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rsidR="00B44511" w:rsidRDefault="00B44511">
      <w:pPr>
        <w:rPr>
          <w:shd w:val="pct10" w:color="auto" w:fill="FFFFFF"/>
        </w:rPr>
      </w:pPr>
      <w:bookmarkStart w:id="0" w:name="_Hlk50988464"/>
      <w:bookmarkEnd w:id="0"/>
    </w:p>
    <w:p w:rsidR="00B44511" w:rsidRDefault="00000000">
      <w:pPr>
        <w:tabs>
          <w:tab w:val="left" w:pos="1012"/>
        </w:tabs>
        <w:autoSpaceDE w:val="0"/>
        <w:autoSpaceDN w:val="0"/>
        <w:spacing w:before="120" w:after="120"/>
        <w:ind w:firstLineChars="0" w:firstLine="0"/>
        <w:jc w:val="center"/>
        <w:rPr>
          <w:b/>
          <w:bCs/>
          <w:sz w:val="44"/>
          <w:szCs w:val="44"/>
        </w:rPr>
      </w:pPr>
      <w:r>
        <w:rPr>
          <w:rFonts w:hint="eastAsia"/>
          <w:b/>
          <w:bCs/>
          <w:sz w:val="44"/>
          <w:szCs w:val="44"/>
        </w:rPr>
        <w:t>孤东油田九区</w:t>
      </w:r>
      <w:r>
        <w:rPr>
          <w:rFonts w:hint="eastAsia"/>
          <w:b/>
          <w:bCs/>
          <w:sz w:val="44"/>
          <w:szCs w:val="44"/>
        </w:rPr>
        <w:t>9-</w:t>
      </w:r>
      <w:r>
        <w:rPr>
          <w:rFonts w:hint="eastAsia"/>
          <w:b/>
          <w:bCs/>
          <w:sz w:val="44"/>
          <w:szCs w:val="44"/>
        </w:rPr>
        <w:t>斜</w:t>
      </w:r>
      <w:r>
        <w:rPr>
          <w:rFonts w:hint="eastAsia"/>
          <w:b/>
          <w:bCs/>
          <w:sz w:val="44"/>
          <w:szCs w:val="44"/>
        </w:rPr>
        <w:t>9015</w:t>
      </w:r>
      <w:r>
        <w:rPr>
          <w:rFonts w:hint="eastAsia"/>
          <w:b/>
          <w:bCs/>
          <w:sz w:val="44"/>
          <w:szCs w:val="44"/>
        </w:rPr>
        <w:t>等六个井区</w:t>
      </w:r>
    </w:p>
    <w:p w:rsidR="00B44511" w:rsidRDefault="00000000">
      <w:pPr>
        <w:autoSpaceDE w:val="0"/>
        <w:autoSpaceDN w:val="0"/>
        <w:spacing w:before="120" w:after="120"/>
        <w:ind w:firstLineChars="0" w:firstLine="0"/>
        <w:jc w:val="center"/>
        <w:rPr>
          <w:b/>
          <w:bCs/>
          <w:sz w:val="44"/>
          <w:szCs w:val="44"/>
        </w:rPr>
      </w:pPr>
      <w:r>
        <w:rPr>
          <w:rFonts w:hint="eastAsia"/>
          <w:b/>
          <w:bCs/>
          <w:sz w:val="44"/>
          <w:szCs w:val="44"/>
        </w:rPr>
        <w:t>零散井开发工程</w:t>
      </w:r>
    </w:p>
    <w:p w:rsidR="00B44511" w:rsidRDefault="00000000">
      <w:pPr>
        <w:autoSpaceDE w:val="0"/>
        <w:autoSpaceDN w:val="0"/>
        <w:spacing w:before="120" w:after="120"/>
        <w:ind w:firstLineChars="0" w:firstLine="0"/>
        <w:jc w:val="center"/>
        <w:rPr>
          <w:rFonts w:eastAsia="黑体"/>
          <w:b/>
          <w:bCs/>
          <w:color w:val="000000"/>
          <w:sz w:val="52"/>
          <w:szCs w:val="52"/>
        </w:rPr>
      </w:pPr>
      <w:r>
        <w:rPr>
          <w:rFonts w:eastAsia="黑体"/>
          <w:b/>
          <w:bCs/>
          <w:color w:val="000000"/>
          <w:sz w:val="52"/>
          <w:szCs w:val="52"/>
        </w:rPr>
        <w:t>安全预评价报告</w:t>
      </w:r>
    </w:p>
    <w:p w:rsidR="00B44511" w:rsidRDefault="00B44511">
      <w:pPr>
        <w:ind w:firstLine="1044"/>
        <w:jc w:val="center"/>
        <w:rPr>
          <w:b/>
          <w:bCs/>
          <w:color w:val="000000"/>
          <w:kern w:val="0"/>
          <w:sz w:val="52"/>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B44511">
      <w:pPr>
        <w:ind w:firstLine="562"/>
        <w:rPr>
          <w:b/>
          <w:bCs/>
          <w:color w:val="000000"/>
          <w:kern w:val="0"/>
          <w:szCs w:val="28"/>
        </w:rPr>
      </w:pPr>
    </w:p>
    <w:p w:rsidR="00B44511" w:rsidRDefault="00000000">
      <w:pPr>
        <w:spacing w:beforeLines="150" w:before="360" w:line="520" w:lineRule="exact"/>
        <w:ind w:firstLineChars="0" w:firstLine="0"/>
        <w:jc w:val="center"/>
        <w:rPr>
          <w:b/>
          <w:bCs/>
          <w:color w:val="000000"/>
          <w:sz w:val="44"/>
          <w:szCs w:val="44"/>
        </w:rPr>
      </w:pPr>
      <w:r>
        <w:rPr>
          <w:b/>
          <w:bCs/>
          <w:color w:val="000000"/>
          <w:sz w:val="44"/>
          <w:szCs w:val="44"/>
        </w:rPr>
        <w:t>山东实华安全技术有限公司</w:t>
      </w:r>
    </w:p>
    <w:p w:rsidR="00B44511" w:rsidRDefault="00000000">
      <w:pPr>
        <w:spacing w:beforeLines="50" w:before="120" w:line="520" w:lineRule="exact"/>
        <w:ind w:firstLineChars="0" w:firstLine="0"/>
        <w:jc w:val="center"/>
        <w:rPr>
          <w:b/>
          <w:color w:val="000000"/>
          <w:sz w:val="32"/>
          <w:szCs w:val="32"/>
        </w:rPr>
      </w:pPr>
      <w:r>
        <w:rPr>
          <w:b/>
          <w:color w:val="000000"/>
          <w:sz w:val="32"/>
          <w:szCs w:val="32"/>
        </w:rPr>
        <w:t>资质证书编号：</w:t>
      </w:r>
      <w:r>
        <w:rPr>
          <w:b/>
          <w:color w:val="000000"/>
          <w:sz w:val="32"/>
          <w:szCs w:val="32"/>
        </w:rPr>
        <w:t>APJ</w:t>
      </w:r>
      <w:r>
        <w:rPr>
          <w:rFonts w:ascii="宋体" w:hAnsi="宋体" w:cs="宋体" w:hint="eastAsia"/>
          <w:b/>
          <w:color w:val="000000"/>
          <w:sz w:val="32"/>
          <w:szCs w:val="32"/>
        </w:rPr>
        <w:t>-</w:t>
      </w:r>
      <w:r>
        <w:rPr>
          <w:b/>
          <w:color w:val="000000"/>
          <w:sz w:val="32"/>
          <w:szCs w:val="32"/>
        </w:rPr>
        <w:t>（鲁）</w:t>
      </w:r>
      <w:r>
        <w:rPr>
          <w:rFonts w:ascii="宋体" w:hAnsi="宋体" w:cs="宋体" w:hint="eastAsia"/>
          <w:b/>
          <w:color w:val="000000"/>
          <w:sz w:val="32"/>
          <w:szCs w:val="32"/>
        </w:rPr>
        <w:t>-</w:t>
      </w:r>
      <w:r>
        <w:rPr>
          <w:b/>
          <w:color w:val="000000"/>
          <w:sz w:val="32"/>
          <w:szCs w:val="32"/>
        </w:rPr>
        <w:t>013</w:t>
      </w:r>
    </w:p>
    <w:p w:rsidR="00B44511" w:rsidRDefault="00000000">
      <w:pPr>
        <w:spacing w:beforeLines="100" w:before="240"/>
        <w:ind w:firstLineChars="0" w:firstLine="0"/>
        <w:jc w:val="center"/>
        <w:rPr>
          <w:b/>
          <w:bCs/>
          <w:color w:val="000000"/>
          <w:kern w:val="0"/>
          <w:sz w:val="32"/>
        </w:rPr>
      </w:pPr>
      <w:r>
        <w:rPr>
          <w:b/>
          <w:color w:val="000000"/>
          <w:sz w:val="32"/>
          <w:szCs w:val="32"/>
        </w:rPr>
        <w:t>202</w:t>
      </w:r>
      <w:r>
        <w:rPr>
          <w:rFonts w:hint="eastAsia"/>
          <w:b/>
          <w:color w:val="000000"/>
          <w:sz w:val="32"/>
          <w:szCs w:val="32"/>
        </w:rPr>
        <w:t>3</w:t>
      </w:r>
      <w:r>
        <w:rPr>
          <w:b/>
          <w:color w:val="000000"/>
          <w:sz w:val="32"/>
          <w:szCs w:val="32"/>
        </w:rPr>
        <w:t>年</w:t>
      </w:r>
      <w:r>
        <w:rPr>
          <w:rFonts w:hint="eastAsia"/>
          <w:b/>
          <w:color w:val="000000"/>
          <w:sz w:val="32"/>
          <w:szCs w:val="32"/>
        </w:rPr>
        <w:t>1</w:t>
      </w:r>
      <w:r>
        <w:rPr>
          <w:b/>
          <w:color w:val="000000"/>
          <w:sz w:val="32"/>
          <w:szCs w:val="32"/>
        </w:rPr>
        <w:t>月</w:t>
      </w:r>
      <w:r>
        <w:rPr>
          <w:b/>
          <w:color w:val="000000"/>
          <w:sz w:val="32"/>
          <w:szCs w:val="32"/>
        </w:rPr>
        <w:t>1</w:t>
      </w:r>
      <w:r>
        <w:rPr>
          <w:rFonts w:hint="eastAsia"/>
          <w:b/>
          <w:color w:val="000000"/>
          <w:sz w:val="32"/>
          <w:szCs w:val="32"/>
        </w:rPr>
        <w:t>7</w:t>
      </w:r>
      <w:r>
        <w:rPr>
          <w:b/>
          <w:color w:val="000000"/>
          <w:sz w:val="32"/>
          <w:szCs w:val="32"/>
        </w:rPr>
        <w:t>日</w:t>
      </w:r>
    </w:p>
    <w:p w:rsidR="00B44511" w:rsidRDefault="00B44511">
      <w:pPr>
        <w:ind w:firstLine="643"/>
        <w:jc w:val="left"/>
        <w:rPr>
          <w:b/>
          <w:bCs/>
          <w:color w:val="000000"/>
          <w:kern w:val="0"/>
          <w:sz w:val="32"/>
        </w:rPr>
      </w:pPr>
    </w:p>
    <w:p w:rsidR="00B44511" w:rsidRDefault="00B44511">
      <w:pPr>
        <w:ind w:firstLine="643"/>
        <w:jc w:val="left"/>
        <w:rPr>
          <w:b/>
          <w:bCs/>
          <w:color w:val="000000"/>
          <w:kern w:val="0"/>
          <w:sz w:val="32"/>
        </w:rPr>
        <w:sectPr w:rsidR="00B44511">
          <w:headerReference w:type="even" r:id="rId9"/>
          <w:headerReference w:type="default" r:id="rId10"/>
          <w:footerReference w:type="even" r:id="rId11"/>
          <w:footerReference w:type="default" r:id="rId12"/>
          <w:headerReference w:type="first" r:id="rId13"/>
          <w:footerReference w:type="first" r:id="rId14"/>
          <w:pgSz w:w="11906" w:h="16838"/>
          <w:pgMar w:top="1984" w:right="1814" w:bottom="1984" w:left="1814" w:header="1361" w:footer="964" w:gutter="0"/>
          <w:cols w:space="0"/>
          <w:docGrid w:linePitch="312"/>
        </w:sectPr>
      </w:pPr>
    </w:p>
    <w:p w:rsidR="00B44511" w:rsidRDefault="00B44511">
      <w:pPr>
        <w:ind w:firstLine="643"/>
        <w:jc w:val="center"/>
        <w:rPr>
          <w:b/>
          <w:bCs/>
          <w:color w:val="000000"/>
          <w:kern w:val="0"/>
          <w:sz w:val="32"/>
        </w:rPr>
        <w:sectPr w:rsidR="00B44511">
          <w:pgSz w:w="11906" w:h="16838"/>
          <w:pgMar w:top="1984" w:right="1814" w:bottom="1984" w:left="1814" w:header="1361" w:footer="964" w:gutter="0"/>
          <w:cols w:space="0"/>
          <w:docGrid w:linePitch="312"/>
        </w:sectPr>
      </w:pPr>
    </w:p>
    <w:p w:rsidR="00B44511" w:rsidRDefault="00B44511">
      <w:pPr>
        <w:ind w:firstLine="643"/>
        <w:jc w:val="center"/>
        <w:rPr>
          <w:b/>
          <w:bCs/>
          <w:color w:val="000000"/>
          <w:kern w:val="0"/>
          <w:sz w:val="32"/>
        </w:rPr>
      </w:pPr>
    </w:p>
    <w:p w:rsidR="00B44511" w:rsidRDefault="00B44511">
      <w:pPr>
        <w:ind w:firstLine="643"/>
        <w:jc w:val="center"/>
        <w:rPr>
          <w:b/>
          <w:bCs/>
          <w:color w:val="000000"/>
          <w:kern w:val="0"/>
          <w:sz w:val="32"/>
        </w:rPr>
      </w:pPr>
    </w:p>
    <w:p w:rsidR="00B44511" w:rsidRDefault="00B44511">
      <w:pPr>
        <w:ind w:firstLine="643"/>
        <w:jc w:val="center"/>
        <w:rPr>
          <w:b/>
          <w:bCs/>
          <w:color w:val="000000"/>
          <w:kern w:val="0"/>
          <w:sz w:val="32"/>
        </w:rPr>
      </w:pPr>
    </w:p>
    <w:p w:rsidR="00B44511" w:rsidRDefault="00000000">
      <w:pPr>
        <w:ind w:firstLineChars="0" w:firstLine="0"/>
        <w:jc w:val="center"/>
        <w:rPr>
          <w:b/>
          <w:color w:val="000000"/>
          <w:sz w:val="32"/>
          <w:szCs w:val="32"/>
        </w:rPr>
      </w:pPr>
      <w:r>
        <w:rPr>
          <w:rFonts w:hint="eastAsia"/>
          <w:b/>
          <w:color w:val="000000"/>
          <w:sz w:val="32"/>
          <w:szCs w:val="32"/>
        </w:rPr>
        <w:t>孤东油田九区</w:t>
      </w:r>
      <w:r>
        <w:rPr>
          <w:rFonts w:hint="eastAsia"/>
          <w:b/>
          <w:color w:val="000000"/>
          <w:sz w:val="32"/>
          <w:szCs w:val="32"/>
        </w:rPr>
        <w:t>9-</w:t>
      </w:r>
      <w:r>
        <w:rPr>
          <w:rFonts w:hint="eastAsia"/>
          <w:b/>
          <w:color w:val="000000"/>
          <w:sz w:val="32"/>
          <w:szCs w:val="32"/>
        </w:rPr>
        <w:t>斜</w:t>
      </w:r>
      <w:r>
        <w:rPr>
          <w:rFonts w:hint="eastAsia"/>
          <w:b/>
          <w:color w:val="000000"/>
          <w:sz w:val="32"/>
          <w:szCs w:val="32"/>
        </w:rPr>
        <w:t>9015</w:t>
      </w:r>
      <w:r>
        <w:rPr>
          <w:rFonts w:hint="eastAsia"/>
          <w:b/>
          <w:color w:val="000000"/>
          <w:sz w:val="32"/>
          <w:szCs w:val="32"/>
        </w:rPr>
        <w:t>等六个井区</w:t>
      </w:r>
    </w:p>
    <w:p w:rsidR="00B44511" w:rsidRDefault="00000000">
      <w:pPr>
        <w:ind w:firstLineChars="0" w:firstLine="0"/>
        <w:jc w:val="center"/>
        <w:rPr>
          <w:b/>
          <w:color w:val="000000"/>
          <w:sz w:val="32"/>
          <w:szCs w:val="32"/>
        </w:rPr>
      </w:pPr>
      <w:r>
        <w:rPr>
          <w:rFonts w:hint="eastAsia"/>
          <w:b/>
          <w:color w:val="000000"/>
          <w:sz w:val="32"/>
          <w:szCs w:val="32"/>
        </w:rPr>
        <w:t>零散井开发工程</w:t>
      </w:r>
    </w:p>
    <w:p w:rsidR="00B44511" w:rsidRDefault="00000000">
      <w:pPr>
        <w:ind w:firstLineChars="0" w:firstLine="0"/>
        <w:jc w:val="center"/>
        <w:rPr>
          <w:b/>
          <w:bCs/>
          <w:color w:val="000000"/>
          <w:sz w:val="44"/>
          <w:szCs w:val="52"/>
        </w:rPr>
      </w:pPr>
      <w:r>
        <w:rPr>
          <w:b/>
          <w:bCs/>
          <w:color w:val="000000"/>
          <w:sz w:val="44"/>
          <w:szCs w:val="52"/>
        </w:rPr>
        <w:t>安全预评价报告</w:t>
      </w:r>
    </w:p>
    <w:p w:rsidR="00B44511" w:rsidRDefault="00B44511">
      <w:pPr>
        <w:ind w:firstLineChars="0" w:firstLine="0"/>
        <w:rPr>
          <w:b/>
          <w:bCs/>
          <w:color w:val="000000"/>
          <w:spacing w:val="60"/>
          <w:sz w:val="32"/>
          <w:szCs w:val="32"/>
        </w:rPr>
      </w:pPr>
    </w:p>
    <w:p w:rsidR="00B44511" w:rsidRDefault="00B44511">
      <w:pPr>
        <w:ind w:firstLineChars="0" w:firstLine="0"/>
        <w:rPr>
          <w:b/>
          <w:bCs/>
          <w:color w:val="000000"/>
          <w:sz w:val="13"/>
        </w:rPr>
      </w:pPr>
    </w:p>
    <w:p w:rsidR="00B44511" w:rsidRDefault="00B44511">
      <w:pPr>
        <w:ind w:firstLineChars="0" w:firstLine="0"/>
        <w:jc w:val="center"/>
        <w:rPr>
          <w:b/>
          <w:bCs/>
          <w:color w:val="000000"/>
          <w:kern w:val="0"/>
          <w:szCs w:val="28"/>
        </w:rPr>
      </w:pPr>
    </w:p>
    <w:p w:rsidR="00B44511" w:rsidRDefault="00B44511">
      <w:pPr>
        <w:ind w:firstLineChars="0" w:firstLine="0"/>
        <w:rPr>
          <w:b/>
          <w:bCs/>
          <w:color w:val="000000"/>
          <w:kern w:val="0"/>
          <w:sz w:val="32"/>
        </w:rPr>
      </w:pPr>
    </w:p>
    <w:p w:rsidR="00B44511" w:rsidRDefault="00B44511">
      <w:pPr>
        <w:spacing w:line="800" w:lineRule="exact"/>
        <w:ind w:firstLineChars="0" w:firstLine="0"/>
        <w:jc w:val="center"/>
        <w:rPr>
          <w:color w:val="000000"/>
          <w:szCs w:val="32"/>
        </w:rPr>
      </w:pPr>
    </w:p>
    <w:p w:rsidR="00B44511" w:rsidRDefault="00B44511">
      <w:pPr>
        <w:spacing w:line="800" w:lineRule="exact"/>
        <w:ind w:firstLineChars="0" w:firstLine="0"/>
        <w:jc w:val="center"/>
        <w:rPr>
          <w:color w:val="000000"/>
          <w:szCs w:val="32"/>
        </w:rPr>
      </w:pPr>
    </w:p>
    <w:p w:rsidR="00B44511" w:rsidRDefault="00000000">
      <w:pPr>
        <w:spacing w:line="800" w:lineRule="exact"/>
        <w:ind w:firstLineChars="0" w:firstLine="0"/>
        <w:jc w:val="center"/>
        <w:rPr>
          <w:color w:val="000000"/>
          <w:szCs w:val="32"/>
        </w:rPr>
      </w:pPr>
      <w:r>
        <w:rPr>
          <w:color w:val="000000"/>
          <w:szCs w:val="32"/>
        </w:rPr>
        <w:t>法定代表人：任红艳</w:t>
      </w:r>
    </w:p>
    <w:p w:rsidR="00B44511" w:rsidRDefault="00000000">
      <w:pPr>
        <w:spacing w:line="800" w:lineRule="exact"/>
        <w:ind w:firstLineChars="0" w:firstLine="0"/>
        <w:jc w:val="center"/>
        <w:rPr>
          <w:color w:val="000000"/>
          <w:szCs w:val="32"/>
        </w:rPr>
      </w:pPr>
      <w:r>
        <w:rPr>
          <w:color w:val="000000"/>
          <w:szCs w:val="32"/>
        </w:rPr>
        <w:t>技术负责人：安风菊</w:t>
      </w:r>
    </w:p>
    <w:p w:rsidR="00B44511" w:rsidRDefault="00000000">
      <w:pPr>
        <w:spacing w:line="800" w:lineRule="exact"/>
        <w:ind w:firstLineChars="0" w:firstLine="0"/>
        <w:jc w:val="center"/>
        <w:rPr>
          <w:color w:val="000000"/>
          <w:szCs w:val="32"/>
        </w:rPr>
      </w:pPr>
      <w:r>
        <w:rPr>
          <w:color w:val="000000"/>
          <w:szCs w:val="32"/>
        </w:rPr>
        <w:t>评价项目负责人：杨志刚</w:t>
      </w:r>
    </w:p>
    <w:p w:rsidR="00B44511" w:rsidRDefault="00B44511">
      <w:pPr>
        <w:spacing w:line="480" w:lineRule="auto"/>
        <w:ind w:firstLineChars="0" w:firstLine="0"/>
        <w:jc w:val="center"/>
        <w:rPr>
          <w:color w:val="000000"/>
          <w:kern w:val="0"/>
          <w:sz w:val="32"/>
        </w:rPr>
      </w:pPr>
    </w:p>
    <w:p w:rsidR="00B44511" w:rsidRDefault="00B44511">
      <w:pPr>
        <w:spacing w:line="480" w:lineRule="auto"/>
        <w:ind w:firstLineChars="0" w:firstLine="0"/>
        <w:jc w:val="center"/>
        <w:rPr>
          <w:color w:val="000000"/>
          <w:kern w:val="0"/>
          <w:sz w:val="32"/>
        </w:rPr>
      </w:pPr>
    </w:p>
    <w:p w:rsidR="00B44511" w:rsidRDefault="00000000">
      <w:pPr>
        <w:ind w:firstLineChars="0" w:firstLine="0"/>
        <w:jc w:val="center"/>
        <w:rPr>
          <w:b/>
          <w:bCs/>
          <w:color w:val="000000"/>
          <w:kern w:val="0"/>
          <w:sz w:val="24"/>
        </w:rPr>
      </w:pPr>
      <w:r>
        <w:rPr>
          <w:b/>
          <w:bCs/>
          <w:color w:val="000000"/>
          <w:kern w:val="0"/>
          <w:sz w:val="24"/>
        </w:rPr>
        <w:t>报告完成日期：</w:t>
      </w:r>
      <w:r>
        <w:rPr>
          <w:b/>
          <w:bCs/>
          <w:color w:val="000000"/>
          <w:kern w:val="0"/>
          <w:sz w:val="24"/>
        </w:rPr>
        <w:t>202</w:t>
      </w:r>
      <w:r>
        <w:rPr>
          <w:rFonts w:hint="eastAsia"/>
          <w:b/>
          <w:bCs/>
          <w:color w:val="000000"/>
          <w:kern w:val="0"/>
          <w:sz w:val="24"/>
        </w:rPr>
        <w:t>3</w:t>
      </w:r>
      <w:r>
        <w:rPr>
          <w:b/>
          <w:bCs/>
          <w:color w:val="000000"/>
          <w:kern w:val="0"/>
          <w:sz w:val="24"/>
        </w:rPr>
        <w:t>年</w:t>
      </w:r>
      <w:r>
        <w:rPr>
          <w:rFonts w:hint="eastAsia"/>
          <w:b/>
          <w:bCs/>
          <w:color w:val="000000"/>
          <w:kern w:val="0"/>
          <w:sz w:val="24"/>
        </w:rPr>
        <w:t>1</w:t>
      </w:r>
      <w:r>
        <w:rPr>
          <w:b/>
          <w:bCs/>
          <w:color w:val="000000"/>
          <w:kern w:val="0"/>
          <w:sz w:val="24"/>
        </w:rPr>
        <w:t>月</w:t>
      </w:r>
      <w:r>
        <w:rPr>
          <w:b/>
          <w:bCs/>
          <w:color w:val="000000"/>
          <w:kern w:val="0"/>
          <w:sz w:val="24"/>
        </w:rPr>
        <w:t>1</w:t>
      </w:r>
      <w:r>
        <w:rPr>
          <w:rFonts w:hint="eastAsia"/>
          <w:b/>
          <w:bCs/>
          <w:color w:val="000000"/>
          <w:kern w:val="0"/>
          <w:sz w:val="24"/>
        </w:rPr>
        <w:t>7</w:t>
      </w:r>
      <w:r>
        <w:rPr>
          <w:b/>
          <w:bCs/>
          <w:color w:val="000000"/>
          <w:kern w:val="0"/>
          <w:sz w:val="24"/>
        </w:rPr>
        <w:t>日</w:t>
      </w:r>
    </w:p>
    <w:p w:rsidR="00B44511" w:rsidRDefault="00B44511">
      <w:pPr>
        <w:ind w:firstLineChars="0" w:firstLine="0"/>
        <w:jc w:val="center"/>
        <w:rPr>
          <w:b/>
          <w:bCs/>
          <w:color w:val="000000"/>
          <w:kern w:val="0"/>
          <w:sz w:val="24"/>
        </w:rPr>
        <w:sectPr w:rsidR="00B44511">
          <w:pgSz w:w="11906" w:h="16838"/>
          <w:pgMar w:top="1984" w:right="1814" w:bottom="1984" w:left="1814" w:header="1361" w:footer="964" w:gutter="0"/>
          <w:cols w:space="0"/>
          <w:docGrid w:linePitch="312"/>
        </w:sectPr>
      </w:pPr>
    </w:p>
    <w:p w:rsidR="00B44511" w:rsidRDefault="00B44511">
      <w:pPr>
        <w:spacing w:beforeLines="50" w:before="120"/>
        <w:ind w:firstLineChars="0" w:firstLine="0"/>
        <w:jc w:val="center"/>
        <w:rPr>
          <w:b/>
          <w:color w:val="000000"/>
          <w:sz w:val="32"/>
          <w:szCs w:val="32"/>
        </w:rPr>
        <w:sectPr w:rsidR="00B44511">
          <w:headerReference w:type="default" r:id="rId15"/>
          <w:footerReference w:type="default" r:id="rId16"/>
          <w:pgSz w:w="11906" w:h="16838"/>
          <w:pgMar w:top="1984" w:right="1814" w:bottom="1984" w:left="1814" w:header="1361" w:footer="964" w:gutter="0"/>
          <w:pgNumType w:start="1"/>
          <w:cols w:space="0"/>
          <w:docGrid w:linePitch="312"/>
        </w:sectPr>
      </w:pPr>
      <w:bookmarkStart w:id="1" w:name="_Toc19176693"/>
      <w:bookmarkStart w:id="2" w:name="_Toc7425116"/>
      <w:bookmarkStart w:id="3" w:name="_Toc24222459"/>
      <w:bookmarkStart w:id="4" w:name="_Toc6989593"/>
      <w:bookmarkStart w:id="5" w:name="_Toc3385598"/>
      <w:bookmarkStart w:id="6" w:name="_Toc34720874"/>
      <w:bookmarkStart w:id="7" w:name="_Toc18680408"/>
      <w:bookmarkStart w:id="8" w:name="_Toc536643909"/>
      <w:bookmarkStart w:id="9" w:name="_Toc535137502"/>
      <w:bookmarkStart w:id="10" w:name="_Toc26889448"/>
      <w:bookmarkStart w:id="11" w:name="_Toc34933876"/>
    </w:p>
    <w:p w:rsidR="00B44511" w:rsidRDefault="00000000">
      <w:pPr>
        <w:spacing w:beforeLines="50" w:before="120"/>
        <w:ind w:firstLineChars="0" w:firstLine="0"/>
        <w:jc w:val="center"/>
        <w:rPr>
          <w:b/>
          <w:color w:val="000000"/>
          <w:sz w:val="32"/>
          <w:szCs w:val="32"/>
        </w:rPr>
      </w:pPr>
      <w:r>
        <w:rPr>
          <w:b/>
          <w:color w:val="000000"/>
          <w:sz w:val="32"/>
          <w:szCs w:val="32"/>
        </w:rPr>
        <w:lastRenderedPageBreak/>
        <w:t>前</w:t>
      </w:r>
      <w:r>
        <w:rPr>
          <w:b/>
          <w:color w:val="000000"/>
          <w:sz w:val="32"/>
          <w:szCs w:val="32"/>
        </w:rPr>
        <w:t xml:space="preserve">  </w:t>
      </w:r>
      <w:r>
        <w:rPr>
          <w:b/>
          <w:color w:val="000000"/>
          <w:sz w:val="32"/>
          <w:szCs w:val="32"/>
        </w:rPr>
        <w:t>言</w:t>
      </w:r>
      <w:bookmarkEnd w:id="1"/>
      <w:bookmarkEnd w:id="2"/>
      <w:bookmarkEnd w:id="3"/>
      <w:bookmarkEnd w:id="4"/>
      <w:bookmarkEnd w:id="5"/>
      <w:bookmarkEnd w:id="6"/>
      <w:bookmarkEnd w:id="7"/>
      <w:bookmarkEnd w:id="8"/>
      <w:bookmarkEnd w:id="9"/>
      <w:bookmarkEnd w:id="10"/>
      <w:bookmarkEnd w:id="11"/>
    </w:p>
    <w:p w:rsidR="00B44511" w:rsidRDefault="00000000">
      <w:pPr>
        <w:rPr>
          <w:color w:val="000000"/>
          <w:szCs w:val="28"/>
        </w:rPr>
      </w:pPr>
      <w:r>
        <w:rPr>
          <w:rFonts w:hint="eastAsia"/>
          <w:color w:val="000000"/>
          <w:szCs w:val="28"/>
        </w:rPr>
        <w:t>孤东油田孤东九区位于孤东油田的南部，主力含油层系为</w:t>
      </w:r>
      <w:r>
        <w:rPr>
          <w:rFonts w:hint="eastAsia"/>
          <w:color w:val="000000"/>
          <w:szCs w:val="28"/>
        </w:rPr>
        <w:t>Ng5</w:t>
      </w:r>
      <w:r>
        <w:rPr>
          <w:rFonts w:hint="eastAsia"/>
          <w:color w:val="000000"/>
          <w:szCs w:val="28"/>
          <w:vertAlign w:val="superscript"/>
        </w:rPr>
        <w:t>5</w:t>
      </w:r>
      <w:r>
        <w:rPr>
          <w:rFonts w:hint="eastAsia"/>
          <w:color w:val="000000"/>
          <w:szCs w:val="28"/>
        </w:rPr>
        <w:t>+6</w:t>
      </w:r>
      <w:r>
        <w:rPr>
          <w:rFonts w:hint="eastAsia"/>
          <w:color w:val="000000"/>
          <w:szCs w:val="28"/>
          <w:vertAlign w:val="superscript"/>
        </w:rPr>
        <w:t>1</w:t>
      </w:r>
      <w:r>
        <w:rPr>
          <w:rFonts w:hint="eastAsia"/>
          <w:color w:val="000000"/>
          <w:szCs w:val="28"/>
        </w:rPr>
        <w:t>层，油藏埋深</w:t>
      </w:r>
      <w:r>
        <w:rPr>
          <w:rFonts w:hint="eastAsia"/>
          <w:color w:val="000000"/>
          <w:szCs w:val="28"/>
        </w:rPr>
        <w:t>1420</w:t>
      </w:r>
      <w:r>
        <w:rPr>
          <w:rFonts w:hint="eastAsia"/>
          <w:color w:val="000000"/>
          <w:szCs w:val="28"/>
        </w:rPr>
        <w:t>米，储层平均渗透率</w:t>
      </w:r>
      <w:r>
        <w:rPr>
          <w:rFonts w:hint="eastAsia"/>
          <w:color w:val="000000"/>
          <w:szCs w:val="28"/>
        </w:rPr>
        <w:t>3252</w:t>
      </w:r>
      <w:r>
        <w:rPr>
          <w:rFonts w:hint="eastAsia"/>
          <w:color w:val="000000"/>
          <w:szCs w:val="28"/>
        </w:rPr>
        <w:t>×</w:t>
      </w:r>
      <w:r>
        <w:rPr>
          <w:rFonts w:hint="eastAsia"/>
          <w:color w:val="000000"/>
          <w:szCs w:val="28"/>
        </w:rPr>
        <w:t>10</w:t>
      </w:r>
      <w:r>
        <w:rPr>
          <w:rFonts w:hint="eastAsia"/>
          <w:color w:val="000000"/>
          <w:szCs w:val="28"/>
          <w:vertAlign w:val="superscript"/>
        </w:rPr>
        <w:t>-3</w:t>
      </w:r>
      <w:r>
        <w:rPr>
          <w:rFonts w:hint="eastAsia"/>
          <w:color w:val="000000"/>
          <w:szCs w:val="28"/>
        </w:rPr>
        <w:t>平方微米，平均地面原油粘度</w:t>
      </w:r>
      <w:r>
        <w:rPr>
          <w:rFonts w:hint="eastAsia"/>
          <w:color w:val="000000"/>
          <w:szCs w:val="28"/>
        </w:rPr>
        <w:t>3801</w:t>
      </w:r>
      <w:r>
        <w:rPr>
          <w:rFonts w:hint="eastAsia"/>
          <w:color w:val="000000"/>
          <w:szCs w:val="28"/>
        </w:rPr>
        <w:t>毫帕·秒，属岩性普通稠油油藏。调整石油地质储量</w:t>
      </w:r>
      <w:r>
        <w:rPr>
          <w:rFonts w:hint="eastAsia"/>
          <w:color w:val="000000"/>
          <w:szCs w:val="28"/>
        </w:rPr>
        <w:t>42.0</w:t>
      </w:r>
      <w:r>
        <w:rPr>
          <w:rFonts w:hint="eastAsia"/>
          <w:color w:val="000000"/>
          <w:szCs w:val="28"/>
        </w:rPr>
        <w:t>万吨、含油面积</w:t>
      </w:r>
      <w:r>
        <w:rPr>
          <w:rFonts w:hint="eastAsia"/>
          <w:color w:val="000000"/>
          <w:szCs w:val="28"/>
        </w:rPr>
        <w:t>0.25</w:t>
      </w:r>
      <w:r>
        <w:rPr>
          <w:rFonts w:hint="eastAsia"/>
          <w:color w:val="000000"/>
          <w:szCs w:val="28"/>
        </w:rPr>
        <w:t>平方千米，注水开发。部署新钻井油井</w:t>
      </w:r>
      <w:r>
        <w:rPr>
          <w:rFonts w:hint="eastAsia"/>
          <w:color w:val="000000"/>
          <w:szCs w:val="28"/>
        </w:rPr>
        <w:t>5</w:t>
      </w:r>
      <w:r>
        <w:rPr>
          <w:rFonts w:hint="eastAsia"/>
          <w:color w:val="000000"/>
          <w:szCs w:val="28"/>
        </w:rPr>
        <w:t>口、水井</w:t>
      </w:r>
      <w:r>
        <w:rPr>
          <w:rFonts w:hint="eastAsia"/>
          <w:color w:val="000000"/>
          <w:szCs w:val="28"/>
        </w:rPr>
        <w:t>1</w:t>
      </w:r>
      <w:r>
        <w:rPr>
          <w:rFonts w:hint="eastAsia"/>
          <w:color w:val="000000"/>
          <w:szCs w:val="28"/>
        </w:rPr>
        <w:t>口（直井</w:t>
      </w:r>
      <w:r>
        <w:rPr>
          <w:rFonts w:hint="eastAsia"/>
          <w:color w:val="000000"/>
          <w:szCs w:val="28"/>
        </w:rPr>
        <w:t>1</w:t>
      </w:r>
      <w:r>
        <w:rPr>
          <w:rFonts w:hint="eastAsia"/>
          <w:color w:val="000000"/>
          <w:szCs w:val="28"/>
        </w:rPr>
        <w:t>口、定向井</w:t>
      </w:r>
      <w:r>
        <w:rPr>
          <w:rFonts w:hint="eastAsia"/>
          <w:color w:val="000000"/>
          <w:szCs w:val="28"/>
        </w:rPr>
        <w:t>5</w:t>
      </w:r>
      <w:r>
        <w:rPr>
          <w:rFonts w:hint="eastAsia"/>
          <w:color w:val="000000"/>
          <w:szCs w:val="28"/>
        </w:rPr>
        <w:t>口），进尺</w:t>
      </w:r>
      <w:r>
        <w:rPr>
          <w:rFonts w:hint="eastAsia"/>
          <w:color w:val="000000"/>
          <w:szCs w:val="28"/>
        </w:rPr>
        <w:t>0.8914</w:t>
      </w:r>
      <w:r>
        <w:rPr>
          <w:rFonts w:hint="eastAsia"/>
          <w:color w:val="000000"/>
          <w:szCs w:val="28"/>
        </w:rPr>
        <w:t>万米。</w:t>
      </w:r>
      <w:r>
        <w:rPr>
          <w:color w:val="000000"/>
          <w:szCs w:val="28"/>
        </w:rPr>
        <w:t>该工程新增开发投资</w:t>
      </w:r>
      <w:r>
        <w:rPr>
          <w:rFonts w:hint="eastAsia"/>
          <w:color w:val="000000"/>
          <w:szCs w:val="28"/>
          <w:lang w:bidi="en-US"/>
        </w:rPr>
        <w:t>3970.30</w:t>
      </w:r>
      <w:r>
        <w:rPr>
          <w:color w:val="000000"/>
          <w:szCs w:val="28"/>
          <w:lang w:bidi="en-US"/>
        </w:rPr>
        <w:t>万元</w:t>
      </w:r>
      <w:r>
        <w:rPr>
          <w:color w:val="000000"/>
          <w:szCs w:val="28"/>
        </w:rPr>
        <w:t>。</w:t>
      </w:r>
    </w:p>
    <w:p w:rsidR="00B44511" w:rsidRDefault="00000000">
      <w:pPr>
        <w:rPr>
          <w:color w:val="000000"/>
          <w:szCs w:val="28"/>
        </w:rPr>
      </w:pPr>
      <w:r>
        <w:rPr>
          <w:color w:val="000000"/>
          <w:szCs w:val="28"/>
        </w:rPr>
        <w:t>根据</w:t>
      </w:r>
      <w:r>
        <w:rPr>
          <w:szCs w:val="28"/>
        </w:rPr>
        <w:t>《中华人民共和国安全生产法》（</w:t>
      </w:r>
      <w:r>
        <w:rPr>
          <w:snapToGrid w:val="0"/>
          <w:color w:val="000000"/>
          <w:kern w:val="0"/>
          <w:szCs w:val="28"/>
        </w:rPr>
        <w:t>主席令</w:t>
      </w:r>
      <w:r>
        <w:rPr>
          <w:rFonts w:hint="eastAsia"/>
          <w:snapToGrid w:val="0"/>
          <w:color w:val="000000"/>
          <w:kern w:val="0"/>
        </w:rPr>
        <w:t>〔</w:t>
      </w:r>
      <w:r>
        <w:rPr>
          <w:rFonts w:hint="eastAsia"/>
          <w:snapToGrid w:val="0"/>
          <w:color w:val="000000"/>
          <w:kern w:val="0"/>
        </w:rPr>
        <w:t>2021</w:t>
      </w:r>
      <w:r>
        <w:rPr>
          <w:rFonts w:hint="eastAsia"/>
          <w:snapToGrid w:val="0"/>
          <w:color w:val="000000"/>
          <w:kern w:val="0"/>
        </w:rPr>
        <w:t>〕</w:t>
      </w:r>
      <w:r>
        <w:rPr>
          <w:snapToGrid w:val="0"/>
          <w:color w:val="000000"/>
          <w:kern w:val="0"/>
          <w:szCs w:val="28"/>
        </w:rPr>
        <w:t>第</w:t>
      </w:r>
      <w:r>
        <w:rPr>
          <w:snapToGrid w:val="0"/>
          <w:color w:val="000000"/>
          <w:kern w:val="0"/>
          <w:szCs w:val="28"/>
        </w:rPr>
        <w:t>88</w:t>
      </w:r>
      <w:r>
        <w:rPr>
          <w:snapToGrid w:val="0"/>
          <w:color w:val="000000"/>
          <w:kern w:val="0"/>
          <w:szCs w:val="28"/>
        </w:rPr>
        <w:t>号修正</w:t>
      </w:r>
      <w:r>
        <w:rPr>
          <w:szCs w:val="28"/>
        </w:rPr>
        <w:t>）</w:t>
      </w:r>
      <w:r>
        <w:rPr>
          <w:color w:val="000000"/>
          <w:szCs w:val="28"/>
        </w:rPr>
        <w:t>、</w:t>
      </w:r>
      <w:r>
        <w:rPr>
          <w:szCs w:val="28"/>
        </w:rPr>
        <w:t>《建设项目安全设施</w:t>
      </w:r>
      <w:r>
        <w:rPr>
          <w:rFonts w:hint="eastAsia"/>
          <w:szCs w:val="28"/>
        </w:rPr>
        <w:t>“</w:t>
      </w:r>
      <w:r>
        <w:rPr>
          <w:szCs w:val="28"/>
        </w:rPr>
        <w:t>三同时</w:t>
      </w:r>
      <w:r>
        <w:rPr>
          <w:rFonts w:hint="eastAsia"/>
          <w:szCs w:val="28"/>
        </w:rPr>
        <w:t>”</w:t>
      </w:r>
      <w:r>
        <w:rPr>
          <w:szCs w:val="28"/>
        </w:rPr>
        <w:t>监督管理办法》（</w:t>
      </w:r>
      <w:r>
        <w:rPr>
          <w:rFonts w:hint="eastAsia"/>
          <w:szCs w:val="28"/>
        </w:rPr>
        <w:t>原</w:t>
      </w:r>
      <w:r>
        <w:rPr>
          <w:rFonts w:hint="eastAsia"/>
          <w:snapToGrid w:val="0"/>
          <w:color w:val="000000"/>
          <w:kern w:val="0"/>
        </w:rPr>
        <w:t>国家安全生产监督管理总局令〔</w:t>
      </w:r>
      <w:r>
        <w:rPr>
          <w:rFonts w:hint="eastAsia"/>
          <w:snapToGrid w:val="0"/>
          <w:color w:val="000000"/>
          <w:kern w:val="0"/>
        </w:rPr>
        <w:t>2010</w:t>
      </w:r>
      <w:r>
        <w:rPr>
          <w:rFonts w:hint="eastAsia"/>
          <w:snapToGrid w:val="0"/>
          <w:color w:val="000000"/>
          <w:kern w:val="0"/>
        </w:rPr>
        <w:t>〕第</w:t>
      </w:r>
      <w:r>
        <w:rPr>
          <w:rFonts w:hint="eastAsia"/>
          <w:snapToGrid w:val="0"/>
          <w:color w:val="000000"/>
          <w:kern w:val="0"/>
        </w:rPr>
        <w:t>36</w:t>
      </w:r>
      <w:r>
        <w:rPr>
          <w:rFonts w:hint="eastAsia"/>
          <w:snapToGrid w:val="0"/>
          <w:color w:val="000000"/>
          <w:kern w:val="0"/>
        </w:rPr>
        <w:t>号公布，国家安全生产监督管理总局令〔</w:t>
      </w:r>
      <w:r>
        <w:rPr>
          <w:rFonts w:hint="eastAsia"/>
          <w:snapToGrid w:val="0"/>
          <w:color w:val="000000"/>
          <w:kern w:val="0"/>
        </w:rPr>
        <w:t>2015</w:t>
      </w:r>
      <w:r>
        <w:rPr>
          <w:rFonts w:hint="eastAsia"/>
          <w:snapToGrid w:val="0"/>
          <w:color w:val="000000"/>
          <w:kern w:val="0"/>
        </w:rPr>
        <w:t>〕第</w:t>
      </w:r>
      <w:r>
        <w:rPr>
          <w:rFonts w:hint="eastAsia"/>
          <w:snapToGrid w:val="0"/>
          <w:color w:val="000000"/>
          <w:kern w:val="0"/>
        </w:rPr>
        <w:t>77</w:t>
      </w:r>
      <w:r>
        <w:rPr>
          <w:rFonts w:hint="eastAsia"/>
          <w:snapToGrid w:val="0"/>
          <w:color w:val="000000"/>
          <w:kern w:val="0"/>
        </w:rPr>
        <w:t>号、应急部公告〔</w:t>
      </w:r>
      <w:r>
        <w:rPr>
          <w:rFonts w:hint="eastAsia"/>
          <w:snapToGrid w:val="0"/>
          <w:color w:val="000000"/>
          <w:kern w:val="0"/>
        </w:rPr>
        <w:t>2018</w:t>
      </w:r>
      <w:r>
        <w:rPr>
          <w:rFonts w:hint="eastAsia"/>
          <w:snapToGrid w:val="0"/>
          <w:color w:val="000000"/>
          <w:kern w:val="0"/>
        </w:rPr>
        <w:t>〕</w:t>
      </w:r>
      <w:r>
        <w:rPr>
          <w:rFonts w:hint="eastAsia"/>
          <w:snapToGrid w:val="0"/>
          <w:color w:val="000000"/>
          <w:kern w:val="0"/>
        </w:rPr>
        <w:t>12</w:t>
      </w:r>
      <w:r>
        <w:rPr>
          <w:rFonts w:hint="eastAsia"/>
          <w:snapToGrid w:val="0"/>
          <w:color w:val="000000"/>
          <w:kern w:val="0"/>
        </w:rPr>
        <w:t>号修正</w:t>
      </w:r>
      <w:r>
        <w:rPr>
          <w:szCs w:val="28"/>
        </w:rPr>
        <w:t>）</w:t>
      </w:r>
      <w:r>
        <w:rPr>
          <w:color w:val="000000"/>
          <w:szCs w:val="28"/>
        </w:rPr>
        <w:t>等规定的要求，为实现建设项目的本质安全和生产、经济的同步增长，胜利油田分公司</w:t>
      </w:r>
      <w:r>
        <w:rPr>
          <w:rFonts w:hint="eastAsia"/>
          <w:color w:val="000000"/>
          <w:szCs w:val="28"/>
        </w:rPr>
        <w:t>孤东</w:t>
      </w:r>
      <w:r>
        <w:rPr>
          <w:color w:val="000000"/>
          <w:szCs w:val="28"/>
        </w:rPr>
        <w:t>采油厂委托我公司对本工程进行安全预评价。</w:t>
      </w:r>
    </w:p>
    <w:p w:rsidR="00B44511" w:rsidRDefault="00000000">
      <w:pPr>
        <w:rPr>
          <w:color w:val="000000"/>
          <w:szCs w:val="28"/>
        </w:rPr>
      </w:pPr>
      <w:r>
        <w:rPr>
          <w:color w:val="000000"/>
          <w:szCs w:val="28"/>
        </w:rPr>
        <w:t>我公司接到委托后，成立了评价项目组，按照《安全预评价导则》（</w:t>
      </w:r>
      <w:r>
        <w:rPr>
          <w:color w:val="000000"/>
          <w:szCs w:val="28"/>
        </w:rPr>
        <w:t>AQ8002-2007</w:t>
      </w:r>
      <w:r>
        <w:rPr>
          <w:color w:val="000000"/>
          <w:szCs w:val="28"/>
        </w:rPr>
        <w:t>）和《石油天然气行业建设项目（工程）安全预评价报告编写细则》（</w:t>
      </w:r>
      <w:r>
        <w:rPr>
          <w:color w:val="000000"/>
          <w:szCs w:val="28"/>
        </w:rPr>
        <w:t>SY/T6607-2019</w:t>
      </w:r>
      <w:r>
        <w:rPr>
          <w:color w:val="000000"/>
          <w:szCs w:val="28"/>
        </w:rPr>
        <w:t>）的要求，进行了资料与标准收集、现场调研、工程分析、危险与有害因素分析、评价，并在此基础上提出了安全对策措施建议，最后编制完成了本工程安全预评价报告。</w:t>
      </w:r>
    </w:p>
    <w:p w:rsidR="00B44511" w:rsidRDefault="00000000">
      <w:pPr>
        <w:rPr>
          <w:color w:val="000000"/>
          <w:sz w:val="24"/>
        </w:rPr>
      </w:pPr>
      <w:r>
        <w:rPr>
          <w:color w:val="000000"/>
          <w:szCs w:val="28"/>
        </w:rPr>
        <w:t>此次安全评价工作，自始至终都得到了</w:t>
      </w:r>
      <w:r>
        <w:rPr>
          <w:rFonts w:hint="eastAsia"/>
          <w:color w:val="000000"/>
          <w:szCs w:val="28"/>
        </w:rPr>
        <w:t>孤东</w:t>
      </w:r>
      <w:r>
        <w:rPr>
          <w:color w:val="000000"/>
          <w:szCs w:val="28"/>
        </w:rPr>
        <w:t>采油厂领导和员工的大力支持和配合，在此表示衷心的感谢！</w:t>
      </w:r>
    </w:p>
    <w:p w:rsidR="00B44511" w:rsidRDefault="00000000">
      <w:pPr>
        <w:jc w:val="center"/>
        <w:rPr>
          <w:color w:val="000000"/>
          <w:szCs w:val="28"/>
        </w:rPr>
      </w:pPr>
      <w:r>
        <w:rPr>
          <w:rFonts w:hint="eastAsia"/>
          <w:color w:val="000000"/>
          <w:szCs w:val="28"/>
        </w:rPr>
        <w:t xml:space="preserve">                               </w:t>
      </w:r>
      <w:r>
        <w:rPr>
          <w:color w:val="000000"/>
          <w:szCs w:val="28"/>
        </w:rPr>
        <w:t>评价项目组</w:t>
      </w:r>
      <w:r>
        <w:rPr>
          <w:rFonts w:hint="eastAsia"/>
          <w:color w:val="000000"/>
          <w:szCs w:val="28"/>
        </w:rPr>
        <w:t xml:space="preserve">   </w:t>
      </w:r>
    </w:p>
    <w:p w:rsidR="00B44511" w:rsidRDefault="00000000">
      <w:pPr>
        <w:jc w:val="center"/>
        <w:rPr>
          <w:color w:val="000000"/>
          <w:szCs w:val="28"/>
        </w:rPr>
        <w:sectPr w:rsidR="00B44511">
          <w:pgSz w:w="11906" w:h="16838"/>
          <w:pgMar w:top="1984" w:right="1814" w:bottom="1984" w:left="1814" w:header="1361" w:footer="964" w:gutter="0"/>
          <w:pgNumType w:start="1"/>
          <w:cols w:space="0"/>
          <w:docGrid w:linePitch="312"/>
        </w:sectPr>
      </w:pPr>
      <w:r>
        <w:rPr>
          <w:rFonts w:hint="eastAsia"/>
          <w:color w:val="000000"/>
          <w:szCs w:val="28"/>
        </w:rPr>
        <w:t xml:space="preserve">                                </w:t>
      </w:r>
      <w:r>
        <w:rPr>
          <w:color w:val="000000"/>
          <w:szCs w:val="28"/>
        </w:rPr>
        <w:t>202</w:t>
      </w:r>
      <w:r>
        <w:rPr>
          <w:rFonts w:hint="eastAsia"/>
          <w:color w:val="000000"/>
          <w:szCs w:val="28"/>
        </w:rPr>
        <w:t>3</w:t>
      </w:r>
      <w:r>
        <w:rPr>
          <w:color w:val="000000"/>
          <w:szCs w:val="28"/>
        </w:rPr>
        <w:t>年</w:t>
      </w:r>
      <w:r>
        <w:rPr>
          <w:rFonts w:hint="eastAsia"/>
          <w:color w:val="000000"/>
          <w:szCs w:val="28"/>
        </w:rPr>
        <w:t>1</w:t>
      </w:r>
      <w:r>
        <w:rPr>
          <w:color w:val="000000"/>
          <w:szCs w:val="28"/>
        </w:rPr>
        <w:t>月</w:t>
      </w:r>
    </w:p>
    <w:p w:rsidR="00B44511" w:rsidRDefault="00B44511">
      <w:pPr>
        <w:ind w:firstLine="602"/>
        <w:jc w:val="center"/>
        <w:rPr>
          <w:b/>
          <w:bCs/>
          <w:color w:val="000000"/>
          <w:kern w:val="44"/>
          <w:sz w:val="30"/>
          <w:szCs w:val="30"/>
        </w:rPr>
        <w:sectPr w:rsidR="00B44511">
          <w:footerReference w:type="default" r:id="rId17"/>
          <w:type w:val="continuous"/>
          <w:pgSz w:w="11906" w:h="16838"/>
          <w:pgMar w:top="1984" w:right="1814" w:bottom="1984" w:left="1814" w:header="1361" w:footer="964" w:gutter="0"/>
          <w:cols w:space="0"/>
          <w:docGrid w:linePitch="312"/>
        </w:sectPr>
      </w:pPr>
    </w:p>
    <w:p w:rsidR="00B44511" w:rsidRDefault="00B44511">
      <w:pPr>
        <w:spacing w:line="400" w:lineRule="exact"/>
        <w:ind w:firstLineChars="0" w:firstLine="0"/>
        <w:jc w:val="center"/>
        <w:rPr>
          <w:b/>
          <w:color w:val="000000"/>
          <w:sz w:val="32"/>
          <w:szCs w:val="32"/>
        </w:rPr>
        <w:sectPr w:rsidR="00B44511">
          <w:footerReference w:type="default" r:id="rId18"/>
          <w:pgSz w:w="11906" w:h="16838"/>
          <w:pgMar w:top="1984" w:right="1814" w:bottom="1984" w:left="1814" w:header="1361" w:footer="964" w:gutter="0"/>
          <w:pgNumType w:start="1"/>
          <w:cols w:space="0"/>
          <w:docGrid w:linePitch="312"/>
        </w:sectPr>
      </w:pPr>
      <w:bookmarkStart w:id="12" w:name="_Toc3385599"/>
      <w:bookmarkStart w:id="13" w:name="_Toc19176694"/>
      <w:bookmarkStart w:id="14" w:name="_Toc536643910"/>
      <w:bookmarkStart w:id="15" w:name="_Toc6989594"/>
      <w:bookmarkStart w:id="16" w:name="_Toc18680409"/>
      <w:bookmarkStart w:id="17" w:name="_Toc535137503"/>
      <w:bookmarkStart w:id="18" w:name="_Toc24222460"/>
      <w:bookmarkStart w:id="19" w:name="_Toc7425117"/>
      <w:bookmarkStart w:id="20" w:name="_Toc34720875"/>
      <w:bookmarkStart w:id="21" w:name="_Toc34933877"/>
      <w:bookmarkStart w:id="22" w:name="_Toc26889449"/>
    </w:p>
    <w:p w:rsidR="00B44511" w:rsidRDefault="00000000">
      <w:pPr>
        <w:spacing w:line="400" w:lineRule="exact"/>
        <w:ind w:firstLineChars="0" w:firstLine="0"/>
        <w:jc w:val="center"/>
        <w:rPr>
          <w:b/>
          <w:color w:val="000000"/>
          <w:sz w:val="32"/>
          <w:szCs w:val="32"/>
        </w:rPr>
      </w:pPr>
      <w:r>
        <w:rPr>
          <w:b/>
          <w:color w:val="000000"/>
          <w:sz w:val="32"/>
          <w:szCs w:val="32"/>
        </w:rPr>
        <w:lastRenderedPageBreak/>
        <w:t>目</w:t>
      </w:r>
      <w:r>
        <w:rPr>
          <w:b/>
          <w:color w:val="000000"/>
          <w:sz w:val="32"/>
          <w:szCs w:val="32"/>
        </w:rPr>
        <w:t xml:space="preserve">  </w:t>
      </w:r>
      <w:r>
        <w:rPr>
          <w:b/>
          <w:color w:val="000000"/>
          <w:sz w:val="32"/>
          <w:szCs w:val="32"/>
        </w:rPr>
        <w:t>录</w:t>
      </w:r>
      <w:bookmarkEnd w:id="12"/>
      <w:bookmarkEnd w:id="13"/>
      <w:bookmarkEnd w:id="14"/>
      <w:bookmarkEnd w:id="15"/>
      <w:bookmarkEnd w:id="16"/>
      <w:bookmarkEnd w:id="17"/>
      <w:bookmarkEnd w:id="18"/>
      <w:bookmarkEnd w:id="19"/>
      <w:bookmarkEnd w:id="20"/>
      <w:bookmarkEnd w:id="21"/>
      <w:bookmarkEnd w:id="22"/>
    </w:p>
    <w:bookmarkStart w:id="23" w:name="_Toc202759397"/>
    <w:p w:rsidR="00B44511" w:rsidRDefault="00000000">
      <w:pPr>
        <w:pStyle w:val="TOC1"/>
        <w:tabs>
          <w:tab w:val="clear" w:pos="8268"/>
          <w:tab w:val="right" w:leader="dot" w:pos="8278"/>
        </w:tabs>
        <w:spacing w:line="400" w:lineRule="exact"/>
      </w:pPr>
      <w:r>
        <w:rPr>
          <w:color w:val="000000"/>
          <w:sz w:val="24"/>
          <w:szCs w:val="24"/>
          <w:shd w:val="pct10" w:color="auto" w:fill="FFFFFF"/>
        </w:rPr>
        <w:fldChar w:fldCharType="begin"/>
      </w:r>
      <w:r>
        <w:rPr>
          <w:color w:val="000000"/>
          <w:sz w:val="24"/>
          <w:szCs w:val="24"/>
          <w:shd w:val="pct10" w:color="auto" w:fill="FFFFFF"/>
        </w:rPr>
        <w:instrText xml:space="preserve"> TOC \o "1-2" \h \z \u </w:instrText>
      </w:r>
      <w:r>
        <w:rPr>
          <w:color w:val="000000"/>
          <w:sz w:val="24"/>
          <w:szCs w:val="24"/>
          <w:shd w:val="pct10" w:color="auto" w:fill="FFFFFF"/>
        </w:rPr>
        <w:fldChar w:fldCharType="separate"/>
      </w:r>
      <w:hyperlink w:anchor="_Toc21121" w:history="1">
        <w:r>
          <w:rPr>
            <w:szCs w:val="36"/>
          </w:rPr>
          <w:t xml:space="preserve">1 </w:t>
        </w:r>
        <w:r>
          <w:t>总</w:t>
        </w:r>
        <w:r>
          <w:t xml:space="preserve"> </w:t>
        </w:r>
        <w:r>
          <w:t>则</w:t>
        </w:r>
        <w:r>
          <w:tab/>
        </w:r>
        <w:r>
          <w:fldChar w:fldCharType="begin"/>
        </w:r>
        <w:r>
          <w:instrText xml:space="preserve"> PAGEREF _Toc21121 \h </w:instrText>
        </w:r>
        <w:r>
          <w:fldChar w:fldCharType="separate"/>
        </w:r>
        <w:r>
          <w:t>1</w:t>
        </w:r>
        <w:r>
          <w:fldChar w:fldCharType="end"/>
        </w:r>
      </w:hyperlink>
    </w:p>
    <w:p w:rsidR="00B44511" w:rsidRDefault="00000000">
      <w:pPr>
        <w:pStyle w:val="TOC2"/>
        <w:tabs>
          <w:tab w:val="clear" w:pos="8268"/>
          <w:tab w:val="right" w:leader="dot" w:pos="8278"/>
        </w:tabs>
        <w:spacing w:line="400" w:lineRule="exact"/>
      </w:pPr>
      <w:hyperlink w:anchor="_Toc29596" w:history="1">
        <w:r>
          <w:rPr>
            <w:szCs w:val="28"/>
          </w:rPr>
          <w:t xml:space="preserve">1.1 </w:t>
        </w:r>
        <w:r>
          <w:t>评价目的</w:t>
        </w:r>
        <w:r>
          <w:tab/>
        </w:r>
        <w:r>
          <w:fldChar w:fldCharType="begin"/>
        </w:r>
        <w:r>
          <w:instrText xml:space="preserve"> PAGEREF _Toc29596 \h </w:instrText>
        </w:r>
        <w:r>
          <w:fldChar w:fldCharType="separate"/>
        </w:r>
        <w:r>
          <w:t>1</w:t>
        </w:r>
        <w:r>
          <w:fldChar w:fldCharType="end"/>
        </w:r>
      </w:hyperlink>
    </w:p>
    <w:p w:rsidR="00B44511" w:rsidRDefault="00000000">
      <w:pPr>
        <w:pStyle w:val="TOC2"/>
        <w:tabs>
          <w:tab w:val="clear" w:pos="8268"/>
          <w:tab w:val="right" w:leader="dot" w:pos="8278"/>
        </w:tabs>
        <w:spacing w:line="400" w:lineRule="exact"/>
      </w:pPr>
      <w:hyperlink w:anchor="_Toc3971" w:history="1">
        <w:r>
          <w:rPr>
            <w:szCs w:val="28"/>
          </w:rPr>
          <w:t xml:space="preserve">1.2 </w:t>
        </w:r>
        <w:r>
          <w:t>评价依据</w:t>
        </w:r>
        <w:r>
          <w:tab/>
        </w:r>
        <w:r>
          <w:fldChar w:fldCharType="begin"/>
        </w:r>
        <w:r>
          <w:instrText xml:space="preserve"> PAGEREF _Toc3971 \h </w:instrText>
        </w:r>
        <w:r>
          <w:fldChar w:fldCharType="separate"/>
        </w:r>
        <w:r>
          <w:t>1</w:t>
        </w:r>
        <w:r>
          <w:fldChar w:fldCharType="end"/>
        </w:r>
      </w:hyperlink>
    </w:p>
    <w:p w:rsidR="00B44511" w:rsidRDefault="00000000">
      <w:pPr>
        <w:pStyle w:val="TOC2"/>
        <w:tabs>
          <w:tab w:val="clear" w:pos="8268"/>
          <w:tab w:val="right" w:leader="dot" w:pos="8278"/>
        </w:tabs>
        <w:spacing w:line="400" w:lineRule="exact"/>
      </w:pPr>
      <w:hyperlink w:anchor="_Toc13721" w:history="1">
        <w:r>
          <w:rPr>
            <w:szCs w:val="28"/>
          </w:rPr>
          <w:t xml:space="preserve">1.3 </w:t>
        </w:r>
        <w:r>
          <w:t>评价范围</w:t>
        </w:r>
        <w:r>
          <w:tab/>
        </w:r>
        <w:r>
          <w:fldChar w:fldCharType="begin"/>
        </w:r>
        <w:r>
          <w:instrText xml:space="preserve"> PAGEREF _Toc13721 \h </w:instrText>
        </w:r>
        <w:r>
          <w:fldChar w:fldCharType="separate"/>
        </w:r>
        <w:r>
          <w:t>7</w:t>
        </w:r>
        <w:r>
          <w:fldChar w:fldCharType="end"/>
        </w:r>
      </w:hyperlink>
    </w:p>
    <w:p w:rsidR="00B44511" w:rsidRDefault="00000000">
      <w:pPr>
        <w:pStyle w:val="TOC2"/>
        <w:tabs>
          <w:tab w:val="clear" w:pos="8268"/>
          <w:tab w:val="right" w:leader="dot" w:pos="8278"/>
        </w:tabs>
        <w:spacing w:line="400" w:lineRule="exact"/>
      </w:pPr>
      <w:hyperlink w:anchor="_Toc12198" w:history="1">
        <w:r>
          <w:rPr>
            <w:szCs w:val="28"/>
          </w:rPr>
          <w:t xml:space="preserve">1.4 </w:t>
        </w:r>
        <w:r>
          <w:t>评价程序</w:t>
        </w:r>
        <w:r>
          <w:tab/>
        </w:r>
        <w:r>
          <w:fldChar w:fldCharType="begin"/>
        </w:r>
        <w:r>
          <w:instrText xml:space="preserve"> PAGEREF _Toc12198 \h </w:instrText>
        </w:r>
        <w:r>
          <w:fldChar w:fldCharType="separate"/>
        </w:r>
        <w:r>
          <w:t>8</w:t>
        </w:r>
        <w:r>
          <w:fldChar w:fldCharType="end"/>
        </w:r>
      </w:hyperlink>
    </w:p>
    <w:p w:rsidR="00B44511" w:rsidRDefault="00000000">
      <w:pPr>
        <w:pStyle w:val="TOC1"/>
        <w:tabs>
          <w:tab w:val="clear" w:pos="8268"/>
          <w:tab w:val="right" w:leader="dot" w:pos="8278"/>
        </w:tabs>
        <w:spacing w:line="400" w:lineRule="exact"/>
      </w:pPr>
      <w:hyperlink w:anchor="_Toc12160" w:history="1">
        <w:r>
          <w:rPr>
            <w:szCs w:val="36"/>
          </w:rPr>
          <w:t xml:space="preserve">2 </w:t>
        </w:r>
        <w:r>
          <w:t>工程概况</w:t>
        </w:r>
        <w:r>
          <w:tab/>
        </w:r>
        <w:r>
          <w:fldChar w:fldCharType="begin"/>
        </w:r>
        <w:r>
          <w:instrText xml:space="preserve"> PAGEREF _Toc12160 \h </w:instrText>
        </w:r>
        <w:r>
          <w:fldChar w:fldCharType="separate"/>
        </w:r>
        <w:r>
          <w:t>11</w:t>
        </w:r>
        <w:r>
          <w:fldChar w:fldCharType="end"/>
        </w:r>
      </w:hyperlink>
    </w:p>
    <w:p w:rsidR="00B44511" w:rsidRDefault="00000000">
      <w:pPr>
        <w:pStyle w:val="TOC2"/>
        <w:tabs>
          <w:tab w:val="clear" w:pos="8268"/>
          <w:tab w:val="right" w:leader="dot" w:pos="8278"/>
        </w:tabs>
        <w:spacing w:line="400" w:lineRule="exact"/>
      </w:pPr>
      <w:hyperlink w:anchor="_Toc3361" w:history="1">
        <w:r>
          <w:rPr>
            <w:szCs w:val="28"/>
          </w:rPr>
          <w:t xml:space="preserve">2.1 </w:t>
        </w:r>
        <w:r>
          <w:t>建设项目基本信息</w:t>
        </w:r>
        <w:r>
          <w:tab/>
        </w:r>
        <w:r>
          <w:fldChar w:fldCharType="begin"/>
        </w:r>
        <w:r>
          <w:instrText xml:space="preserve"> PAGEREF _Toc3361 \h </w:instrText>
        </w:r>
        <w:r>
          <w:fldChar w:fldCharType="separate"/>
        </w:r>
        <w:r>
          <w:t>11</w:t>
        </w:r>
        <w:r>
          <w:fldChar w:fldCharType="end"/>
        </w:r>
      </w:hyperlink>
    </w:p>
    <w:p w:rsidR="00B44511" w:rsidRDefault="00000000">
      <w:pPr>
        <w:pStyle w:val="TOC2"/>
        <w:tabs>
          <w:tab w:val="clear" w:pos="8268"/>
          <w:tab w:val="right" w:leader="dot" w:pos="8278"/>
        </w:tabs>
        <w:spacing w:line="400" w:lineRule="exact"/>
      </w:pPr>
      <w:hyperlink w:anchor="_Toc10016" w:history="1">
        <w:r>
          <w:rPr>
            <w:szCs w:val="28"/>
          </w:rPr>
          <w:t xml:space="preserve">2.2 </w:t>
        </w:r>
        <w:r>
          <w:t>建设及生产管理单位简介</w:t>
        </w:r>
        <w:r>
          <w:tab/>
        </w:r>
        <w:r>
          <w:fldChar w:fldCharType="begin"/>
        </w:r>
        <w:r>
          <w:instrText xml:space="preserve"> PAGEREF _Toc10016 \h </w:instrText>
        </w:r>
        <w:r>
          <w:fldChar w:fldCharType="separate"/>
        </w:r>
        <w:r>
          <w:t>11</w:t>
        </w:r>
        <w:r>
          <w:fldChar w:fldCharType="end"/>
        </w:r>
      </w:hyperlink>
    </w:p>
    <w:p w:rsidR="00B44511" w:rsidRDefault="00000000">
      <w:pPr>
        <w:pStyle w:val="TOC2"/>
        <w:tabs>
          <w:tab w:val="clear" w:pos="8268"/>
          <w:tab w:val="right" w:leader="dot" w:pos="8278"/>
        </w:tabs>
        <w:spacing w:line="400" w:lineRule="exact"/>
      </w:pPr>
      <w:hyperlink w:anchor="_Toc8498" w:history="1">
        <w:r>
          <w:rPr>
            <w:szCs w:val="28"/>
          </w:rPr>
          <w:t xml:space="preserve">2.3 </w:t>
        </w:r>
        <w:r>
          <w:t>自然条件与社会环境</w:t>
        </w:r>
        <w:r>
          <w:tab/>
        </w:r>
        <w:r>
          <w:fldChar w:fldCharType="begin"/>
        </w:r>
        <w:r>
          <w:instrText xml:space="preserve"> PAGEREF _Toc8498 \h </w:instrText>
        </w:r>
        <w:r>
          <w:fldChar w:fldCharType="separate"/>
        </w:r>
        <w:r>
          <w:t>12</w:t>
        </w:r>
        <w:r>
          <w:fldChar w:fldCharType="end"/>
        </w:r>
      </w:hyperlink>
    </w:p>
    <w:p w:rsidR="00B44511" w:rsidRDefault="00000000">
      <w:pPr>
        <w:pStyle w:val="TOC2"/>
        <w:tabs>
          <w:tab w:val="clear" w:pos="8268"/>
          <w:tab w:val="right" w:leader="dot" w:pos="8278"/>
        </w:tabs>
        <w:spacing w:line="400" w:lineRule="exact"/>
      </w:pPr>
      <w:hyperlink w:anchor="_Toc30911" w:history="1">
        <w:r>
          <w:rPr>
            <w:szCs w:val="28"/>
          </w:rPr>
          <w:t xml:space="preserve">2.4 </w:t>
        </w:r>
        <w:r>
          <w:t>开发方案及油藏概况</w:t>
        </w:r>
        <w:r>
          <w:tab/>
        </w:r>
        <w:r>
          <w:fldChar w:fldCharType="begin"/>
        </w:r>
        <w:r>
          <w:instrText xml:space="preserve"> PAGEREF _Toc30911 \h </w:instrText>
        </w:r>
        <w:r>
          <w:fldChar w:fldCharType="separate"/>
        </w:r>
        <w:r>
          <w:t>13</w:t>
        </w:r>
        <w:r>
          <w:fldChar w:fldCharType="end"/>
        </w:r>
      </w:hyperlink>
    </w:p>
    <w:p w:rsidR="00B44511" w:rsidRDefault="00000000">
      <w:pPr>
        <w:pStyle w:val="TOC2"/>
        <w:tabs>
          <w:tab w:val="clear" w:pos="8268"/>
          <w:tab w:val="right" w:leader="dot" w:pos="8278"/>
        </w:tabs>
        <w:spacing w:line="400" w:lineRule="exact"/>
      </w:pPr>
      <w:hyperlink w:anchor="_Toc1788" w:history="1">
        <w:r>
          <w:rPr>
            <w:szCs w:val="28"/>
          </w:rPr>
          <w:t xml:space="preserve">2.5 </w:t>
        </w:r>
        <w:r>
          <w:t>钻井工程方案</w:t>
        </w:r>
        <w:r>
          <w:tab/>
        </w:r>
        <w:r>
          <w:fldChar w:fldCharType="begin"/>
        </w:r>
        <w:r>
          <w:instrText xml:space="preserve"> PAGEREF _Toc1788 \h </w:instrText>
        </w:r>
        <w:r>
          <w:fldChar w:fldCharType="separate"/>
        </w:r>
        <w:r>
          <w:t>14</w:t>
        </w:r>
        <w:r>
          <w:fldChar w:fldCharType="end"/>
        </w:r>
      </w:hyperlink>
    </w:p>
    <w:p w:rsidR="00B44511" w:rsidRDefault="00000000">
      <w:pPr>
        <w:pStyle w:val="TOC2"/>
        <w:tabs>
          <w:tab w:val="clear" w:pos="8268"/>
          <w:tab w:val="right" w:leader="dot" w:pos="8278"/>
        </w:tabs>
        <w:spacing w:line="400" w:lineRule="exact"/>
      </w:pPr>
      <w:hyperlink w:anchor="_Toc11016" w:history="1">
        <w:r>
          <w:rPr>
            <w:szCs w:val="28"/>
          </w:rPr>
          <w:t xml:space="preserve">2.6 </w:t>
        </w:r>
        <w:r>
          <w:t>采油工程方案</w:t>
        </w:r>
        <w:r>
          <w:tab/>
        </w:r>
        <w:r>
          <w:fldChar w:fldCharType="begin"/>
        </w:r>
        <w:r>
          <w:instrText xml:space="preserve"> PAGEREF _Toc11016 \h </w:instrText>
        </w:r>
        <w:r>
          <w:fldChar w:fldCharType="separate"/>
        </w:r>
        <w:r>
          <w:t>28</w:t>
        </w:r>
        <w:r>
          <w:fldChar w:fldCharType="end"/>
        </w:r>
      </w:hyperlink>
    </w:p>
    <w:p w:rsidR="00B44511" w:rsidRDefault="00000000">
      <w:pPr>
        <w:pStyle w:val="TOC2"/>
        <w:tabs>
          <w:tab w:val="clear" w:pos="8268"/>
          <w:tab w:val="right" w:leader="dot" w:pos="8278"/>
        </w:tabs>
        <w:spacing w:line="400" w:lineRule="exact"/>
      </w:pPr>
      <w:hyperlink w:anchor="_Toc27212" w:history="1">
        <w:r>
          <w:rPr>
            <w:szCs w:val="28"/>
          </w:rPr>
          <w:t xml:space="preserve">2.7 </w:t>
        </w:r>
        <w:r>
          <w:t>地面</w:t>
        </w:r>
        <w:r>
          <w:rPr>
            <w:rFonts w:hint="eastAsia"/>
          </w:rPr>
          <w:t>工程</w:t>
        </w:r>
        <w:r>
          <w:tab/>
        </w:r>
        <w:r>
          <w:fldChar w:fldCharType="begin"/>
        </w:r>
        <w:r>
          <w:instrText xml:space="preserve"> PAGEREF _Toc27212 \h </w:instrText>
        </w:r>
        <w:r>
          <w:fldChar w:fldCharType="separate"/>
        </w:r>
        <w:r>
          <w:t>30</w:t>
        </w:r>
        <w:r>
          <w:fldChar w:fldCharType="end"/>
        </w:r>
      </w:hyperlink>
    </w:p>
    <w:p w:rsidR="00B44511" w:rsidRDefault="00000000">
      <w:pPr>
        <w:pStyle w:val="TOC2"/>
        <w:tabs>
          <w:tab w:val="clear" w:pos="8268"/>
          <w:tab w:val="right" w:leader="dot" w:pos="8278"/>
        </w:tabs>
        <w:spacing w:line="400" w:lineRule="exact"/>
      </w:pPr>
      <w:hyperlink w:anchor="_Toc9012" w:history="1">
        <w:r>
          <w:rPr>
            <w:szCs w:val="28"/>
          </w:rPr>
          <w:t xml:space="preserve">2.8 </w:t>
        </w:r>
        <w:r>
          <w:t>安全管理</w:t>
        </w:r>
        <w:r>
          <w:tab/>
        </w:r>
        <w:r>
          <w:fldChar w:fldCharType="begin"/>
        </w:r>
        <w:r>
          <w:instrText xml:space="preserve"> PAGEREF _Toc9012 \h </w:instrText>
        </w:r>
        <w:r>
          <w:fldChar w:fldCharType="separate"/>
        </w:r>
        <w:r>
          <w:t>40</w:t>
        </w:r>
        <w:r>
          <w:fldChar w:fldCharType="end"/>
        </w:r>
      </w:hyperlink>
    </w:p>
    <w:p w:rsidR="00B44511" w:rsidRDefault="00000000">
      <w:pPr>
        <w:pStyle w:val="TOC1"/>
        <w:tabs>
          <w:tab w:val="clear" w:pos="8268"/>
          <w:tab w:val="right" w:leader="dot" w:pos="8278"/>
        </w:tabs>
        <w:spacing w:line="400" w:lineRule="exact"/>
      </w:pPr>
      <w:hyperlink w:anchor="_Toc27027" w:history="1">
        <w:r>
          <w:rPr>
            <w:szCs w:val="36"/>
          </w:rPr>
          <w:t xml:space="preserve">3 </w:t>
        </w:r>
        <w:r>
          <w:t>主要危险、有害因素分析</w:t>
        </w:r>
        <w:r>
          <w:tab/>
        </w:r>
        <w:r>
          <w:fldChar w:fldCharType="begin"/>
        </w:r>
        <w:r>
          <w:instrText xml:space="preserve"> PAGEREF _Toc27027 \h </w:instrText>
        </w:r>
        <w:r>
          <w:fldChar w:fldCharType="separate"/>
        </w:r>
        <w:r>
          <w:t>56</w:t>
        </w:r>
        <w:r>
          <w:fldChar w:fldCharType="end"/>
        </w:r>
      </w:hyperlink>
    </w:p>
    <w:p w:rsidR="00B44511" w:rsidRDefault="00000000">
      <w:pPr>
        <w:pStyle w:val="TOC2"/>
        <w:tabs>
          <w:tab w:val="clear" w:pos="8268"/>
          <w:tab w:val="right" w:leader="dot" w:pos="8278"/>
        </w:tabs>
        <w:spacing w:line="400" w:lineRule="exact"/>
      </w:pPr>
      <w:hyperlink w:anchor="_Toc932" w:history="1">
        <w:r>
          <w:rPr>
            <w:szCs w:val="28"/>
          </w:rPr>
          <w:t xml:space="preserve">3.1 </w:t>
        </w:r>
        <w:r>
          <w:t>主要危险有害物质及其危害特性</w:t>
        </w:r>
        <w:r>
          <w:tab/>
        </w:r>
        <w:r>
          <w:fldChar w:fldCharType="begin"/>
        </w:r>
        <w:r>
          <w:instrText xml:space="preserve"> PAGEREF _Toc932 \h </w:instrText>
        </w:r>
        <w:r>
          <w:fldChar w:fldCharType="separate"/>
        </w:r>
        <w:r>
          <w:t>56</w:t>
        </w:r>
        <w:r>
          <w:fldChar w:fldCharType="end"/>
        </w:r>
      </w:hyperlink>
    </w:p>
    <w:p w:rsidR="00B44511" w:rsidRDefault="00000000">
      <w:pPr>
        <w:pStyle w:val="TOC2"/>
        <w:tabs>
          <w:tab w:val="clear" w:pos="8268"/>
          <w:tab w:val="right" w:leader="dot" w:pos="8278"/>
        </w:tabs>
        <w:spacing w:line="400" w:lineRule="exact"/>
      </w:pPr>
      <w:hyperlink w:anchor="_Toc27795" w:history="1">
        <w:r>
          <w:rPr>
            <w:szCs w:val="28"/>
          </w:rPr>
          <w:t xml:space="preserve">3.2 </w:t>
        </w:r>
        <w:r>
          <w:t>钻井工程危险有害因素分析</w:t>
        </w:r>
        <w:r>
          <w:tab/>
        </w:r>
        <w:r>
          <w:fldChar w:fldCharType="begin"/>
        </w:r>
        <w:r>
          <w:instrText xml:space="preserve"> PAGEREF _Toc27795 \h </w:instrText>
        </w:r>
        <w:r>
          <w:fldChar w:fldCharType="separate"/>
        </w:r>
        <w:r>
          <w:t>62</w:t>
        </w:r>
        <w:r>
          <w:fldChar w:fldCharType="end"/>
        </w:r>
      </w:hyperlink>
    </w:p>
    <w:p w:rsidR="00B44511" w:rsidRDefault="00000000">
      <w:pPr>
        <w:pStyle w:val="TOC2"/>
        <w:tabs>
          <w:tab w:val="clear" w:pos="8268"/>
          <w:tab w:val="right" w:leader="dot" w:pos="8278"/>
        </w:tabs>
        <w:spacing w:line="400" w:lineRule="exact"/>
      </w:pPr>
      <w:hyperlink w:anchor="_Toc20565" w:history="1">
        <w:r>
          <w:rPr>
            <w:szCs w:val="28"/>
          </w:rPr>
          <w:t xml:space="preserve">3.3 </w:t>
        </w:r>
        <w:r>
          <w:t>井下作业过程</w:t>
        </w:r>
        <w:r>
          <w:tab/>
        </w:r>
        <w:r>
          <w:fldChar w:fldCharType="begin"/>
        </w:r>
        <w:r>
          <w:instrText xml:space="preserve"> PAGEREF _Toc20565 \h </w:instrText>
        </w:r>
        <w:r>
          <w:fldChar w:fldCharType="separate"/>
        </w:r>
        <w:r>
          <w:t>70</w:t>
        </w:r>
        <w:r>
          <w:fldChar w:fldCharType="end"/>
        </w:r>
      </w:hyperlink>
    </w:p>
    <w:p w:rsidR="00B44511" w:rsidRDefault="00000000">
      <w:pPr>
        <w:pStyle w:val="TOC2"/>
        <w:tabs>
          <w:tab w:val="clear" w:pos="8268"/>
          <w:tab w:val="right" w:leader="dot" w:pos="8278"/>
        </w:tabs>
        <w:spacing w:line="400" w:lineRule="exact"/>
      </w:pPr>
      <w:hyperlink w:anchor="_Toc15760" w:history="1">
        <w:r>
          <w:rPr>
            <w:szCs w:val="28"/>
          </w:rPr>
          <w:t xml:space="preserve">3.4 </w:t>
        </w:r>
        <w:r>
          <w:t>地面施工过程危险有害因素分析</w:t>
        </w:r>
        <w:r>
          <w:tab/>
        </w:r>
        <w:r>
          <w:fldChar w:fldCharType="begin"/>
        </w:r>
        <w:r>
          <w:instrText xml:space="preserve"> PAGEREF _Toc15760 \h </w:instrText>
        </w:r>
        <w:r>
          <w:fldChar w:fldCharType="separate"/>
        </w:r>
        <w:r>
          <w:t>73</w:t>
        </w:r>
        <w:r>
          <w:fldChar w:fldCharType="end"/>
        </w:r>
      </w:hyperlink>
    </w:p>
    <w:p w:rsidR="00B44511" w:rsidRDefault="00000000">
      <w:pPr>
        <w:pStyle w:val="TOC2"/>
        <w:tabs>
          <w:tab w:val="clear" w:pos="8268"/>
          <w:tab w:val="right" w:leader="dot" w:pos="8278"/>
        </w:tabs>
        <w:spacing w:line="400" w:lineRule="exact"/>
      </w:pPr>
      <w:hyperlink w:anchor="_Toc4043" w:history="1">
        <w:r>
          <w:rPr>
            <w:szCs w:val="28"/>
          </w:rPr>
          <w:t xml:space="preserve">3.5 </w:t>
        </w:r>
        <w:r>
          <w:t>采油过程</w:t>
        </w:r>
        <w:r>
          <w:tab/>
        </w:r>
        <w:r>
          <w:fldChar w:fldCharType="begin"/>
        </w:r>
        <w:r>
          <w:instrText xml:space="preserve"> PAGEREF _Toc4043 \h </w:instrText>
        </w:r>
        <w:r>
          <w:fldChar w:fldCharType="separate"/>
        </w:r>
        <w:r>
          <w:t>77</w:t>
        </w:r>
        <w:r>
          <w:fldChar w:fldCharType="end"/>
        </w:r>
      </w:hyperlink>
    </w:p>
    <w:p w:rsidR="00B44511" w:rsidRDefault="00000000">
      <w:pPr>
        <w:pStyle w:val="TOC2"/>
        <w:tabs>
          <w:tab w:val="clear" w:pos="8268"/>
          <w:tab w:val="right" w:leader="dot" w:pos="8278"/>
        </w:tabs>
        <w:spacing w:line="400" w:lineRule="exact"/>
      </w:pPr>
      <w:hyperlink w:anchor="_Toc24844" w:history="1">
        <w:r>
          <w:rPr>
            <w:szCs w:val="28"/>
          </w:rPr>
          <w:t xml:space="preserve">3.6 </w:t>
        </w:r>
        <w:r>
          <w:t>生产运行过程中的危险有害因素分析</w:t>
        </w:r>
        <w:r>
          <w:tab/>
        </w:r>
        <w:r>
          <w:fldChar w:fldCharType="begin"/>
        </w:r>
        <w:r>
          <w:instrText xml:space="preserve"> PAGEREF _Toc24844 \h </w:instrText>
        </w:r>
        <w:r>
          <w:fldChar w:fldCharType="separate"/>
        </w:r>
        <w:r>
          <w:t>79</w:t>
        </w:r>
        <w:r>
          <w:fldChar w:fldCharType="end"/>
        </w:r>
      </w:hyperlink>
    </w:p>
    <w:p w:rsidR="00B44511" w:rsidRDefault="00000000">
      <w:pPr>
        <w:pStyle w:val="TOC2"/>
        <w:tabs>
          <w:tab w:val="clear" w:pos="8268"/>
          <w:tab w:val="right" w:leader="dot" w:pos="8278"/>
        </w:tabs>
        <w:spacing w:line="400" w:lineRule="exact"/>
      </w:pPr>
      <w:hyperlink w:anchor="_Toc5214" w:history="1">
        <w:r>
          <w:rPr>
            <w:szCs w:val="28"/>
          </w:rPr>
          <w:t xml:space="preserve">3.7 </w:t>
        </w:r>
        <w:r>
          <w:t>主要生产设备的危险有害因素分析</w:t>
        </w:r>
        <w:r>
          <w:tab/>
        </w:r>
        <w:r>
          <w:fldChar w:fldCharType="begin"/>
        </w:r>
        <w:r>
          <w:instrText xml:space="preserve"> PAGEREF _Toc5214 \h </w:instrText>
        </w:r>
        <w:r>
          <w:fldChar w:fldCharType="separate"/>
        </w:r>
        <w:r>
          <w:t>85</w:t>
        </w:r>
        <w:r>
          <w:fldChar w:fldCharType="end"/>
        </w:r>
      </w:hyperlink>
    </w:p>
    <w:p w:rsidR="00B44511" w:rsidRDefault="00000000">
      <w:pPr>
        <w:pStyle w:val="TOC2"/>
        <w:tabs>
          <w:tab w:val="clear" w:pos="8268"/>
          <w:tab w:val="right" w:leader="dot" w:pos="8278"/>
        </w:tabs>
        <w:spacing w:line="400" w:lineRule="exact"/>
      </w:pPr>
      <w:hyperlink w:anchor="_Toc18516" w:history="1">
        <w:r>
          <w:rPr>
            <w:szCs w:val="28"/>
          </w:rPr>
          <w:t xml:space="preserve">3.8 </w:t>
        </w:r>
        <w:r>
          <w:t>公用工程及辅助生产设施危险有害因素分析</w:t>
        </w:r>
        <w:r>
          <w:tab/>
        </w:r>
        <w:r>
          <w:fldChar w:fldCharType="begin"/>
        </w:r>
        <w:r>
          <w:instrText xml:space="preserve"> PAGEREF _Toc18516 \h </w:instrText>
        </w:r>
        <w:r>
          <w:fldChar w:fldCharType="separate"/>
        </w:r>
        <w:r>
          <w:t>94</w:t>
        </w:r>
        <w:r>
          <w:fldChar w:fldCharType="end"/>
        </w:r>
      </w:hyperlink>
    </w:p>
    <w:p w:rsidR="00B44511" w:rsidRDefault="00000000">
      <w:pPr>
        <w:pStyle w:val="TOC2"/>
        <w:tabs>
          <w:tab w:val="clear" w:pos="8268"/>
          <w:tab w:val="right" w:leader="dot" w:pos="8278"/>
        </w:tabs>
        <w:spacing w:line="400" w:lineRule="exact"/>
      </w:pPr>
      <w:hyperlink w:anchor="_Toc14624" w:history="1">
        <w:r>
          <w:rPr>
            <w:szCs w:val="28"/>
          </w:rPr>
          <w:t xml:space="preserve">3.9 </w:t>
        </w:r>
        <w:r>
          <w:t>自然环境因素分析</w:t>
        </w:r>
        <w:r>
          <w:tab/>
        </w:r>
        <w:r>
          <w:fldChar w:fldCharType="begin"/>
        </w:r>
        <w:r>
          <w:instrText xml:space="preserve"> PAGEREF _Toc14624 \h </w:instrText>
        </w:r>
        <w:r>
          <w:fldChar w:fldCharType="separate"/>
        </w:r>
        <w:r>
          <w:t>96</w:t>
        </w:r>
        <w:r>
          <w:fldChar w:fldCharType="end"/>
        </w:r>
      </w:hyperlink>
    </w:p>
    <w:p w:rsidR="00B44511" w:rsidRDefault="00000000">
      <w:pPr>
        <w:pStyle w:val="TOC2"/>
        <w:tabs>
          <w:tab w:val="clear" w:pos="8268"/>
          <w:tab w:val="right" w:leader="dot" w:pos="8278"/>
        </w:tabs>
        <w:spacing w:line="400" w:lineRule="exact"/>
      </w:pPr>
      <w:hyperlink w:anchor="_Toc7519" w:history="1">
        <w:r>
          <w:rPr>
            <w:szCs w:val="28"/>
          </w:rPr>
          <w:t xml:space="preserve">3.10 </w:t>
        </w:r>
        <w:r>
          <w:rPr>
            <w:rFonts w:hint="eastAsia"/>
          </w:rPr>
          <w:t>社会环境</w:t>
        </w:r>
        <w:r>
          <w:t>影响分析</w:t>
        </w:r>
        <w:r>
          <w:tab/>
        </w:r>
        <w:r>
          <w:fldChar w:fldCharType="begin"/>
        </w:r>
        <w:r>
          <w:instrText xml:space="preserve"> PAGEREF _Toc7519 \h </w:instrText>
        </w:r>
        <w:r>
          <w:fldChar w:fldCharType="separate"/>
        </w:r>
        <w:r>
          <w:t>97</w:t>
        </w:r>
        <w:r>
          <w:fldChar w:fldCharType="end"/>
        </w:r>
      </w:hyperlink>
    </w:p>
    <w:p w:rsidR="00B44511" w:rsidRDefault="00000000">
      <w:pPr>
        <w:pStyle w:val="TOC2"/>
        <w:tabs>
          <w:tab w:val="clear" w:pos="8268"/>
          <w:tab w:val="right" w:leader="dot" w:pos="8278"/>
        </w:tabs>
        <w:spacing w:line="400" w:lineRule="exact"/>
      </w:pPr>
      <w:hyperlink w:anchor="_Toc30380" w:history="1">
        <w:r>
          <w:rPr>
            <w:szCs w:val="28"/>
          </w:rPr>
          <w:t xml:space="preserve">3.11 </w:t>
        </w:r>
        <w:r>
          <w:t>重大危险源辨识</w:t>
        </w:r>
        <w:r>
          <w:tab/>
        </w:r>
        <w:r>
          <w:fldChar w:fldCharType="begin"/>
        </w:r>
        <w:r>
          <w:instrText xml:space="preserve"> PAGEREF _Toc30380 \h </w:instrText>
        </w:r>
        <w:r>
          <w:fldChar w:fldCharType="separate"/>
        </w:r>
        <w:r>
          <w:t>98</w:t>
        </w:r>
        <w:r>
          <w:fldChar w:fldCharType="end"/>
        </w:r>
      </w:hyperlink>
    </w:p>
    <w:p w:rsidR="00B44511" w:rsidRDefault="00000000">
      <w:pPr>
        <w:pStyle w:val="TOC2"/>
        <w:tabs>
          <w:tab w:val="clear" w:pos="8268"/>
          <w:tab w:val="right" w:leader="dot" w:pos="8278"/>
        </w:tabs>
        <w:spacing w:line="400" w:lineRule="exact"/>
      </w:pPr>
      <w:hyperlink w:anchor="_Toc6871" w:history="1">
        <w:r>
          <w:rPr>
            <w:szCs w:val="28"/>
          </w:rPr>
          <w:t xml:space="preserve">3.12 </w:t>
        </w:r>
        <w:r>
          <w:t>主要危险、有害因素分析结论</w:t>
        </w:r>
        <w:r>
          <w:tab/>
        </w:r>
        <w:r>
          <w:fldChar w:fldCharType="begin"/>
        </w:r>
        <w:r>
          <w:instrText xml:space="preserve"> PAGEREF _Toc6871 \h </w:instrText>
        </w:r>
        <w:r>
          <w:fldChar w:fldCharType="separate"/>
        </w:r>
        <w:r>
          <w:t>98</w:t>
        </w:r>
        <w:r>
          <w:fldChar w:fldCharType="end"/>
        </w:r>
      </w:hyperlink>
    </w:p>
    <w:p w:rsidR="00B44511" w:rsidRDefault="00000000">
      <w:pPr>
        <w:pStyle w:val="TOC1"/>
        <w:tabs>
          <w:tab w:val="clear" w:pos="8268"/>
          <w:tab w:val="right" w:leader="dot" w:pos="8278"/>
        </w:tabs>
        <w:spacing w:line="400" w:lineRule="exact"/>
      </w:pPr>
      <w:hyperlink w:anchor="_Toc6038" w:history="1">
        <w:r>
          <w:rPr>
            <w:szCs w:val="36"/>
          </w:rPr>
          <w:t xml:space="preserve">4 </w:t>
        </w:r>
        <w:r>
          <w:t>评价单元划分及评价方法选择</w:t>
        </w:r>
        <w:r>
          <w:tab/>
        </w:r>
        <w:r>
          <w:fldChar w:fldCharType="begin"/>
        </w:r>
        <w:r>
          <w:instrText xml:space="preserve"> PAGEREF _Toc6038 \h </w:instrText>
        </w:r>
        <w:r>
          <w:fldChar w:fldCharType="separate"/>
        </w:r>
        <w:r>
          <w:t>100</w:t>
        </w:r>
        <w:r>
          <w:fldChar w:fldCharType="end"/>
        </w:r>
      </w:hyperlink>
    </w:p>
    <w:p w:rsidR="00B44511" w:rsidRDefault="00000000">
      <w:pPr>
        <w:pStyle w:val="TOC2"/>
        <w:tabs>
          <w:tab w:val="clear" w:pos="8268"/>
          <w:tab w:val="right" w:leader="dot" w:pos="8278"/>
        </w:tabs>
        <w:spacing w:line="400" w:lineRule="exact"/>
      </w:pPr>
      <w:hyperlink w:anchor="_Toc14660" w:history="1">
        <w:r>
          <w:rPr>
            <w:szCs w:val="28"/>
          </w:rPr>
          <w:t xml:space="preserve">4.1 </w:t>
        </w:r>
        <w:r>
          <w:t>评价单元划分</w:t>
        </w:r>
        <w:r>
          <w:tab/>
        </w:r>
        <w:r>
          <w:fldChar w:fldCharType="begin"/>
        </w:r>
        <w:r>
          <w:instrText xml:space="preserve"> PAGEREF _Toc14660 \h </w:instrText>
        </w:r>
        <w:r>
          <w:fldChar w:fldCharType="separate"/>
        </w:r>
        <w:r>
          <w:t>100</w:t>
        </w:r>
        <w:r>
          <w:fldChar w:fldCharType="end"/>
        </w:r>
      </w:hyperlink>
    </w:p>
    <w:p w:rsidR="00B44511" w:rsidRDefault="00000000">
      <w:pPr>
        <w:pStyle w:val="TOC2"/>
        <w:tabs>
          <w:tab w:val="clear" w:pos="8268"/>
          <w:tab w:val="right" w:leader="dot" w:pos="8278"/>
        </w:tabs>
        <w:spacing w:line="400" w:lineRule="exact"/>
      </w:pPr>
      <w:hyperlink w:anchor="_Toc20838" w:history="1">
        <w:r>
          <w:rPr>
            <w:szCs w:val="28"/>
          </w:rPr>
          <w:t xml:space="preserve">4.2 </w:t>
        </w:r>
        <w:r>
          <w:t>评价方法选择</w:t>
        </w:r>
        <w:r>
          <w:tab/>
        </w:r>
        <w:r>
          <w:fldChar w:fldCharType="begin"/>
        </w:r>
        <w:r>
          <w:instrText xml:space="preserve"> PAGEREF _Toc20838 \h </w:instrText>
        </w:r>
        <w:r>
          <w:fldChar w:fldCharType="separate"/>
        </w:r>
        <w:r>
          <w:t>101</w:t>
        </w:r>
        <w:r>
          <w:fldChar w:fldCharType="end"/>
        </w:r>
      </w:hyperlink>
    </w:p>
    <w:p w:rsidR="00B44511" w:rsidRDefault="00000000">
      <w:pPr>
        <w:pStyle w:val="TOC1"/>
        <w:tabs>
          <w:tab w:val="clear" w:pos="8268"/>
          <w:tab w:val="right" w:leader="dot" w:pos="8278"/>
        </w:tabs>
        <w:spacing w:line="400" w:lineRule="exact"/>
      </w:pPr>
      <w:hyperlink w:anchor="_Toc687" w:history="1">
        <w:r>
          <w:rPr>
            <w:szCs w:val="36"/>
          </w:rPr>
          <w:t xml:space="preserve">5 </w:t>
        </w:r>
        <w:r>
          <w:t>安全评价</w:t>
        </w:r>
        <w:r>
          <w:tab/>
        </w:r>
        <w:r>
          <w:fldChar w:fldCharType="begin"/>
        </w:r>
        <w:r>
          <w:instrText xml:space="preserve"> PAGEREF _Toc687 \h </w:instrText>
        </w:r>
        <w:r>
          <w:fldChar w:fldCharType="separate"/>
        </w:r>
        <w:r>
          <w:t>104</w:t>
        </w:r>
        <w:r>
          <w:fldChar w:fldCharType="end"/>
        </w:r>
      </w:hyperlink>
    </w:p>
    <w:p w:rsidR="00B44511" w:rsidRDefault="00000000">
      <w:pPr>
        <w:pStyle w:val="TOC2"/>
        <w:tabs>
          <w:tab w:val="clear" w:pos="8268"/>
          <w:tab w:val="right" w:leader="dot" w:pos="8278"/>
        </w:tabs>
        <w:spacing w:line="400" w:lineRule="exact"/>
      </w:pPr>
      <w:hyperlink w:anchor="_Toc28212" w:history="1">
        <w:r>
          <w:rPr>
            <w:szCs w:val="28"/>
          </w:rPr>
          <w:t xml:space="preserve">5.1 </w:t>
        </w:r>
        <w:r>
          <w:t>钻井工程单元</w:t>
        </w:r>
        <w:r>
          <w:tab/>
        </w:r>
        <w:r>
          <w:fldChar w:fldCharType="begin"/>
        </w:r>
        <w:r>
          <w:instrText xml:space="preserve"> PAGEREF _Toc28212 \h </w:instrText>
        </w:r>
        <w:r>
          <w:fldChar w:fldCharType="separate"/>
        </w:r>
        <w:r>
          <w:t>104</w:t>
        </w:r>
        <w:r>
          <w:fldChar w:fldCharType="end"/>
        </w:r>
      </w:hyperlink>
    </w:p>
    <w:p w:rsidR="00B44511" w:rsidRDefault="00000000">
      <w:pPr>
        <w:pStyle w:val="TOC2"/>
        <w:tabs>
          <w:tab w:val="clear" w:pos="8268"/>
          <w:tab w:val="right" w:leader="dot" w:pos="8278"/>
        </w:tabs>
        <w:spacing w:line="400" w:lineRule="exact"/>
      </w:pPr>
      <w:hyperlink w:anchor="_Toc10296" w:history="1">
        <w:r>
          <w:rPr>
            <w:szCs w:val="28"/>
          </w:rPr>
          <w:t xml:space="preserve">5.2 </w:t>
        </w:r>
        <w:r>
          <w:t>井下作业单元</w:t>
        </w:r>
        <w:r>
          <w:tab/>
        </w:r>
        <w:r>
          <w:fldChar w:fldCharType="begin"/>
        </w:r>
        <w:r>
          <w:instrText xml:space="preserve"> PAGEREF _Toc10296 \h </w:instrText>
        </w:r>
        <w:r>
          <w:fldChar w:fldCharType="separate"/>
        </w:r>
        <w:r>
          <w:t>110</w:t>
        </w:r>
        <w:r>
          <w:fldChar w:fldCharType="end"/>
        </w:r>
      </w:hyperlink>
    </w:p>
    <w:p w:rsidR="00B44511" w:rsidRDefault="00000000">
      <w:pPr>
        <w:pStyle w:val="TOC2"/>
        <w:tabs>
          <w:tab w:val="clear" w:pos="8268"/>
          <w:tab w:val="right" w:leader="dot" w:pos="8278"/>
        </w:tabs>
        <w:spacing w:line="400" w:lineRule="exact"/>
      </w:pPr>
      <w:hyperlink w:anchor="_Toc21603" w:history="1">
        <w:r>
          <w:rPr>
            <w:szCs w:val="28"/>
          </w:rPr>
          <w:t xml:space="preserve">5.3 </w:t>
        </w:r>
        <w:r>
          <w:t>采油工程单元</w:t>
        </w:r>
        <w:r>
          <w:tab/>
        </w:r>
        <w:r>
          <w:fldChar w:fldCharType="begin"/>
        </w:r>
        <w:r>
          <w:instrText xml:space="preserve"> PAGEREF _Toc21603 \h </w:instrText>
        </w:r>
        <w:r>
          <w:fldChar w:fldCharType="separate"/>
        </w:r>
        <w:r>
          <w:t>112</w:t>
        </w:r>
        <w:r>
          <w:fldChar w:fldCharType="end"/>
        </w:r>
      </w:hyperlink>
    </w:p>
    <w:p w:rsidR="00B44511" w:rsidRDefault="00000000">
      <w:pPr>
        <w:pStyle w:val="TOC2"/>
        <w:tabs>
          <w:tab w:val="clear" w:pos="8268"/>
          <w:tab w:val="right" w:leader="dot" w:pos="8278"/>
        </w:tabs>
        <w:spacing w:line="400" w:lineRule="exact"/>
      </w:pPr>
      <w:hyperlink w:anchor="_Toc4462" w:history="1">
        <w:r>
          <w:rPr>
            <w:szCs w:val="28"/>
          </w:rPr>
          <w:t xml:space="preserve">5.4 </w:t>
        </w:r>
        <w:r>
          <w:t>油气集输工程单元</w:t>
        </w:r>
        <w:r>
          <w:tab/>
        </w:r>
        <w:r>
          <w:fldChar w:fldCharType="begin"/>
        </w:r>
        <w:r>
          <w:instrText xml:space="preserve"> PAGEREF _Toc4462 \h </w:instrText>
        </w:r>
        <w:r>
          <w:fldChar w:fldCharType="separate"/>
        </w:r>
        <w:r>
          <w:t>117</w:t>
        </w:r>
        <w:r>
          <w:fldChar w:fldCharType="end"/>
        </w:r>
      </w:hyperlink>
    </w:p>
    <w:p w:rsidR="00B44511" w:rsidRDefault="00000000">
      <w:pPr>
        <w:pStyle w:val="TOC2"/>
        <w:tabs>
          <w:tab w:val="clear" w:pos="8268"/>
          <w:tab w:val="right" w:leader="dot" w:pos="8278"/>
        </w:tabs>
        <w:spacing w:line="400" w:lineRule="exact"/>
      </w:pPr>
      <w:hyperlink w:anchor="_Toc25878" w:history="1">
        <w:r>
          <w:rPr>
            <w:szCs w:val="28"/>
          </w:rPr>
          <w:t xml:space="preserve">5.5 </w:t>
        </w:r>
        <w:r>
          <w:rPr>
            <w:rFonts w:hint="eastAsia"/>
          </w:rPr>
          <w:t>注水工程单元</w:t>
        </w:r>
        <w:r>
          <w:tab/>
        </w:r>
        <w:r>
          <w:fldChar w:fldCharType="begin"/>
        </w:r>
        <w:r>
          <w:instrText xml:space="preserve"> PAGEREF _Toc25878 \h </w:instrText>
        </w:r>
        <w:r>
          <w:fldChar w:fldCharType="separate"/>
        </w:r>
        <w:r>
          <w:t>124</w:t>
        </w:r>
        <w:r>
          <w:fldChar w:fldCharType="end"/>
        </w:r>
      </w:hyperlink>
    </w:p>
    <w:p w:rsidR="00B44511" w:rsidRDefault="00000000">
      <w:pPr>
        <w:pStyle w:val="TOC2"/>
        <w:tabs>
          <w:tab w:val="clear" w:pos="8268"/>
          <w:tab w:val="right" w:leader="dot" w:pos="8278"/>
        </w:tabs>
        <w:spacing w:line="400" w:lineRule="exact"/>
      </w:pPr>
      <w:hyperlink w:anchor="_Toc7028" w:history="1">
        <w:r>
          <w:rPr>
            <w:szCs w:val="28"/>
          </w:rPr>
          <w:t xml:space="preserve">5.6 </w:t>
        </w:r>
        <w:r>
          <w:t>地面工程施工作业单元</w:t>
        </w:r>
        <w:r>
          <w:tab/>
        </w:r>
        <w:r>
          <w:fldChar w:fldCharType="begin"/>
        </w:r>
        <w:r>
          <w:instrText xml:space="preserve"> PAGEREF _Toc7028 \h </w:instrText>
        </w:r>
        <w:r>
          <w:fldChar w:fldCharType="separate"/>
        </w:r>
        <w:r>
          <w:t>128</w:t>
        </w:r>
        <w:r>
          <w:fldChar w:fldCharType="end"/>
        </w:r>
      </w:hyperlink>
    </w:p>
    <w:p w:rsidR="00B44511" w:rsidRDefault="00000000">
      <w:pPr>
        <w:pStyle w:val="TOC2"/>
        <w:tabs>
          <w:tab w:val="clear" w:pos="8268"/>
          <w:tab w:val="right" w:leader="dot" w:pos="8278"/>
        </w:tabs>
        <w:spacing w:line="400" w:lineRule="exact"/>
      </w:pPr>
      <w:hyperlink w:anchor="_Toc12104" w:history="1">
        <w:r>
          <w:rPr>
            <w:szCs w:val="28"/>
          </w:rPr>
          <w:t xml:space="preserve">5.7 </w:t>
        </w:r>
        <w:r>
          <w:t>公用工程及辅助生产设施单元</w:t>
        </w:r>
        <w:r>
          <w:tab/>
        </w:r>
        <w:r>
          <w:fldChar w:fldCharType="begin"/>
        </w:r>
        <w:r>
          <w:instrText xml:space="preserve"> PAGEREF _Toc12104 \h </w:instrText>
        </w:r>
        <w:r>
          <w:fldChar w:fldCharType="separate"/>
        </w:r>
        <w:r>
          <w:t>131</w:t>
        </w:r>
        <w:r>
          <w:fldChar w:fldCharType="end"/>
        </w:r>
      </w:hyperlink>
    </w:p>
    <w:p w:rsidR="00B44511" w:rsidRDefault="00000000">
      <w:pPr>
        <w:pStyle w:val="TOC2"/>
        <w:tabs>
          <w:tab w:val="clear" w:pos="8268"/>
          <w:tab w:val="right" w:leader="dot" w:pos="8278"/>
        </w:tabs>
        <w:spacing w:line="400" w:lineRule="exact"/>
      </w:pPr>
      <w:hyperlink w:anchor="_Toc11825" w:history="1">
        <w:r>
          <w:rPr>
            <w:szCs w:val="28"/>
          </w:rPr>
          <w:t xml:space="preserve">5.8 </w:t>
        </w:r>
        <w:r>
          <w:t>安全管理单元</w:t>
        </w:r>
        <w:r>
          <w:tab/>
        </w:r>
        <w:r>
          <w:fldChar w:fldCharType="begin"/>
        </w:r>
        <w:r>
          <w:instrText xml:space="preserve"> PAGEREF _Toc11825 \h </w:instrText>
        </w:r>
        <w:r>
          <w:fldChar w:fldCharType="separate"/>
        </w:r>
        <w:r>
          <w:t>135</w:t>
        </w:r>
        <w:r>
          <w:fldChar w:fldCharType="end"/>
        </w:r>
      </w:hyperlink>
    </w:p>
    <w:p w:rsidR="00B44511" w:rsidRDefault="00000000">
      <w:pPr>
        <w:pStyle w:val="TOC1"/>
        <w:tabs>
          <w:tab w:val="clear" w:pos="8268"/>
          <w:tab w:val="right" w:leader="dot" w:pos="8278"/>
        </w:tabs>
        <w:spacing w:line="400" w:lineRule="exact"/>
      </w:pPr>
      <w:hyperlink w:anchor="_Toc16415" w:history="1">
        <w:r>
          <w:rPr>
            <w:szCs w:val="36"/>
          </w:rPr>
          <w:t xml:space="preserve">6 </w:t>
        </w:r>
        <w:r>
          <w:t>典型事故案例</w:t>
        </w:r>
        <w:r>
          <w:tab/>
        </w:r>
        <w:r>
          <w:fldChar w:fldCharType="begin"/>
        </w:r>
        <w:r>
          <w:instrText xml:space="preserve"> PAGEREF _Toc16415 \h </w:instrText>
        </w:r>
        <w:r>
          <w:fldChar w:fldCharType="separate"/>
        </w:r>
        <w:r>
          <w:t>140</w:t>
        </w:r>
        <w:r>
          <w:fldChar w:fldCharType="end"/>
        </w:r>
      </w:hyperlink>
    </w:p>
    <w:p w:rsidR="00B44511" w:rsidRDefault="00000000">
      <w:pPr>
        <w:pStyle w:val="TOC2"/>
        <w:tabs>
          <w:tab w:val="clear" w:pos="8268"/>
          <w:tab w:val="right" w:leader="dot" w:pos="8278"/>
        </w:tabs>
        <w:spacing w:line="400" w:lineRule="exact"/>
      </w:pPr>
      <w:hyperlink w:anchor="_Toc9969" w:history="1">
        <w:r>
          <w:rPr>
            <w:szCs w:val="28"/>
          </w:rPr>
          <w:t xml:space="preserve">6.1 </w:t>
        </w:r>
        <w:r>
          <w:rPr>
            <w:rFonts w:hint="eastAsia"/>
          </w:rPr>
          <w:t>“</w:t>
        </w:r>
        <w:r>
          <w:t>12.26</w:t>
        </w:r>
        <w:r>
          <w:rPr>
            <w:rFonts w:hint="eastAsia"/>
          </w:rPr>
          <w:t>”</w:t>
        </w:r>
        <w:r>
          <w:t>违章拆装井口井喷失控事故</w:t>
        </w:r>
        <w:r>
          <w:tab/>
        </w:r>
        <w:r>
          <w:fldChar w:fldCharType="begin"/>
        </w:r>
        <w:r>
          <w:instrText xml:space="preserve"> PAGEREF _Toc9969 \h </w:instrText>
        </w:r>
        <w:r>
          <w:fldChar w:fldCharType="separate"/>
        </w:r>
        <w:r>
          <w:t>140</w:t>
        </w:r>
        <w:r>
          <w:fldChar w:fldCharType="end"/>
        </w:r>
      </w:hyperlink>
    </w:p>
    <w:p w:rsidR="00B44511" w:rsidRDefault="00000000">
      <w:pPr>
        <w:pStyle w:val="TOC2"/>
        <w:tabs>
          <w:tab w:val="clear" w:pos="8268"/>
          <w:tab w:val="right" w:leader="dot" w:pos="8278"/>
        </w:tabs>
        <w:spacing w:line="400" w:lineRule="exact"/>
      </w:pPr>
      <w:hyperlink w:anchor="_Toc25974" w:history="1">
        <w:r>
          <w:rPr>
            <w:szCs w:val="28"/>
          </w:rPr>
          <w:t xml:space="preserve">6.2 </w:t>
        </w:r>
        <w:r>
          <w:rPr>
            <w:rFonts w:hint="eastAsia"/>
          </w:rPr>
          <w:t>“</w:t>
        </w:r>
        <w:r>
          <w:t>1.17</w:t>
        </w:r>
        <w:r>
          <w:rPr>
            <w:rFonts w:hint="eastAsia"/>
          </w:rPr>
          <w:t>”</w:t>
        </w:r>
        <w:r>
          <w:t>抽油机挤手伤害事故</w:t>
        </w:r>
        <w:r>
          <w:tab/>
        </w:r>
        <w:r>
          <w:fldChar w:fldCharType="begin"/>
        </w:r>
        <w:r>
          <w:instrText xml:space="preserve"> PAGEREF _Toc25974 \h </w:instrText>
        </w:r>
        <w:r>
          <w:fldChar w:fldCharType="separate"/>
        </w:r>
        <w:r>
          <w:t>142</w:t>
        </w:r>
        <w:r>
          <w:fldChar w:fldCharType="end"/>
        </w:r>
      </w:hyperlink>
    </w:p>
    <w:p w:rsidR="00B44511" w:rsidRDefault="00000000">
      <w:pPr>
        <w:pStyle w:val="TOC2"/>
        <w:tabs>
          <w:tab w:val="clear" w:pos="8268"/>
          <w:tab w:val="right" w:leader="dot" w:pos="8278"/>
        </w:tabs>
        <w:spacing w:line="400" w:lineRule="exact"/>
      </w:pPr>
      <w:hyperlink w:anchor="_Toc13928" w:history="1">
        <w:r>
          <w:rPr>
            <w:szCs w:val="28"/>
          </w:rPr>
          <w:t xml:space="preserve">6.3 </w:t>
        </w:r>
        <w:r>
          <w:t>本工程借鉴</w:t>
        </w:r>
        <w:r>
          <w:tab/>
        </w:r>
        <w:r>
          <w:fldChar w:fldCharType="begin"/>
        </w:r>
        <w:r>
          <w:instrText xml:space="preserve"> PAGEREF _Toc13928 \h </w:instrText>
        </w:r>
        <w:r>
          <w:fldChar w:fldCharType="separate"/>
        </w:r>
        <w:r>
          <w:t>143</w:t>
        </w:r>
        <w:r>
          <w:fldChar w:fldCharType="end"/>
        </w:r>
      </w:hyperlink>
    </w:p>
    <w:p w:rsidR="00B44511" w:rsidRDefault="00000000">
      <w:pPr>
        <w:pStyle w:val="TOC1"/>
        <w:tabs>
          <w:tab w:val="clear" w:pos="8268"/>
          <w:tab w:val="right" w:leader="dot" w:pos="8278"/>
        </w:tabs>
        <w:spacing w:line="400" w:lineRule="exact"/>
      </w:pPr>
      <w:hyperlink w:anchor="_Toc11715" w:history="1">
        <w:r>
          <w:rPr>
            <w:szCs w:val="36"/>
          </w:rPr>
          <w:t xml:space="preserve">7 </w:t>
        </w:r>
        <w:r>
          <w:t>安全对策措施及建议</w:t>
        </w:r>
        <w:r>
          <w:tab/>
        </w:r>
        <w:r>
          <w:fldChar w:fldCharType="begin"/>
        </w:r>
        <w:r>
          <w:instrText xml:space="preserve"> PAGEREF _Toc11715 \h </w:instrText>
        </w:r>
        <w:r>
          <w:fldChar w:fldCharType="separate"/>
        </w:r>
        <w:r>
          <w:t>144</w:t>
        </w:r>
        <w:r>
          <w:fldChar w:fldCharType="end"/>
        </w:r>
      </w:hyperlink>
    </w:p>
    <w:p w:rsidR="00B44511" w:rsidRDefault="00000000">
      <w:pPr>
        <w:pStyle w:val="TOC2"/>
        <w:tabs>
          <w:tab w:val="clear" w:pos="8268"/>
          <w:tab w:val="right" w:leader="dot" w:pos="8278"/>
        </w:tabs>
        <w:spacing w:line="400" w:lineRule="exact"/>
      </w:pPr>
      <w:hyperlink w:anchor="_Toc6675" w:history="1">
        <w:r>
          <w:rPr>
            <w:szCs w:val="28"/>
          </w:rPr>
          <w:t xml:space="preserve">7.1 </w:t>
        </w:r>
        <w:r>
          <w:t>可研提出的安全对策措施</w:t>
        </w:r>
        <w:r>
          <w:tab/>
        </w:r>
        <w:r>
          <w:fldChar w:fldCharType="begin"/>
        </w:r>
        <w:r>
          <w:instrText xml:space="preserve"> PAGEREF _Toc6675 \h </w:instrText>
        </w:r>
        <w:r>
          <w:fldChar w:fldCharType="separate"/>
        </w:r>
        <w:r>
          <w:t>144</w:t>
        </w:r>
        <w:r>
          <w:fldChar w:fldCharType="end"/>
        </w:r>
      </w:hyperlink>
    </w:p>
    <w:p w:rsidR="00B44511" w:rsidRDefault="00000000">
      <w:pPr>
        <w:pStyle w:val="TOC2"/>
        <w:tabs>
          <w:tab w:val="clear" w:pos="8268"/>
          <w:tab w:val="right" w:leader="dot" w:pos="8278"/>
        </w:tabs>
        <w:spacing w:line="400" w:lineRule="exact"/>
      </w:pPr>
      <w:hyperlink w:anchor="_Toc27438" w:history="1">
        <w:r>
          <w:rPr>
            <w:szCs w:val="28"/>
          </w:rPr>
          <w:t xml:space="preserve">7.2 </w:t>
        </w:r>
        <w:r>
          <w:t>本次评价提出的安全技术措施</w:t>
        </w:r>
        <w:r>
          <w:tab/>
        </w:r>
        <w:r>
          <w:fldChar w:fldCharType="begin"/>
        </w:r>
        <w:r>
          <w:instrText xml:space="preserve"> PAGEREF _Toc27438 \h </w:instrText>
        </w:r>
        <w:r>
          <w:fldChar w:fldCharType="separate"/>
        </w:r>
        <w:r>
          <w:t>147</w:t>
        </w:r>
        <w:r>
          <w:fldChar w:fldCharType="end"/>
        </w:r>
      </w:hyperlink>
    </w:p>
    <w:p w:rsidR="00B44511" w:rsidRDefault="00000000">
      <w:pPr>
        <w:pStyle w:val="TOC2"/>
        <w:tabs>
          <w:tab w:val="clear" w:pos="8268"/>
          <w:tab w:val="right" w:leader="dot" w:pos="8278"/>
        </w:tabs>
        <w:spacing w:line="400" w:lineRule="exact"/>
      </w:pPr>
      <w:hyperlink w:anchor="_Toc20010" w:history="1">
        <w:r>
          <w:rPr>
            <w:szCs w:val="28"/>
          </w:rPr>
          <w:t xml:space="preserve">7.3 </w:t>
        </w:r>
        <w:r>
          <w:t>本次评价提出的安全管理建议</w:t>
        </w:r>
        <w:r>
          <w:tab/>
        </w:r>
        <w:r>
          <w:fldChar w:fldCharType="begin"/>
        </w:r>
        <w:r>
          <w:instrText xml:space="preserve"> PAGEREF _Toc20010 \h </w:instrText>
        </w:r>
        <w:r>
          <w:fldChar w:fldCharType="separate"/>
        </w:r>
        <w:r>
          <w:t>150</w:t>
        </w:r>
        <w:r>
          <w:fldChar w:fldCharType="end"/>
        </w:r>
      </w:hyperlink>
    </w:p>
    <w:p w:rsidR="00B44511" w:rsidRDefault="00000000">
      <w:pPr>
        <w:pStyle w:val="TOC1"/>
        <w:tabs>
          <w:tab w:val="clear" w:pos="8268"/>
          <w:tab w:val="right" w:leader="dot" w:pos="8278"/>
        </w:tabs>
        <w:spacing w:line="400" w:lineRule="exact"/>
      </w:pPr>
      <w:hyperlink w:anchor="_Toc6398" w:history="1">
        <w:r>
          <w:rPr>
            <w:szCs w:val="36"/>
          </w:rPr>
          <w:t xml:space="preserve">8 </w:t>
        </w:r>
        <w:r>
          <w:t>评价结论</w:t>
        </w:r>
        <w:r>
          <w:tab/>
        </w:r>
        <w:r>
          <w:fldChar w:fldCharType="begin"/>
        </w:r>
        <w:r>
          <w:instrText xml:space="preserve"> PAGEREF _Toc6398 \h </w:instrText>
        </w:r>
        <w:r>
          <w:fldChar w:fldCharType="separate"/>
        </w:r>
        <w:r>
          <w:t>162</w:t>
        </w:r>
        <w:r>
          <w:fldChar w:fldCharType="end"/>
        </w:r>
      </w:hyperlink>
    </w:p>
    <w:p w:rsidR="00B44511" w:rsidRDefault="00000000">
      <w:pPr>
        <w:pStyle w:val="TOC2"/>
        <w:tabs>
          <w:tab w:val="clear" w:pos="8268"/>
          <w:tab w:val="right" w:leader="dot" w:pos="8278"/>
        </w:tabs>
        <w:spacing w:line="400" w:lineRule="exact"/>
      </w:pPr>
      <w:hyperlink w:anchor="_Toc14623" w:history="1">
        <w:r>
          <w:rPr>
            <w:szCs w:val="28"/>
          </w:rPr>
          <w:t xml:space="preserve">8.1 </w:t>
        </w:r>
        <w:r>
          <w:t>安全评价结果</w:t>
        </w:r>
        <w:r>
          <w:tab/>
        </w:r>
        <w:r>
          <w:fldChar w:fldCharType="begin"/>
        </w:r>
        <w:r>
          <w:instrText xml:space="preserve"> PAGEREF _Toc14623 \h </w:instrText>
        </w:r>
        <w:r>
          <w:fldChar w:fldCharType="separate"/>
        </w:r>
        <w:r>
          <w:t>162</w:t>
        </w:r>
        <w:r>
          <w:fldChar w:fldCharType="end"/>
        </w:r>
      </w:hyperlink>
    </w:p>
    <w:p w:rsidR="00B44511" w:rsidRDefault="00000000">
      <w:pPr>
        <w:pStyle w:val="TOC2"/>
        <w:tabs>
          <w:tab w:val="clear" w:pos="8268"/>
          <w:tab w:val="right" w:leader="dot" w:pos="8278"/>
        </w:tabs>
        <w:spacing w:line="400" w:lineRule="exact"/>
      </w:pPr>
      <w:hyperlink w:anchor="_Toc788" w:history="1">
        <w:r>
          <w:rPr>
            <w:szCs w:val="28"/>
          </w:rPr>
          <w:t xml:space="preserve">8.2 </w:t>
        </w:r>
        <w:r>
          <w:t>应重点防范的重大风险和应重视的安全对策措施建议</w:t>
        </w:r>
        <w:r>
          <w:tab/>
        </w:r>
        <w:r>
          <w:fldChar w:fldCharType="begin"/>
        </w:r>
        <w:r>
          <w:instrText xml:space="preserve"> PAGEREF _Toc788 \h </w:instrText>
        </w:r>
        <w:r>
          <w:fldChar w:fldCharType="separate"/>
        </w:r>
        <w:r>
          <w:t>163</w:t>
        </w:r>
        <w:r>
          <w:fldChar w:fldCharType="end"/>
        </w:r>
      </w:hyperlink>
    </w:p>
    <w:p w:rsidR="00B44511" w:rsidRDefault="00000000">
      <w:pPr>
        <w:pStyle w:val="TOC2"/>
        <w:tabs>
          <w:tab w:val="clear" w:pos="8268"/>
          <w:tab w:val="right" w:leader="dot" w:pos="8278"/>
        </w:tabs>
        <w:spacing w:line="400" w:lineRule="exact"/>
      </w:pPr>
      <w:hyperlink w:anchor="_Toc24989" w:history="1">
        <w:r>
          <w:rPr>
            <w:szCs w:val="28"/>
          </w:rPr>
          <w:t xml:space="preserve">8.3 </w:t>
        </w:r>
        <w:r>
          <w:t>安全评价结论</w:t>
        </w:r>
        <w:r>
          <w:tab/>
        </w:r>
        <w:r>
          <w:fldChar w:fldCharType="begin"/>
        </w:r>
        <w:r>
          <w:instrText xml:space="preserve"> PAGEREF _Toc24989 \h </w:instrText>
        </w:r>
        <w:r>
          <w:fldChar w:fldCharType="separate"/>
        </w:r>
        <w:r>
          <w:t>164</w:t>
        </w:r>
        <w:r>
          <w:fldChar w:fldCharType="end"/>
        </w:r>
      </w:hyperlink>
    </w:p>
    <w:p w:rsidR="00B44511" w:rsidRDefault="00000000">
      <w:pPr>
        <w:pStyle w:val="TOC1"/>
        <w:tabs>
          <w:tab w:val="clear" w:pos="8268"/>
          <w:tab w:val="right" w:leader="dot" w:pos="8278"/>
        </w:tabs>
        <w:spacing w:line="400" w:lineRule="exact"/>
      </w:pPr>
      <w:hyperlink w:anchor="_Toc7802" w:history="1">
        <w:r>
          <w:rPr>
            <w:szCs w:val="28"/>
          </w:rPr>
          <w:t>附表</w:t>
        </w:r>
        <w:r>
          <w:rPr>
            <w:szCs w:val="28"/>
          </w:rPr>
          <w:t xml:space="preserve">1  </w:t>
        </w:r>
        <w:r>
          <w:rPr>
            <w:szCs w:val="28"/>
          </w:rPr>
          <w:t>原油的物质特性及危险性分析表</w:t>
        </w:r>
        <w:r>
          <w:tab/>
        </w:r>
        <w:r>
          <w:fldChar w:fldCharType="begin"/>
        </w:r>
        <w:r>
          <w:instrText xml:space="preserve"> PAGEREF _Toc7802 \h </w:instrText>
        </w:r>
        <w:r>
          <w:fldChar w:fldCharType="separate"/>
        </w:r>
        <w:r>
          <w:t>166</w:t>
        </w:r>
        <w:r>
          <w:fldChar w:fldCharType="end"/>
        </w:r>
      </w:hyperlink>
    </w:p>
    <w:p w:rsidR="00B44511" w:rsidRDefault="00000000">
      <w:pPr>
        <w:pStyle w:val="TOC1"/>
        <w:tabs>
          <w:tab w:val="clear" w:pos="8268"/>
          <w:tab w:val="right" w:leader="dot" w:pos="8278"/>
        </w:tabs>
        <w:spacing w:line="400" w:lineRule="exact"/>
      </w:pPr>
      <w:hyperlink w:anchor="_Toc30057" w:history="1">
        <w:r>
          <w:rPr>
            <w:szCs w:val="28"/>
          </w:rPr>
          <w:t>附表</w:t>
        </w:r>
        <w:r>
          <w:rPr>
            <w:szCs w:val="28"/>
          </w:rPr>
          <w:t xml:space="preserve">2  </w:t>
        </w:r>
        <w:r>
          <w:rPr>
            <w:szCs w:val="28"/>
          </w:rPr>
          <w:t>天然气的物质特性及危险性分析表</w:t>
        </w:r>
        <w:r>
          <w:tab/>
        </w:r>
        <w:r>
          <w:fldChar w:fldCharType="begin"/>
        </w:r>
        <w:r>
          <w:instrText xml:space="preserve"> PAGEREF _Toc30057 \h </w:instrText>
        </w:r>
        <w:r>
          <w:fldChar w:fldCharType="separate"/>
        </w:r>
        <w:r>
          <w:t>168</w:t>
        </w:r>
        <w:r>
          <w:fldChar w:fldCharType="end"/>
        </w:r>
      </w:hyperlink>
    </w:p>
    <w:p w:rsidR="00B44511" w:rsidRDefault="00000000">
      <w:pPr>
        <w:pStyle w:val="TOC1"/>
        <w:tabs>
          <w:tab w:val="clear" w:pos="8268"/>
          <w:tab w:val="right" w:leader="dot" w:pos="8278"/>
        </w:tabs>
        <w:spacing w:line="400" w:lineRule="exact"/>
      </w:pPr>
      <w:hyperlink w:anchor="_Toc17212" w:history="1">
        <w:r>
          <w:rPr>
            <w:szCs w:val="28"/>
          </w:rPr>
          <w:t>附表</w:t>
        </w:r>
        <w:r>
          <w:rPr>
            <w:rFonts w:hint="eastAsia"/>
            <w:szCs w:val="28"/>
          </w:rPr>
          <w:t xml:space="preserve">3  </w:t>
        </w:r>
        <w:r>
          <w:rPr>
            <w:rFonts w:hint="eastAsia"/>
            <w:szCs w:val="28"/>
          </w:rPr>
          <w:t>硫化氢</w:t>
        </w:r>
        <w:r>
          <w:rPr>
            <w:szCs w:val="28"/>
          </w:rPr>
          <w:t>的物质特性及危险性分析表</w:t>
        </w:r>
        <w:r>
          <w:tab/>
        </w:r>
        <w:r>
          <w:fldChar w:fldCharType="begin"/>
        </w:r>
        <w:r>
          <w:instrText xml:space="preserve"> PAGEREF _Toc17212 \h </w:instrText>
        </w:r>
        <w:r>
          <w:fldChar w:fldCharType="separate"/>
        </w:r>
        <w:r>
          <w:t>170</w:t>
        </w:r>
        <w:r>
          <w:fldChar w:fldCharType="end"/>
        </w:r>
      </w:hyperlink>
    </w:p>
    <w:p w:rsidR="00B44511" w:rsidRDefault="00000000">
      <w:pPr>
        <w:pStyle w:val="TOC1"/>
        <w:tabs>
          <w:tab w:val="clear" w:pos="8268"/>
          <w:tab w:val="right" w:leader="dot" w:pos="8278"/>
        </w:tabs>
        <w:spacing w:line="400" w:lineRule="exact"/>
      </w:pPr>
      <w:hyperlink w:anchor="_Toc12367" w:history="1">
        <w:r>
          <w:t>附件</w:t>
        </w:r>
        <w:r>
          <w:t xml:space="preserve">1  </w:t>
        </w:r>
        <w:r>
          <w:t>可行性研究报告的批复文件</w:t>
        </w:r>
        <w:r>
          <w:tab/>
        </w:r>
        <w:r>
          <w:fldChar w:fldCharType="begin"/>
        </w:r>
        <w:r>
          <w:instrText xml:space="preserve"> PAGEREF _Toc12367 \h </w:instrText>
        </w:r>
        <w:r>
          <w:fldChar w:fldCharType="separate"/>
        </w:r>
        <w:r>
          <w:t>172</w:t>
        </w:r>
        <w:r>
          <w:fldChar w:fldCharType="end"/>
        </w:r>
      </w:hyperlink>
    </w:p>
    <w:p w:rsidR="00B44511" w:rsidRDefault="00000000">
      <w:pPr>
        <w:pStyle w:val="TOC1"/>
        <w:tabs>
          <w:tab w:val="clear" w:pos="8268"/>
          <w:tab w:val="right" w:leader="dot" w:pos="8278"/>
        </w:tabs>
        <w:spacing w:line="400" w:lineRule="exact"/>
      </w:pPr>
      <w:hyperlink w:anchor="_Toc14878" w:history="1">
        <w:r>
          <w:t>附件</w:t>
        </w:r>
        <w:r>
          <w:t xml:space="preserve">2  </w:t>
        </w:r>
        <w:r>
          <w:t>原油、天然气分析报告</w:t>
        </w:r>
        <w:r>
          <w:tab/>
        </w:r>
        <w:r>
          <w:fldChar w:fldCharType="begin"/>
        </w:r>
        <w:r>
          <w:instrText xml:space="preserve"> PAGEREF _Toc14878 \h </w:instrText>
        </w:r>
        <w:r>
          <w:fldChar w:fldCharType="separate"/>
        </w:r>
        <w:r>
          <w:t>176</w:t>
        </w:r>
        <w:r>
          <w:fldChar w:fldCharType="end"/>
        </w:r>
      </w:hyperlink>
    </w:p>
    <w:p w:rsidR="00B44511" w:rsidRDefault="00000000">
      <w:pPr>
        <w:pStyle w:val="TOC1"/>
        <w:tabs>
          <w:tab w:val="clear" w:pos="8268"/>
          <w:tab w:val="right" w:leader="dot" w:pos="8278"/>
        </w:tabs>
        <w:spacing w:line="400" w:lineRule="exact"/>
      </w:pPr>
      <w:hyperlink w:anchor="_Toc27529" w:history="1">
        <w:r>
          <w:t>附件</w:t>
        </w:r>
        <w:r>
          <w:rPr>
            <w:rFonts w:hint="eastAsia"/>
          </w:rPr>
          <w:t>3</w:t>
        </w:r>
        <w:r>
          <w:t xml:space="preserve">  </w:t>
        </w:r>
        <w:r>
          <w:rPr>
            <w:rFonts w:hint="eastAsia"/>
          </w:rPr>
          <w:t>评审意见</w:t>
        </w:r>
        <w:r>
          <w:tab/>
        </w:r>
        <w:r>
          <w:fldChar w:fldCharType="begin"/>
        </w:r>
        <w:r>
          <w:instrText xml:space="preserve"> PAGEREF _Toc27529 \h </w:instrText>
        </w:r>
        <w:r>
          <w:fldChar w:fldCharType="separate"/>
        </w:r>
        <w:r>
          <w:t>177</w:t>
        </w:r>
        <w:r>
          <w:fldChar w:fldCharType="end"/>
        </w:r>
      </w:hyperlink>
    </w:p>
    <w:p w:rsidR="00B44511" w:rsidRDefault="00000000">
      <w:pPr>
        <w:pStyle w:val="TOC1"/>
        <w:tabs>
          <w:tab w:val="clear" w:pos="8268"/>
          <w:tab w:val="right" w:leader="dot" w:pos="8278"/>
        </w:tabs>
        <w:spacing w:line="400" w:lineRule="exact"/>
      </w:pPr>
      <w:hyperlink w:anchor="_Toc25839" w:history="1">
        <w:r>
          <w:t>附件</w:t>
        </w:r>
        <w:r>
          <w:rPr>
            <w:rFonts w:hint="eastAsia"/>
          </w:rPr>
          <w:t>4</w:t>
        </w:r>
        <w:r>
          <w:t xml:space="preserve">  </w:t>
        </w:r>
        <w:r>
          <w:rPr>
            <w:rFonts w:hint="eastAsia"/>
          </w:rPr>
          <w:t>报告修改说明</w:t>
        </w:r>
        <w:r>
          <w:tab/>
        </w:r>
        <w:r>
          <w:fldChar w:fldCharType="begin"/>
        </w:r>
        <w:r>
          <w:instrText xml:space="preserve"> PAGEREF _Toc25839 \h </w:instrText>
        </w:r>
        <w:r>
          <w:fldChar w:fldCharType="separate"/>
        </w:r>
        <w:r>
          <w:t>179</w:t>
        </w:r>
        <w:r>
          <w:fldChar w:fldCharType="end"/>
        </w:r>
      </w:hyperlink>
    </w:p>
    <w:p w:rsidR="00B44511" w:rsidRDefault="00000000">
      <w:pPr>
        <w:pStyle w:val="TOC1"/>
        <w:spacing w:line="400" w:lineRule="exact"/>
        <w:rPr>
          <w:shd w:val="pct10" w:color="auto" w:fill="FFFFFF"/>
        </w:rPr>
      </w:pPr>
      <w:r>
        <w:rPr>
          <w:shd w:val="pct10" w:color="auto" w:fill="FFFFFF"/>
        </w:rPr>
        <w:fldChar w:fldCharType="end"/>
      </w:r>
    </w:p>
    <w:p w:rsidR="00B44511" w:rsidRDefault="00B44511">
      <w:pPr>
        <w:sectPr w:rsidR="00B44511">
          <w:pgSz w:w="11906" w:h="16838"/>
          <w:pgMar w:top="1984" w:right="1814" w:bottom="1984" w:left="1814" w:header="1361" w:footer="964" w:gutter="0"/>
          <w:pgNumType w:start="1"/>
          <w:cols w:space="0"/>
          <w:docGrid w:linePitch="312"/>
        </w:sectPr>
      </w:pPr>
    </w:p>
    <w:bookmarkEnd w:id="23"/>
    <w:p w:rsidR="00B44511" w:rsidRDefault="00000000">
      <w:pPr>
        <w:pStyle w:val="1"/>
      </w:pPr>
      <w:r>
        <w:rPr>
          <w:rFonts w:hint="eastAsia"/>
        </w:rPr>
        <w:lastRenderedPageBreak/>
        <w:t xml:space="preserve"> </w:t>
      </w:r>
      <w:r>
        <w:t xml:space="preserve"> </w:t>
      </w:r>
      <w:bookmarkStart w:id="24" w:name="_Toc21121"/>
      <w:r>
        <w:t>总</w:t>
      </w:r>
      <w:r>
        <w:t xml:space="preserve"> </w:t>
      </w:r>
      <w:r>
        <w:t>则</w:t>
      </w:r>
      <w:bookmarkEnd w:id="24"/>
    </w:p>
    <w:p w:rsidR="00B44511" w:rsidRDefault="00000000">
      <w:pPr>
        <w:pStyle w:val="2"/>
      </w:pPr>
      <w:bookmarkStart w:id="25" w:name="_Toc202759398"/>
      <w:r>
        <w:rPr>
          <w:rFonts w:hint="eastAsia"/>
        </w:rPr>
        <w:t xml:space="preserve"> </w:t>
      </w:r>
      <w:bookmarkStart w:id="26" w:name="_Toc29596"/>
      <w:r>
        <w:t>评价目的</w:t>
      </w:r>
      <w:bookmarkEnd w:id="25"/>
      <w:bookmarkEnd w:id="26"/>
    </w:p>
    <w:p w:rsidR="00B44511" w:rsidRDefault="00000000">
      <w:pPr>
        <w:rPr>
          <w:snapToGrid w:val="0"/>
          <w:color w:val="000000"/>
          <w:kern w:val="0"/>
          <w:szCs w:val="28"/>
        </w:rPr>
      </w:pPr>
      <w:r>
        <w:rPr>
          <w:rFonts w:hint="eastAsia"/>
          <w:snapToGrid w:val="0"/>
          <w:color w:val="000000"/>
          <w:kern w:val="0"/>
          <w:szCs w:val="28"/>
        </w:rPr>
        <w:t>（</w:t>
      </w:r>
      <w:r>
        <w:rPr>
          <w:snapToGrid w:val="0"/>
          <w:color w:val="000000"/>
          <w:kern w:val="0"/>
          <w:szCs w:val="28"/>
        </w:rPr>
        <w:t>1</w:t>
      </w:r>
      <w:r>
        <w:rPr>
          <w:snapToGrid w:val="0"/>
          <w:color w:val="000000"/>
          <w:kern w:val="0"/>
          <w:szCs w:val="28"/>
        </w:rPr>
        <w:t>）贯彻</w:t>
      </w:r>
      <w:r>
        <w:rPr>
          <w:rFonts w:hint="eastAsia"/>
          <w:snapToGrid w:val="0"/>
          <w:color w:val="000000"/>
          <w:kern w:val="0"/>
          <w:szCs w:val="28"/>
        </w:rPr>
        <w:t>“</w:t>
      </w:r>
      <w:r>
        <w:rPr>
          <w:snapToGrid w:val="0"/>
          <w:color w:val="000000"/>
          <w:kern w:val="0"/>
          <w:szCs w:val="28"/>
        </w:rPr>
        <w:t>安全第一、预防为主、综合治理</w:t>
      </w:r>
      <w:r>
        <w:rPr>
          <w:rFonts w:hint="eastAsia"/>
          <w:snapToGrid w:val="0"/>
          <w:color w:val="000000"/>
          <w:kern w:val="0"/>
          <w:szCs w:val="28"/>
        </w:rPr>
        <w:t>”</w:t>
      </w:r>
      <w:r>
        <w:rPr>
          <w:snapToGrid w:val="0"/>
          <w:color w:val="000000"/>
          <w:kern w:val="0"/>
          <w:szCs w:val="28"/>
        </w:rPr>
        <w:t>的安全生产方针，确保建设项目中的安全设施与主体工程同时设计、同时施工、同时投入生产和使用，保证项目建成后在安全方面符合国家有关法律、法规和技术标准的要求。</w:t>
      </w:r>
    </w:p>
    <w:p w:rsidR="00B44511" w:rsidRDefault="00000000">
      <w:pPr>
        <w:rPr>
          <w:snapToGrid w:val="0"/>
          <w:color w:val="000000"/>
          <w:kern w:val="0"/>
          <w:szCs w:val="28"/>
        </w:rPr>
      </w:pPr>
      <w:r>
        <w:rPr>
          <w:rFonts w:hint="eastAsia"/>
          <w:snapToGrid w:val="0"/>
          <w:color w:val="000000"/>
          <w:kern w:val="0"/>
          <w:szCs w:val="28"/>
        </w:rPr>
        <w:t>（</w:t>
      </w:r>
      <w:r>
        <w:rPr>
          <w:snapToGrid w:val="0"/>
          <w:color w:val="000000"/>
          <w:kern w:val="0"/>
          <w:szCs w:val="28"/>
        </w:rPr>
        <w:t>2</w:t>
      </w:r>
      <w:r>
        <w:rPr>
          <w:snapToGrid w:val="0"/>
          <w:color w:val="000000"/>
          <w:kern w:val="0"/>
          <w:szCs w:val="28"/>
        </w:rPr>
        <w:t>）通过对</w:t>
      </w:r>
      <w:r>
        <w:rPr>
          <w:rFonts w:hint="eastAsia"/>
          <w:snapToGrid w:val="0"/>
          <w:color w:val="000000"/>
          <w:kern w:val="0"/>
          <w:szCs w:val="28"/>
        </w:rPr>
        <w:t>孤东油田九区</w:t>
      </w:r>
      <w:r>
        <w:rPr>
          <w:rFonts w:hint="eastAsia"/>
          <w:snapToGrid w:val="0"/>
          <w:color w:val="000000"/>
          <w:kern w:val="0"/>
          <w:szCs w:val="28"/>
        </w:rPr>
        <w:t>9-</w:t>
      </w:r>
      <w:r>
        <w:rPr>
          <w:rFonts w:hint="eastAsia"/>
          <w:snapToGrid w:val="0"/>
          <w:color w:val="000000"/>
          <w:kern w:val="0"/>
          <w:szCs w:val="28"/>
        </w:rPr>
        <w:t>斜</w:t>
      </w:r>
      <w:r>
        <w:rPr>
          <w:rFonts w:hint="eastAsia"/>
          <w:snapToGrid w:val="0"/>
          <w:color w:val="000000"/>
          <w:kern w:val="0"/>
          <w:szCs w:val="28"/>
        </w:rPr>
        <w:t>9015</w:t>
      </w:r>
      <w:r>
        <w:rPr>
          <w:rFonts w:hint="eastAsia"/>
          <w:snapToGrid w:val="0"/>
          <w:color w:val="000000"/>
          <w:kern w:val="0"/>
          <w:szCs w:val="28"/>
        </w:rPr>
        <w:t>等六个井区零散井开发工程</w:t>
      </w:r>
      <w:r>
        <w:rPr>
          <w:snapToGrid w:val="0"/>
          <w:color w:val="000000"/>
          <w:kern w:val="0"/>
          <w:szCs w:val="28"/>
        </w:rPr>
        <w:t>的环境条件、地理位置、物料特性、设备设施等进行调研、分析，辨识分析建设项目、生产经营活动潜在的危险、有害因素。</w:t>
      </w:r>
    </w:p>
    <w:p w:rsidR="00B44511" w:rsidRDefault="00000000">
      <w:pPr>
        <w:rPr>
          <w:snapToGrid w:val="0"/>
          <w:color w:val="000000"/>
          <w:kern w:val="0"/>
          <w:szCs w:val="28"/>
        </w:rPr>
      </w:pPr>
      <w:r>
        <w:rPr>
          <w:rFonts w:hint="eastAsia"/>
          <w:snapToGrid w:val="0"/>
          <w:color w:val="000000"/>
          <w:kern w:val="0"/>
          <w:szCs w:val="28"/>
        </w:rPr>
        <w:t>（</w:t>
      </w:r>
      <w:r>
        <w:rPr>
          <w:snapToGrid w:val="0"/>
          <w:color w:val="000000"/>
          <w:kern w:val="0"/>
          <w:szCs w:val="28"/>
        </w:rPr>
        <w:t>3</w:t>
      </w:r>
      <w:r>
        <w:rPr>
          <w:snapToGrid w:val="0"/>
          <w:color w:val="000000"/>
          <w:kern w:val="0"/>
          <w:szCs w:val="28"/>
        </w:rPr>
        <w:t>）通过本次安全预评价，针对主要危险、有害因素，提出科学、合理、可行的安全对策措施建议，以利于提高项目的本质安全化水平，避免和减少生产安全事故危害的发生。</w:t>
      </w:r>
    </w:p>
    <w:p w:rsidR="00B44511" w:rsidRDefault="00000000">
      <w:pPr>
        <w:rPr>
          <w:snapToGrid w:val="0"/>
          <w:color w:val="000000"/>
          <w:kern w:val="0"/>
          <w:szCs w:val="28"/>
        </w:rPr>
      </w:pPr>
      <w:r>
        <w:rPr>
          <w:rFonts w:hint="eastAsia"/>
          <w:snapToGrid w:val="0"/>
          <w:color w:val="000000"/>
          <w:kern w:val="0"/>
          <w:szCs w:val="28"/>
        </w:rPr>
        <w:t>（</w:t>
      </w:r>
      <w:r>
        <w:rPr>
          <w:snapToGrid w:val="0"/>
          <w:color w:val="000000"/>
          <w:kern w:val="0"/>
          <w:szCs w:val="28"/>
        </w:rPr>
        <w:t>4</w:t>
      </w:r>
      <w:r>
        <w:rPr>
          <w:snapToGrid w:val="0"/>
          <w:color w:val="000000"/>
          <w:kern w:val="0"/>
          <w:szCs w:val="28"/>
        </w:rPr>
        <w:t>）为建设单位安全管理的系统化、标准化和科学化提供依据和条件；为政府安全生产监管、监察部门、行业主管部门等相关单位实施监督、管理提供依据。</w:t>
      </w:r>
    </w:p>
    <w:p w:rsidR="00B44511" w:rsidRDefault="00000000">
      <w:pPr>
        <w:pStyle w:val="2"/>
      </w:pPr>
      <w:r>
        <w:rPr>
          <w:rFonts w:hint="eastAsia"/>
        </w:rPr>
        <w:t xml:space="preserve"> </w:t>
      </w:r>
      <w:bookmarkStart w:id="27" w:name="_Toc3971"/>
      <w:r>
        <w:t>评价依据</w:t>
      </w:r>
      <w:bookmarkEnd w:id="27"/>
    </w:p>
    <w:p w:rsidR="00B44511" w:rsidRDefault="00000000">
      <w:pPr>
        <w:pStyle w:val="31"/>
        <w:ind w:left="720" w:hanging="720"/>
      </w:pPr>
      <w:r>
        <w:rPr>
          <w:rFonts w:hint="eastAsia"/>
          <w:lang w:val="en-US"/>
        </w:rPr>
        <w:t xml:space="preserve"> </w:t>
      </w:r>
      <w:r>
        <w:t>法律、法规</w:t>
      </w:r>
    </w:p>
    <w:p w:rsidR="00B44511" w:rsidRDefault="00000000">
      <w:pPr>
        <w:rPr>
          <w:szCs w:val="28"/>
        </w:rPr>
      </w:pPr>
      <w:r>
        <w:rPr>
          <w:szCs w:val="28"/>
        </w:rPr>
        <w:t>（</w:t>
      </w:r>
      <w:r>
        <w:rPr>
          <w:szCs w:val="28"/>
        </w:rPr>
        <w:t>1</w:t>
      </w:r>
      <w:r>
        <w:rPr>
          <w:szCs w:val="28"/>
        </w:rPr>
        <w:t>）《中华人民共和国安全生产法》（中华人民共和国主席令〔</w:t>
      </w:r>
      <w:r>
        <w:rPr>
          <w:szCs w:val="28"/>
        </w:rPr>
        <w:t>2002</w:t>
      </w:r>
      <w:r>
        <w:rPr>
          <w:szCs w:val="28"/>
        </w:rPr>
        <w:t>〕第</w:t>
      </w:r>
      <w:r>
        <w:rPr>
          <w:szCs w:val="28"/>
        </w:rPr>
        <w:t>70</w:t>
      </w:r>
      <w:r>
        <w:rPr>
          <w:szCs w:val="28"/>
        </w:rPr>
        <w:t>号发布，主席令〔</w:t>
      </w:r>
      <w:r>
        <w:rPr>
          <w:szCs w:val="28"/>
        </w:rPr>
        <w:t>2021</w:t>
      </w:r>
      <w:r>
        <w:rPr>
          <w:szCs w:val="28"/>
        </w:rPr>
        <w:t>〕第</w:t>
      </w:r>
      <w:r>
        <w:rPr>
          <w:szCs w:val="28"/>
        </w:rPr>
        <w:t>88</w:t>
      </w:r>
      <w:r>
        <w:rPr>
          <w:szCs w:val="28"/>
        </w:rPr>
        <w:t>号第三次修正）</w:t>
      </w:r>
    </w:p>
    <w:p w:rsidR="00B44511" w:rsidRDefault="00000000">
      <w:pPr>
        <w:rPr>
          <w:szCs w:val="28"/>
        </w:rPr>
      </w:pPr>
      <w:r>
        <w:rPr>
          <w:szCs w:val="28"/>
        </w:rPr>
        <w:t>（</w:t>
      </w:r>
      <w:r>
        <w:rPr>
          <w:szCs w:val="28"/>
        </w:rPr>
        <w:t>2</w:t>
      </w:r>
      <w:r>
        <w:rPr>
          <w:szCs w:val="28"/>
        </w:rPr>
        <w:t>）《中华人民共和国突发事件应对法》（中华人民共和国主席令〔</w:t>
      </w:r>
      <w:r>
        <w:rPr>
          <w:szCs w:val="28"/>
        </w:rPr>
        <w:t>20</w:t>
      </w:r>
      <w:r>
        <w:rPr>
          <w:rFonts w:hint="eastAsia"/>
          <w:szCs w:val="28"/>
        </w:rPr>
        <w:t>07</w:t>
      </w:r>
      <w:r>
        <w:rPr>
          <w:szCs w:val="28"/>
        </w:rPr>
        <w:t>〕第</w:t>
      </w:r>
      <w:r>
        <w:rPr>
          <w:szCs w:val="28"/>
        </w:rPr>
        <w:t>69</w:t>
      </w:r>
      <w:r>
        <w:rPr>
          <w:szCs w:val="28"/>
        </w:rPr>
        <w:t>号）</w:t>
      </w:r>
    </w:p>
    <w:p w:rsidR="00B44511" w:rsidRDefault="00000000">
      <w:pPr>
        <w:rPr>
          <w:szCs w:val="28"/>
        </w:rPr>
      </w:pPr>
      <w:r>
        <w:rPr>
          <w:szCs w:val="28"/>
        </w:rPr>
        <w:t>（</w:t>
      </w:r>
      <w:r>
        <w:rPr>
          <w:szCs w:val="28"/>
        </w:rPr>
        <w:t>3</w:t>
      </w:r>
      <w:r>
        <w:rPr>
          <w:szCs w:val="28"/>
        </w:rPr>
        <w:t>）</w:t>
      </w:r>
      <w:r>
        <w:rPr>
          <w:rFonts w:hint="eastAsia"/>
          <w:szCs w:val="28"/>
        </w:rPr>
        <w:t>《中华人民共和国消防法》（主席令〔</w:t>
      </w:r>
      <w:r>
        <w:rPr>
          <w:rFonts w:hint="eastAsia"/>
          <w:szCs w:val="28"/>
        </w:rPr>
        <w:t>2008</w:t>
      </w:r>
      <w:r>
        <w:rPr>
          <w:rFonts w:hint="eastAsia"/>
          <w:szCs w:val="28"/>
        </w:rPr>
        <w:t>〕第</w:t>
      </w:r>
      <w:r>
        <w:rPr>
          <w:rFonts w:hint="eastAsia"/>
          <w:szCs w:val="28"/>
        </w:rPr>
        <w:t>6</w:t>
      </w:r>
      <w:r>
        <w:rPr>
          <w:rFonts w:hint="eastAsia"/>
          <w:szCs w:val="28"/>
        </w:rPr>
        <w:t>号修订发布，主席令〔</w:t>
      </w:r>
      <w:r>
        <w:rPr>
          <w:rFonts w:hint="eastAsia"/>
          <w:szCs w:val="28"/>
        </w:rPr>
        <w:t>2021</w:t>
      </w:r>
      <w:r>
        <w:rPr>
          <w:rFonts w:hint="eastAsia"/>
          <w:szCs w:val="28"/>
        </w:rPr>
        <w:t>〕第</w:t>
      </w:r>
      <w:r>
        <w:rPr>
          <w:rFonts w:hint="eastAsia"/>
          <w:szCs w:val="28"/>
        </w:rPr>
        <w:t>81</w:t>
      </w:r>
      <w:r>
        <w:rPr>
          <w:rFonts w:hint="eastAsia"/>
          <w:szCs w:val="28"/>
        </w:rPr>
        <w:t>号第二次修正）</w:t>
      </w:r>
    </w:p>
    <w:p w:rsidR="00B44511" w:rsidRDefault="00000000">
      <w:pPr>
        <w:rPr>
          <w:szCs w:val="28"/>
        </w:rPr>
      </w:pPr>
      <w:r>
        <w:rPr>
          <w:szCs w:val="28"/>
        </w:rPr>
        <w:lastRenderedPageBreak/>
        <w:t>（</w:t>
      </w:r>
      <w:r>
        <w:rPr>
          <w:szCs w:val="28"/>
        </w:rPr>
        <w:t>4</w:t>
      </w:r>
      <w:r>
        <w:rPr>
          <w:szCs w:val="28"/>
        </w:rPr>
        <w:t>）《中华人民共和国防震减灾法》（中华人民共和国主席令</w:t>
      </w:r>
      <w:r>
        <w:rPr>
          <w:rFonts w:hint="eastAsia"/>
          <w:szCs w:val="28"/>
        </w:rPr>
        <w:t>〔</w:t>
      </w:r>
      <w:r>
        <w:rPr>
          <w:rFonts w:hint="eastAsia"/>
          <w:szCs w:val="28"/>
        </w:rPr>
        <w:t>2008</w:t>
      </w:r>
      <w:r>
        <w:rPr>
          <w:rFonts w:hint="eastAsia"/>
          <w:szCs w:val="28"/>
        </w:rPr>
        <w:t>〕</w:t>
      </w:r>
      <w:r>
        <w:rPr>
          <w:szCs w:val="28"/>
        </w:rPr>
        <w:t>第</w:t>
      </w:r>
      <w:r>
        <w:rPr>
          <w:szCs w:val="28"/>
        </w:rPr>
        <w:t>7</w:t>
      </w:r>
      <w:r>
        <w:rPr>
          <w:szCs w:val="28"/>
        </w:rPr>
        <w:t>号）</w:t>
      </w:r>
    </w:p>
    <w:p w:rsidR="00B44511" w:rsidRDefault="00000000">
      <w:pPr>
        <w:rPr>
          <w:szCs w:val="28"/>
        </w:rPr>
      </w:pPr>
      <w:r>
        <w:rPr>
          <w:szCs w:val="28"/>
        </w:rPr>
        <w:t>（</w:t>
      </w:r>
      <w:r>
        <w:rPr>
          <w:szCs w:val="28"/>
        </w:rPr>
        <w:t>5</w:t>
      </w:r>
      <w:r>
        <w:rPr>
          <w:szCs w:val="28"/>
        </w:rPr>
        <w:t>）《中华人民共和国石油天然气管道保护法》（中华人民共和国主席令</w:t>
      </w:r>
      <w:r>
        <w:rPr>
          <w:rFonts w:hint="eastAsia"/>
          <w:szCs w:val="28"/>
        </w:rPr>
        <w:t>〔</w:t>
      </w:r>
      <w:r>
        <w:rPr>
          <w:rFonts w:hint="eastAsia"/>
          <w:szCs w:val="28"/>
        </w:rPr>
        <w:t>2010</w:t>
      </w:r>
      <w:r>
        <w:rPr>
          <w:rFonts w:hint="eastAsia"/>
          <w:szCs w:val="28"/>
        </w:rPr>
        <w:t>〕</w:t>
      </w:r>
      <w:r>
        <w:rPr>
          <w:szCs w:val="28"/>
        </w:rPr>
        <w:t>第</w:t>
      </w:r>
      <w:r>
        <w:rPr>
          <w:szCs w:val="28"/>
        </w:rPr>
        <w:t>30</w:t>
      </w:r>
      <w:r>
        <w:rPr>
          <w:szCs w:val="28"/>
        </w:rPr>
        <w:t>号）</w:t>
      </w:r>
    </w:p>
    <w:p w:rsidR="00B44511" w:rsidRDefault="00000000">
      <w:pPr>
        <w:rPr>
          <w:szCs w:val="28"/>
        </w:rPr>
      </w:pPr>
      <w:r>
        <w:rPr>
          <w:szCs w:val="28"/>
        </w:rPr>
        <w:t>（</w:t>
      </w:r>
      <w:r>
        <w:rPr>
          <w:rFonts w:hint="eastAsia"/>
          <w:szCs w:val="28"/>
        </w:rPr>
        <w:t>6</w:t>
      </w:r>
      <w:r>
        <w:rPr>
          <w:szCs w:val="28"/>
        </w:rPr>
        <w:t>）《生产安全事故应急条例》（中华人民共和国国务院令</w:t>
      </w:r>
      <w:r>
        <w:rPr>
          <w:rFonts w:hint="eastAsia"/>
          <w:szCs w:val="28"/>
        </w:rPr>
        <w:t>〔</w:t>
      </w:r>
      <w:r>
        <w:rPr>
          <w:rFonts w:hint="eastAsia"/>
          <w:szCs w:val="28"/>
        </w:rPr>
        <w:t>2019</w:t>
      </w:r>
      <w:r>
        <w:rPr>
          <w:rFonts w:hint="eastAsia"/>
          <w:szCs w:val="28"/>
        </w:rPr>
        <w:t>〕</w:t>
      </w:r>
      <w:r>
        <w:rPr>
          <w:szCs w:val="28"/>
        </w:rPr>
        <w:t>第</w:t>
      </w:r>
      <w:r>
        <w:rPr>
          <w:szCs w:val="28"/>
        </w:rPr>
        <w:t>708</w:t>
      </w:r>
      <w:r>
        <w:rPr>
          <w:szCs w:val="28"/>
        </w:rPr>
        <w:t>号）</w:t>
      </w:r>
    </w:p>
    <w:p w:rsidR="00B44511" w:rsidRDefault="00000000">
      <w:pPr>
        <w:rPr>
          <w:szCs w:val="28"/>
        </w:rPr>
      </w:pPr>
      <w:r>
        <w:rPr>
          <w:szCs w:val="28"/>
        </w:rPr>
        <w:t>（</w:t>
      </w:r>
      <w:r>
        <w:rPr>
          <w:rFonts w:hint="eastAsia"/>
          <w:szCs w:val="28"/>
        </w:rPr>
        <w:t>7</w:t>
      </w:r>
      <w:r>
        <w:rPr>
          <w:szCs w:val="28"/>
        </w:rPr>
        <w:t>）《建设工程安全生产管理条例》（中华人民共和国国务院令</w:t>
      </w:r>
      <w:r>
        <w:rPr>
          <w:rFonts w:hint="eastAsia"/>
          <w:szCs w:val="28"/>
        </w:rPr>
        <w:t>〔</w:t>
      </w:r>
      <w:r>
        <w:rPr>
          <w:rFonts w:hint="eastAsia"/>
          <w:szCs w:val="28"/>
        </w:rPr>
        <w:t>2003</w:t>
      </w:r>
      <w:r>
        <w:rPr>
          <w:rFonts w:hint="eastAsia"/>
          <w:szCs w:val="28"/>
        </w:rPr>
        <w:t>〕</w:t>
      </w:r>
      <w:r>
        <w:rPr>
          <w:szCs w:val="28"/>
        </w:rPr>
        <w:t>第</w:t>
      </w:r>
      <w:r>
        <w:rPr>
          <w:szCs w:val="28"/>
        </w:rPr>
        <w:t>393</w:t>
      </w:r>
      <w:r>
        <w:rPr>
          <w:szCs w:val="28"/>
        </w:rPr>
        <w:t>号）</w:t>
      </w:r>
    </w:p>
    <w:p w:rsidR="00B44511" w:rsidRDefault="00000000">
      <w:pPr>
        <w:rPr>
          <w:szCs w:val="28"/>
        </w:rPr>
      </w:pPr>
      <w:r>
        <w:rPr>
          <w:szCs w:val="28"/>
        </w:rPr>
        <w:t>（</w:t>
      </w:r>
      <w:r>
        <w:rPr>
          <w:rFonts w:hint="eastAsia"/>
          <w:szCs w:val="28"/>
        </w:rPr>
        <w:t>8</w:t>
      </w:r>
      <w:r>
        <w:rPr>
          <w:szCs w:val="28"/>
        </w:rPr>
        <w:t>）《生产安全事故报告和调查处理条例》（中华人民共和国国务院令</w:t>
      </w:r>
      <w:r>
        <w:rPr>
          <w:rFonts w:hint="eastAsia"/>
          <w:szCs w:val="28"/>
        </w:rPr>
        <w:t>〔</w:t>
      </w:r>
      <w:r>
        <w:rPr>
          <w:rFonts w:hint="eastAsia"/>
          <w:szCs w:val="28"/>
        </w:rPr>
        <w:t>2007</w:t>
      </w:r>
      <w:r>
        <w:rPr>
          <w:rFonts w:hint="eastAsia"/>
          <w:szCs w:val="28"/>
        </w:rPr>
        <w:t>〕</w:t>
      </w:r>
      <w:r>
        <w:rPr>
          <w:szCs w:val="28"/>
        </w:rPr>
        <w:t>第</w:t>
      </w:r>
      <w:r>
        <w:rPr>
          <w:szCs w:val="28"/>
        </w:rPr>
        <w:t>493</w:t>
      </w:r>
      <w:r>
        <w:rPr>
          <w:szCs w:val="28"/>
        </w:rPr>
        <w:t>号）</w:t>
      </w:r>
    </w:p>
    <w:p w:rsidR="00B44511" w:rsidRDefault="00000000">
      <w:pPr>
        <w:pStyle w:val="31"/>
        <w:ind w:left="720" w:hanging="720"/>
      </w:pPr>
      <w:r>
        <w:rPr>
          <w:rFonts w:hint="eastAsia"/>
          <w:lang w:val="en-US"/>
        </w:rPr>
        <w:t xml:space="preserve"> </w:t>
      </w:r>
      <w:r>
        <w:t>部门规章、地方政府规章</w:t>
      </w:r>
    </w:p>
    <w:p w:rsidR="00B44511" w:rsidRDefault="00000000">
      <w:pPr>
        <w:rPr>
          <w:szCs w:val="28"/>
        </w:rPr>
      </w:pPr>
      <w:r>
        <w:rPr>
          <w:szCs w:val="28"/>
        </w:rPr>
        <w:t>（</w:t>
      </w:r>
      <w:r>
        <w:rPr>
          <w:szCs w:val="28"/>
        </w:rPr>
        <w:t>1</w:t>
      </w:r>
      <w:r>
        <w:rPr>
          <w:szCs w:val="28"/>
        </w:rPr>
        <w:t>）《生产安全事故应急预案管理办法》（国家安全生产监督管理总局令</w:t>
      </w:r>
      <w:r>
        <w:rPr>
          <w:rFonts w:hint="eastAsia"/>
          <w:snapToGrid w:val="0"/>
          <w:color w:val="000000"/>
          <w:kern w:val="0"/>
        </w:rPr>
        <w:t>〔</w:t>
      </w:r>
      <w:r>
        <w:rPr>
          <w:rFonts w:hint="eastAsia"/>
          <w:snapToGrid w:val="0"/>
          <w:color w:val="000000"/>
          <w:kern w:val="0"/>
        </w:rPr>
        <w:t>2016</w:t>
      </w:r>
      <w:r>
        <w:rPr>
          <w:rFonts w:hint="eastAsia"/>
          <w:snapToGrid w:val="0"/>
          <w:color w:val="000000"/>
          <w:kern w:val="0"/>
        </w:rPr>
        <w:t>〕</w:t>
      </w:r>
      <w:r>
        <w:rPr>
          <w:szCs w:val="28"/>
        </w:rPr>
        <w:t>第</w:t>
      </w:r>
      <w:r>
        <w:rPr>
          <w:szCs w:val="28"/>
        </w:rPr>
        <w:t>88</w:t>
      </w:r>
      <w:r>
        <w:rPr>
          <w:szCs w:val="28"/>
        </w:rPr>
        <w:t>号，应急部</w:t>
      </w:r>
      <w:r>
        <w:rPr>
          <w:rFonts w:hint="eastAsia"/>
          <w:snapToGrid w:val="0"/>
          <w:color w:val="000000"/>
          <w:kern w:val="0"/>
        </w:rPr>
        <w:t>〔</w:t>
      </w:r>
      <w:r>
        <w:rPr>
          <w:rFonts w:hint="eastAsia"/>
          <w:snapToGrid w:val="0"/>
          <w:color w:val="000000"/>
          <w:kern w:val="0"/>
        </w:rPr>
        <w:t>2019</w:t>
      </w:r>
      <w:r>
        <w:rPr>
          <w:rFonts w:hint="eastAsia"/>
          <w:snapToGrid w:val="0"/>
          <w:color w:val="000000"/>
          <w:kern w:val="0"/>
        </w:rPr>
        <w:t>〕</w:t>
      </w:r>
      <w:r>
        <w:rPr>
          <w:szCs w:val="28"/>
        </w:rPr>
        <w:t>2</w:t>
      </w:r>
      <w:r>
        <w:rPr>
          <w:szCs w:val="28"/>
        </w:rPr>
        <w:t>号令修订）</w:t>
      </w:r>
    </w:p>
    <w:p w:rsidR="00B44511" w:rsidRDefault="00000000">
      <w:pPr>
        <w:rPr>
          <w:szCs w:val="28"/>
        </w:rPr>
      </w:pPr>
      <w:r>
        <w:rPr>
          <w:szCs w:val="28"/>
        </w:rPr>
        <w:t>（</w:t>
      </w:r>
      <w:r>
        <w:rPr>
          <w:rFonts w:hint="eastAsia"/>
          <w:szCs w:val="28"/>
        </w:rPr>
        <w:t>2</w:t>
      </w:r>
      <w:r>
        <w:rPr>
          <w:szCs w:val="28"/>
        </w:rPr>
        <w:t>）《建设项目安全设施</w:t>
      </w:r>
      <w:r>
        <w:rPr>
          <w:rFonts w:hint="eastAsia"/>
          <w:szCs w:val="28"/>
        </w:rPr>
        <w:t>“</w:t>
      </w:r>
      <w:r>
        <w:rPr>
          <w:szCs w:val="28"/>
        </w:rPr>
        <w:t>三同时</w:t>
      </w:r>
      <w:r>
        <w:rPr>
          <w:rFonts w:hint="eastAsia"/>
          <w:szCs w:val="28"/>
        </w:rPr>
        <w:t>”</w:t>
      </w:r>
      <w:r>
        <w:rPr>
          <w:szCs w:val="28"/>
        </w:rPr>
        <w:t>监督管理办法》（</w:t>
      </w:r>
      <w:r>
        <w:rPr>
          <w:rFonts w:hint="eastAsia"/>
          <w:szCs w:val="28"/>
        </w:rPr>
        <w:t>原</w:t>
      </w:r>
      <w:r>
        <w:rPr>
          <w:rFonts w:hint="eastAsia"/>
          <w:snapToGrid w:val="0"/>
          <w:color w:val="000000"/>
          <w:kern w:val="0"/>
        </w:rPr>
        <w:t>国家安全生产监督管理总局令〔</w:t>
      </w:r>
      <w:r>
        <w:rPr>
          <w:rFonts w:hint="eastAsia"/>
          <w:snapToGrid w:val="0"/>
          <w:color w:val="000000"/>
          <w:kern w:val="0"/>
        </w:rPr>
        <w:t>2010</w:t>
      </w:r>
      <w:r>
        <w:rPr>
          <w:rFonts w:hint="eastAsia"/>
          <w:snapToGrid w:val="0"/>
          <w:color w:val="000000"/>
          <w:kern w:val="0"/>
        </w:rPr>
        <w:t>〕第</w:t>
      </w:r>
      <w:r>
        <w:rPr>
          <w:rFonts w:hint="eastAsia"/>
          <w:snapToGrid w:val="0"/>
          <w:color w:val="000000"/>
          <w:kern w:val="0"/>
        </w:rPr>
        <w:t>36</w:t>
      </w:r>
      <w:r>
        <w:rPr>
          <w:rFonts w:hint="eastAsia"/>
          <w:snapToGrid w:val="0"/>
          <w:color w:val="000000"/>
          <w:kern w:val="0"/>
        </w:rPr>
        <w:t>号公布，国家安全生产监督管理总局令〔</w:t>
      </w:r>
      <w:r>
        <w:rPr>
          <w:rFonts w:hint="eastAsia"/>
          <w:snapToGrid w:val="0"/>
          <w:color w:val="000000"/>
          <w:kern w:val="0"/>
        </w:rPr>
        <w:t>2015</w:t>
      </w:r>
      <w:r>
        <w:rPr>
          <w:rFonts w:hint="eastAsia"/>
          <w:snapToGrid w:val="0"/>
          <w:color w:val="000000"/>
          <w:kern w:val="0"/>
        </w:rPr>
        <w:t>〕第</w:t>
      </w:r>
      <w:r>
        <w:rPr>
          <w:rFonts w:hint="eastAsia"/>
          <w:snapToGrid w:val="0"/>
          <w:color w:val="000000"/>
          <w:kern w:val="0"/>
        </w:rPr>
        <w:t>77</w:t>
      </w:r>
      <w:r>
        <w:rPr>
          <w:rFonts w:hint="eastAsia"/>
          <w:snapToGrid w:val="0"/>
          <w:color w:val="000000"/>
          <w:kern w:val="0"/>
        </w:rPr>
        <w:t>号、应急部公告〔</w:t>
      </w:r>
      <w:r>
        <w:rPr>
          <w:rFonts w:hint="eastAsia"/>
          <w:snapToGrid w:val="0"/>
          <w:color w:val="000000"/>
          <w:kern w:val="0"/>
        </w:rPr>
        <w:t>2018</w:t>
      </w:r>
      <w:r>
        <w:rPr>
          <w:rFonts w:hint="eastAsia"/>
          <w:snapToGrid w:val="0"/>
          <w:color w:val="000000"/>
          <w:kern w:val="0"/>
        </w:rPr>
        <w:t>〕</w:t>
      </w:r>
      <w:r>
        <w:rPr>
          <w:rFonts w:hint="eastAsia"/>
          <w:snapToGrid w:val="0"/>
          <w:color w:val="000000"/>
          <w:kern w:val="0"/>
        </w:rPr>
        <w:t>12</w:t>
      </w:r>
      <w:r>
        <w:rPr>
          <w:rFonts w:hint="eastAsia"/>
          <w:snapToGrid w:val="0"/>
          <w:color w:val="000000"/>
          <w:kern w:val="0"/>
        </w:rPr>
        <w:t>号修正</w:t>
      </w:r>
      <w:r>
        <w:rPr>
          <w:szCs w:val="28"/>
        </w:rPr>
        <w:t>）</w:t>
      </w:r>
    </w:p>
    <w:p w:rsidR="00B44511" w:rsidRDefault="00000000">
      <w:pPr>
        <w:rPr>
          <w:szCs w:val="28"/>
        </w:rPr>
      </w:pPr>
      <w:r>
        <w:rPr>
          <w:szCs w:val="28"/>
        </w:rPr>
        <w:t>（</w:t>
      </w:r>
      <w:r>
        <w:rPr>
          <w:rFonts w:hint="eastAsia"/>
          <w:szCs w:val="28"/>
        </w:rPr>
        <w:t>3</w:t>
      </w:r>
      <w:r>
        <w:rPr>
          <w:szCs w:val="28"/>
        </w:rPr>
        <w:t>）《安全生产培训管理办法》（国家安全生产监督管理</w:t>
      </w:r>
      <w:r>
        <w:rPr>
          <w:rFonts w:hint="eastAsia"/>
          <w:szCs w:val="28"/>
        </w:rPr>
        <w:t>总</w:t>
      </w:r>
      <w:r>
        <w:rPr>
          <w:szCs w:val="28"/>
        </w:rPr>
        <w:t>局令</w:t>
      </w:r>
      <w:r>
        <w:rPr>
          <w:rFonts w:hint="eastAsia"/>
          <w:snapToGrid w:val="0"/>
          <w:color w:val="000000"/>
          <w:kern w:val="0"/>
        </w:rPr>
        <w:t>〔</w:t>
      </w:r>
      <w:r>
        <w:rPr>
          <w:rFonts w:hint="eastAsia"/>
          <w:snapToGrid w:val="0"/>
          <w:color w:val="000000"/>
          <w:kern w:val="0"/>
        </w:rPr>
        <w:t>2012</w:t>
      </w:r>
      <w:r>
        <w:rPr>
          <w:rFonts w:hint="eastAsia"/>
          <w:snapToGrid w:val="0"/>
          <w:color w:val="000000"/>
          <w:kern w:val="0"/>
        </w:rPr>
        <w:t>〕</w:t>
      </w:r>
      <w:r>
        <w:rPr>
          <w:szCs w:val="28"/>
        </w:rPr>
        <w:t>44</w:t>
      </w:r>
      <w:r>
        <w:rPr>
          <w:szCs w:val="28"/>
        </w:rPr>
        <w:t>号，</w:t>
      </w:r>
      <w:r>
        <w:rPr>
          <w:szCs w:val="28"/>
        </w:rPr>
        <w:t>2015</w:t>
      </w:r>
      <w:r>
        <w:rPr>
          <w:szCs w:val="28"/>
        </w:rPr>
        <w:t>年</w:t>
      </w:r>
      <w:r>
        <w:rPr>
          <w:szCs w:val="28"/>
        </w:rPr>
        <w:t>80</w:t>
      </w:r>
      <w:r>
        <w:rPr>
          <w:szCs w:val="28"/>
        </w:rPr>
        <w:t>号令修订）</w:t>
      </w:r>
    </w:p>
    <w:p w:rsidR="00B44511" w:rsidRDefault="00000000">
      <w:pPr>
        <w:rPr>
          <w:szCs w:val="28"/>
        </w:rPr>
      </w:pPr>
      <w:r>
        <w:rPr>
          <w:szCs w:val="28"/>
        </w:rPr>
        <w:t>（</w:t>
      </w:r>
      <w:r>
        <w:rPr>
          <w:rFonts w:hint="eastAsia"/>
          <w:szCs w:val="28"/>
        </w:rPr>
        <w:t>4</w:t>
      </w:r>
      <w:r>
        <w:rPr>
          <w:szCs w:val="28"/>
        </w:rPr>
        <w:t>）《山东省生产经营单位安全生产主体责任规定》（山东省人民政府令第</w:t>
      </w:r>
      <w:r>
        <w:rPr>
          <w:szCs w:val="28"/>
        </w:rPr>
        <w:t>260</w:t>
      </w:r>
      <w:r>
        <w:rPr>
          <w:szCs w:val="28"/>
        </w:rPr>
        <w:t>号，经</w:t>
      </w:r>
      <w:r>
        <w:rPr>
          <w:szCs w:val="28"/>
        </w:rPr>
        <w:t>303</w:t>
      </w:r>
      <w:r>
        <w:rPr>
          <w:szCs w:val="28"/>
        </w:rPr>
        <w:t>、</w:t>
      </w:r>
      <w:r>
        <w:rPr>
          <w:szCs w:val="28"/>
        </w:rPr>
        <w:t>311</w:t>
      </w:r>
      <w:r>
        <w:rPr>
          <w:szCs w:val="28"/>
        </w:rPr>
        <w:t>号修订）</w:t>
      </w:r>
    </w:p>
    <w:p w:rsidR="00B44511" w:rsidRDefault="00000000">
      <w:pPr>
        <w:rPr>
          <w:szCs w:val="28"/>
        </w:rPr>
      </w:pPr>
      <w:r>
        <w:rPr>
          <w:szCs w:val="28"/>
        </w:rPr>
        <w:t>（</w:t>
      </w:r>
      <w:r>
        <w:rPr>
          <w:rFonts w:hint="eastAsia"/>
          <w:szCs w:val="28"/>
        </w:rPr>
        <w:t>5</w:t>
      </w:r>
      <w:r>
        <w:rPr>
          <w:szCs w:val="28"/>
        </w:rPr>
        <w:t>）《山东省安全生产条例》（</w:t>
      </w:r>
      <w:r>
        <w:rPr>
          <w:rFonts w:hint="eastAsia"/>
          <w:szCs w:val="28"/>
        </w:rPr>
        <w:t>2021</w:t>
      </w:r>
      <w:r>
        <w:rPr>
          <w:rFonts w:hint="eastAsia"/>
          <w:szCs w:val="28"/>
        </w:rPr>
        <w:t>年</w:t>
      </w:r>
      <w:r>
        <w:rPr>
          <w:rFonts w:hint="eastAsia"/>
          <w:szCs w:val="28"/>
        </w:rPr>
        <w:t>12</w:t>
      </w:r>
      <w:r>
        <w:rPr>
          <w:rFonts w:hint="eastAsia"/>
          <w:szCs w:val="28"/>
        </w:rPr>
        <w:t>月</w:t>
      </w:r>
      <w:r>
        <w:rPr>
          <w:rFonts w:hint="eastAsia"/>
          <w:szCs w:val="28"/>
        </w:rPr>
        <w:t>3</w:t>
      </w:r>
      <w:r>
        <w:rPr>
          <w:rFonts w:hint="eastAsia"/>
          <w:szCs w:val="28"/>
        </w:rPr>
        <w:t>日山东省第十三届人民代表大会常务委员会第三十二次会议修订</w:t>
      </w:r>
      <w:r>
        <w:rPr>
          <w:szCs w:val="28"/>
        </w:rPr>
        <w:t>）</w:t>
      </w:r>
    </w:p>
    <w:p w:rsidR="00B44511" w:rsidRDefault="00000000">
      <w:pPr>
        <w:rPr>
          <w:szCs w:val="28"/>
        </w:rPr>
      </w:pPr>
      <w:r>
        <w:rPr>
          <w:szCs w:val="28"/>
        </w:rPr>
        <w:t>（</w:t>
      </w:r>
      <w:r>
        <w:rPr>
          <w:rFonts w:hint="eastAsia"/>
          <w:szCs w:val="28"/>
        </w:rPr>
        <w:t>6</w:t>
      </w:r>
      <w:r>
        <w:rPr>
          <w:szCs w:val="28"/>
        </w:rPr>
        <w:t>）《山东省安全生产风险管控办法》（山东省人民政府令第</w:t>
      </w:r>
      <w:r>
        <w:rPr>
          <w:szCs w:val="28"/>
        </w:rPr>
        <w:lastRenderedPageBreak/>
        <w:t>331</w:t>
      </w:r>
      <w:r>
        <w:rPr>
          <w:szCs w:val="28"/>
        </w:rPr>
        <w:t>号）</w:t>
      </w:r>
    </w:p>
    <w:p w:rsidR="00B44511" w:rsidRDefault="00000000">
      <w:pPr>
        <w:pStyle w:val="31"/>
        <w:ind w:left="720" w:hanging="720"/>
      </w:pPr>
      <w:r>
        <w:rPr>
          <w:rFonts w:hint="eastAsia"/>
          <w:lang w:val="en-US"/>
        </w:rPr>
        <w:t xml:space="preserve"> </w:t>
      </w:r>
      <w:r>
        <w:t>标准、规范</w:t>
      </w:r>
    </w:p>
    <w:p w:rsidR="00B44511" w:rsidRDefault="00000000">
      <w:pPr>
        <w:rPr>
          <w:szCs w:val="28"/>
        </w:rPr>
      </w:pPr>
      <w:r>
        <w:rPr>
          <w:szCs w:val="28"/>
        </w:rPr>
        <w:t>（</w:t>
      </w:r>
      <w:r>
        <w:rPr>
          <w:szCs w:val="28"/>
        </w:rPr>
        <w:t>1</w:t>
      </w:r>
      <w:r>
        <w:rPr>
          <w:szCs w:val="28"/>
        </w:rPr>
        <w:t>）《企业职工伤亡事故分类》（</w:t>
      </w:r>
      <w:r>
        <w:rPr>
          <w:szCs w:val="28"/>
        </w:rPr>
        <w:t>GB6441-86</w:t>
      </w:r>
      <w:r>
        <w:rPr>
          <w:szCs w:val="28"/>
        </w:rPr>
        <w:t>）</w:t>
      </w:r>
    </w:p>
    <w:p w:rsidR="00B44511" w:rsidRDefault="00000000">
      <w:pPr>
        <w:rPr>
          <w:szCs w:val="28"/>
        </w:rPr>
      </w:pPr>
      <w:r>
        <w:rPr>
          <w:szCs w:val="28"/>
        </w:rPr>
        <w:t>（</w:t>
      </w:r>
      <w:r>
        <w:rPr>
          <w:szCs w:val="28"/>
        </w:rPr>
        <w:t>2</w:t>
      </w:r>
      <w:r>
        <w:rPr>
          <w:szCs w:val="28"/>
        </w:rPr>
        <w:t>）《石油与石油设施雷电安全规范》（</w:t>
      </w:r>
      <w:r>
        <w:rPr>
          <w:szCs w:val="28"/>
        </w:rPr>
        <w:t>GB15599-2009</w:t>
      </w:r>
      <w:r>
        <w:rPr>
          <w:szCs w:val="28"/>
        </w:rPr>
        <w:t>）</w:t>
      </w:r>
    </w:p>
    <w:p w:rsidR="00B44511" w:rsidRDefault="00000000">
      <w:pPr>
        <w:rPr>
          <w:szCs w:val="28"/>
        </w:rPr>
      </w:pPr>
      <w:r>
        <w:rPr>
          <w:szCs w:val="28"/>
        </w:rPr>
        <w:t>（</w:t>
      </w:r>
      <w:r>
        <w:rPr>
          <w:bCs/>
          <w:szCs w:val="28"/>
        </w:rPr>
        <w:t>3</w:t>
      </w:r>
      <w:r>
        <w:rPr>
          <w:bCs/>
          <w:szCs w:val="28"/>
        </w:rPr>
        <w:t>）《危险化学品重大危险源辨识》（</w:t>
      </w:r>
      <w:r>
        <w:rPr>
          <w:bCs/>
          <w:szCs w:val="28"/>
        </w:rPr>
        <w:t>GB18218-2018</w:t>
      </w:r>
      <w:r>
        <w:rPr>
          <w:bCs/>
          <w:szCs w:val="28"/>
        </w:rPr>
        <w:t>）</w:t>
      </w:r>
    </w:p>
    <w:p w:rsidR="00B44511" w:rsidRDefault="00000000">
      <w:pPr>
        <w:rPr>
          <w:szCs w:val="28"/>
        </w:rPr>
      </w:pPr>
      <w:r>
        <w:rPr>
          <w:szCs w:val="28"/>
        </w:rPr>
        <w:t>（</w:t>
      </w:r>
      <w:r>
        <w:rPr>
          <w:szCs w:val="28"/>
        </w:rPr>
        <w:t>4</w:t>
      </w:r>
      <w:r>
        <w:rPr>
          <w:szCs w:val="28"/>
        </w:rPr>
        <w:t>）《建筑抗震设计规范（</w:t>
      </w:r>
      <w:r>
        <w:rPr>
          <w:szCs w:val="28"/>
        </w:rPr>
        <w:t>2016</w:t>
      </w:r>
      <w:r>
        <w:rPr>
          <w:szCs w:val="28"/>
        </w:rPr>
        <w:t>年版）》（</w:t>
      </w:r>
      <w:r>
        <w:rPr>
          <w:szCs w:val="28"/>
        </w:rPr>
        <w:t>GB50011-2010</w:t>
      </w:r>
      <w:r>
        <w:rPr>
          <w:szCs w:val="28"/>
        </w:rPr>
        <w:t>）</w:t>
      </w:r>
    </w:p>
    <w:p w:rsidR="00B44511" w:rsidRDefault="00000000">
      <w:pPr>
        <w:rPr>
          <w:szCs w:val="28"/>
        </w:rPr>
      </w:pPr>
      <w:r>
        <w:rPr>
          <w:szCs w:val="28"/>
        </w:rPr>
        <w:t>（</w:t>
      </w:r>
      <w:r>
        <w:rPr>
          <w:szCs w:val="28"/>
        </w:rPr>
        <w:t>5</w:t>
      </w:r>
      <w:r>
        <w:rPr>
          <w:szCs w:val="28"/>
        </w:rPr>
        <w:t>）《供配电系统设计规范》（</w:t>
      </w:r>
      <w:r>
        <w:rPr>
          <w:szCs w:val="28"/>
        </w:rPr>
        <w:t>GB50052-2009</w:t>
      </w:r>
      <w:r>
        <w:rPr>
          <w:szCs w:val="28"/>
        </w:rPr>
        <w:t>）</w:t>
      </w:r>
    </w:p>
    <w:p w:rsidR="00B44511" w:rsidRDefault="00000000">
      <w:pPr>
        <w:rPr>
          <w:szCs w:val="28"/>
        </w:rPr>
      </w:pPr>
      <w:r>
        <w:rPr>
          <w:szCs w:val="28"/>
        </w:rPr>
        <w:t>（</w:t>
      </w:r>
      <w:r>
        <w:rPr>
          <w:szCs w:val="28"/>
        </w:rPr>
        <w:t>6</w:t>
      </w:r>
      <w:r>
        <w:rPr>
          <w:szCs w:val="28"/>
        </w:rPr>
        <w:t>）《低压配电设计规范》（</w:t>
      </w:r>
      <w:r>
        <w:rPr>
          <w:szCs w:val="28"/>
        </w:rPr>
        <w:t>GB50054-2011</w:t>
      </w:r>
      <w:r>
        <w:rPr>
          <w:szCs w:val="28"/>
        </w:rPr>
        <w:t>）</w:t>
      </w:r>
    </w:p>
    <w:p w:rsidR="00B44511" w:rsidRDefault="00000000">
      <w:pPr>
        <w:rPr>
          <w:szCs w:val="28"/>
        </w:rPr>
      </w:pPr>
      <w:r>
        <w:rPr>
          <w:szCs w:val="28"/>
        </w:rPr>
        <w:t>（</w:t>
      </w:r>
      <w:r>
        <w:rPr>
          <w:szCs w:val="28"/>
        </w:rPr>
        <w:t>7</w:t>
      </w:r>
      <w:r>
        <w:rPr>
          <w:szCs w:val="28"/>
        </w:rPr>
        <w:t>）《建筑物防雷设计规范》（</w:t>
      </w:r>
      <w:r>
        <w:rPr>
          <w:szCs w:val="28"/>
        </w:rPr>
        <w:t>GB50057-2010</w:t>
      </w:r>
      <w:r>
        <w:rPr>
          <w:szCs w:val="28"/>
        </w:rPr>
        <w:t>）</w:t>
      </w:r>
    </w:p>
    <w:p w:rsidR="00B44511" w:rsidRDefault="00000000">
      <w:pPr>
        <w:rPr>
          <w:szCs w:val="28"/>
        </w:rPr>
      </w:pPr>
      <w:r>
        <w:rPr>
          <w:rFonts w:hint="eastAsia"/>
          <w:szCs w:val="28"/>
        </w:rPr>
        <w:t>（</w:t>
      </w:r>
      <w:r>
        <w:rPr>
          <w:rFonts w:hint="eastAsia"/>
          <w:szCs w:val="28"/>
        </w:rPr>
        <w:t>8</w:t>
      </w:r>
      <w:r>
        <w:rPr>
          <w:rFonts w:hint="eastAsia"/>
          <w:szCs w:val="28"/>
        </w:rPr>
        <w:t>）《电力工程电缆设计标准》（</w:t>
      </w:r>
      <w:r>
        <w:rPr>
          <w:rFonts w:hint="eastAsia"/>
          <w:szCs w:val="28"/>
        </w:rPr>
        <w:t>GB50217-2018</w:t>
      </w:r>
      <w:r>
        <w:rPr>
          <w:rFonts w:hint="eastAsia"/>
          <w:szCs w:val="28"/>
        </w:rPr>
        <w:t>）</w:t>
      </w:r>
    </w:p>
    <w:p w:rsidR="00B44511" w:rsidRDefault="00000000">
      <w:pPr>
        <w:rPr>
          <w:snapToGrid w:val="0"/>
          <w:kern w:val="0"/>
        </w:rPr>
      </w:pPr>
      <w:r>
        <w:rPr>
          <w:rFonts w:hint="eastAsia"/>
          <w:snapToGrid w:val="0"/>
          <w:kern w:val="0"/>
        </w:rPr>
        <w:t>（</w:t>
      </w:r>
      <w:r>
        <w:rPr>
          <w:rFonts w:hint="eastAsia"/>
          <w:snapToGrid w:val="0"/>
          <w:kern w:val="0"/>
        </w:rPr>
        <w:t>9</w:t>
      </w:r>
      <w:r>
        <w:rPr>
          <w:rFonts w:hint="eastAsia"/>
          <w:snapToGrid w:val="0"/>
          <w:kern w:val="0"/>
        </w:rPr>
        <w:t>）《</w:t>
      </w:r>
      <w:r>
        <w:rPr>
          <w:rFonts w:hint="eastAsia"/>
          <w:snapToGrid w:val="0"/>
          <w:kern w:val="0"/>
        </w:rPr>
        <w:t>20kV</w:t>
      </w:r>
      <w:r>
        <w:rPr>
          <w:rFonts w:hint="eastAsia"/>
          <w:snapToGrid w:val="0"/>
          <w:kern w:val="0"/>
        </w:rPr>
        <w:t>及以下变电所设计规范》（</w:t>
      </w:r>
      <w:r>
        <w:rPr>
          <w:rFonts w:hint="eastAsia"/>
          <w:snapToGrid w:val="0"/>
          <w:kern w:val="0"/>
        </w:rPr>
        <w:t>GB50053-2013</w:t>
      </w:r>
      <w:r>
        <w:rPr>
          <w:rFonts w:hint="eastAsia"/>
          <w:snapToGrid w:val="0"/>
          <w:kern w:val="0"/>
        </w:rPr>
        <w:t>）</w:t>
      </w:r>
    </w:p>
    <w:p w:rsidR="00B44511" w:rsidRDefault="00000000">
      <w:pPr>
        <w:rPr>
          <w:szCs w:val="28"/>
        </w:rPr>
      </w:pPr>
      <w:r>
        <w:rPr>
          <w:rFonts w:hint="eastAsia"/>
          <w:szCs w:val="28"/>
        </w:rPr>
        <w:t>（</w:t>
      </w:r>
      <w:r>
        <w:rPr>
          <w:rFonts w:hint="eastAsia"/>
          <w:szCs w:val="28"/>
        </w:rPr>
        <w:t>10</w:t>
      </w:r>
      <w:r>
        <w:rPr>
          <w:rFonts w:hint="eastAsia"/>
          <w:szCs w:val="28"/>
        </w:rPr>
        <w:t>）</w:t>
      </w:r>
      <w:r>
        <w:rPr>
          <w:szCs w:val="28"/>
        </w:rPr>
        <w:t>《爆炸危险环境电力装置设计规范》（</w:t>
      </w:r>
      <w:r>
        <w:rPr>
          <w:szCs w:val="28"/>
        </w:rPr>
        <w:t>GB50058-2014</w:t>
      </w:r>
      <w:r>
        <w:rPr>
          <w:szCs w:val="28"/>
        </w:rPr>
        <w:t>）</w:t>
      </w:r>
    </w:p>
    <w:p w:rsidR="00B44511" w:rsidRDefault="00000000">
      <w:pPr>
        <w:rPr>
          <w:szCs w:val="28"/>
        </w:rPr>
      </w:pPr>
      <w:r>
        <w:rPr>
          <w:szCs w:val="28"/>
        </w:rPr>
        <w:t>（</w:t>
      </w:r>
      <w:r>
        <w:rPr>
          <w:rFonts w:hint="eastAsia"/>
          <w:szCs w:val="28"/>
        </w:rPr>
        <w:t>11</w:t>
      </w:r>
      <w:r>
        <w:rPr>
          <w:szCs w:val="28"/>
        </w:rPr>
        <w:t>）《石油天然气工程设计防火规范》（</w:t>
      </w:r>
      <w:r>
        <w:rPr>
          <w:szCs w:val="28"/>
        </w:rPr>
        <w:t>GB50183-2004</w:t>
      </w:r>
      <w:r>
        <w:rPr>
          <w:szCs w:val="28"/>
        </w:rPr>
        <w:t>）</w:t>
      </w:r>
    </w:p>
    <w:p w:rsidR="00B44511" w:rsidRDefault="00000000">
      <w:pPr>
        <w:rPr>
          <w:szCs w:val="28"/>
        </w:rPr>
      </w:pPr>
      <w:r>
        <w:rPr>
          <w:szCs w:val="28"/>
        </w:rPr>
        <w:t>（</w:t>
      </w:r>
      <w:r>
        <w:rPr>
          <w:rFonts w:hint="eastAsia"/>
          <w:szCs w:val="28"/>
        </w:rPr>
        <w:t>12</w:t>
      </w:r>
      <w:r>
        <w:rPr>
          <w:szCs w:val="28"/>
        </w:rPr>
        <w:t>）《油田油气集输设计规范》（</w:t>
      </w:r>
      <w:r>
        <w:rPr>
          <w:szCs w:val="28"/>
        </w:rPr>
        <w:t>GB50350-2015</w:t>
      </w:r>
      <w:r>
        <w:rPr>
          <w:szCs w:val="28"/>
        </w:rPr>
        <w:t>）</w:t>
      </w:r>
    </w:p>
    <w:p w:rsidR="00B44511" w:rsidRDefault="00000000">
      <w:pPr>
        <w:rPr>
          <w:color w:val="000000"/>
          <w:szCs w:val="28"/>
        </w:rPr>
      </w:pPr>
      <w:r>
        <w:t>（</w:t>
      </w:r>
      <w:r>
        <w:rPr>
          <w:rFonts w:hint="eastAsia"/>
        </w:rPr>
        <w:t>13</w:t>
      </w:r>
      <w:r>
        <w:t>）</w:t>
      </w:r>
      <w:r>
        <w:rPr>
          <w:rFonts w:hint="eastAsia"/>
          <w:color w:val="000000"/>
          <w:szCs w:val="28"/>
        </w:rPr>
        <w:t>《油田注水工程设计规范》（</w:t>
      </w:r>
      <w:r>
        <w:rPr>
          <w:rFonts w:hint="eastAsia"/>
          <w:color w:val="000000"/>
          <w:szCs w:val="28"/>
        </w:rPr>
        <w:t>GB50391-2014</w:t>
      </w:r>
      <w:r>
        <w:rPr>
          <w:rFonts w:hint="eastAsia"/>
          <w:color w:val="000000"/>
          <w:szCs w:val="28"/>
        </w:rPr>
        <w:t>）</w:t>
      </w:r>
    </w:p>
    <w:p w:rsidR="00B44511" w:rsidRDefault="00000000">
      <w:r>
        <w:rPr>
          <w:rFonts w:hint="eastAsia"/>
        </w:rPr>
        <w:t>（</w:t>
      </w:r>
      <w:r>
        <w:rPr>
          <w:rFonts w:hint="eastAsia"/>
        </w:rPr>
        <w:t>14</w:t>
      </w:r>
      <w:r>
        <w:rPr>
          <w:rFonts w:hint="eastAsia"/>
        </w:rPr>
        <w:t>）</w:t>
      </w:r>
      <w:r>
        <w:rPr>
          <w:rFonts w:hint="eastAsia"/>
          <w:snapToGrid w:val="0"/>
          <w:kern w:val="0"/>
        </w:rPr>
        <w:t>《输油管道工程设计规范》（</w:t>
      </w:r>
      <w:r>
        <w:rPr>
          <w:rFonts w:hint="eastAsia"/>
          <w:snapToGrid w:val="0"/>
          <w:kern w:val="0"/>
        </w:rPr>
        <w:t>GB50253-2014</w:t>
      </w:r>
      <w:r>
        <w:rPr>
          <w:rFonts w:hint="eastAsia"/>
          <w:snapToGrid w:val="0"/>
          <w:kern w:val="0"/>
        </w:rPr>
        <w:t>）</w:t>
      </w:r>
    </w:p>
    <w:p w:rsidR="00B44511" w:rsidRDefault="00000000">
      <w:r>
        <w:rPr>
          <w:rFonts w:hint="eastAsia"/>
        </w:rPr>
        <w:t>（</w:t>
      </w:r>
      <w:r>
        <w:rPr>
          <w:rFonts w:hint="eastAsia"/>
        </w:rPr>
        <w:t>15</w:t>
      </w:r>
      <w:r>
        <w:rPr>
          <w:rFonts w:hint="eastAsia"/>
        </w:rPr>
        <w:t>）</w:t>
      </w:r>
      <w:r>
        <w:t>《</w:t>
      </w:r>
      <w:r>
        <w:rPr>
          <w:rFonts w:hint="eastAsia"/>
        </w:rPr>
        <w:t>油气输送管道穿越工程设计规范</w:t>
      </w:r>
      <w:r>
        <w:t>》（</w:t>
      </w:r>
      <w:r>
        <w:rPr>
          <w:rFonts w:hint="eastAsia"/>
        </w:rPr>
        <w:t>GB50423-2013</w:t>
      </w:r>
      <w:r>
        <w:t>）</w:t>
      </w:r>
    </w:p>
    <w:p w:rsidR="00B44511" w:rsidRDefault="00000000">
      <w:pPr>
        <w:rPr>
          <w:szCs w:val="28"/>
        </w:rPr>
      </w:pPr>
      <w:r>
        <w:rPr>
          <w:szCs w:val="28"/>
        </w:rPr>
        <w:t>（</w:t>
      </w:r>
      <w:r>
        <w:rPr>
          <w:rFonts w:hint="eastAsia"/>
          <w:szCs w:val="28"/>
        </w:rPr>
        <w:t>16</w:t>
      </w:r>
      <w:r>
        <w:rPr>
          <w:szCs w:val="28"/>
        </w:rPr>
        <w:t>）《生产过程安全卫生要求总则》（</w:t>
      </w:r>
      <w:r>
        <w:rPr>
          <w:szCs w:val="28"/>
        </w:rPr>
        <w:t>GB/T12801-2008</w:t>
      </w:r>
      <w:r>
        <w:rPr>
          <w:szCs w:val="28"/>
        </w:rPr>
        <w:t>）</w:t>
      </w:r>
    </w:p>
    <w:p w:rsidR="00B44511" w:rsidRDefault="00000000">
      <w:r>
        <w:rPr>
          <w:rFonts w:hint="eastAsia"/>
        </w:rPr>
        <w:t>（</w:t>
      </w:r>
      <w:r>
        <w:rPr>
          <w:rFonts w:hint="eastAsia"/>
        </w:rPr>
        <w:t>17</w:t>
      </w:r>
      <w:r>
        <w:rPr>
          <w:rFonts w:hint="eastAsia"/>
        </w:rPr>
        <w:t>）</w:t>
      </w:r>
      <w:r>
        <w:t>《</w:t>
      </w:r>
      <w:r>
        <w:rPr>
          <w:rFonts w:hint="eastAsia"/>
        </w:rPr>
        <w:t>石油天然气钻井井控技术规范</w:t>
      </w:r>
      <w:r>
        <w:t>》（</w:t>
      </w:r>
      <w:r>
        <w:rPr>
          <w:rFonts w:hint="eastAsia"/>
        </w:rPr>
        <w:t>GB/T31033-2014</w:t>
      </w:r>
      <w:r>
        <w:t>）</w:t>
      </w:r>
    </w:p>
    <w:p w:rsidR="00B44511" w:rsidRDefault="00000000">
      <w:r>
        <w:rPr>
          <w:rFonts w:hint="eastAsia"/>
        </w:rPr>
        <w:t>（</w:t>
      </w:r>
      <w:r>
        <w:rPr>
          <w:rFonts w:hint="eastAsia"/>
        </w:rPr>
        <w:t>18</w:t>
      </w:r>
      <w:r>
        <w:rPr>
          <w:rFonts w:hint="eastAsia"/>
        </w:rPr>
        <w:t>）</w:t>
      </w:r>
      <w:r>
        <w:t>《</w:t>
      </w:r>
      <w:r>
        <w:rPr>
          <w:rFonts w:hint="eastAsia"/>
        </w:rPr>
        <w:t>流体输送用不锈钢无缝钢管</w:t>
      </w:r>
      <w:r>
        <w:t>》（</w:t>
      </w:r>
      <w:r>
        <w:rPr>
          <w:rFonts w:hint="eastAsia"/>
        </w:rPr>
        <w:t>GB/T14976-2012</w:t>
      </w:r>
      <w:r>
        <w:t>）</w:t>
      </w:r>
    </w:p>
    <w:p w:rsidR="00B44511" w:rsidRDefault="00000000">
      <w:pPr>
        <w:rPr>
          <w:szCs w:val="28"/>
        </w:rPr>
      </w:pPr>
      <w:r>
        <w:rPr>
          <w:szCs w:val="28"/>
        </w:rPr>
        <w:t>（</w:t>
      </w:r>
      <w:r>
        <w:rPr>
          <w:rFonts w:hint="eastAsia"/>
          <w:szCs w:val="28"/>
        </w:rPr>
        <w:t>19</w:t>
      </w:r>
      <w:r>
        <w:rPr>
          <w:szCs w:val="28"/>
        </w:rPr>
        <w:t>）《生产经营单位生产安全事故应急预案编制导则》（</w:t>
      </w:r>
      <w:r>
        <w:rPr>
          <w:szCs w:val="28"/>
        </w:rPr>
        <w:t>GB/T29639-2020</w:t>
      </w:r>
      <w:r>
        <w:rPr>
          <w:szCs w:val="28"/>
        </w:rPr>
        <w:t>）</w:t>
      </w:r>
    </w:p>
    <w:p w:rsidR="00B44511" w:rsidRDefault="00000000">
      <w:pPr>
        <w:rPr>
          <w:szCs w:val="28"/>
        </w:rPr>
      </w:pPr>
      <w:r>
        <w:rPr>
          <w:szCs w:val="28"/>
        </w:rPr>
        <w:t>（</w:t>
      </w:r>
      <w:r>
        <w:rPr>
          <w:rFonts w:hint="eastAsia"/>
          <w:szCs w:val="28"/>
        </w:rPr>
        <w:t>20</w:t>
      </w:r>
      <w:r>
        <w:rPr>
          <w:szCs w:val="28"/>
        </w:rPr>
        <w:t>）《油气田及管道工程仪表控制系统设计规范》（</w:t>
      </w:r>
      <w:r>
        <w:rPr>
          <w:szCs w:val="28"/>
        </w:rPr>
        <w:t xml:space="preserve">GB/T </w:t>
      </w:r>
      <w:r>
        <w:rPr>
          <w:szCs w:val="28"/>
        </w:rPr>
        <w:lastRenderedPageBreak/>
        <w:t>50892-2013</w:t>
      </w:r>
      <w:r>
        <w:rPr>
          <w:szCs w:val="28"/>
        </w:rPr>
        <w:t>）</w:t>
      </w:r>
    </w:p>
    <w:p w:rsidR="00B44511" w:rsidRDefault="00000000">
      <w:pPr>
        <w:rPr>
          <w:szCs w:val="28"/>
        </w:rPr>
      </w:pPr>
      <w:r>
        <w:rPr>
          <w:szCs w:val="28"/>
        </w:rPr>
        <w:t>（</w:t>
      </w:r>
      <w:r>
        <w:rPr>
          <w:rFonts w:hint="eastAsia"/>
          <w:szCs w:val="28"/>
        </w:rPr>
        <w:t>21</w:t>
      </w:r>
      <w:r>
        <w:rPr>
          <w:szCs w:val="28"/>
        </w:rPr>
        <w:t>）《工业企业设计卫生标准》（</w:t>
      </w:r>
      <w:r>
        <w:rPr>
          <w:szCs w:val="28"/>
        </w:rPr>
        <w:t>GBZ1-2010</w:t>
      </w:r>
      <w:r>
        <w:rPr>
          <w:szCs w:val="28"/>
        </w:rPr>
        <w:t>）</w:t>
      </w:r>
    </w:p>
    <w:p w:rsidR="00B44511" w:rsidRDefault="00000000">
      <w:pPr>
        <w:rPr>
          <w:szCs w:val="28"/>
        </w:rPr>
      </w:pPr>
      <w:r>
        <w:rPr>
          <w:szCs w:val="28"/>
        </w:rPr>
        <w:t>（</w:t>
      </w:r>
      <w:r>
        <w:rPr>
          <w:rFonts w:hint="eastAsia"/>
          <w:szCs w:val="28"/>
        </w:rPr>
        <w:t>22</w:t>
      </w:r>
      <w:r>
        <w:rPr>
          <w:szCs w:val="28"/>
        </w:rPr>
        <w:t>）《</w:t>
      </w:r>
      <w:r>
        <w:rPr>
          <w:szCs w:val="28"/>
        </w:rPr>
        <w:t>10kV</w:t>
      </w:r>
      <w:r>
        <w:rPr>
          <w:szCs w:val="28"/>
        </w:rPr>
        <w:t>及以下架空配电线路设计</w:t>
      </w:r>
      <w:r>
        <w:rPr>
          <w:rFonts w:hint="eastAsia"/>
          <w:szCs w:val="28"/>
        </w:rPr>
        <w:t>规范</w:t>
      </w:r>
      <w:r>
        <w:rPr>
          <w:szCs w:val="28"/>
        </w:rPr>
        <w:t>》（</w:t>
      </w:r>
      <w:r>
        <w:rPr>
          <w:szCs w:val="28"/>
        </w:rPr>
        <w:t>DL/T5220-20</w:t>
      </w:r>
      <w:r>
        <w:rPr>
          <w:rFonts w:hint="eastAsia"/>
          <w:szCs w:val="28"/>
        </w:rPr>
        <w:t>21</w:t>
      </w:r>
      <w:r>
        <w:rPr>
          <w:szCs w:val="28"/>
        </w:rPr>
        <w:t>）</w:t>
      </w:r>
    </w:p>
    <w:p w:rsidR="00B44511" w:rsidRDefault="00000000">
      <w:pPr>
        <w:rPr>
          <w:szCs w:val="28"/>
        </w:rPr>
      </w:pPr>
      <w:r>
        <w:rPr>
          <w:szCs w:val="28"/>
        </w:rPr>
        <w:t>（</w:t>
      </w:r>
      <w:r>
        <w:rPr>
          <w:rFonts w:hint="eastAsia"/>
          <w:szCs w:val="28"/>
        </w:rPr>
        <w:t>23</w:t>
      </w:r>
      <w:r>
        <w:rPr>
          <w:szCs w:val="28"/>
        </w:rPr>
        <w:t>）《</w:t>
      </w:r>
      <w:r>
        <w:rPr>
          <w:rFonts w:hint="eastAsia"/>
          <w:szCs w:val="28"/>
        </w:rPr>
        <w:t>石油天然气</w:t>
      </w:r>
      <w:r>
        <w:rPr>
          <w:szCs w:val="28"/>
        </w:rPr>
        <w:t>工程管道和设备涂色规范》（</w:t>
      </w:r>
      <w:r>
        <w:rPr>
          <w:szCs w:val="28"/>
        </w:rPr>
        <w:t>SY/T0043-20</w:t>
      </w:r>
      <w:r>
        <w:rPr>
          <w:rFonts w:hint="eastAsia"/>
          <w:szCs w:val="28"/>
        </w:rPr>
        <w:t>20</w:t>
      </w:r>
      <w:r>
        <w:rPr>
          <w:szCs w:val="28"/>
        </w:rPr>
        <w:t>）</w:t>
      </w:r>
    </w:p>
    <w:p w:rsidR="00B44511" w:rsidRDefault="00000000">
      <w:r>
        <w:t>（</w:t>
      </w:r>
      <w:r>
        <w:rPr>
          <w:rFonts w:hint="eastAsia"/>
        </w:rPr>
        <w:t>24</w:t>
      </w:r>
      <w:r>
        <w:t>）《石油天然气工程总图设计规范》（</w:t>
      </w:r>
      <w:r>
        <w:t>SY/T0048-2016</w:t>
      </w:r>
      <w:r>
        <w:t>）</w:t>
      </w:r>
    </w:p>
    <w:p w:rsidR="00B44511" w:rsidRDefault="00000000">
      <w:r>
        <w:t>（</w:t>
      </w:r>
      <w:r>
        <w:rPr>
          <w:rFonts w:hint="eastAsia"/>
        </w:rPr>
        <w:t>25</w:t>
      </w:r>
      <w:r>
        <w:t>）《石油天然气钻井、开发、储运防火防爆安全生产技术规程》（</w:t>
      </w:r>
      <w:r>
        <w:t>SY/T5225-2019</w:t>
      </w:r>
      <w:r>
        <w:t>）</w:t>
      </w:r>
    </w:p>
    <w:p w:rsidR="00B44511" w:rsidRDefault="00000000">
      <w:pPr>
        <w:rPr>
          <w:szCs w:val="28"/>
        </w:rPr>
      </w:pPr>
      <w:r>
        <w:rPr>
          <w:szCs w:val="28"/>
          <w:lang w:val="zh-CN"/>
        </w:rPr>
        <w:t>（</w:t>
      </w:r>
      <w:r>
        <w:rPr>
          <w:rFonts w:hint="eastAsia"/>
          <w:szCs w:val="28"/>
        </w:rPr>
        <w:t>26</w:t>
      </w:r>
      <w:r>
        <w:rPr>
          <w:szCs w:val="28"/>
          <w:lang w:val="zh-CN"/>
        </w:rPr>
        <w:t>）《钻前工程及井场布置技术要求》（</w:t>
      </w:r>
      <w:r>
        <w:rPr>
          <w:szCs w:val="28"/>
          <w:lang w:val="zh-CN"/>
        </w:rPr>
        <w:t>SY/T5466-2013</w:t>
      </w:r>
      <w:r>
        <w:rPr>
          <w:szCs w:val="28"/>
          <w:lang w:val="zh-CN"/>
        </w:rPr>
        <w:t>）</w:t>
      </w:r>
    </w:p>
    <w:p w:rsidR="00B44511" w:rsidRDefault="00000000">
      <w:pPr>
        <w:rPr>
          <w:szCs w:val="28"/>
        </w:rPr>
      </w:pPr>
      <w:r>
        <w:rPr>
          <w:szCs w:val="28"/>
        </w:rPr>
        <w:t>（</w:t>
      </w:r>
      <w:r>
        <w:rPr>
          <w:rFonts w:hint="eastAsia"/>
          <w:szCs w:val="28"/>
        </w:rPr>
        <w:t>27</w:t>
      </w:r>
      <w:r>
        <w:rPr>
          <w:szCs w:val="28"/>
        </w:rPr>
        <w:t>）《钻井井场设备作业安全技术规程》（</w:t>
      </w:r>
      <w:r>
        <w:rPr>
          <w:szCs w:val="28"/>
        </w:rPr>
        <w:t>SY/T5974-2020</w:t>
      </w:r>
      <w:r>
        <w:rPr>
          <w:szCs w:val="28"/>
        </w:rPr>
        <w:t>）</w:t>
      </w:r>
    </w:p>
    <w:p w:rsidR="00B44511" w:rsidRDefault="00000000">
      <w:r>
        <w:rPr>
          <w:rFonts w:hint="eastAsia"/>
        </w:rPr>
        <w:t>（</w:t>
      </w:r>
      <w:r>
        <w:rPr>
          <w:rFonts w:hint="eastAsia"/>
        </w:rPr>
        <w:t>28</w:t>
      </w:r>
      <w:r>
        <w:rPr>
          <w:rFonts w:hint="eastAsia"/>
        </w:rPr>
        <w:t>）</w:t>
      </w:r>
      <w:r>
        <w:t>《</w:t>
      </w:r>
      <w:r>
        <w:rPr>
          <w:rFonts w:hint="eastAsia"/>
        </w:rPr>
        <w:t>井身结构设计方法</w:t>
      </w:r>
      <w:r>
        <w:t>》（</w:t>
      </w:r>
      <w:r>
        <w:rPr>
          <w:rFonts w:hint="eastAsia"/>
        </w:rPr>
        <w:t>SY/T5431-2017</w:t>
      </w:r>
      <w:r>
        <w:t>）</w:t>
      </w:r>
    </w:p>
    <w:p w:rsidR="00B44511" w:rsidRDefault="00000000">
      <w:r>
        <w:rPr>
          <w:rFonts w:hint="eastAsia"/>
        </w:rPr>
        <w:t>（</w:t>
      </w:r>
      <w:r>
        <w:rPr>
          <w:rFonts w:hint="eastAsia"/>
        </w:rPr>
        <w:t>29</w:t>
      </w:r>
      <w:r>
        <w:rPr>
          <w:rFonts w:hint="eastAsia"/>
        </w:rPr>
        <w:t>）</w:t>
      </w:r>
      <w:r>
        <w:t>《定向井轨道设计与轨迹计算》</w:t>
      </w:r>
      <w:r>
        <w:rPr>
          <w:rFonts w:hint="eastAsia"/>
        </w:rPr>
        <w:t>（</w:t>
      </w:r>
      <w:r>
        <w:t>SY/T5435-2012</w:t>
      </w:r>
      <w:r>
        <w:rPr>
          <w:rFonts w:hint="eastAsia"/>
        </w:rPr>
        <w:t>）</w:t>
      </w:r>
    </w:p>
    <w:p w:rsidR="00B44511" w:rsidRDefault="00000000">
      <w:r>
        <w:rPr>
          <w:rFonts w:hint="eastAsia"/>
        </w:rPr>
        <w:t>（</w:t>
      </w:r>
      <w:r>
        <w:rPr>
          <w:rFonts w:hint="eastAsia"/>
        </w:rPr>
        <w:t>30</w:t>
      </w:r>
      <w:r>
        <w:rPr>
          <w:rFonts w:hint="eastAsia"/>
        </w:rPr>
        <w:t>）</w:t>
      </w:r>
      <w:r>
        <w:t>《钻井井身质量控制规范》</w:t>
      </w:r>
      <w:r>
        <w:rPr>
          <w:rFonts w:hint="eastAsia"/>
        </w:rPr>
        <w:t>（</w:t>
      </w:r>
      <w:r>
        <w:t>SY/T5088-2017</w:t>
      </w:r>
      <w:r>
        <w:rPr>
          <w:rFonts w:hint="eastAsia"/>
        </w:rPr>
        <w:t>）</w:t>
      </w:r>
    </w:p>
    <w:p w:rsidR="00B44511" w:rsidRDefault="00000000">
      <w:pPr>
        <w:rPr>
          <w:szCs w:val="28"/>
        </w:rPr>
      </w:pPr>
      <w:r>
        <w:rPr>
          <w:szCs w:val="28"/>
        </w:rPr>
        <w:t>（</w:t>
      </w:r>
      <w:r>
        <w:rPr>
          <w:rFonts w:hint="eastAsia"/>
          <w:szCs w:val="28"/>
        </w:rPr>
        <w:t>31</w:t>
      </w:r>
      <w:r>
        <w:rPr>
          <w:szCs w:val="28"/>
        </w:rPr>
        <w:t>）《陆上油气田油气集输安全规程》（</w:t>
      </w:r>
      <w:r>
        <w:rPr>
          <w:szCs w:val="28"/>
        </w:rPr>
        <w:t>SY/T6320-20</w:t>
      </w:r>
      <w:r>
        <w:rPr>
          <w:rFonts w:hint="eastAsia"/>
          <w:szCs w:val="28"/>
        </w:rPr>
        <w:t>22</w:t>
      </w:r>
      <w:r>
        <w:rPr>
          <w:szCs w:val="28"/>
        </w:rPr>
        <w:t>）</w:t>
      </w:r>
    </w:p>
    <w:p w:rsidR="00B44511" w:rsidRDefault="00000000">
      <w:pPr>
        <w:rPr>
          <w:szCs w:val="28"/>
          <w:lang w:val="zh-CN"/>
        </w:rPr>
      </w:pPr>
      <w:r>
        <w:rPr>
          <w:rFonts w:hint="eastAsia"/>
          <w:szCs w:val="28"/>
          <w:lang w:val="zh-CN"/>
        </w:rPr>
        <w:t>（</w:t>
      </w:r>
      <w:r>
        <w:rPr>
          <w:rFonts w:hint="eastAsia"/>
          <w:szCs w:val="28"/>
        </w:rPr>
        <w:t>32</w:t>
      </w:r>
      <w:r>
        <w:rPr>
          <w:rFonts w:hint="eastAsia"/>
          <w:szCs w:val="28"/>
          <w:lang w:val="zh-CN"/>
        </w:rPr>
        <w:t>）《</w:t>
      </w:r>
      <w:r>
        <w:rPr>
          <w:rFonts w:hint="eastAsia"/>
          <w:szCs w:val="28"/>
        </w:rPr>
        <w:t>非金属管道设计、施工及验收规范</w:t>
      </w:r>
      <w:r>
        <w:rPr>
          <w:rFonts w:hint="eastAsia"/>
          <w:szCs w:val="28"/>
        </w:rPr>
        <w:t xml:space="preserve"> </w:t>
      </w:r>
      <w:r>
        <w:rPr>
          <w:rFonts w:hint="eastAsia"/>
          <w:szCs w:val="28"/>
        </w:rPr>
        <w:t>第</w:t>
      </w:r>
      <w:r>
        <w:rPr>
          <w:rFonts w:hint="eastAsia"/>
          <w:szCs w:val="28"/>
        </w:rPr>
        <w:t>1</w:t>
      </w:r>
      <w:r>
        <w:rPr>
          <w:rFonts w:hint="eastAsia"/>
          <w:szCs w:val="28"/>
        </w:rPr>
        <w:t>部分：高压玻璃纤维管线管</w:t>
      </w:r>
      <w:r>
        <w:rPr>
          <w:rFonts w:hint="eastAsia"/>
          <w:szCs w:val="28"/>
          <w:lang w:val="zh-CN"/>
        </w:rPr>
        <w:t>》（</w:t>
      </w:r>
      <w:r>
        <w:rPr>
          <w:szCs w:val="28"/>
        </w:rPr>
        <w:t>SY/T</w:t>
      </w:r>
      <w:r>
        <w:rPr>
          <w:rFonts w:hint="eastAsia"/>
          <w:szCs w:val="28"/>
        </w:rPr>
        <w:t>6769.1</w:t>
      </w:r>
      <w:r>
        <w:rPr>
          <w:szCs w:val="28"/>
        </w:rPr>
        <w:t>-20</w:t>
      </w:r>
      <w:r>
        <w:rPr>
          <w:rFonts w:hint="eastAsia"/>
          <w:szCs w:val="28"/>
        </w:rPr>
        <w:t>10</w:t>
      </w:r>
      <w:r>
        <w:rPr>
          <w:rFonts w:hint="eastAsia"/>
          <w:szCs w:val="28"/>
          <w:lang w:val="zh-CN"/>
        </w:rPr>
        <w:t>）</w:t>
      </w:r>
    </w:p>
    <w:p w:rsidR="00B44511" w:rsidRDefault="00000000">
      <w:pPr>
        <w:rPr>
          <w:lang w:val="zh-CN"/>
        </w:rPr>
      </w:pPr>
      <w:bookmarkStart w:id="28" w:name="_Toc23811"/>
      <w:r>
        <w:rPr>
          <w:rFonts w:hint="eastAsia"/>
          <w:lang w:val="zh-CN"/>
        </w:rPr>
        <w:t>（</w:t>
      </w:r>
      <w:r>
        <w:rPr>
          <w:rFonts w:hint="eastAsia"/>
        </w:rPr>
        <w:t>33</w:t>
      </w:r>
      <w:r>
        <w:rPr>
          <w:rFonts w:hint="eastAsia"/>
          <w:lang w:val="zh-CN"/>
        </w:rPr>
        <w:t>）《非金属管道设计、施工及验收规范第</w:t>
      </w:r>
      <w:r>
        <w:rPr>
          <w:rFonts w:hint="eastAsia"/>
          <w:lang w:val="zh-CN"/>
        </w:rPr>
        <w:t xml:space="preserve"> 5 </w:t>
      </w:r>
      <w:r>
        <w:rPr>
          <w:rFonts w:hint="eastAsia"/>
          <w:lang w:val="zh-CN"/>
        </w:rPr>
        <w:t>部分：纤维增强热塑性塑料复合连续管》（</w:t>
      </w:r>
      <w:r>
        <w:rPr>
          <w:rFonts w:hint="eastAsia"/>
          <w:lang w:val="zh-CN"/>
        </w:rPr>
        <w:t>SY/T</w:t>
      </w:r>
      <w:r>
        <w:rPr>
          <w:rFonts w:hint="eastAsia"/>
        </w:rPr>
        <w:t>6769.5</w:t>
      </w:r>
      <w:r>
        <w:rPr>
          <w:rFonts w:hint="eastAsia"/>
          <w:lang w:val="zh-CN"/>
        </w:rPr>
        <w:t>-20</w:t>
      </w:r>
      <w:r>
        <w:rPr>
          <w:rFonts w:hint="eastAsia"/>
        </w:rPr>
        <w:t>16</w:t>
      </w:r>
      <w:r>
        <w:rPr>
          <w:rFonts w:hint="eastAsia"/>
          <w:lang w:val="zh-CN"/>
        </w:rPr>
        <w:t>）</w:t>
      </w:r>
      <w:bookmarkEnd w:id="28"/>
    </w:p>
    <w:p w:rsidR="00B44511" w:rsidRDefault="00000000">
      <w:r>
        <w:rPr>
          <w:rFonts w:hint="eastAsia"/>
          <w:lang w:val="zh-CN"/>
        </w:rPr>
        <w:t>（</w:t>
      </w:r>
      <w:r>
        <w:rPr>
          <w:rFonts w:hint="eastAsia"/>
        </w:rPr>
        <w:t>34</w:t>
      </w:r>
      <w:r>
        <w:rPr>
          <w:rFonts w:hint="eastAsia"/>
          <w:lang w:val="zh-CN"/>
        </w:rPr>
        <w:t>）《</w:t>
      </w:r>
      <w:r>
        <w:rPr>
          <w:lang w:val="zh-CN"/>
        </w:rPr>
        <w:t>石油天然气工业用非金属复合管</w:t>
      </w:r>
      <w:r>
        <w:rPr>
          <w:lang w:val="zh-CN"/>
        </w:rPr>
        <w:t xml:space="preserve"> </w:t>
      </w:r>
      <w:r>
        <w:rPr>
          <w:lang w:val="zh-CN"/>
        </w:rPr>
        <w:t>第</w:t>
      </w:r>
      <w:r>
        <w:rPr>
          <w:lang w:val="zh-CN"/>
        </w:rPr>
        <w:t>2</w:t>
      </w:r>
      <w:r>
        <w:rPr>
          <w:lang w:val="zh-CN"/>
        </w:rPr>
        <w:t>部分：柔性复合高压输送管</w:t>
      </w:r>
      <w:r>
        <w:rPr>
          <w:rFonts w:hint="eastAsia"/>
          <w:lang w:val="zh-CN"/>
        </w:rPr>
        <w:t>》（</w:t>
      </w:r>
      <w:r>
        <w:rPr>
          <w:rFonts w:hint="eastAsia"/>
          <w:lang w:val="zh-CN"/>
        </w:rPr>
        <w:t>SY/T</w:t>
      </w:r>
      <w:r>
        <w:rPr>
          <w:rFonts w:hint="eastAsia"/>
        </w:rPr>
        <w:t>6662.2</w:t>
      </w:r>
      <w:r>
        <w:rPr>
          <w:rFonts w:hint="eastAsia"/>
          <w:lang w:val="zh-CN"/>
        </w:rPr>
        <w:t>-20</w:t>
      </w:r>
      <w:r>
        <w:rPr>
          <w:rFonts w:hint="eastAsia"/>
        </w:rPr>
        <w:t>20</w:t>
      </w:r>
      <w:r>
        <w:rPr>
          <w:rFonts w:hint="eastAsia"/>
          <w:lang w:val="zh-CN"/>
        </w:rPr>
        <w:t>）</w:t>
      </w:r>
    </w:p>
    <w:p w:rsidR="00B44511" w:rsidRDefault="00000000">
      <w:pPr>
        <w:rPr>
          <w:szCs w:val="28"/>
          <w:lang w:val="zh-CN"/>
        </w:rPr>
      </w:pPr>
      <w:r>
        <w:rPr>
          <w:szCs w:val="28"/>
        </w:rPr>
        <w:t>（</w:t>
      </w:r>
      <w:r>
        <w:rPr>
          <w:rFonts w:hint="eastAsia"/>
          <w:szCs w:val="28"/>
        </w:rPr>
        <w:t>35</w:t>
      </w:r>
      <w:r>
        <w:rPr>
          <w:szCs w:val="28"/>
        </w:rPr>
        <w:t>）</w:t>
      </w:r>
      <w:r>
        <w:rPr>
          <w:szCs w:val="28"/>
          <w:lang w:val="zh-CN"/>
        </w:rPr>
        <w:t>《硫化氢环境人身防护规范》</w:t>
      </w:r>
      <w:r>
        <w:rPr>
          <w:rFonts w:hint="eastAsia"/>
          <w:szCs w:val="28"/>
          <w:lang w:val="zh-CN"/>
        </w:rPr>
        <w:t>（</w:t>
      </w:r>
      <w:r>
        <w:rPr>
          <w:szCs w:val="28"/>
          <w:lang w:val="zh-CN"/>
        </w:rPr>
        <w:t>SY/T6277-2017</w:t>
      </w:r>
      <w:r>
        <w:rPr>
          <w:rFonts w:hint="eastAsia"/>
          <w:szCs w:val="28"/>
          <w:lang w:val="zh-CN"/>
        </w:rPr>
        <w:t>）</w:t>
      </w:r>
    </w:p>
    <w:p w:rsidR="00B44511" w:rsidRDefault="00000000">
      <w:pPr>
        <w:rPr>
          <w:szCs w:val="28"/>
          <w:lang w:val="zh-CN"/>
        </w:rPr>
      </w:pPr>
      <w:r>
        <w:rPr>
          <w:szCs w:val="28"/>
        </w:rPr>
        <w:t>（</w:t>
      </w:r>
      <w:r>
        <w:rPr>
          <w:rFonts w:hint="eastAsia"/>
          <w:szCs w:val="28"/>
        </w:rPr>
        <w:t>36</w:t>
      </w:r>
      <w:r>
        <w:rPr>
          <w:szCs w:val="28"/>
        </w:rPr>
        <w:t>）</w:t>
      </w:r>
      <w:r>
        <w:rPr>
          <w:szCs w:val="28"/>
          <w:lang w:val="zh-CN"/>
        </w:rPr>
        <w:t>《</w:t>
      </w:r>
      <w:r>
        <w:rPr>
          <w:rFonts w:hint="eastAsia"/>
          <w:szCs w:val="28"/>
          <w:lang w:val="zh-CN"/>
        </w:rPr>
        <w:t>稠油注汽系统设计规范</w:t>
      </w:r>
      <w:r>
        <w:rPr>
          <w:szCs w:val="28"/>
          <w:lang w:val="zh-CN"/>
        </w:rPr>
        <w:t>》</w:t>
      </w:r>
      <w:r>
        <w:rPr>
          <w:rFonts w:hint="eastAsia"/>
          <w:szCs w:val="28"/>
          <w:lang w:val="zh-CN"/>
        </w:rPr>
        <w:t>（</w:t>
      </w:r>
      <w:r>
        <w:rPr>
          <w:szCs w:val="28"/>
          <w:lang w:val="zh-CN"/>
        </w:rPr>
        <w:t>SY/T</w:t>
      </w:r>
      <w:r>
        <w:rPr>
          <w:rFonts w:hint="eastAsia"/>
          <w:szCs w:val="28"/>
        </w:rPr>
        <w:t>0027</w:t>
      </w:r>
      <w:r>
        <w:rPr>
          <w:szCs w:val="28"/>
          <w:lang w:val="zh-CN"/>
        </w:rPr>
        <w:t>-201</w:t>
      </w:r>
      <w:r>
        <w:rPr>
          <w:rFonts w:hint="eastAsia"/>
          <w:szCs w:val="28"/>
        </w:rPr>
        <w:t>4</w:t>
      </w:r>
      <w:r>
        <w:rPr>
          <w:rFonts w:hint="eastAsia"/>
          <w:szCs w:val="28"/>
          <w:lang w:val="zh-CN"/>
        </w:rPr>
        <w:t>）</w:t>
      </w:r>
    </w:p>
    <w:p w:rsidR="00B44511" w:rsidRDefault="00000000">
      <w:pPr>
        <w:ind w:leftChars="200" w:left="560" w:firstLineChars="0" w:firstLine="0"/>
        <w:rPr>
          <w:szCs w:val="28"/>
          <w:lang w:val="zh-CN"/>
        </w:rPr>
      </w:pPr>
      <w:r>
        <w:rPr>
          <w:szCs w:val="28"/>
        </w:rPr>
        <w:t>（</w:t>
      </w:r>
      <w:r>
        <w:rPr>
          <w:rFonts w:hint="eastAsia"/>
          <w:szCs w:val="28"/>
        </w:rPr>
        <w:t>37</w:t>
      </w:r>
      <w:r>
        <w:rPr>
          <w:szCs w:val="28"/>
        </w:rPr>
        <w:t>）</w:t>
      </w:r>
      <w:r>
        <w:rPr>
          <w:szCs w:val="28"/>
          <w:lang w:val="zh-CN"/>
        </w:rPr>
        <w:t>《</w:t>
      </w:r>
      <w:r>
        <w:rPr>
          <w:rFonts w:hint="eastAsia"/>
          <w:szCs w:val="28"/>
          <w:lang w:val="zh-CN"/>
        </w:rPr>
        <w:t>稠油注汽热力开采安全技术规程</w:t>
      </w:r>
      <w:r>
        <w:rPr>
          <w:szCs w:val="28"/>
          <w:lang w:val="zh-CN"/>
        </w:rPr>
        <w:t>》</w:t>
      </w:r>
      <w:r>
        <w:rPr>
          <w:rFonts w:hint="eastAsia"/>
          <w:szCs w:val="28"/>
          <w:lang w:val="zh-CN"/>
        </w:rPr>
        <w:t>（</w:t>
      </w:r>
      <w:r>
        <w:rPr>
          <w:szCs w:val="28"/>
          <w:lang w:val="zh-CN"/>
        </w:rPr>
        <w:t>SY/T</w:t>
      </w:r>
      <w:r>
        <w:rPr>
          <w:rFonts w:hint="eastAsia"/>
          <w:szCs w:val="28"/>
        </w:rPr>
        <w:t>6354</w:t>
      </w:r>
      <w:r>
        <w:rPr>
          <w:szCs w:val="28"/>
          <w:lang w:val="zh-CN"/>
        </w:rPr>
        <w:t>-201</w:t>
      </w:r>
      <w:r>
        <w:rPr>
          <w:rFonts w:hint="eastAsia"/>
          <w:szCs w:val="28"/>
        </w:rPr>
        <w:t>6</w:t>
      </w:r>
      <w:r>
        <w:rPr>
          <w:rFonts w:hint="eastAsia"/>
          <w:szCs w:val="28"/>
          <w:lang w:val="zh-CN"/>
        </w:rPr>
        <w:t>）（</w:t>
      </w:r>
      <w:r>
        <w:rPr>
          <w:rFonts w:hint="eastAsia"/>
          <w:szCs w:val="28"/>
        </w:rPr>
        <w:t>38</w:t>
      </w:r>
      <w:r>
        <w:rPr>
          <w:rFonts w:hint="eastAsia"/>
          <w:szCs w:val="28"/>
          <w:lang w:val="zh-CN"/>
        </w:rPr>
        <w:t>）《油田注聚合物、碱液、表面活性剂安全规程》</w:t>
      </w:r>
      <w:r>
        <w:rPr>
          <w:rFonts w:hint="eastAsia"/>
          <w:szCs w:val="28"/>
          <w:lang w:val="zh-CN"/>
        </w:rPr>
        <w:lastRenderedPageBreak/>
        <w:t>（</w:t>
      </w:r>
      <w:r>
        <w:rPr>
          <w:rFonts w:hint="eastAsia"/>
          <w:szCs w:val="28"/>
          <w:lang w:val="zh-CN"/>
        </w:rPr>
        <w:t>SY</w:t>
      </w:r>
      <w:r>
        <w:rPr>
          <w:rFonts w:hint="eastAsia"/>
          <w:szCs w:val="28"/>
        </w:rPr>
        <w:t>/</w:t>
      </w:r>
      <w:r>
        <w:rPr>
          <w:rFonts w:hint="eastAsia"/>
          <w:szCs w:val="28"/>
          <w:lang w:val="zh-CN"/>
        </w:rPr>
        <w:t>T6360-2022</w:t>
      </w:r>
      <w:r>
        <w:rPr>
          <w:rFonts w:hint="eastAsia"/>
          <w:szCs w:val="28"/>
          <w:lang w:val="zh-CN"/>
        </w:rPr>
        <w:t>）</w:t>
      </w:r>
    </w:p>
    <w:p w:rsidR="00B44511" w:rsidRDefault="00000000">
      <w:pPr>
        <w:rPr>
          <w:szCs w:val="28"/>
          <w:lang w:val="zh-CN"/>
        </w:rPr>
      </w:pPr>
      <w:r>
        <w:rPr>
          <w:rFonts w:hint="eastAsia"/>
          <w:szCs w:val="28"/>
          <w:lang w:val="zh-CN"/>
        </w:rPr>
        <w:t>（</w:t>
      </w:r>
      <w:r>
        <w:rPr>
          <w:rFonts w:hint="eastAsia"/>
          <w:szCs w:val="28"/>
        </w:rPr>
        <w:t>39</w:t>
      </w:r>
      <w:r>
        <w:rPr>
          <w:rFonts w:hint="eastAsia"/>
          <w:szCs w:val="28"/>
          <w:lang w:val="zh-CN"/>
        </w:rPr>
        <w:t>）</w:t>
      </w:r>
      <w:r>
        <w:rPr>
          <w:rFonts w:hint="eastAsia"/>
          <w:szCs w:val="28"/>
        </w:rPr>
        <w:t>《石油天然气行业建设</w:t>
      </w:r>
      <w:r>
        <w:rPr>
          <w:szCs w:val="28"/>
        </w:rPr>
        <w:t>项目（工程）安全预评价报告编写细则》（</w:t>
      </w:r>
      <w:r>
        <w:rPr>
          <w:szCs w:val="28"/>
        </w:rPr>
        <w:t>SY/T6607-2019</w:t>
      </w:r>
      <w:r>
        <w:rPr>
          <w:szCs w:val="28"/>
        </w:rPr>
        <w:t>）</w:t>
      </w:r>
    </w:p>
    <w:p w:rsidR="00B44511" w:rsidRDefault="00000000">
      <w:pPr>
        <w:rPr>
          <w:szCs w:val="28"/>
        </w:rPr>
      </w:pPr>
      <w:r>
        <w:rPr>
          <w:szCs w:val="28"/>
        </w:rPr>
        <w:t>（</w:t>
      </w:r>
      <w:r>
        <w:rPr>
          <w:rFonts w:hint="eastAsia"/>
          <w:szCs w:val="28"/>
        </w:rPr>
        <w:t>40</w:t>
      </w:r>
      <w:r>
        <w:rPr>
          <w:szCs w:val="28"/>
        </w:rPr>
        <w:t>）《石油天然气安全规程》（</w:t>
      </w:r>
      <w:r>
        <w:rPr>
          <w:szCs w:val="28"/>
        </w:rPr>
        <w:t>AQ2012-2007</w:t>
      </w:r>
      <w:r>
        <w:rPr>
          <w:szCs w:val="28"/>
        </w:rPr>
        <w:t>）</w:t>
      </w:r>
    </w:p>
    <w:p w:rsidR="00B44511" w:rsidRDefault="00000000">
      <w:pPr>
        <w:rPr>
          <w:szCs w:val="28"/>
        </w:rPr>
      </w:pPr>
      <w:r>
        <w:rPr>
          <w:szCs w:val="28"/>
        </w:rPr>
        <w:t>（</w:t>
      </w:r>
      <w:r>
        <w:rPr>
          <w:rFonts w:hint="eastAsia"/>
          <w:szCs w:val="28"/>
        </w:rPr>
        <w:t>41</w:t>
      </w:r>
      <w:r>
        <w:rPr>
          <w:szCs w:val="28"/>
        </w:rPr>
        <w:t>）《安全评价通则》（</w:t>
      </w:r>
      <w:r>
        <w:rPr>
          <w:szCs w:val="28"/>
        </w:rPr>
        <w:t>AQ8001-2007</w:t>
      </w:r>
      <w:r>
        <w:rPr>
          <w:szCs w:val="28"/>
        </w:rPr>
        <w:t>）</w:t>
      </w:r>
    </w:p>
    <w:p w:rsidR="00B44511" w:rsidRDefault="00000000">
      <w:pPr>
        <w:rPr>
          <w:szCs w:val="28"/>
        </w:rPr>
      </w:pPr>
      <w:r>
        <w:rPr>
          <w:szCs w:val="28"/>
        </w:rPr>
        <w:t>（</w:t>
      </w:r>
      <w:r>
        <w:rPr>
          <w:rFonts w:hint="eastAsia"/>
          <w:szCs w:val="28"/>
        </w:rPr>
        <w:t>42</w:t>
      </w:r>
      <w:r>
        <w:rPr>
          <w:szCs w:val="28"/>
        </w:rPr>
        <w:t>）《安全预评价导则》（</w:t>
      </w:r>
      <w:r>
        <w:rPr>
          <w:szCs w:val="28"/>
        </w:rPr>
        <w:t>AQ8002-2007</w:t>
      </w:r>
      <w:r>
        <w:rPr>
          <w:szCs w:val="28"/>
        </w:rPr>
        <w:t>）</w:t>
      </w:r>
    </w:p>
    <w:p w:rsidR="00B44511" w:rsidRDefault="00000000">
      <w:pPr>
        <w:pStyle w:val="31"/>
        <w:rPr>
          <w:snapToGrid w:val="0"/>
          <w:kern w:val="0"/>
          <w:szCs w:val="28"/>
        </w:rPr>
      </w:pPr>
      <w:r>
        <w:rPr>
          <w:rFonts w:hint="eastAsia"/>
          <w:snapToGrid w:val="0"/>
          <w:kern w:val="0"/>
          <w:szCs w:val="28"/>
          <w:lang w:val="en-US"/>
        </w:rPr>
        <w:t xml:space="preserve"> </w:t>
      </w:r>
      <w:r>
        <w:rPr>
          <w:snapToGrid w:val="0"/>
          <w:kern w:val="0"/>
          <w:szCs w:val="28"/>
        </w:rPr>
        <w:t>企业规定</w:t>
      </w:r>
    </w:p>
    <w:p w:rsidR="00B44511" w:rsidRDefault="00000000">
      <w:r>
        <w:t>（</w:t>
      </w:r>
      <w:r>
        <w:t>1</w:t>
      </w:r>
      <w:r>
        <w:t>）《中国石化作业许可管理规定》（</w:t>
      </w:r>
      <w:r>
        <w:rPr>
          <w:szCs w:val="28"/>
        </w:rPr>
        <w:t>中国石化制</w:t>
      </w:r>
      <w:r>
        <w:rPr>
          <w:rFonts w:hint="eastAsia"/>
          <w:snapToGrid w:val="0"/>
          <w:color w:val="000000"/>
          <w:kern w:val="0"/>
        </w:rPr>
        <w:t>〔</w:t>
      </w:r>
      <w:r>
        <w:rPr>
          <w:rFonts w:hint="eastAsia"/>
          <w:snapToGrid w:val="0"/>
          <w:color w:val="000000"/>
          <w:kern w:val="0"/>
        </w:rPr>
        <w:t>2022</w:t>
      </w:r>
      <w:r>
        <w:rPr>
          <w:rFonts w:hint="eastAsia"/>
          <w:snapToGrid w:val="0"/>
          <w:color w:val="000000"/>
          <w:kern w:val="0"/>
        </w:rPr>
        <w:t>〕</w:t>
      </w:r>
      <w:r>
        <w:rPr>
          <w:szCs w:val="28"/>
        </w:rPr>
        <w:t>14</w:t>
      </w:r>
      <w:r>
        <w:rPr>
          <w:szCs w:val="28"/>
        </w:rPr>
        <w:t>号</w:t>
      </w:r>
      <w:r>
        <w:t>）</w:t>
      </w:r>
    </w:p>
    <w:p w:rsidR="00B44511" w:rsidRDefault="00000000">
      <w:r>
        <w:t>（</w:t>
      </w:r>
      <w:r>
        <w:rPr>
          <w:rFonts w:hint="eastAsia"/>
        </w:rPr>
        <w:t>2</w:t>
      </w:r>
      <w:r>
        <w:t>）《中国石化承包商安全监督管理办法》（中国石化安</w:t>
      </w:r>
      <w:r>
        <w:rPr>
          <w:rFonts w:hint="eastAsia"/>
          <w:snapToGrid w:val="0"/>
          <w:color w:val="000000"/>
          <w:kern w:val="0"/>
        </w:rPr>
        <w:t>〔</w:t>
      </w:r>
      <w:r>
        <w:rPr>
          <w:rFonts w:hint="eastAsia"/>
          <w:snapToGrid w:val="0"/>
          <w:color w:val="000000"/>
          <w:kern w:val="0"/>
        </w:rPr>
        <w:t>2017</w:t>
      </w:r>
      <w:r>
        <w:rPr>
          <w:rFonts w:hint="eastAsia"/>
          <w:snapToGrid w:val="0"/>
          <w:color w:val="000000"/>
          <w:kern w:val="0"/>
        </w:rPr>
        <w:t>〕</w:t>
      </w:r>
      <w:r>
        <w:t>603</w:t>
      </w:r>
      <w:r>
        <w:t>号）</w:t>
      </w:r>
    </w:p>
    <w:p w:rsidR="00B44511" w:rsidRDefault="00000000">
      <w:r>
        <w:rPr>
          <w:rFonts w:hint="eastAsia"/>
        </w:rPr>
        <w:t>（</w:t>
      </w:r>
      <w:r>
        <w:rPr>
          <w:rFonts w:hint="eastAsia"/>
        </w:rPr>
        <w:t>3</w:t>
      </w:r>
      <w:r>
        <w:rPr>
          <w:rFonts w:hint="eastAsia"/>
        </w:rPr>
        <w:t>）《中国石化井控管理规定》（中国石化油</w:t>
      </w:r>
      <w:r>
        <w:rPr>
          <w:rFonts w:hint="eastAsia"/>
          <w:snapToGrid w:val="0"/>
          <w:color w:val="000000"/>
          <w:kern w:val="0"/>
        </w:rPr>
        <w:t>〔</w:t>
      </w:r>
      <w:r>
        <w:rPr>
          <w:rFonts w:hint="eastAsia"/>
          <w:snapToGrid w:val="0"/>
          <w:color w:val="000000"/>
          <w:kern w:val="0"/>
        </w:rPr>
        <w:t>2015</w:t>
      </w:r>
      <w:r>
        <w:rPr>
          <w:rFonts w:hint="eastAsia"/>
          <w:snapToGrid w:val="0"/>
          <w:color w:val="000000"/>
          <w:kern w:val="0"/>
        </w:rPr>
        <w:t>〕</w:t>
      </w:r>
      <w:r>
        <w:t>374</w:t>
      </w:r>
      <w:r>
        <w:rPr>
          <w:rFonts w:hint="eastAsia"/>
        </w:rPr>
        <w:t>号）</w:t>
      </w:r>
    </w:p>
    <w:p w:rsidR="00B44511" w:rsidRDefault="00000000">
      <w:r>
        <w:t>（</w:t>
      </w:r>
      <w:r>
        <w:rPr>
          <w:rFonts w:hint="eastAsia"/>
        </w:rPr>
        <w:t>4</w:t>
      </w:r>
      <w:r>
        <w:t>）《中国石化建设项目安全、职业病防护、消防设施</w:t>
      </w:r>
      <w:r>
        <w:rPr>
          <w:rFonts w:hint="eastAsia"/>
        </w:rPr>
        <w:t>“</w:t>
      </w:r>
      <w:r>
        <w:t>三同时</w:t>
      </w:r>
      <w:r>
        <w:rPr>
          <w:rFonts w:hint="eastAsia"/>
        </w:rPr>
        <w:t>”</w:t>
      </w:r>
      <w:r>
        <w:t>管理办法》（中国石化安</w:t>
      </w:r>
      <w:r>
        <w:rPr>
          <w:rFonts w:hint="eastAsia"/>
          <w:snapToGrid w:val="0"/>
          <w:color w:val="000000"/>
          <w:kern w:val="0"/>
        </w:rPr>
        <w:t>〔</w:t>
      </w:r>
      <w:r>
        <w:rPr>
          <w:rFonts w:hint="eastAsia"/>
          <w:snapToGrid w:val="0"/>
          <w:color w:val="000000"/>
          <w:kern w:val="0"/>
        </w:rPr>
        <w:t>2018</w:t>
      </w:r>
      <w:r>
        <w:rPr>
          <w:rFonts w:hint="eastAsia"/>
          <w:snapToGrid w:val="0"/>
          <w:color w:val="000000"/>
          <w:kern w:val="0"/>
        </w:rPr>
        <w:t>〕</w:t>
      </w:r>
      <w:r>
        <w:t>448</w:t>
      </w:r>
      <w:r>
        <w:t>号）</w:t>
      </w:r>
    </w:p>
    <w:p w:rsidR="00B44511" w:rsidRDefault="00000000">
      <w:r>
        <w:t>（</w:t>
      </w:r>
      <w:r>
        <w:rPr>
          <w:rFonts w:hint="eastAsia"/>
        </w:rPr>
        <w:t>5</w:t>
      </w:r>
      <w:r>
        <w:t>）《</w:t>
      </w:r>
      <w:r>
        <w:rPr>
          <w:rFonts w:hint="eastAsia"/>
        </w:rPr>
        <w:t>胜利油田建设项目安全设施及职业病防护设施“三同时”管理实施细则</w:t>
      </w:r>
      <w:r>
        <w:t>》（</w:t>
      </w:r>
      <w:r>
        <w:rPr>
          <w:rFonts w:hint="eastAsia"/>
        </w:rPr>
        <w:t>胜油局发〔</w:t>
      </w:r>
      <w:r>
        <w:rPr>
          <w:rFonts w:hint="eastAsia"/>
        </w:rPr>
        <w:t>2022</w:t>
      </w:r>
      <w:r>
        <w:rPr>
          <w:rFonts w:hint="eastAsia"/>
        </w:rPr>
        <w:t>〕</w:t>
      </w:r>
      <w:r>
        <w:rPr>
          <w:rFonts w:hint="eastAsia"/>
        </w:rPr>
        <w:t>23</w:t>
      </w:r>
      <w:r>
        <w:rPr>
          <w:rFonts w:hint="eastAsia"/>
        </w:rPr>
        <w:t>号</w:t>
      </w:r>
      <w:r>
        <w:t>）</w:t>
      </w:r>
    </w:p>
    <w:p w:rsidR="00B44511" w:rsidRDefault="00000000">
      <w:r>
        <w:t>（</w:t>
      </w:r>
      <w:r>
        <w:rPr>
          <w:rFonts w:hint="eastAsia"/>
        </w:rPr>
        <w:t>6</w:t>
      </w:r>
      <w:r>
        <w:t>）</w:t>
      </w:r>
      <w:bookmarkStart w:id="29" w:name="_Hlk52892597"/>
      <w:r>
        <w:t>《</w:t>
      </w:r>
      <w:r>
        <w:rPr>
          <w:rFonts w:hint="eastAsia"/>
        </w:rPr>
        <w:t>胜利油田应急管理办法</w:t>
      </w:r>
      <w:r>
        <w:t>》</w:t>
      </w:r>
      <w:r>
        <w:rPr>
          <w:rFonts w:hint="eastAsia"/>
        </w:rPr>
        <w:t>（胜油局发〔</w:t>
      </w:r>
      <w:r>
        <w:rPr>
          <w:rFonts w:hint="eastAsia"/>
        </w:rPr>
        <w:t>2022</w:t>
      </w:r>
      <w:r>
        <w:rPr>
          <w:rFonts w:hint="eastAsia"/>
        </w:rPr>
        <w:t>〕</w:t>
      </w:r>
      <w:r>
        <w:rPr>
          <w:rFonts w:hint="eastAsia"/>
        </w:rPr>
        <w:t>3</w:t>
      </w:r>
      <w:r>
        <w:rPr>
          <w:rFonts w:hint="eastAsia"/>
        </w:rPr>
        <w:t>号）</w:t>
      </w:r>
    </w:p>
    <w:bookmarkEnd w:id="29"/>
    <w:p w:rsidR="00B44511" w:rsidRDefault="00000000">
      <w:r>
        <w:t>（</w:t>
      </w:r>
      <w:r>
        <w:rPr>
          <w:rFonts w:hint="eastAsia"/>
        </w:rPr>
        <w:t>7</w:t>
      </w:r>
      <w:r>
        <w:t>）《</w:t>
      </w:r>
      <w:r>
        <w:rPr>
          <w:rFonts w:hint="eastAsia"/>
        </w:rPr>
        <w:t>胜利石油管理局有限公司胜利油田分公司地面工程建设监督管理办法</w:t>
      </w:r>
      <w:r>
        <w:t>》（</w:t>
      </w:r>
      <w:r>
        <w:rPr>
          <w:rFonts w:hint="eastAsia"/>
        </w:rPr>
        <w:t>胜油局发〔</w:t>
      </w:r>
      <w:r>
        <w:rPr>
          <w:rFonts w:hint="eastAsia"/>
        </w:rPr>
        <w:t>2020</w:t>
      </w:r>
      <w:r>
        <w:rPr>
          <w:rFonts w:hint="eastAsia"/>
        </w:rPr>
        <w:t>〕</w:t>
      </w:r>
      <w:r>
        <w:rPr>
          <w:rFonts w:hint="eastAsia"/>
        </w:rPr>
        <w:t>117</w:t>
      </w:r>
      <w:r>
        <w:rPr>
          <w:rFonts w:hint="eastAsia"/>
        </w:rPr>
        <w:t>号</w:t>
      </w:r>
      <w:r>
        <w:t>）</w:t>
      </w:r>
    </w:p>
    <w:p w:rsidR="00B44511" w:rsidRDefault="00000000">
      <w:r>
        <w:t>（</w:t>
      </w:r>
      <w:r>
        <w:rPr>
          <w:rFonts w:hint="eastAsia"/>
        </w:rPr>
        <w:t>8</w:t>
      </w:r>
      <w:r>
        <w:t>）《胜利油田分公司钻井井控管理实施细则》（胜油局发</w:t>
      </w:r>
      <w:r>
        <w:rPr>
          <w:rFonts w:hint="eastAsia"/>
        </w:rPr>
        <w:t>〔</w:t>
      </w:r>
      <w:r>
        <w:t>2017</w:t>
      </w:r>
      <w:r>
        <w:rPr>
          <w:rFonts w:hint="eastAsia"/>
        </w:rPr>
        <w:t>〕</w:t>
      </w:r>
      <w:r>
        <w:t>57</w:t>
      </w:r>
      <w:r>
        <w:t>号）</w:t>
      </w:r>
    </w:p>
    <w:p w:rsidR="00B44511" w:rsidRDefault="00000000">
      <w:pPr>
        <w:jc w:val="left"/>
      </w:pPr>
      <w:r>
        <w:rPr>
          <w:rFonts w:hint="eastAsia"/>
        </w:rPr>
        <w:t>（</w:t>
      </w:r>
      <w:r>
        <w:rPr>
          <w:rFonts w:hint="eastAsia"/>
        </w:rPr>
        <w:t>9</w:t>
      </w:r>
      <w:r>
        <w:rPr>
          <w:rFonts w:hint="eastAsia"/>
        </w:rPr>
        <w:t>）《胜利油田分公司稠油热采注汽管理办法》（胜油局发〔</w:t>
      </w:r>
      <w:r>
        <w:rPr>
          <w:rFonts w:hint="eastAsia"/>
        </w:rPr>
        <w:t>2022</w:t>
      </w:r>
      <w:r>
        <w:rPr>
          <w:rFonts w:hint="eastAsia"/>
        </w:rPr>
        <w:t>〕</w:t>
      </w:r>
      <w:r>
        <w:rPr>
          <w:rFonts w:hint="eastAsia"/>
        </w:rPr>
        <w:t>29</w:t>
      </w:r>
      <w:r>
        <w:rPr>
          <w:rFonts w:hint="eastAsia"/>
        </w:rPr>
        <w:t>号）</w:t>
      </w:r>
    </w:p>
    <w:p w:rsidR="00B44511" w:rsidRDefault="00000000">
      <w:r>
        <w:lastRenderedPageBreak/>
        <w:t>（</w:t>
      </w:r>
      <w:r>
        <w:rPr>
          <w:rFonts w:hint="eastAsia"/>
        </w:rPr>
        <w:t>10</w:t>
      </w:r>
      <w:r>
        <w:t>）《胜利油田承包商</w:t>
      </w:r>
      <w:r>
        <w:t>HSSE</w:t>
      </w:r>
      <w:r>
        <w:t>监督管理办法》（胜油局发〔</w:t>
      </w:r>
      <w:r>
        <w:t>2021</w:t>
      </w:r>
      <w:r>
        <w:t>〕</w:t>
      </w:r>
      <w:r>
        <w:t>43</w:t>
      </w:r>
      <w:r>
        <w:t>号）</w:t>
      </w:r>
    </w:p>
    <w:p w:rsidR="00B44511" w:rsidRDefault="00000000">
      <w:r>
        <w:t>（</w:t>
      </w:r>
      <w:r>
        <w:rPr>
          <w:rFonts w:hint="eastAsia"/>
        </w:rPr>
        <w:t>11</w:t>
      </w:r>
      <w:r>
        <w:t>）《胜利油田临时用电作业安全管理实施细则》（胜油局发〔</w:t>
      </w:r>
      <w:r>
        <w:t>2022</w:t>
      </w:r>
      <w:r>
        <w:t>〕</w:t>
      </w:r>
      <w:r>
        <w:t>95</w:t>
      </w:r>
      <w:r>
        <w:t>号）</w:t>
      </w:r>
    </w:p>
    <w:p w:rsidR="00B44511" w:rsidRDefault="00000000">
      <w:r>
        <w:t>（</w:t>
      </w:r>
      <w:r>
        <w:rPr>
          <w:rFonts w:hint="eastAsia"/>
        </w:rPr>
        <w:t>12</w:t>
      </w:r>
      <w:r>
        <w:t>）《胜利油田作业许可管理实施细则》（胜油局发〔</w:t>
      </w:r>
      <w:r>
        <w:t>2022</w:t>
      </w:r>
      <w:r>
        <w:t>〕</w:t>
      </w:r>
      <w:r>
        <w:t>99</w:t>
      </w:r>
      <w:r>
        <w:t>号）</w:t>
      </w:r>
    </w:p>
    <w:p w:rsidR="00B44511" w:rsidRDefault="00000000">
      <w:r>
        <w:t>（</w:t>
      </w:r>
      <w:r>
        <w:t>1</w:t>
      </w:r>
      <w:r>
        <w:rPr>
          <w:rFonts w:hint="eastAsia"/>
        </w:rPr>
        <w:t>3</w:t>
      </w:r>
      <w:r>
        <w:t>）《胜利油田吊装作业安全管理实施细则》（胜油局发〔</w:t>
      </w:r>
      <w:r>
        <w:t>2022</w:t>
      </w:r>
      <w:r>
        <w:t>〕</w:t>
      </w:r>
      <w:r>
        <w:t>103</w:t>
      </w:r>
      <w:r>
        <w:t>号）</w:t>
      </w:r>
    </w:p>
    <w:p w:rsidR="00B44511" w:rsidRDefault="00000000">
      <w:r>
        <w:t>（</w:t>
      </w:r>
      <w:r>
        <w:t>1</w:t>
      </w:r>
      <w:r>
        <w:rPr>
          <w:rFonts w:hint="eastAsia"/>
        </w:rPr>
        <w:t>4</w:t>
      </w:r>
      <w:r>
        <w:t>）《胜利油田动土作业安全管理实施细则》（胜油局发〔</w:t>
      </w:r>
      <w:r>
        <w:t>2022</w:t>
      </w:r>
      <w:r>
        <w:t>〕</w:t>
      </w:r>
      <w:r>
        <w:t>104</w:t>
      </w:r>
      <w:r>
        <w:t>号）</w:t>
      </w:r>
    </w:p>
    <w:p w:rsidR="00B44511" w:rsidRDefault="00000000">
      <w:r>
        <w:t>（</w:t>
      </w:r>
      <w:r>
        <w:t>1</w:t>
      </w:r>
      <w:r>
        <w:rPr>
          <w:rFonts w:hint="eastAsia"/>
        </w:rPr>
        <w:t>5</w:t>
      </w:r>
      <w:r>
        <w:t>）《胜利油田高处作业安全管理实施细则》（胜油局发〔</w:t>
      </w:r>
      <w:r>
        <w:t>2022</w:t>
      </w:r>
      <w:r>
        <w:t>〕</w:t>
      </w:r>
      <w:r>
        <w:t>98</w:t>
      </w:r>
      <w:r>
        <w:t>号）</w:t>
      </w:r>
    </w:p>
    <w:p w:rsidR="00B44511" w:rsidRDefault="00000000">
      <w:r>
        <w:rPr>
          <w:rFonts w:hint="eastAsia"/>
        </w:rPr>
        <w:t>（</w:t>
      </w:r>
      <w:r>
        <w:rPr>
          <w:rFonts w:hint="eastAsia"/>
        </w:rPr>
        <w:t>16</w:t>
      </w:r>
      <w:r>
        <w:rPr>
          <w:rFonts w:hint="eastAsia"/>
        </w:rPr>
        <w:t>）</w:t>
      </w:r>
      <w:r>
        <w:t>《胜利油田硫化氢防护安全管理规定》（胜油局发〔</w:t>
      </w:r>
      <w:r>
        <w:t>2022</w:t>
      </w:r>
      <w:r>
        <w:t>〕</w:t>
      </w:r>
      <w:r>
        <w:rPr>
          <w:rFonts w:hint="eastAsia"/>
        </w:rPr>
        <w:t>132</w:t>
      </w:r>
      <w:r>
        <w:t>号）</w:t>
      </w:r>
    </w:p>
    <w:p w:rsidR="00B44511" w:rsidRDefault="00000000">
      <w:r>
        <w:rPr>
          <w:rFonts w:hint="eastAsia"/>
        </w:rPr>
        <w:t>（</w:t>
      </w:r>
      <w:r>
        <w:rPr>
          <w:rFonts w:hint="eastAsia"/>
        </w:rPr>
        <w:t>17</w:t>
      </w:r>
      <w:r>
        <w:rPr>
          <w:rFonts w:hint="eastAsia"/>
        </w:rPr>
        <w:t>）</w:t>
      </w:r>
      <w:r>
        <w:t>《钻井现场安全标志的设置》（</w:t>
      </w:r>
      <w:r>
        <w:t>Q/SH1020 0995-2010</w:t>
      </w:r>
      <w:r>
        <w:t>）</w:t>
      </w:r>
    </w:p>
    <w:p w:rsidR="00B44511" w:rsidRDefault="00000000">
      <w:r>
        <w:t>（</w:t>
      </w:r>
      <w:r>
        <w:rPr>
          <w:rFonts w:hint="eastAsia"/>
        </w:rPr>
        <w:t>18</w:t>
      </w:r>
      <w:r>
        <w:t>）《标准化井场生产信息化设备设施施工与验收规范》（</w:t>
      </w:r>
      <w:r>
        <w:t>Q/SH1020 2626-2018</w:t>
      </w:r>
      <w:r>
        <w:t>）</w:t>
      </w:r>
    </w:p>
    <w:p w:rsidR="00B44511" w:rsidRDefault="00000000">
      <w:pPr>
        <w:jc w:val="left"/>
      </w:pPr>
      <w:r>
        <w:t>（</w:t>
      </w:r>
      <w:r>
        <w:rPr>
          <w:rFonts w:hint="eastAsia"/>
        </w:rPr>
        <w:t>19</w:t>
      </w:r>
      <w:r>
        <w:t>）《蒸汽吞吐井井下作业操作规程》（</w:t>
      </w:r>
      <w:r>
        <w:t>Q/SH1020 0402-2020</w:t>
      </w:r>
      <w:r>
        <w:t>）</w:t>
      </w:r>
    </w:p>
    <w:p w:rsidR="00B44511" w:rsidRDefault="00000000">
      <w:pPr>
        <w:jc w:val="left"/>
      </w:pPr>
      <w:r>
        <w:t>（</w:t>
      </w:r>
      <w:r>
        <w:rPr>
          <w:rFonts w:hint="eastAsia"/>
        </w:rPr>
        <w:t>20</w:t>
      </w:r>
      <w:r>
        <w:t>）《注蒸汽地面流程管理规范》（</w:t>
      </w:r>
      <w:r>
        <w:t>Q/SH1020 0139-2020</w:t>
      </w:r>
      <w:r>
        <w:t>）</w:t>
      </w:r>
    </w:p>
    <w:p w:rsidR="00B44511" w:rsidRDefault="00000000">
      <w:pPr>
        <w:jc w:val="left"/>
      </w:pPr>
      <w:r>
        <w:rPr>
          <w:rFonts w:hint="eastAsia"/>
        </w:rPr>
        <w:t>（</w:t>
      </w:r>
      <w:r>
        <w:rPr>
          <w:rFonts w:hint="eastAsia"/>
        </w:rPr>
        <w:t>21</w:t>
      </w:r>
      <w:r>
        <w:rPr>
          <w:rFonts w:hint="eastAsia"/>
        </w:rPr>
        <w:t>）</w:t>
      </w:r>
      <w:r>
        <w:t>《已开发油田钻调整井过程中停注水、气、汽</w:t>
      </w:r>
      <w:r>
        <w:rPr>
          <w:rFonts w:hint="eastAsia"/>
        </w:rPr>
        <w:t>井</w:t>
      </w:r>
      <w:r>
        <w:t>和采油井的要求》</w:t>
      </w:r>
      <w:r>
        <w:rPr>
          <w:rFonts w:hint="eastAsia"/>
        </w:rPr>
        <w:t>（</w:t>
      </w:r>
      <w:r>
        <w:t>Q/SH1020 2162-2013</w:t>
      </w:r>
      <w:r>
        <w:rPr>
          <w:rFonts w:hint="eastAsia"/>
        </w:rPr>
        <w:t>）</w:t>
      </w:r>
    </w:p>
    <w:p w:rsidR="00B44511" w:rsidRDefault="00000000">
      <w:pPr>
        <w:rPr>
          <w:szCs w:val="28"/>
        </w:rPr>
      </w:pPr>
      <w:r>
        <w:rPr>
          <w:rFonts w:hint="eastAsia"/>
          <w:szCs w:val="28"/>
        </w:rPr>
        <w:t>（</w:t>
      </w:r>
      <w:r>
        <w:rPr>
          <w:rFonts w:hint="eastAsia"/>
          <w:szCs w:val="28"/>
        </w:rPr>
        <w:t>22</w:t>
      </w:r>
      <w:r>
        <w:rPr>
          <w:rFonts w:hint="eastAsia"/>
          <w:szCs w:val="28"/>
        </w:rPr>
        <w:t>）《胜利油田硫化氢防护技术规范》（</w:t>
      </w:r>
      <w:r>
        <w:rPr>
          <w:rFonts w:hint="eastAsia"/>
          <w:szCs w:val="28"/>
        </w:rPr>
        <w:t>Q/SH1020 2971-2022</w:t>
      </w:r>
      <w:r>
        <w:rPr>
          <w:rFonts w:hint="eastAsia"/>
          <w:szCs w:val="28"/>
        </w:rPr>
        <w:t>）</w:t>
      </w:r>
    </w:p>
    <w:p w:rsidR="00B44511" w:rsidRDefault="00000000">
      <w:pPr>
        <w:rPr>
          <w:szCs w:val="28"/>
        </w:rPr>
      </w:pPr>
      <w:r>
        <w:rPr>
          <w:rFonts w:hint="eastAsia"/>
          <w:szCs w:val="28"/>
        </w:rPr>
        <w:t>（</w:t>
      </w:r>
      <w:r>
        <w:rPr>
          <w:rFonts w:hint="eastAsia"/>
          <w:szCs w:val="28"/>
        </w:rPr>
        <w:t>23</w:t>
      </w:r>
      <w:r>
        <w:rPr>
          <w:rFonts w:hint="eastAsia"/>
          <w:szCs w:val="28"/>
        </w:rPr>
        <w:t>）《油气生产场所</w:t>
      </w:r>
      <w:r>
        <w:rPr>
          <w:rFonts w:hint="eastAsia"/>
          <w:szCs w:val="28"/>
        </w:rPr>
        <w:t>HSE</w:t>
      </w:r>
      <w:r>
        <w:rPr>
          <w:rFonts w:hint="eastAsia"/>
          <w:szCs w:val="28"/>
        </w:rPr>
        <w:t>标志及警语设置规范》（</w:t>
      </w:r>
      <w:r>
        <w:rPr>
          <w:rFonts w:hint="eastAsia"/>
          <w:szCs w:val="28"/>
        </w:rPr>
        <w:t xml:space="preserve">Q/SH1020 </w:t>
      </w:r>
      <w:r>
        <w:rPr>
          <w:rFonts w:hint="eastAsia"/>
          <w:szCs w:val="28"/>
        </w:rPr>
        <w:lastRenderedPageBreak/>
        <w:t>2152-2021</w:t>
      </w:r>
      <w:r>
        <w:rPr>
          <w:rFonts w:hint="eastAsia"/>
          <w:szCs w:val="28"/>
        </w:rPr>
        <w:t>）</w:t>
      </w:r>
    </w:p>
    <w:p w:rsidR="00B44511" w:rsidRDefault="00000000">
      <w:r>
        <w:rPr>
          <w:rFonts w:hint="eastAsia"/>
        </w:rPr>
        <w:t>（</w:t>
      </w:r>
      <w:r>
        <w:rPr>
          <w:rFonts w:hint="eastAsia"/>
        </w:rPr>
        <w:t>24</w:t>
      </w:r>
      <w:r>
        <w:rPr>
          <w:rFonts w:hint="eastAsia"/>
        </w:rPr>
        <w:t>）《氮气排液技术规程》（</w:t>
      </w:r>
      <w:r>
        <w:rPr>
          <w:rFonts w:hint="eastAsia"/>
        </w:rPr>
        <w:t>Q/SH1020 0520-2018</w:t>
      </w:r>
      <w:r>
        <w:rPr>
          <w:rFonts w:hint="eastAsia"/>
        </w:rPr>
        <w:t>）</w:t>
      </w:r>
    </w:p>
    <w:p w:rsidR="00B44511" w:rsidRDefault="00000000">
      <w:r>
        <w:rPr>
          <w:rFonts w:hint="eastAsia"/>
        </w:rPr>
        <w:t>（</w:t>
      </w:r>
      <w:r>
        <w:rPr>
          <w:rFonts w:hint="eastAsia"/>
        </w:rPr>
        <w:t>25</w:t>
      </w:r>
      <w:r>
        <w:rPr>
          <w:rFonts w:hint="eastAsia"/>
        </w:rPr>
        <w:t>）《柔性复合管技术规范》（</w:t>
      </w:r>
      <w:r>
        <w:rPr>
          <w:rFonts w:hint="eastAsia"/>
        </w:rPr>
        <w:t>Q/SH1020 3029-2022</w:t>
      </w:r>
      <w:r>
        <w:rPr>
          <w:rFonts w:hint="eastAsia"/>
        </w:rPr>
        <w:t>）</w:t>
      </w:r>
    </w:p>
    <w:p w:rsidR="00B44511" w:rsidRDefault="00000000">
      <w:pPr>
        <w:pStyle w:val="31"/>
      </w:pPr>
      <w:r>
        <w:rPr>
          <w:rFonts w:hint="eastAsia"/>
          <w:lang w:val="en-US"/>
        </w:rPr>
        <w:t xml:space="preserve"> </w:t>
      </w:r>
      <w:r>
        <w:t>工程有关技术文件</w:t>
      </w:r>
    </w:p>
    <w:p w:rsidR="00B44511" w:rsidRDefault="00000000">
      <w:pPr>
        <w:rPr>
          <w:snapToGrid w:val="0"/>
          <w:color w:val="000000"/>
          <w:kern w:val="0"/>
        </w:rPr>
      </w:pPr>
      <w:r>
        <w:rPr>
          <w:rFonts w:hint="eastAsia"/>
          <w:szCs w:val="28"/>
        </w:rPr>
        <w:t>（</w:t>
      </w:r>
      <w:r>
        <w:rPr>
          <w:szCs w:val="28"/>
        </w:rPr>
        <w:t>1</w:t>
      </w:r>
      <w:r>
        <w:rPr>
          <w:szCs w:val="28"/>
        </w:rPr>
        <w:t>）《</w:t>
      </w:r>
      <w:r>
        <w:rPr>
          <w:rFonts w:hint="eastAsia"/>
          <w:snapToGrid w:val="0"/>
          <w:color w:val="000000"/>
          <w:kern w:val="0"/>
          <w:szCs w:val="28"/>
        </w:rPr>
        <w:t>孤东油田九区</w:t>
      </w:r>
      <w:r>
        <w:rPr>
          <w:rFonts w:hint="eastAsia"/>
          <w:snapToGrid w:val="0"/>
          <w:color w:val="000000"/>
          <w:kern w:val="0"/>
          <w:szCs w:val="28"/>
        </w:rPr>
        <w:t>9-</w:t>
      </w:r>
      <w:r>
        <w:rPr>
          <w:rFonts w:hint="eastAsia"/>
          <w:snapToGrid w:val="0"/>
          <w:color w:val="000000"/>
          <w:kern w:val="0"/>
          <w:szCs w:val="28"/>
        </w:rPr>
        <w:t>斜</w:t>
      </w:r>
      <w:r>
        <w:rPr>
          <w:rFonts w:hint="eastAsia"/>
          <w:snapToGrid w:val="0"/>
          <w:color w:val="000000"/>
          <w:kern w:val="0"/>
          <w:szCs w:val="28"/>
        </w:rPr>
        <w:t>9015</w:t>
      </w:r>
      <w:r>
        <w:rPr>
          <w:rFonts w:hint="eastAsia"/>
          <w:snapToGrid w:val="0"/>
          <w:color w:val="000000"/>
          <w:kern w:val="0"/>
          <w:szCs w:val="28"/>
        </w:rPr>
        <w:t>等六个井区零散井开发工程</w:t>
      </w:r>
      <w:r>
        <w:rPr>
          <w:snapToGrid w:val="0"/>
          <w:color w:val="000000"/>
          <w:kern w:val="0"/>
        </w:rPr>
        <w:t>方案》（胜利油田分公司</w:t>
      </w:r>
      <w:r>
        <w:rPr>
          <w:rFonts w:hint="eastAsia"/>
          <w:snapToGrid w:val="0"/>
          <w:color w:val="000000"/>
          <w:kern w:val="0"/>
        </w:rPr>
        <w:t>孤东</w:t>
      </w:r>
      <w:r>
        <w:rPr>
          <w:snapToGrid w:val="0"/>
          <w:color w:val="000000"/>
          <w:kern w:val="0"/>
        </w:rPr>
        <w:t>采油厂）；</w:t>
      </w:r>
    </w:p>
    <w:p w:rsidR="00B44511" w:rsidRDefault="00000000">
      <w:pPr>
        <w:rPr>
          <w:snapToGrid w:val="0"/>
          <w:color w:val="000000"/>
          <w:kern w:val="0"/>
        </w:rPr>
      </w:pPr>
      <w:r>
        <w:rPr>
          <w:rFonts w:hint="eastAsia"/>
          <w:szCs w:val="28"/>
        </w:rPr>
        <w:t>（</w:t>
      </w:r>
      <w:r>
        <w:rPr>
          <w:snapToGrid w:val="0"/>
          <w:color w:val="000000"/>
          <w:kern w:val="0"/>
        </w:rPr>
        <w:t>2</w:t>
      </w:r>
      <w:r>
        <w:rPr>
          <w:snapToGrid w:val="0"/>
          <w:color w:val="000000"/>
          <w:kern w:val="0"/>
        </w:rPr>
        <w:t>）</w:t>
      </w:r>
      <w:r>
        <w:rPr>
          <w:szCs w:val="28"/>
        </w:rPr>
        <w:t>《</w:t>
      </w:r>
      <w:r>
        <w:rPr>
          <w:rFonts w:hint="eastAsia"/>
          <w:snapToGrid w:val="0"/>
          <w:color w:val="000000"/>
          <w:kern w:val="0"/>
          <w:szCs w:val="28"/>
        </w:rPr>
        <w:t>孤东油田九区</w:t>
      </w:r>
      <w:r>
        <w:rPr>
          <w:rFonts w:hint="eastAsia"/>
          <w:snapToGrid w:val="0"/>
          <w:color w:val="000000"/>
          <w:kern w:val="0"/>
          <w:szCs w:val="28"/>
        </w:rPr>
        <w:t>9-</w:t>
      </w:r>
      <w:r>
        <w:rPr>
          <w:rFonts w:hint="eastAsia"/>
          <w:snapToGrid w:val="0"/>
          <w:color w:val="000000"/>
          <w:kern w:val="0"/>
          <w:szCs w:val="28"/>
        </w:rPr>
        <w:t>斜</w:t>
      </w:r>
      <w:r>
        <w:rPr>
          <w:rFonts w:hint="eastAsia"/>
          <w:snapToGrid w:val="0"/>
          <w:color w:val="000000"/>
          <w:kern w:val="0"/>
          <w:szCs w:val="28"/>
        </w:rPr>
        <w:t>9015</w:t>
      </w:r>
      <w:r>
        <w:rPr>
          <w:rFonts w:hint="eastAsia"/>
          <w:snapToGrid w:val="0"/>
          <w:color w:val="000000"/>
          <w:kern w:val="0"/>
          <w:szCs w:val="28"/>
        </w:rPr>
        <w:t>等六个井区零散井开发工程</w:t>
      </w:r>
      <w:r>
        <w:rPr>
          <w:snapToGrid w:val="0"/>
          <w:color w:val="000000"/>
          <w:kern w:val="0"/>
        </w:rPr>
        <w:t>方案的批复》（</w:t>
      </w:r>
      <w:r>
        <w:rPr>
          <w:rFonts w:hint="eastAsia"/>
          <w:snapToGrid w:val="0"/>
          <w:color w:val="000000"/>
          <w:kern w:val="0"/>
        </w:rPr>
        <w:t>孤东</w:t>
      </w:r>
      <w:r>
        <w:rPr>
          <w:snapToGrid w:val="0"/>
          <w:color w:val="000000"/>
          <w:kern w:val="0"/>
        </w:rPr>
        <w:t>厂</w:t>
      </w:r>
      <w:r>
        <w:rPr>
          <w:rFonts w:hint="eastAsia"/>
          <w:snapToGrid w:val="0"/>
          <w:color w:val="000000"/>
          <w:kern w:val="0"/>
        </w:rPr>
        <w:t>工单〔</w:t>
      </w:r>
      <w:r>
        <w:rPr>
          <w:rFonts w:hint="eastAsia"/>
          <w:snapToGrid w:val="0"/>
          <w:color w:val="000000"/>
          <w:kern w:val="0"/>
        </w:rPr>
        <w:t>2022</w:t>
      </w:r>
      <w:r>
        <w:rPr>
          <w:rFonts w:hint="eastAsia"/>
          <w:snapToGrid w:val="0"/>
          <w:color w:val="000000"/>
          <w:kern w:val="0"/>
        </w:rPr>
        <w:t>〕</w:t>
      </w:r>
      <w:r>
        <w:rPr>
          <w:rFonts w:hint="eastAsia"/>
          <w:snapToGrid w:val="0"/>
          <w:color w:val="000000"/>
          <w:kern w:val="0"/>
        </w:rPr>
        <w:t>71</w:t>
      </w:r>
      <w:r>
        <w:rPr>
          <w:snapToGrid w:val="0"/>
          <w:color w:val="000000"/>
          <w:kern w:val="0"/>
        </w:rPr>
        <w:t>号，</w:t>
      </w:r>
      <w:r>
        <w:rPr>
          <w:snapToGrid w:val="0"/>
          <w:color w:val="000000"/>
          <w:kern w:val="0"/>
        </w:rPr>
        <w:t>2022</w:t>
      </w:r>
      <w:r>
        <w:rPr>
          <w:snapToGrid w:val="0"/>
          <w:color w:val="000000"/>
          <w:kern w:val="0"/>
        </w:rPr>
        <w:t>年</w:t>
      </w:r>
      <w:r>
        <w:rPr>
          <w:rFonts w:hint="eastAsia"/>
          <w:snapToGrid w:val="0"/>
          <w:color w:val="000000"/>
          <w:kern w:val="0"/>
        </w:rPr>
        <w:t>9</w:t>
      </w:r>
      <w:r>
        <w:rPr>
          <w:snapToGrid w:val="0"/>
          <w:color w:val="000000"/>
          <w:kern w:val="0"/>
        </w:rPr>
        <w:t>月</w:t>
      </w:r>
      <w:r>
        <w:rPr>
          <w:rFonts w:hint="eastAsia"/>
          <w:snapToGrid w:val="0"/>
          <w:color w:val="000000"/>
          <w:kern w:val="0"/>
        </w:rPr>
        <w:t>22</w:t>
      </w:r>
      <w:r>
        <w:rPr>
          <w:snapToGrid w:val="0"/>
          <w:color w:val="000000"/>
          <w:kern w:val="0"/>
        </w:rPr>
        <w:t>日）</w:t>
      </w:r>
      <w:r>
        <w:rPr>
          <w:rFonts w:hint="eastAsia"/>
          <w:snapToGrid w:val="0"/>
          <w:color w:val="000000"/>
          <w:kern w:val="0"/>
        </w:rPr>
        <w:t>；</w:t>
      </w:r>
    </w:p>
    <w:p w:rsidR="00B44511" w:rsidRDefault="00000000">
      <w:pPr>
        <w:rPr>
          <w:snapToGrid w:val="0"/>
          <w:color w:val="000000"/>
          <w:kern w:val="0"/>
        </w:rPr>
      </w:pPr>
      <w:r>
        <w:rPr>
          <w:rFonts w:hint="eastAsia"/>
          <w:szCs w:val="28"/>
        </w:rPr>
        <w:t>（</w:t>
      </w:r>
      <w:r>
        <w:rPr>
          <w:szCs w:val="28"/>
        </w:rPr>
        <w:t>3</w:t>
      </w:r>
      <w:r>
        <w:rPr>
          <w:szCs w:val="28"/>
        </w:rPr>
        <w:t>）</w:t>
      </w:r>
      <w:r>
        <w:rPr>
          <w:rFonts w:hint="eastAsia"/>
          <w:snapToGrid w:val="0"/>
          <w:color w:val="000000"/>
          <w:kern w:val="0"/>
          <w:szCs w:val="28"/>
        </w:rPr>
        <w:t>孤东油田九区</w:t>
      </w:r>
      <w:r>
        <w:rPr>
          <w:rFonts w:hint="eastAsia"/>
          <w:snapToGrid w:val="0"/>
          <w:color w:val="000000"/>
          <w:kern w:val="0"/>
          <w:szCs w:val="28"/>
        </w:rPr>
        <w:t>9-</w:t>
      </w:r>
      <w:r>
        <w:rPr>
          <w:rFonts w:hint="eastAsia"/>
          <w:snapToGrid w:val="0"/>
          <w:color w:val="000000"/>
          <w:kern w:val="0"/>
          <w:szCs w:val="28"/>
        </w:rPr>
        <w:t>斜</w:t>
      </w:r>
      <w:r>
        <w:rPr>
          <w:rFonts w:hint="eastAsia"/>
          <w:snapToGrid w:val="0"/>
          <w:color w:val="000000"/>
          <w:kern w:val="0"/>
          <w:szCs w:val="28"/>
        </w:rPr>
        <w:t>9015</w:t>
      </w:r>
      <w:r>
        <w:rPr>
          <w:rFonts w:hint="eastAsia"/>
          <w:snapToGrid w:val="0"/>
          <w:color w:val="000000"/>
          <w:kern w:val="0"/>
          <w:szCs w:val="28"/>
        </w:rPr>
        <w:t>等六个井区零散井开发工程</w:t>
      </w:r>
      <w:r>
        <w:rPr>
          <w:snapToGrid w:val="0"/>
          <w:color w:val="000000"/>
          <w:kern w:val="0"/>
        </w:rPr>
        <w:t>安全预评价技术服务合同；</w:t>
      </w:r>
    </w:p>
    <w:p w:rsidR="00B44511" w:rsidRDefault="00000000">
      <w:pPr>
        <w:rPr>
          <w:snapToGrid w:val="0"/>
          <w:color w:val="000000"/>
          <w:kern w:val="0"/>
        </w:rPr>
      </w:pPr>
      <w:r>
        <w:rPr>
          <w:rFonts w:hint="eastAsia"/>
          <w:szCs w:val="28"/>
        </w:rPr>
        <w:t>（</w:t>
      </w:r>
      <w:r>
        <w:rPr>
          <w:snapToGrid w:val="0"/>
          <w:color w:val="000000"/>
          <w:kern w:val="0"/>
        </w:rPr>
        <w:t>4</w:t>
      </w:r>
      <w:r>
        <w:rPr>
          <w:snapToGrid w:val="0"/>
          <w:color w:val="000000"/>
          <w:kern w:val="0"/>
        </w:rPr>
        <w:t>）其他与该工程安全评价有关的技术资料。</w:t>
      </w:r>
    </w:p>
    <w:p w:rsidR="00B44511" w:rsidRDefault="00000000">
      <w:pPr>
        <w:pStyle w:val="2"/>
      </w:pPr>
      <w:bookmarkStart w:id="30" w:name="_Toc202759399"/>
      <w:r>
        <w:rPr>
          <w:rFonts w:hint="eastAsia"/>
        </w:rPr>
        <w:t xml:space="preserve"> </w:t>
      </w:r>
      <w:bookmarkStart w:id="31" w:name="_Toc13721"/>
      <w:r>
        <w:t>评价范围</w:t>
      </w:r>
      <w:bookmarkEnd w:id="30"/>
      <w:bookmarkEnd w:id="31"/>
    </w:p>
    <w:p w:rsidR="00B44511" w:rsidRDefault="00000000">
      <w:pPr>
        <w:rPr>
          <w:snapToGrid w:val="0"/>
          <w:color w:val="000000"/>
          <w:kern w:val="0"/>
        </w:rPr>
      </w:pPr>
      <w:r>
        <w:rPr>
          <w:snapToGrid w:val="0"/>
          <w:color w:val="000000"/>
          <w:kern w:val="0"/>
        </w:rPr>
        <w:t>本次评价对象为</w:t>
      </w:r>
      <w:bookmarkStart w:id="32" w:name="_Hlk106526522"/>
      <w:r>
        <w:rPr>
          <w:rFonts w:hint="eastAsia"/>
          <w:snapToGrid w:val="0"/>
          <w:color w:val="000000"/>
          <w:kern w:val="0"/>
        </w:rPr>
        <w:t>孤东油田九区</w:t>
      </w:r>
      <w:r>
        <w:rPr>
          <w:rFonts w:hint="eastAsia"/>
          <w:snapToGrid w:val="0"/>
          <w:color w:val="000000"/>
          <w:kern w:val="0"/>
        </w:rPr>
        <w:t>9-</w:t>
      </w:r>
      <w:r>
        <w:rPr>
          <w:rFonts w:hint="eastAsia"/>
          <w:snapToGrid w:val="0"/>
          <w:color w:val="000000"/>
          <w:kern w:val="0"/>
        </w:rPr>
        <w:t>斜</w:t>
      </w:r>
      <w:r>
        <w:rPr>
          <w:rFonts w:hint="eastAsia"/>
          <w:snapToGrid w:val="0"/>
          <w:color w:val="000000"/>
          <w:kern w:val="0"/>
        </w:rPr>
        <w:t>9015</w:t>
      </w:r>
      <w:r>
        <w:rPr>
          <w:rFonts w:hint="eastAsia"/>
          <w:snapToGrid w:val="0"/>
          <w:color w:val="000000"/>
          <w:kern w:val="0"/>
        </w:rPr>
        <w:t>等六个井区零散井开发工程</w:t>
      </w:r>
      <w:bookmarkEnd w:id="32"/>
      <w:r>
        <w:rPr>
          <w:snapToGrid w:val="0"/>
          <w:color w:val="000000"/>
          <w:kern w:val="0"/>
        </w:rPr>
        <w:t>，具体内容如下：</w:t>
      </w:r>
    </w:p>
    <w:p w:rsidR="00B44511" w:rsidRDefault="00000000">
      <w:bookmarkStart w:id="33" w:name="_Toc202759400"/>
      <w:r>
        <w:rPr>
          <w:rFonts w:hint="eastAsia"/>
          <w:szCs w:val="28"/>
        </w:rPr>
        <w:t>（</w:t>
      </w:r>
      <w:r>
        <w:rPr>
          <w:rFonts w:hint="eastAsia"/>
        </w:rPr>
        <w:t>1</w:t>
      </w:r>
      <w:r>
        <w:rPr>
          <w:rFonts w:hint="eastAsia"/>
        </w:rPr>
        <w:t>）钻采：新井</w:t>
      </w:r>
      <w:r>
        <w:t>6</w:t>
      </w:r>
      <w:r>
        <w:rPr>
          <w:rFonts w:hint="eastAsia"/>
        </w:rPr>
        <w:t>口，其中油井</w:t>
      </w:r>
      <w:r>
        <w:t>5</w:t>
      </w:r>
      <w:r>
        <w:rPr>
          <w:rFonts w:hint="eastAsia"/>
        </w:rPr>
        <w:t>口（均为定向井），水井</w:t>
      </w:r>
      <w:r>
        <w:t>1</w:t>
      </w:r>
      <w:r>
        <w:rPr>
          <w:rFonts w:hint="eastAsia"/>
        </w:rPr>
        <w:t>口（为直井）。</w:t>
      </w:r>
    </w:p>
    <w:p w:rsidR="00B44511" w:rsidRDefault="00000000">
      <w:r>
        <w:rPr>
          <w:rFonts w:hint="eastAsia"/>
          <w:szCs w:val="28"/>
        </w:rPr>
        <w:t>（</w:t>
      </w:r>
      <w:r>
        <w:rPr>
          <w:rFonts w:hint="eastAsia"/>
        </w:rPr>
        <w:t>2</w:t>
      </w:r>
      <w:r>
        <w:rPr>
          <w:rFonts w:hint="eastAsia"/>
        </w:rPr>
        <w:t>）油气集输：站外新建单井出油管线</w:t>
      </w:r>
      <w:r>
        <w:t>1050</w:t>
      </w:r>
      <w:r>
        <w:rPr>
          <w:rFonts w:hint="eastAsia"/>
        </w:rPr>
        <w:t>m</w:t>
      </w:r>
      <w:r>
        <w:rPr>
          <w:rFonts w:hint="eastAsia"/>
        </w:rPr>
        <w:t>，其中</w:t>
      </w:r>
      <w:r>
        <w:rPr>
          <w:rFonts w:hint="eastAsia"/>
        </w:rPr>
        <w:t>DN65 PN</w:t>
      </w:r>
      <w:r>
        <w:t>64</w:t>
      </w:r>
      <w:r>
        <w:rPr>
          <w:rFonts w:hint="eastAsia"/>
        </w:rPr>
        <w:t>柔性复合高压输送管</w:t>
      </w:r>
      <w:r>
        <w:t>850</w:t>
      </w:r>
      <w:r>
        <w:rPr>
          <w:rFonts w:hint="eastAsia"/>
        </w:rPr>
        <w:t>m</w:t>
      </w:r>
      <w:r>
        <w:rPr>
          <w:rFonts w:hint="eastAsia"/>
        </w:rPr>
        <w:t>、</w:t>
      </w:r>
      <w:r>
        <w:rPr>
          <w:rFonts w:hint="eastAsia"/>
        </w:rPr>
        <w:t>DN</w:t>
      </w:r>
      <w:r>
        <w:t>80</w:t>
      </w:r>
      <w:r>
        <w:rPr>
          <w:rFonts w:hint="eastAsia"/>
        </w:rPr>
        <w:t xml:space="preserve"> PN</w:t>
      </w:r>
      <w:r>
        <w:t>64</w:t>
      </w:r>
      <w:r>
        <w:rPr>
          <w:rFonts w:hint="eastAsia"/>
        </w:rPr>
        <w:t>柔性复合高压输送管</w:t>
      </w:r>
      <w:r>
        <w:t>200</w:t>
      </w:r>
      <w:r>
        <w:rPr>
          <w:rFonts w:hint="eastAsia"/>
        </w:rPr>
        <w:t>m</w:t>
      </w:r>
      <w:r>
        <w:rPr>
          <w:rFonts w:hint="eastAsia"/>
        </w:rPr>
        <w:t>；新建单井掺水管线</w:t>
      </w:r>
      <w:r>
        <w:rPr>
          <w:rFonts w:hint="eastAsia"/>
        </w:rPr>
        <w:t>4</w:t>
      </w:r>
      <w:r>
        <w:t>50</w:t>
      </w:r>
      <w:r>
        <w:rPr>
          <w:rFonts w:hint="eastAsia"/>
        </w:rPr>
        <w:t>m</w:t>
      </w:r>
      <w:r>
        <w:rPr>
          <w:rFonts w:hint="eastAsia"/>
        </w:rPr>
        <w:t>。井场内新建单井出油管线</w:t>
      </w:r>
      <w:r>
        <w:t>Φ</w:t>
      </w:r>
      <w:r>
        <w:rPr>
          <w:rFonts w:hint="eastAsia"/>
        </w:rPr>
        <w:t>76</w:t>
      </w:r>
      <w:r>
        <w:rPr>
          <w:rFonts w:hint="eastAsia"/>
        </w:rPr>
        <w:t>×</w:t>
      </w:r>
      <w:r>
        <w:rPr>
          <w:rFonts w:hint="eastAsia"/>
        </w:rPr>
        <w:t>4</w:t>
      </w:r>
      <w:r>
        <w:t>-180</w:t>
      </w:r>
      <w:r>
        <w:rPr>
          <w:rFonts w:hint="eastAsia"/>
        </w:rPr>
        <w:t>m</w:t>
      </w:r>
      <w:r>
        <w:rPr>
          <w:rFonts w:hint="eastAsia"/>
        </w:rPr>
        <w:t>、单井掺水管线</w:t>
      </w:r>
      <w:r>
        <w:t>Φ48</w:t>
      </w:r>
      <w:r>
        <w:rPr>
          <w:rFonts w:hint="eastAsia"/>
        </w:rPr>
        <w:t>×</w:t>
      </w:r>
      <w:r>
        <w:rPr>
          <w:rFonts w:hint="eastAsia"/>
        </w:rPr>
        <w:t>4</w:t>
      </w:r>
      <w:r>
        <w:t>-</w:t>
      </w:r>
      <w:r>
        <w:rPr>
          <w:rFonts w:hint="eastAsia"/>
        </w:rPr>
        <w:t>6</w:t>
      </w:r>
      <w:r>
        <w:t>0</w:t>
      </w:r>
      <w:r>
        <w:rPr>
          <w:rFonts w:hint="eastAsia"/>
        </w:rPr>
        <w:t>m</w:t>
      </w:r>
      <w:r>
        <w:rPr>
          <w:rFonts w:hint="eastAsia"/>
        </w:rPr>
        <w:t>；新建井口安装</w:t>
      </w:r>
      <w:r>
        <w:t>5</w:t>
      </w:r>
      <w:r>
        <w:rPr>
          <w:rFonts w:hint="eastAsia"/>
        </w:rPr>
        <w:t>套，三井式汇聚点</w:t>
      </w:r>
      <w:r>
        <w:rPr>
          <w:rFonts w:hint="eastAsia"/>
        </w:rPr>
        <w:t>3</w:t>
      </w:r>
      <w:r>
        <w:rPr>
          <w:rFonts w:hint="eastAsia"/>
        </w:rPr>
        <w:t>套、更新五井式集油阀组</w:t>
      </w:r>
      <w:r>
        <w:rPr>
          <w:rFonts w:hint="eastAsia"/>
        </w:rPr>
        <w:t>1</w:t>
      </w:r>
      <w:r>
        <w:rPr>
          <w:rFonts w:hint="eastAsia"/>
        </w:rPr>
        <w:t>套，井口气囊密封器</w:t>
      </w:r>
      <w:r>
        <w:rPr>
          <w:rFonts w:hint="eastAsia"/>
        </w:rPr>
        <w:t>1</w:t>
      </w:r>
      <w:r>
        <w:t>7</w:t>
      </w:r>
      <w:r>
        <w:rPr>
          <w:rFonts w:hint="eastAsia"/>
        </w:rPr>
        <w:t>套。</w:t>
      </w:r>
    </w:p>
    <w:p w:rsidR="00B44511" w:rsidRDefault="00000000">
      <w:r>
        <w:rPr>
          <w:rFonts w:hint="eastAsia"/>
          <w:szCs w:val="28"/>
        </w:rPr>
        <w:t>（</w:t>
      </w:r>
      <w:r>
        <w:rPr>
          <w:rFonts w:hint="eastAsia"/>
        </w:rPr>
        <w:t>3</w:t>
      </w:r>
      <w:r>
        <w:rPr>
          <w:rFonts w:hint="eastAsia"/>
        </w:rPr>
        <w:t>）注聚：站外新建注聚玻璃钢管线</w:t>
      </w:r>
      <w:r>
        <w:rPr>
          <w:rFonts w:hint="eastAsia"/>
        </w:rPr>
        <w:t xml:space="preserve"> DN</w:t>
      </w:r>
      <w:r>
        <w:t>5</w:t>
      </w:r>
      <w:r>
        <w:rPr>
          <w:rFonts w:hint="eastAsia"/>
        </w:rPr>
        <w:t xml:space="preserve">0 </w:t>
      </w:r>
      <w:r>
        <w:t>16MP</w:t>
      </w:r>
      <w:r>
        <w:rPr>
          <w:rFonts w:hint="eastAsia"/>
        </w:rPr>
        <w:t>a-</w:t>
      </w:r>
      <w:r>
        <w:t>3.90</w:t>
      </w:r>
      <w:r>
        <w:rPr>
          <w:rFonts w:hint="eastAsia"/>
        </w:rPr>
        <w:t>km</w:t>
      </w:r>
      <w:r>
        <w:rPr>
          <w:rFonts w:hint="eastAsia"/>
        </w:rPr>
        <w:t>；</w:t>
      </w:r>
      <w:r>
        <w:rPr>
          <w:rFonts w:hint="eastAsia"/>
        </w:rPr>
        <w:t>1</w:t>
      </w:r>
      <w:r>
        <w:t>3</w:t>
      </w:r>
      <w:r>
        <w:rPr>
          <w:rFonts w:hint="eastAsia"/>
        </w:rPr>
        <w:t>#</w:t>
      </w:r>
      <w:r>
        <w:rPr>
          <w:rFonts w:hint="eastAsia"/>
        </w:rPr>
        <w:t>配注站新建注聚泵</w:t>
      </w:r>
      <w:r>
        <w:rPr>
          <w:rFonts w:hint="eastAsia"/>
        </w:rPr>
        <w:t>1</w:t>
      </w:r>
      <w:r>
        <w:rPr>
          <w:rFonts w:hint="eastAsia"/>
        </w:rPr>
        <w:t>台、高压混配阀组</w:t>
      </w:r>
      <w:r>
        <w:rPr>
          <w:rFonts w:hint="eastAsia"/>
        </w:rPr>
        <w:t>1</w:t>
      </w:r>
      <w:r>
        <w:rPr>
          <w:rFonts w:hint="eastAsia"/>
        </w:rPr>
        <w:t>套，井场新建注聚井口安装</w:t>
      </w:r>
      <w:r>
        <w:lastRenderedPageBreak/>
        <w:t>1</w:t>
      </w:r>
      <w:r>
        <w:rPr>
          <w:rFonts w:hint="eastAsia"/>
        </w:rPr>
        <w:t>套。</w:t>
      </w:r>
    </w:p>
    <w:p w:rsidR="00B44511" w:rsidRDefault="00000000">
      <w:pPr>
        <w:rPr>
          <w:lang w:val="zh-CN"/>
        </w:rPr>
      </w:pPr>
      <w:r>
        <w:rPr>
          <w:rFonts w:hint="eastAsia"/>
          <w:szCs w:val="28"/>
        </w:rPr>
        <w:t>（</w:t>
      </w:r>
      <w:r>
        <w:rPr>
          <w:rFonts w:hint="eastAsia"/>
        </w:rPr>
        <w:t>4</w:t>
      </w:r>
      <w:r>
        <w:rPr>
          <w:rFonts w:hint="eastAsia"/>
        </w:rPr>
        <w:t>）</w:t>
      </w:r>
      <w:r>
        <w:rPr>
          <w:rFonts w:hint="eastAsia"/>
          <w:lang w:val="zh-CN"/>
        </w:rPr>
        <w:t>供电：新建</w:t>
      </w:r>
      <w:r>
        <w:rPr>
          <w:rFonts w:hint="eastAsia"/>
        </w:rPr>
        <w:t>5</w:t>
      </w:r>
      <w:r>
        <w:rPr>
          <w:rFonts w:hint="eastAsia"/>
          <w:lang w:val="zh-CN"/>
        </w:rPr>
        <w:t>0kVA</w:t>
      </w:r>
      <w:r>
        <w:rPr>
          <w:rFonts w:hint="eastAsia"/>
          <w:lang w:val="zh-CN"/>
        </w:rPr>
        <w:t>变压器</w:t>
      </w:r>
      <w:r>
        <w:rPr>
          <w:lang w:val="zh-CN"/>
        </w:rPr>
        <w:t>4</w:t>
      </w:r>
      <w:r>
        <w:rPr>
          <w:rFonts w:hint="eastAsia"/>
          <w:lang w:val="zh-CN"/>
        </w:rPr>
        <w:t>台</w:t>
      </w:r>
      <w:r>
        <w:rPr>
          <w:rFonts w:hint="eastAsia"/>
        </w:rPr>
        <w:t>。</w:t>
      </w:r>
    </w:p>
    <w:p w:rsidR="00B44511" w:rsidRDefault="00000000">
      <w:pPr>
        <w:rPr>
          <w:lang w:val="zh-CN"/>
        </w:rPr>
      </w:pPr>
      <w:r>
        <w:rPr>
          <w:rFonts w:hint="eastAsia"/>
          <w:szCs w:val="28"/>
        </w:rPr>
        <w:t>（</w:t>
      </w:r>
      <w:r>
        <w:rPr>
          <w:rFonts w:hint="eastAsia"/>
        </w:rPr>
        <w:t>5</w:t>
      </w:r>
      <w:r>
        <w:rPr>
          <w:rFonts w:hint="eastAsia"/>
        </w:rPr>
        <w:t>）</w:t>
      </w:r>
      <w:r>
        <w:rPr>
          <w:rFonts w:hint="eastAsia"/>
          <w:lang w:val="zh-CN"/>
        </w:rPr>
        <w:t>自控：</w:t>
      </w:r>
      <w:r>
        <w:t>5</w:t>
      </w:r>
      <w:r>
        <w:rPr>
          <w:rFonts w:hint="eastAsia"/>
          <w:lang w:val="zh-CN"/>
        </w:rPr>
        <w:t>口油井、</w:t>
      </w:r>
      <w:r>
        <w:t>1</w:t>
      </w:r>
      <w:r>
        <w:rPr>
          <w:rFonts w:hint="eastAsia"/>
          <w:lang w:val="zh-CN"/>
        </w:rPr>
        <w:t>口水井的生产信息化建设。</w:t>
      </w:r>
    </w:p>
    <w:p w:rsidR="00B44511" w:rsidRDefault="00000000">
      <w:pPr>
        <w:rPr>
          <w:lang w:val="zh-CN"/>
        </w:rPr>
      </w:pPr>
      <w:r>
        <w:rPr>
          <w:rFonts w:hint="eastAsia"/>
          <w:szCs w:val="28"/>
        </w:rPr>
        <w:t>（</w:t>
      </w:r>
      <w:r>
        <w:rPr>
          <w:rFonts w:hint="eastAsia"/>
        </w:rPr>
        <w:t>6</w:t>
      </w:r>
      <w:r>
        <w:rPr>
          <w:rFonts w:hint="eastAsia"/>
          <w:lang w:val="zh-CN"/>
        </w:rPr>
        <w:t>）通信：为</w:t>
      </w:r>
      <w:r>
        <w:t>5</w:t>
      </w:r>
      <w:r>
        <w:rPr>
          <w:rFonts w:hint="eastAsia"/>
          <w:lang w:val="zh-CN"/>
        </w:rPr>
        <w:t>座</w:t>
      </w:r>
      <w:r>
        <w:rPr>
          <w:rFonts w:hint="eastAsia"/>
        </w:rPr>
        <w:t>油井</w:t>
      </w:r>
      <w:r>
        <w:rPr>
          <w:rFonts w:hint="eastAsia"/>
          <w:lang w:val="zh-CN"/>
        </w:rPr>
        <w:t>井场的</w:t>
      </w:r>
      <w:r>
        <w:rPr>
          <w:rFonts w:hint="eastAsia"/>
          <w:lang w:val="zh-CN"/>
        </w:rPr>
        <w:t>RTU</w:t>
      </w:r>
      <w:r>
        <w:rPr>
          <w:rFonts w:hint="eastAsia"/>
          <w:lang w:val="zh-CN"/>
        </w:rPr>
        <w:t>控制系统提供数据传输通道。</w:t>
      </w:r>
    </w:p>
    <w:p w:rsidR="00B44511" w:rsidRDefault="00000000">
      <w:pPr>
        <w:rPr>
          <w:lang w:val="zh-CN"/>
        </w:rPr>
      </w:pPr>
      <w:r>
        <w:rPr>
          <w:rFonts w:hint="eastAsia"/>
          <w:szCs w:val="28"/>
        </w:rPr>
        <w:t>（</w:t>
      </w:r>
      <w:r>
        <w:rPr>
          <w:rFonts w:hint="eastAsia"/>
        </w:rPr>
        <w:t>7</w:t>
      </w:r>
      <w:r>
        <w:rPr>
          <w:rFonts w:hint="eastAsia"/>
          <w:lang w:val="zh-CN"/>
        </w:rPr>
        <w:t>）</w:t>
      </w:r>
      <w:r>
        <w:rPr>
          <w:rFonts w:hint="eastAsia"/>
        </w:rPr>
        <w:t>道路</w:t>
      </w:r>
      <w:r>
        <w:rPr>
          <w:rFonts w:hint="eastAsia"/>
          <w:lang w:val="zh-CN"/>
        </w:rPr>
        <w:t>：抽油机底座硬化，新建</w:t>
      </w:r>
      <w:r>
        <w:rPr>
          <w:rFonts w:hint="eastAsia"/>
        </w:rPr>
        <w:t>变压器围栏</w:t>
      </w:r>
      <w:r>
        <w:rPr>
          <w:rFonts w:hint="eastAsia"/>
          <w:lang w:val="zh-CN"/>
        </w:rPr>
        <w:t>。</w:t>
      </w:r>
    </w:p>
    <w:p w:rsidR="00B44511" w:rsidRDefault="00000000">
      <w:pPr>
        <w:pStyle w:val="2"/>
      </w:pPr>
      <w:r>
        <w:rPr>
          <w:rFonts w:hint="eastAsia"/>
        </w:rPr>
        <w:t xml:space="preserve"> </w:t>
      </w:r>
      <w:bookmarkStart w:id="34" w:name="_Toc12198"/>
      <w:r>
        <w:t>评价程序</w:t>
      </w:r>
      <w:bookmarkEnd w:id="33"/>
      <w:bookmarkEnd w:id="34"/>
    </w:p>
    <w:p w:rsidR="00B44511" w:rsidRDefault="00000000">
      <w:pPr>
        <w:rPr>
          <w:color w:val="000000"/>
          <w:szCs w:val="28"/>
        </w:rPr>
      </w:pPr>
      <w:r>
        <w:rPr>
          <w:color w:val="000000"/>
          <w:szCs w:val="28"/>
        </w:rPr>
        <w:t>安全预评价工作程序大体可分为三个阶段：第一阶段为准备阶段，主要收集有关资料，详细了解建设项目的基本情况，对工程进行危险、有害因素分析与识别；第二阶段为实施评价阶段，运用适当的评价方法进行评价，提出相应的安全对策措施；第三阶段为安全预评价报告书的编制阶段，得出安全预评价结论，提出建议，完成安全预评价报告书的编制。</w:t>
      </w:r>
    </w:p>
    <w:p w:rsidR="00B44511" w:rsidRDefault="00000000">
      <w:pPr>
        <w:rPr>
          <w:color w:val="000000"/>
          <w:szCs w:val="28"/>
        </w:rPr>
      </w:pPr>
      <w:r>
        <w:rPr>
          <w:color w:val="000000"/>
          <w:szCs w:val="28"/>
        </w:rPr>
        <w:t>评价程序见图</w:t>
      </w:r>
      <w:r>
        <w:rPr>
          <w:color w:val="000000"/>
          <w:szCs w:val="28"/>
        </w:rPr>
        <w:t>1.4-1</w:t>
      </w:r>
      <w:r>
        <w:rPr>
          <w:color w:val="000000"/>
          <w:szCs w:val="28"/>
        </w:rPr>
        <w:t>。</w:t>
      </w:r>
    </w:p>
    <w:p w:rsidR="00B44511" w:rsidRDefault="00000000">
      <w:pPr>
        <w:keepNext/>
        <w:ind w:firstLineChars="0" w:firstLine="0"/>
        <w:jc w:val="center"/>
        <w:rPr>
          <w:color w:val="000000"/>
        </w:rPr>
      </w:pPr>
      <w:r>
        <w:rPr>
          <w:noProof/>
        </w:rPr>
        <w:lastRenderedPageBreak/>
        <w:drawing>
          <wp:inline distT="0" distB="0" distL="0" distR="0">
            <wp:extent cx="2805430" cy="4154805"/>
            <wp:effectExtent l="0" t="0" r="0" b="0"/>
            <wp:docPr id="1050698" name="图片 105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98" name="图片 1050698"/>
                    <pic:cNvPicPr>
                      <a:picLocks noChangeAspect="1" noChangeArrowheads="1"/>
                    </pic:cNvPicPr>
                  </pic:nvPicPr>
                  <pic:blipFill>
                    <a:blip r:embed="rId19" cstate="print"/>
                    <a:srcRect r="46622"/>
                    <a:stretch>
                      <a:fillRect/>
                    </a:stretch>
                  </pic:blipFill>
                  <pic:spPr>
                    <a:xfrm>
                      <a:off x="0" y="0"/>
                      <a:ext cx="2805830" cy="4154805"/>
                    </a:xfrm>
                    <a:prstGeom prst="rect">
                      <a:avLst/>
                    </a:prstGeom>
                    <a:noFill/>
                    <a:ln>
                      <a:noFill/>
                    </a:ln>
                  </pic:spPr>
                </pic:pic>
              </a:graphicData>
            </a:graphic>
          </wp:inline>
        </w:drawing>
      </w:r>
      <w:bookmarkStart w:id="35" w:name="_Toc202759401"/>
    </w:p>
    <w:p w:rsidR="00B44511" w:rsidRDefault="00000000">
      <w:pPr>
        <w:pStyle w:val="51"/>
        <w:spacing w:before="120"/>
      </w:pPr>
      <w:r>
        <w:t>图</w:t>
      </w:r>
      <w:r>
        <w:t xml:space="preserve">1.4-1  </w:t>
      </w:r>
      <w:r>
        <w:t>安全预评价程序框图</w:t>
      </w:r>
    </w:p>
    <w:bookmarkEnd w:id="35"/>
    <w:p w:rsidR="00B44511" w:rsidRDefault="00B44511">
      <w:pPr>
        <w:pStyle w:val="afff5"/>
        <w:spacing w:after="0"/>
        <w:ind w:firstLineChars="0" w:firstLine="0"/>
        <w:rPr>
          <w:rFonts w:ascii="Times New Roman" w:hAnsi="Times New Roman" w:cs="Times New Roman"/>
          <w:color w:val="000000"/>
        </w:rPr>
        <w:sectPr w:rsidR="00B44511">
          <w:headerReference w:type="default" r:id="rId20"/>
          <w:footerReference w:type="default" r:id="rId21"/>
          <w:pgSz w:w="11906" w:h="16838"/>
          <w:pgMar w:top="1984" w:right="1814" w:bottom="1984" w:left="1814" w:header="1361" w:footer="992" w:gutter="0"/>
          <w:pgNumType w:start="1"/>
          <w:cols w:space="0"/>
          <w:docGrid w:linePitch="312"/>
        </w:sectPr>
      </w:pPr>
    </w:p>
    <w:p w:rsidR="00B44511" w:rsidRDefault="00000000">
      <w:pPr>
        <w:pStyle w:val="1"/>
      </w:pPr>
      <w:r>
        <w:rPr>
          <w:rFonts w:hint="eastAsia"/>
        </w:rPr>
        <w:lastRenderedPageBreak/>
        <w:t xml:space="preserve"> </w:t>
      </w:r>
      <w:bookmarkStart w:id="36" w:name="_Toc12160"/>
      <w:r>
        <w:t>工程概况</w:t>
      </w:r>
      <w:bookmarkEnd w:id="36"/>
    </w:p>
    <w:p w:rsidR="00B44511" w:rsidRDefault="00000000">
      <w:pPr>
        <w:pStyle w:val="2"/>
      </w:pPr>
      <w:bookmarkStart w:id="37" w:name="_Toc285310334"/>
      <w:r>
        <w:rPr>
          <w:rFonts w:hint="eastAsia"/>
        </w:rPr>
        <w:t xml:space="preserve"> </w:t>
      </w:r>
      <w:bookmarkStart w:id="38" w:name="_Toc3361"/>
      <w:r>
        <w:t>建设项目基本信息</w:t>
      </w:r>
      <w:bookmarkEnd w:id="38"/>
    </w:p>
    <w:p w:rsidR="00B44511" w:rsidRDefault="00000000">
      <w:pPr>
        <w:tabs>
          <w:tab w:val="left" w:pos="3240"/>
        </w:tabs>
        <w:rPr>
          <w:color w:val="000000"/>
          <w:szCs w:val="28"/>
        </w:rPr>
      </w:pPr>
      <w:r>
        <w:rPr>
          <w:color w:val="000000"/>
          <w:szCs w:val="28"/>
        </w:rPr>
        <w:t>项目名称：</w:t>
      </w:r>
      <w:r>
        <w:rPr>
          <w:rFonts w:hint="eastAsia"/>
          <w:color w:val="000000"/>
          <w:szCs w:val="28"/>
        </w:rPr>
        <w:t>孤东油田九区</w:t>
      </w:r>
      <w:r>
        <w:rPr>
          <w:rFonts w:hint="eastAsia"/>
          <w:color w:val="000000"/>
          <w:szCs w:val="28"/>
        </w:rPr>
        <w:t>9-</w:t>
      </w:r>
      <w:r>
        <w:rPr>
          <w:rFonts w:hint="eastAsia"/>
          <w:color w:val="000000"/>
          <w:szCs w:val="28"/>
        </w:rPr>
        <w:t>斜</w:t>
      </w:r>
      <w:r>
        <w:rPr>
          <w:rFonts w:hint="eastAsia"/>
          <w:color w:val="000000"/>
          <w:szCs w:val="28"/>
        </w:rPr>
        <w:t>9015</w:t>
      </w:r>
      <w:r>
        <w:rPr>
          <w:rFonts w:hint="eastAsia"/>
          <w:color w:val="000000"/>
          <w:szCs w:val="28"/>
        </w:rPr>
        <w:t>等六个井区零散井开发工程</w:t>
      </w:r>
    </w:p>
    <w:p w:rsidR="00B44511" w:rsidRDefault="00000000">
      <w:pPr>
        <w:tabs>
          <w:tab w:val="left" w:pos="3240"/>
        </w:tabs>
        <w:rPr>
          <w:color w:val="000000"/>
          <w:szCs w:val="28"/>
        </w:rPr>
      </w:pPr>
      <w:r>
        <w:rPr>
          <w:color w:val="000000"/>
          <w:szCs w:val="28"/>
        </w:rPr>
        <w:t>项目性质：</w:t>
      </w:r>
      <w:r>
        <w:rPr>
          <w:rFonts w:hint="eastAsia"/>
          <w:color w:val="000000"/>
          <w:szCs w:val="28"/>
        </w:rPr>
        <w:t>扩</w:t>
      </w:r>
      <w:r>
        <w:rPr>
          <w:color w:val="000000"/>
          <w:szCs w:val="28"/>
        </w:rPr>
        <w:t>建项目</w:t>
      </w:r>
    </w:p>
    <w:p w:rsidR="00B44511" w:rsidRDefault="00000000">
      <w:pPr>
        <w:tabs>
          <w:tab w:val="left" w:pos="3240"/>
        </w:tabs>
        <w:rPr>
          <w:color w:val="000000"/>
          <w:szCs w:val="28"/>
        </w:rPr>
      </w:pPr>
      <w:r>
        <w:rPr>
          <w:color w:val="000000"/>
          <w:szCs w:val="28"/>
        </w:rPr>
        <w:t>建设单位：胜利油田分公司</w:t>
      </w:r>
      <w:r>
        <w:rPr>
          <w:rFonts w:hint="eastAsia"/>
          <w:color w:val="000000"/>
          <w:szCs w:val="28"/>
        </w:rPr>
        <w:t>孤东</w:t>
      </w:r>
      <w:r>
        <w:rPr>
          <w:color w:val="000000"/>
          <w:szCs w:val="28"/>
        </w:rPr>
        <w:t>采油厂</w:t>
      </w:r>
    </w:p>
    <w:p w:rsidR="00B44511" w:rsidRDefault="00000000">
      <w:pPr>
        <w:tabs>
          <w:tab w:val="left" w:pos="3240"/>
        </w:tabs>
        <w:rPr>
          <w:color w:val="000000"/>
          <w:szCs w:val="28"/>
        </w:rPr>
      </w:pPr>
      <w:r>
        <w:rPr>
          <w:color w:val="000000"/>
          <w:szCs w:val="28"/>
        </w:rPr>
        <w:t>建设地点：山东省东营市境内</w:t>
      </w:r>
    </w:p>
    <w:p w:rsidR="00B44511" w:rsidRDefault="00000000">
      <w:pPr>
        <w:rPr>
          <w:color w:val="000000"/>
          <w:szCs w:val="28"/>
        </w:rPr>
      </w:pPr>
      <w:r>
        <w:rPr>
          <w:color w:val="000000"/>
          <w:szCs w:val="28"/>
        </w:rPr>
        <w:t>项目总投资：该工程新增开发投资</w:t>
      </w:r>
      <w:r>
        <w:rPr>
          <w:rFonts w:hint="eastAsia"/>
          <w:color w:val="000000"/>
          <w:szCs w:val="28"/>
          <w:lang w:bidi="en-US"/>
        </w:rPr>
        <w:t>3970.30</w:t>
      </w:r>
      <w:r>
        <w:rPr>
          <w:rFonts w:hint="eastAsia"/>
          <w:color w:val="000000"/>
          <w:szCs w:val="28"/>
          <w:lang w:bidi="en-US"/>
        </w:rPr>
        <w:t>万</w:t>
      </w:r>
      <w:r>
        <w:rPr>
          <w:color w:val="000000"/>
          <w:szCs w:val="28"/>
          <w:lang w:bidi="en-US"/>
        </w:rPr>
        <w:t>元</w:t>
      </w:r>
    </w:p>
    <w:p w:rsidR="00B44511" w:rsidRDefault="00000000">
      <w:pPr>
        <w:tabs>
          <w:tab w:val="left" w:pos="3240"/>
        </w:tabs>
        <w:rPr>
          <w:szCs w:val="28"/>
        </w:rPr>
      </w:pPr>
      <w:r>
        <w:rPr>
          <w:rFonts w:hint="eastAsia"/>
          <w:color w:val="000000"/>
          <w:szCs w:val="28"/>
        </w:rPr>
        <w:t>新增</w:t>
      </w:r>
      <w:r>
        <w:rPr>
          <w:color w:val="000000"/>
          <w:szCs w:val="28"/>
        </w:rPr>
        <w:t>产能：</w:t>
      </w:r>
      <w:r>
        <w:rPr>
          <w:szCs w:val="28"/>
        </w:rPr>
        <w:t>0.</w:t>
      </w:r>
      <w:r>
        <w:rPr>
          <w:rFonts w:hint="eastAsia"/>
          <w:szCs w:val="28"/>
        </w:rPr>
        <w:t>50</w:t>
      </w:r>
      <w:r>
        <w:rPr>
          <w:szCs w:val="28"/>
        </w:rPr>
        <w:t>×10</w:t>
      </w:r>
      <w:r>
        <w:rPr>
          <w:szCs w:val="28"/>
          <w:vertAlign w:val="superscript"/>
        </w:rPr>
        <w:t>4</w:t>
      </w:r>
      <w:r>
        <w:rPr>
          <w:szCs w:val="28"/>
        </w:rPr>
        <w:t>t/a</w:t>
      </w:r>
    </w:p>
    <w:p w:rsidR="00B44511" w:rsidRDefault="00000000">
      <w:pPr>
        <w:pStyle w:val="2"/>
      </w:pPr>
      <w:bookmarkStart w:id="39" w:name="_Toc50666425"/>
      <w:r>
        <w:rPr>
          <w:rFonts w:hint="eastAsia"/>
        </w:rPr>
        <w:t xml:space="preserve"> </w:t>
      </w:r>
      <w:bookmarkStart w:id="40" w:name="_Toc10016"/>
      <w:r>
        <w:t>建设及生产管理单位简介</w:t>
      </w:r>
      <w:bookmarkEnd w:id="39"/>
      <w:bookmarkEnd w:id="40"/>
    </w:p>
    <w:p w:rsidR="00B44511" w:rsidRDefault="00000000">
      <w:r>
        <w:t>孤东采油厂隶属于中国石油化工股份有限公司胜利油田分公司，位于黄河新淤积的冲积扇平原上，所辖区域东北面临渤海，南倚黄河，是一个集油气勘探、开发、处理、集输为一体的大型油气生产单位。</w:t>
      </w:r>
      <w:r>
        <w:rPr>
          <w:rFonts w:hint="eastAsia"/>
        </w:rPr>
        <w:t xml:space="preserve">          </w:t>
      </w:r>
    </w:p>
    <w:p w:rsidR="00B44511" w:rsidRDefault="00000000">
      <w:r>
        <w:rPr>
          <w:szCs w:val="28"/>
        </w:rPr>
        <w:t>孤东采油厂成立于</w:t>
      </w:r>
      <w:r>
        <w:rPr>
          <w:szCs w:val="28"/>
        </w:rPr>
        <w:t>1989</w:t>
      </w:r>
      <w:r>
        <w:rPr>
          <w:szCs w:val="28"/>
        </w:rPr>
        <w:t>年</w:t>
      </w:r>
      <w:r>
        <w:rPr>
          <w:szCs w:val="28"/>
        </w:rPr>
        <w:t>12</w:t>
      </w:r>
      <w:r>
        <w:rPr>
          <w:szCs w:val="28"/>
        </w:rPr>
        <w:t>月，现有机关部门</w:t>
      </w:r>
      <w:r>
        <w:rPr>
          <w:szCs w:val="28"/>
        </w:rPr>
        <w:t>9</w:t>
      </w:r>
      <w:r>
        <w:rPr>
          <w:szCs w:val="28"/>
        </w:rPr>
        <w:t>个，机关直属单位</w:t>
      </w:r>
      <w:r>
        <w:rPr>
          <w:szCs w:val="28"/>
        </w:rPr>
        <w:t>3</w:t>
      </w:r>
      <w:r>
        <w:rPr>
          <w:szCs w:val="28"/>
        </w:rPr>
        <w:t>个，基层单位</w:t>
      </w:r>
      <w:r>
        <w:rPr>
          <w:szCs w:val="28"/>
        </w:rPr>
        <w:t>12</w:t>
      </w:r>
      <w:r>
        <w:rPr>
          <w:szCs w:val="28"/>
        </w:rPr>
        <w:t>个。</w:t>
      </w:r>
      <w:r>
        <w:rPr>
          <w:rFonts w:hint="eastAsia"/>
          <w:szCs w:val="28"/>
        </w:rPr>
        <w:t>全厂共投入开发油田</w:t>
      </w:r>
      <w:r>
        <w:rPr>
          <w:rFonts w:hint="eastAsia"/>
          <w:szCs w:val="28"/>
        </w:rPr>
        <w:t>2</w:t>
      </w:r>
      <w:r>
        <w:rPr>
          <w:rFonts w:hint="eastAsia"/>
          <w:szCs w:val="28"/>
        </w:rPr>
        <w:t>个，包括</w:t>
      </w:r>
      <w:r>
        <w:rPr>
          <w:szCs w:val="28"/>
        </w:rPr>
        <w:t>孤东、红柳。</w:t>
      </w:r>
    </w:p>
    <w:p w:rsidR="00B44511" w:rsidRDefault="00000000">
      <w:pPr>
        <w:pStyle w:val="afffffffffffffffffffffffe"/>
        <w:ind w:firstLine="560"/>
        <w:rPr>
          <w:rFonts w:cs="Times New Roman"/>
          <w:szCs w:val="28"/>
        </w:rPr>
      </w:pPr>
      <w:bookmarkStart w:id="41" w:name="_Toc410829424"/>
      <w:r>
        <w:rPr>
          <w:rFonts w:cs="Times New Roman" w:hint="eastAsia"/>
          <w:szCs w:val="28"/>
        </w:rPr>
        <w:t>本项目</w:t>
      </w:r>
      <w:r>
        <w:rPr>
          <w:rFonts w:cs="Times New Roman" w:hint="eastAsia"/>
          <w:szCs w:val="28"/>
        </w:rPr>
        <w:t>GO2-2009</w:t>
      </w:r>
      <w:r>
        <w:rPr>
          <w:rFonts w:cs="Times New Roman" w:hint="eastAsia"/>
          <w:szCs w:val="28"/>
        </w:rPr>
        <w:t>井隶属于孤东采油厂采油管理二区管辖。</w:t>
      </w:r>
    </w:p>
    <w:p w:rsidR="00B44511" w:rsidRDefault="00000000">
      <w:pPr>
        <w:pStyle w:val="afffffffffffffffffffffffe"/>
        <w:ind w:firstLine="560"/>
        <w:rPr>
          <w:rFonts w:cs="Times New Roman"/>
          <w:szCs w:val="28"/>
        </w:rPr>
      </w:pPr>
      <w:r>
        <w:rPr>
          <w:rFonts w:cs="Times New Roman"/>
          <w:szCs w:val="28"/>
        </w:rPr>
        <w:t>采油管理二区于</w:t>
      </w:r>
      <w:r>
        <w:rPr>
          <w:rFonts w:cs="Times New Roman"/>
          <w:szCs w:val="28"/>
        </w:rPr>
        <w:t>2020</w:t>
      </w:r>
      <w:r>
        <w:rPr>
          <w:rFonts w:cs="Times New Roman"/>
          <w:szCs w:val="28"/>
        </w:rPr>
        <w:t>年</w:t>
      </w:r>
      <w:r>
        <w:rPr>
          <w:rFonts w:cs="Times New Roman"/>
          <w:szCs w:val="28"/>
        </w:rPr>
        <w:t>1</w:t>
      </w:r>
      <w:r>
        <w:rPr>
          <w:rFonts w:cs="Times New Roman"/>
          <w:szCs w:val="28"/>
        </w:rPr>
        <w:t>月</w:t>
      </w:r>
      <w:r>
        <w:rPr>
          <w:rFonts w:cs="Times New Roman"/>
          <w:szCs w:val="28"/>
        </w:rPr>
        <w:t>4</w:t>
      </w:r>
      <w:r>
        <w:rPr>
          <w:rFonts w:cs="Times New Roman"/>
          <w:szCs w:val="28"/>
        </w:rPr>
        <w:t>日在原管理二区和管理六区的基础上优化整合建立，管理着孤东油田一区、二区、三区、六区、七区、馆下以及东营组和沙河街的部分油水井。管理区下设</w:t>
      </w:r>
      <w:r>
        <w:rPr>
          <w:rFonts w:cs="Times New Roman" w:hint="eastAsia"/>
          <w:szCs w:val="28"/>
        </w:rPr>
        <w:t>三室一中心、</w:t>
      </w:r>
      <w:r>
        <w:rPr>
          <w:rFonts w:cs="Times New Roman" w:hint="eastAsia"/>
          <w:szCs w:val="28"/>
        </w:rPr>
        <w:t>7</w:t>
      </w:r>
      <w:r>
        <w:rPr>
          <w:rFonts w:cs="Times New Roman" w:hint="eastAsia"/>
          <w:szCs w:val="28"/>
        </w:rPr>
        <w:t>个注采站</w:t>
      </w:r>
      <w:r>
        <w:rPr>
          <w:rFonts w:cs="Times New Roman"/>
          <w:szCs w:val="28"/>
        </w:rPr>
        <w:t>。</w:t>
      </w:r>
    </w:p>
    <w:p w:rsidR="00B44511" w:rsidRDefault="00000000">
      <w:pPr>
        <w:pStyle w:val="afffffffffffffffffffffffe"/>
        <w:ind w:firstLine="560"/>
        <w:rPr>
          <w:rFonts w:cs="Times New Roman"/>
          <w:szCs w:val="28"/>
        </w:rPr>
      </w:pPr>
      <w:r>
        <w:rPr>
          <w:rFonts w:cs="Times New Roman" w:hint="eastAsia"/>
          <w:szCs w:val="28"/>
        </w:rPr>
        <w:t>本项目</w:t>
      </w:r>
      <w:r>
        <w:rPr>
          <w:rFonts w:cs="Times New Roman" w:hint="eastAsia"/>
          <w:szCs w:val="28"/>
        </w:rPr>
        <w:t>GOGD9X9015</w:t>
      </w:r>
      <w:r>
        <w:rPr>
          <w:rFonts w:cs="Times New Roman" w:hint="eastAsia"/>
          <w:szCs w:val="28"/>
        </w:rPr>
        <w:t>、</w:t>
      </w:r>
      <w:r>
        <w:rPr>
          <w:rFonts w:cs="Times New Roman" w:hint="eastAsia"/>
          <w:szCs w:val="28"/>
        </w:rPr>
        <w:t>GOGD9X9016</w:t>
      </w:r>
      <w:r>
        <w:rPr>
          <w:rFonts w:cs="Times New Roman" w:hint="eastAsia"/>
          <w:szCs w:val="28"/>
        </w:rPr>
        <w:t>、</w:t>
      </w:r>
      <w:r>
        <w:rPr>
          <w:rFonts w:cs="Times New Roman" w:hint="eastAsia"/>
          <w:szCs w:val="28"/>
        </w:rPr>
        <w:t>GOGD9X9017</w:t>
      </w:r>
      <w:r>
        <w:rPr>
          <w:rFonts w:cs="Times New Roman" w:hint="eastAsia"/>
          <w:szCs w:val="28"/>
        </w:rPr>
        <w:t>、</w:t>
      </w:r>
      <w:r>
        <w:rPr>
          <w:rFonts w:cs="Times New Roman" w:hint="eastAsia"/>
          <w:szCs w:val="28"/>
        </w:rPr>
        <w:t>GOGD9X9018</w:t>
      </w:r>
      <w:r>
        <w:rPr>
          <w:rFonts w:cs="Times New Roman" w:hint="eastAsia"/>
          <w:szCs w:val="28"/>
        </w:rPr>
        <w:t>、</w:t>
      </w:r>
      <w:r>
        <w:rPr>
          <w:rFonts w:cs="Times New Roman" w:hint="eastAsia"/>
          <w:szCs w:val="28"/>
        </w:rPr>
        <w:t>GOGD9X9019</w:t>
      </w:r>
      <w:r>
        <w:rPr>
          <w:rFonts w:cs="Times New Roman" w:hint="eastAsia"/>
          <w:szCs w:val="28"/>
        </w:rPr>
        <w:t>井隶属于孤东采油厂采油管理四区管辖。</w:t>
      </w:r>
    </w:p>
    <w:p w:rsidR="00B44511" w:rsidRDefault="00000000">
      <w:pPr>
        <w:pStyle w:val="afffffffffffffffffffffffe"/>
        <w:ind w:firstLine="560"/>
        <w:rPr>
          <w:rFonts w:cs="Times New Roman"/>
          <w:szCs w:val="28"/>
        </w:rPr>
      </w:pPr>
      <w:r>
        <w:rPr>
          <w:rFonts w:cs="Times New Roman" w:hint="eastAsia"/>
          <w:szCs w:val="28"/>
        </w:rPr>
        <w:lastRenderedPageBreak/>
        <w:t>采油管理四区成立于</w:t>
      </w:r>
      <w:r>
        <w:rPr>
          <w:rFonts w:cs="Times New Roman" w:hint="eastAsia"/>
          <w:szCs w:val="28"/>
        </w:rPr>
        <w:t>2015</w:t>
      </w:r>
      <w:r>
        <w:rPr>
          <w:rFonts w:cs="Times New Roman" w:hint="eastAsia"/>
          <w:szCs w:val="28"/>
        </w:rPr>
        <w:t>年</w:t>
      </w:r>
      <w:r>
        <w:rPr>
          <w:rFonts w:cs="Times New Roman" w:hint="eastAsia"/>
          <w:szCs w:val="28"/>
        </w:rPr>
        <w:t>6</w:t>
      </w:r>
      <w:r>
        <w:rPr>
          <w:rFonts w:cs="Times New Roman" w:hint="eastAsia"/>
          <w:szCs w:val="28"/>
        </w:rPr>
        <w:t>月，下辖注采</w:t>
      </w:r>
      <w:r>
        <w:rPr>
          <w:rFonts w:cs="Times New Roman" w:hint="eastAsia"/>
          <w:szCs w:val="28"/>
        </w:rPr>
        <w:t>401</w:t>
      </w:r>
      <w:r>
        <w:rPr>
          <w:rFonts w:cs="Times New Roman" w:hint="eastAsia"/>
          <w:szCs w:val="28"/>
        </w:rPr>
        <w:t>站、注采</w:t>
      </w:r>
      <w:r>
        <w:rPr>
          <w:rFonts w:cs="Times New Roman" w:hint="eastAsia"/>
          <w:szCs w:val="28"/>
        </w:rPr>
        <w:t>402</w:t>
      </w:r>
      <w:r>
        <w:rPr>
          <w:rFonts w:cs="Times New Roman" w:hint="eastAsia"/>
          <w:szCs w:val="28"/>
        </w:rPr>
        <w:t>站、注采</w:t>
      </w:r>
      <w:r>
        <w:rPr>
          <w:rFonts w:cs="Times New Roman" w:hint="eastAsia"/>
          <w:szCs w:val="28"/>
        </w:rPr>
        <w:t>403</w:t>
      </w:r>
      <w:r>
        <w:rPr>
          <w:rFonts w:cs="Times New Roman" w:hint="eastAsia"/>
          <w:szCs w:val="28"/>
        </w:rPr>
        <w:t>站、注采</w:t>
      </w:r>
      <w:r>
        <w:rPr>
          <w:rFonts w:cs="Times New Roman" w:hint="eastAsia"/>
          <w:szCs w:val="28"/>
        </w:rPr>
        <w:t>404</w:t>
      </w:r>
      <w:r>
        <w:rPr>
          <w:rFonts w:cs="Times New Roman" w:hint="eastAsia"/>
          <w:szCs w:val="28"/>
        </w:rPr>
        <w:t>站、注采</w:t>
      </w:r>
      <w:r>
        <w:rPr>
          <w:rFonts w:cs="Times New Roman" w:hint="eastAsia"/>
          <w:szCs w:val="28"/>
        </w:rPr>
        <w:t>405</w:t>
      </w:r>
      <w:r>
        <w:rPr>
          <w:rFonts w:cs="Times New Roman" w:hint="eastAsia"/>
          <w:szCs w:val="28"/>
        </w:rPr>
        <w:t>站、资料化验站共</w:t>
      </w:r>
      <w:r>
        <w:rPr>
          <w:rFonts w:cs="Times New Roman" w:hint="eastAsia"/>
          <w:szCs w:val="28"/>
        </w:rPr>
        <w:t>6</w:t>
      </w:r>
      <w:r>
        <w:rPr>
          <w:rFonts w:cs="Times New Roman" w:hint="eastAsia"/>
          <w:szCs w:val="28"/>
        </w:rPr>
        <w:t>个基层站，管理着孤东、红柳两个油田</w:t>
      </w:r>
      <w:r>
        <w:rPr>
          <w:rFonts w:cs="Times New Roman" w:hint="eastAsia"/>
          <w:szCs w:val="28"/>
        </w:rPr>
        <w:t>21</w:t>
      </w:r>
      <w:r>
        <w:rPr>
          <w:rFonts w:cs="Times New Roman" w:hint="eastAsia"/>
          <w:szCs w:val="28"/>
        </w:rPr>
        <w:t>个开发单元。</w:t>
      </w:r>
    </w:p>
    <w:p w:rsidR="00B44511" w:rsidRDefault="00000000">
      <w:pPr>
        <w:pStyle w:val="2"/>
      </w:pPr>
      <w:r>
        <w:rPr>
          <w:rFonts w:hint="eastAsia"/>
        </w:rPr>
        <w:t xml:space="preserve"> </w:t>
      </w:r>
      <w:bookmarkStart w:id="42" w:name="_Toc8498"/>
      <w:r>
        <w:t>自然</w:t>
      </w:r>
      <w:bookmarkEnd w:id="41"/>
      <w:r>
        <w:t>条件与社会环境</w:t>
      </w:r>
      <w:bookmarkEnd w:id="42"/>
    </w:p>
    <w:p w:rsidR="00B44511" w:rsidRDefault="00000000">
      <w:pPr>
        <w:pStyle w:val="31"/>
        <w:ind w:left="720" w:hanging="720"/>
      </w:pPr>
      <w:r>
        <w:rPr>
          <w:rFonts w:hint="eastAsia"/>
          <w:lang w:val="en-US"/>
        </w:rPr>
        <w:t xml:space="preserve"> </w:t>
      </w:r>
      <w:r>
        <w:t>地理位置</w:t>
      </w:r>
    </w:p>
    <w:p w:rsidR="00B44511" w:rsidRDefault="00000000">
      <w:bookmarkStart w:id="43" w:name="_Toc376640282"/>
      <w:bookmarkStart w:id="44" w:name="_Toc376640399"/>
      <w:bookmarkStart w:id="45" w:name="_Toc376640457"/>
      <w:r>
        <w:rPr>
          <w:rFonts w:hint="eastAsia"/>
        </w:rPr>
        <w:t>孤东油田地理上位于山东省东营市垦利县境内，地处黄河入海口北侧的滩涂地带。</w:t>
      </w:r>
    </w:p>
    <w:p w:rsidR="00B44511" w:rsidRDefault="00000000">
      <w:pPr>
        <w:pStyle w:val="31"/>
        <w:ind w:left="720" w:hanging="720"/>
      </w:pPr>
      <w:r>
        <w:rPr>
          <w:rFonts w:hint="eastAsia"/>
          <w:lang w:val="en-US"/>
        </w:rPr>
        <w:t xml:space="preserve"> </w:t>
      </w:r>
      <w:r>
        <w:t>自然条件</w:t>
      </w:r>
    </w:p>
    <w:bookmarkEnd w:id="43"/>
    <w:bookmarkEnd w:id="44"/>
    <w:bookmarkEnd w:id="45"/>
    <w:p w:rsidR="00B44511" w:rsidRDefault="00000000">
      <w:r>
        <w:rPr>
          <w:rFonts w:hint="eastAsia"/>
        </w:rPr>
        <w:t>区块内多为荒地，地势平坦，属温带大陆性气候。</w:t>
      </w:r>
    </w:p>
    <w:p w:rsidR="00B44511" w:rsidRDefault="00000000">
      <w:r>
        <w:rPr>
          <w:rFonts w:hint="eastAsia"/>
        </w:rPr>
        <w:t>平均气压</w:t>
      </w:r>
      <w:r>
        <w:rPr>
          <w:rFonts w:hint="eastAsia"/>
        </w:rPr>
        <w:t xml:space="preserve">                     101.61kPa</w:t>
      </w:r>
    </w:p>
    <w:p w:rsidR="00B44511" w:rsidRDefault="00000000">
      <w:r>
        <w:rPr>
          <w:rFonts w:hint="eastAsia"/>
        </w:rPr>
        <w:t>平均气温</w:t>
      </w:r>
      <w:r>
        <w:rPr>
          <w:rFonts w:hint="eastAsia"/>
        </w:rPr>
        <w:t xml:space="preserve">                     12.5</w:t>
      </w:r>
      <w:r>
        <w:t>℃</w:t>
      </w:r>
    </w:p>
    <w:p w:rsidR="00B44511" w:rsidRDefault="00000000">
      <w:r>
        <w:rPr>
          <w:rFonts w:hint="eastAsia"/>
        </w:rPr>
        <w:t>极端最高气温</w:t>
      </w:r>
      <w:r>
        <w:rPr>
          <w:rFonts w:hint="eastAsia"/>
        </w:rPr>
        <w:t xml:space="preserve">                 39.7</w:t>
      </w:r>
      <w:r>
        <w:t>℃</w:t>
      </w:r>
    </w:p>
    <w:p w:rsidR="00B44511" w:rsidRDefault="00000000">
      <w:r>
        <w:rPr>
          <w:rFonts w:hint="eastAsia"/>
        </w:rPr>
        <w:t>极端最低气温</w:t>
      </w:r>
      <w:r>
        <w:rPr>
          <w:rFonts w:hint="eastAsia"/>
        </w:rPr>
        <w:t xml:space="preserve">                 -18.1</w:t>
      </w:r>
      <w:r>
        <w:t>℃</w:t>
      </w:r>
    </w:p>
    <w:p w:rsidR="00B44511" w:rsidRDefault="00000000">
      <w:r>
        <w:rPr>
          <w:rFonts w:hint="eastAsia"/>
        </w:rPr>
        <w:t>平均年降雨量</w:t>
      </w:r>
      <w:r>
        <w:rPr>
          <w:rFonts w:hint="eastAsia"/>
        </w:rPr>
        <w:t xml:space="preserve">                 556.8mm</w:t>
      </w:r>
    </w:p>
    <w:p w:rsidR="00B44511" w:rsidRDefault="00000000">
      <w:r>
        <w:rPr>
          <w:rFonts w:hint="eastAsia"/>
        </w:rPr>
        <w:t>最大日降雨量</w:t>
      </w:r>
      <w:r>
        <w:rPr>
          <w:rFonts w:hint="eastAsia"/>
        </w:rPr>
        <w:t xml:space="preserve">                 154.6mm</w:t>
      </w:r>
    </w:p>
    <w:p w:rsidR="00B44511" w:rsidRDefault="00000000">
      <w:r>
        <w:rPr>
          <w:rFonts w:hint="eastAsia"/>
        </w:rPr>
        <w:t>最大风速</w:t>
      </w:r>
      <w:r>
        <w:rPr>
          <w:rFonts w:hint="eastAsia"/>
        </w:rPr>
        <w:t xml:space="preserve">                     30.7m/s</w:t>
      </w:r>
    </w:p>
    <w:p w:rsidR="00B44511" w:rsidRDefault="00000000">
      <w:r>
        <w:rPr>
          <w:rFonts w:hint="eastAsia"/>
        </w:rPr>
        <w:t>最大积雪深度</w:t>
      </w:r>
      <w:r>
        <w:rPr>
          <w:rFonts w:hint="eastAsia"/>
        </w:rPr>
        <w:t xml:space="preserve">                 170mm</w:t>
      </w:r>
    </w:p>
    <w:p w:rsidR="00B44511" w:rsidRDefault="00000000">
      <w:r>
        <w:rPr>
          <w:rFonts w:hint="eastAsia"/>
        </w:rPr>
        <w:t>最大冻土深度</w:t>
      </w:r>
      <w:r>
        <w:rPr>
          <w:rFonts w:hint="eastAsia"/>
        </w:rPr>
        <w:t xml:space="preserve">                 540mm</w:t>
      </w:r>
    </w:p>
    <w:p w:rsidR="00B44511" w:rsidRDefault="00000000">
      <w:r>
        <w:rPr>
          <w:rFonts w:hint="eastAsia"/>
        </w:rPr>
        <w:t>常年风向</w:t>
      </w:r>
      <w:r>
        <w:rPr>
          <w:rFonts w:hint="eastAsia"/>
        </w:rPr>
        <w:t xml:space="preserve">                     SE</w:t>
      </w:r>
    </w:p>
    <w:p w:rsidR="00B44511" w:rsidRDefault="00000000">
      <w:pPr>
        <w:pStyle w:val="31"/>
        <w:ind w:left="720" w:hanging="720"/>
      </w:pPr>
      <w:r>
        <w:rPr>
          <w:rFonts w:hint="eastAsia"/>
          <w:lang w:val="en-US"/>
        </w:rPr>
        <w:t xml:space="preserve"> </w:t>
      </w:r>
      <w:r>
        <w:rPr>
          <w:lang w:val="en-US"/>
        </w:rPr>
        <w:t>社会环境</w:t>
      </w:r>
    </w:p>
    <w:p w:rsidR="00B44511" w:rsidRDefault="00000000">
      <w:bookmarkStart w:id="46" w:name="_Toc410829425"/>
      <w:r>
        <w:rPr>
          <w:rFonts w:hint="eastAsia"/>
        </w:rPr>
        <w:t>区位资源优势明显，土地资源、水力资源丰富，地下资源主要为石油、天然气、卤水等。油区内公路纵横交错，生产专用路四通八达，交通便利。无线、有线通讯、信息网络覆盖整个油区，通讯便捷。区</w:t>
      </w:r>
      <w:r>
        <w:rPr>
          <w:rFonts w:hint="eastAsia"/>
        </w:rPr>
        <w:lastRenderedPageBreak/>
        <w:t>域内生物、水土等资源丰富。</w:t>
      </w:r>
    </w:p>
    <w:bookmarkEnd w:id="46"/>
    <w:p w:rsidR="00B44511" w:rsidRDefault="00000000">
      <w:pPr>
        <w:pStyle w:val="2"/>
      </w:pPr>
      <w:r>
        <w:rPr>
          <w:rFonts w:hint="eastAsia"/>
        </w:rPr>
        <w:t xml:space="preserve"> </w:t>
      </w:r>
      <w:bookmarkStart w:id="47" w:name="_Toc30911"/>
      <w:r>
        <w:t>开发方案及油藏概况</w:t>
      </w:r>
      <w:bookmarkEnd w:id="47"/>
    </w:p>
    <w:p w:rsidR="00B44511" w:rsidRDefault="00000000">
      <w:pPr>
        <w:pStyle w:val="31"/>
        <w:ind w:left="720" w:hanging="720"/>
        <w:rPr>
          <w:lang w:val="en-US"/>
        </w:rPr>
      </w:pPr>
      <w:r>
        <w:rPr>
          <w:rFonts w:hint="eastAsia"/>
          <w:lang w:val="en-US"/>
        </w:rPr>
        <w:t xml:space="preserve"> </w:t>
      </w:r>
      <w:r>
        <w:rPr>
          <w:rFonts w:hint="eastAsia"/>
          <w:lang w:val="en-US"/>
        </w:rPr>
        <w:t>孤东</w:t>
      </w:r>
      <w:r>
        <w:rPr>
          <w:rFonts w:hint="eastAsia"/>
          <w:lang w:val="en-US"/>
        </w:rPr>
        <w:t>9-</w:t>
      </w:r>
      <w:r>
        <w:rPr>
          <w:rFonts w:hint="eastAsia"/>
          <w:lang w:val="en-US"/>
        </w:rPr>
        <w:t>斜</w:t>
      </w:r>
      <w:r>
        <w:rPr>
          <w:rFonts w:hint="eastAsia"/>
          <w:lang w:val="en-US"/>
        </w:rPr>
        <w:t>9015</w:t>
      </w:r>
      <w:r>
        <w:rPr>
          <w:rFonts w:hint="eastAsia"/>
          <w:lang w:val="en-US"/>
        </w:rPr>
        <w:t>等五个井区完善工程</w:t>
      </w:r>
    </w:p>
    <w:p w:rsidR="00B44511" w:rsidRDefault="00000000">
      <w:pPr>
        <w:rPr>
          <w:bCs/>
          <w:color w:val="000000"/>
          <w:szCs w:val="28"/>
        </w:rPr>
      </w:pPr>
      <w:r>
        <w:rPr>
          <w:rFonts w:hint="eastAsia"/>
          <w:bCs/>
          <w:color w:val="000000"/>
          <w:szCs w:val="28"/>
        </w:rPr>
        <w:t>（</w:t>
      </w:r>
      <w:r>
        <w:rPr>
          <w:rFonts w:hint="eastAsia"/>
          <w:bCs/>
          <w:color w:val="000000"/>
          <w:szCs w:val="28"/>
        </w:rPr>
        <w:t>1</w:t>
      </w:r>
      <w:r>
        <w:rPr>
          <w:rFonts w:hint="eastAsia"/>
          <w:bCs/>
          <w:color w:val="000000"/>
          <w:szCs w:val="28"/>
        </w:rPr>
        <w:t>）井区概况</w:t>
      </w:r>
    </w:p>
    <w:p w:rsidR="00B44511" w:rsidRDefault="00000000">
      <w:pPr>
        <w:rPr>
          <w:rFonts w:eastAsiaTheme="minorEastAsia"/>
          <w:bCs/>
          <w:color w:val="000000"/>
          <w:szCs w:val="28"/>
        </w:rPr>
      </w:pPr>
      <w:r>
        <w:rPr>
          <w:rFonts w:eastAsiaTheme="minorEastAsia"/>
          <w:bCs/>
          <w:color w:val="000000"/>
          <w:szCs w:val="28"/>
        </w:rPr>
        <w:t>孤东油田九区位于孤东油田南部，油藏埋藏深</w:t>
      </w:r>
      <w:r>
        <w:rPr>
          <w:rFonts w:eastAsiaTheme="minorEastAsia"/>
          <w:bCs/>
          <w:color w:val="000000"/>
          <w:szCs w:val="28"/>
        </w:rPr>
        <w:t>1320</w:t>
      </w:r>
      <w:r>
        <w:rPr>
          <w:rFonts w:eastAsiaTheme="minorEastAsia"/>
          <w:bCs/>
          <w:color w:val="000000"/>
          <w:szCs w:val="28"/>
        </w:rPr>
        <w:t>～</w:t>
      </w:r>
      <w:r>
        <w:rPr>
          <w:rFonts w:eastAsiaTheme="minorEastAsia"/>
          <w:bCs/>
          <w:color w:val="000000"/>
          <w:szCs w:val="28"/>
        </w:rPr>
        <w:t>1400mm</w:t>
      </w:r>
      <w:r>
        <w:rPr>
          <w:rFonts w:eastAsiaTheme="minorEastAsia"/>
          <w:bCs/>
          <w:color w:val="000000"/>
          <w:szCs w:val="28"/>
        </w:rPr>
        <w:t>，平均地面原油密度</w:t>
      </w:r>
      <w:r>
        <w:rPr>
          <w:rFonts w:eastAsiaTheme="minorEastAsia"/>
          <w:bCs/>
          <w:color w:val="000000"/>
          <w:szCs w:val="28"/>
        </w:rPr>
        <w:t>0.9748g/cm</w:t>
      </w:r>
      <w:r>
        <w:rPr>
          <w:rFonts w:eastAsiaTheme="minorEastAsia"/>
          <w:bCs/>
          <w:color w:val="000000"/>
          <w:szCs w:val="28"/>
          <w:vertAlign w:val="superscript"/>
        </w:rPr>
        <w:t>3</w:t>
      </w:r>
      <w:r>
        <w:rPr>
          <w:rFonts w:eastAsiaTheme="minorEastAsia"/>
          <w:bCs/>
          <w:color w:val="000000"/>
          <w:szCs w:val="28"/>
        </w:rPr>
        <w:t>；地面平均原油粘度</w:t>
      </w:r>
      <w:r>
        <w:rPr>
          <w:rFonts w:eastAsiaTheme="minorEastAsia"/>
          <w:bCs/>
          <w:color w:val="000000"/>
          <w:szCs w:val="28"/>
        </w:rPr>
        <w:t>3801mPa•s</w:t>
      </w:r>
      <w:r>
        <w:rPr>
          <w:rFonts w:eastAsiaTheme="minorEastAsia"/>
          <w:bCs/>
          <w:color w:val="000000"/>
          <w:szCs w:val="28"/>
        </w:rPr>
        <w:t>，地层水水型以</w:t>
      </w:r>
      <w:r>
        <w:rPr>
          <w:rFonts w:eastAsiaTheme="minorEastAsia"/>
          <w:bCs/>
          <w:color w:val="000000"/>
          <w:szCs w:val="28"/>
        </w:rPr>
        <w:t>CaCl</w:t>
      </w:r>
      <w:r>
        <w:rPr>
          <w:rFonts w:eastAsiaTheme="minorEastAsia"/>
          <w:bCs/>
          <w:color w:val="000000"/>
          <w:szCs w:val="28"/>
          <w:vertAlign w:val="subscript"/>
        </w:rPr>
        <w:t>2</w:t>
      </w:r>
      <w:r>
        <w:rPr>
          <w:rFonts w:eastAsiaTheme="minorEastAsia"/>
          <w:bCs/>
          <w:color w:val="000000"/>
          <w:szCs w:val="28"/>
        </w:rPr>
        <w:t>为主，矿化度</w:t>
      </w:r>
      <w:r>
        <w:rPr>
          <w:rFonts w:eastAsiaTheme="minorEastAsia"/>
          <w:bCs/>
          <w:color w:val="000000"/>
          <w:szCs w:val="28"/>
        </w:rPr>
        <w:t>9733mg/l</w:t>
      </w:r>
      <w:r>
        <w:rPr>
          <w:rFonts w:eastAsiaTheme="minorEastAsia"/>
          <w:bCs/>
          <w:color w:val="000000"/>
          <w:szCs w:val="28"/>
        </w:rPr>
        <w:t>。凝固点</w:t>
      </w:r>
      <w:r>
        <w:rPr>
          <w:rFonts w:eastAsiaTheme="minorEastAsia"/>
          <w:bCs/>
          <w:color w:val="000000"/>
          <w:szCs w:val="28"/>
        </w:rPr>
        <w:t>-15</w:t>
      </w:r>
      <w:r>
        <w:rPr>
          <w:rFonts w:eastAsiaTheme="minorEastAsia"/>
          <w:bCs/>
          <w:color w:val="000000"/>
          <w:szCs w:val="28"/>
        </w:rPr>
        <w:t>～</w:t>
      </w:r>
      <w:r>
        <w:rPr>
          <w:rFonts w:eastAsiaTheme="minorEastAsia"/>
          <w:bCs/>
          <w:color w:val="000000"/>
          <w:szCs w:val="28"/>
        </w:rPr>
        <w:t>5℃</w:t>
      </w:r>
      <w:r>
        <w:rPr>
          <w:rFonts w:eastAsiaTheme="minorEastAsia"/>
          <w:bCs/>
          <w:color w:val="000000"/>
          <w:szCs w:val="28"/>
        </w:rPr>
        <w:t>，原始油层温度为</w:t>
      </w:r>
      <w:r>
        <w:rPr>
          <w:rFonts w:eastAsiaTheme="minorEastAsia"/>
          <w:bCs/>
          <w:color w:val="000000"/>
          <w:szCs w:val="28"/>
        </w:rPr>
        <w:t>68℃</w:t>
      </w:r>
      <w:r>
        <w:rPr>
          <w:rFonts w:eastAsiaTheme="minorEastAsia"/>
          <w:bCs/>
          <w:color w:val="000000"/>
          <w:szCs w:val="28"/>
        </w:rPr>
        <w:t>，地温梯度约为</w:t>
      </w:r>
      <w:r>
        <w:rPr>
          <w:rFonts w:eastAsiaTheme="minorEastAsia"/>
          <w:bCs/>
          <w:color w:val="000000"/>
          <w:szCs w:val="28"/>
        </w:rPr>
        <w:t>3.4℃ /100m</w:t>
      </w:r>
      <w:r>
        <w:rPr>
          <w:rFonts w:eastAsiaTheme="minorEastAsia"/>
          <w:bCs/>
          <w:color w:val="000000"/>
          <w:szCs w:val="28"/>
        </w:rPr>
        <w:t>。</w:t>
      </w:r>
    </w:p>
    <w:p w:rsidR="00B44511" w:rsidRDefault="00000000">
      <w:pPr>
        <w:rPr>
          <w:rFonts w:eastAsiaTheme="minorEastAsia"/>
          <w:bCs/>
          <w:color w:val="000000"/>
          <w:szCs w:val="28"/>
        </w:rPr>
      </w:pPr>
      <w:r>
        <w:rPr>
          <w:rFonts w:eastAsiaTheme="minorEastAsia"/>
          <w:bCs/>
          <w:color w:val="000000"/>
          <w:szCs w:val="28"/>
        </w:rPr>
        <w:t>1</w:t>
      </w:r>
      <w:r>
        <w:rPr>
          <w:rFonts w:eastAsiaTheme="minorEastAsia"/>
          <w:bCs/>
          <w:color w:val="000000"/>
          <w:szCs w:val="28"/>
        </w:rPr>
        <w:t>）</w:t>
      </w:r>
      <w:r>
        <w:rPr>
          <w:rFonts w:eastAsiaTheme="minorEastAsia"/>
          <w:bCs/>
          <w:color w:val="000000"/>
          <w:szCs w:val="28"/>
        </w:rPr>
        <w:t>GOGD9X9015</w:t>
      </w:r>
      <w:r>
        <w:rPr>
          <w:rFonts w:eastAsiaTheme="minorEastAsia"/>
          <w:bCs/>
          <w:color w:val="000000"/>
          <w:szCs w:val="28"/>
        </w:rPr>
        <w:t>位于目的层</w:t>
      </w:r>
      <w:r>
        <w:rPr>
          <w:rFonts w:eastAsiaTheme="minorEastAsia"/>
          <w:bCs/>
          <w:color w:val="000000"/>
          <w:szCs w:val="28"/>
        </w:rPr>
        <w:t>Ng5</w:t>
      </w:r>
      <w:r>
        <w:rPr>
          <w:rFonts w:eastAsiaTheme="minorEastAsia"/>
          <w:bCs/>
          <w:color w:val="000000"/>
          <w:szCs w:val="28"/>
          <w:vertAlign w:val="superscript"/>
        </w:rPr>
        <w:t>2</w:t>
      </w:r>
      <w:r>
        <w:rPr>
          <w:rFonts w:eastAsiaTheme="minorEastAsia"/>
          <w:bCs/>
          <w:color w:val="000000"/>
          <w:szCs w:val="28"/>
        </w:rPr>
        <w:t>5</w:t>
      </w:r>
      <w:r>
        <w:rPr>
          <w:rFonts w:eastAsiaTheme="minorEastAsia"/>
          <w:bCs/>
          <w:color w:val="000000"/>
          <w:szCs w:val="28"/>
          <w:vertAlign w:val="superscript"/>
        </w:rPr>
        <w:t>5</w:t>
      </w:r>
      <w:r>
        <w:rPr>
          <w:rFonts w:eastAsiaTheme="minorEastAsia"/>
          <w:bCs/>
          <w:color w:val="000000"/>
          <w:szCs w:val="28"/>
        </w:rPr>
        <w:t>6</w:t>
      </w:r>
      <w:r>
        <w:rPr>
          <w:rFonts w:eastAsiaTheme="minorEastAsia"/>
          <w:bCs/>
          <w:color w:val="000000"/>
          <w:szCs w:val="28"/>
          <w:vertAlign w:val="superscript"/>
        </w:rPr>
        <w:t>1</w:t>
      </w:r>
      <w:r>
        <w:rPr>
          <w:rFonts w:eastAsiaTheme="minorEastAsia"/>
          <w:bCs/>
          <w:color w:val="000000"/>
          <w:szCs w:val="28"/>
        </w:rPr>
        <w:t>层中部，曾采井</w:t>
      </w:r>
      <w:r>
        <w:rPr>
          <w:rFonts w:eastAsiaTheme="minorEastAsia"/>
          <w:bCs/>
          <w:color w:val="000000"/>
          <w:szCs w:val="28"/>
        </w:rPr>
        <w:t>5</w:t>
      </w:r>
      <w:r>
        <w:rPr>
          <w:rFonts w:eastAsiaTheme="minorEastAsia"/>
          <w:bCs/>
          <w:color w:val="000000"/>
          <w:szCs w:val="28"/>
        </w:rPr>
        <w:t>口，目前正采井</w:t>
      </w:r>
      <w:r>
        <w:rPr>
          <w:rFonts w:eastAsiaTheme="minorEastAsia"/>
          <w:bCs/>
          <w:color w:val="000000"/>
          <w:szCs w:val="28"/>
        </w:rPr>
        <w:t>5</w:t>
      </w:r>
      <w:r>
        <w:rPr>
          <w:rFonts w:eastAsiaTheme="minorEastAsia"/>
          <w:bCs/>
          <w:color w:val="000000"/>
          <w:szCs w:val="28"/>
        </w:rPr>
        <w:t>口，目前平均单井日液能力</w:t>
      </w:r>
      <w:r>
        <w:rPr>
          <w:rFonts w:eastAsiaTheme="minorEastAsia"/>
          <w:bCs/>
          <w:color w:val="000000"/>
          <w:szCs w:val="28"/>
        </w:rPr>
        <w:t>28t</w:t>
      </w:r>
      <w:r>
        <w:rPr>
          <w:rFonts w:eastAsiaTheme="minorEastAsia"/>
          <w:bCs/>
          <w:color w:val="000000"/>
          <w:szCs w:val="28"/>
        </w:rPr>
        <w:t>，日油能力</w:t>
      </w:r>
      <w:r>
        <w:rPr>
          <w:rFonts w:eastAsiaTheme="minorEastAsia"/>
          <w:bCs/>
          <w:color w:val="000000"/>
          <w:szCs w:val="28"/>
        </w:rPr>
        <w:t>2.5t</w:t>
      </w:r>
      <w:r>
        <w:rPr>
          <w:rFonts w:eastAsiaTheme="minorEastAsia"/>
          <w:bCs/>
          <w:color w:val="000000"/>
          <w:szCs w:val="28"/>
        </w:rPr>
        <w:t>，综合含水</w:t>
      </w:r>
      <w:r>
        <w:rPr>
          <w:rFonts w:eastAsiaTheme="minorEastAsia"/>
          <w:bCs/>
          <w:color w:val="000000"/>
          <w:szCs w:val="28"/>
        </w:rPr>
        <w:t>91.07%</w:t>
      </w:r>
      <w:r>
        <w:rPr>
          <w:rFonts w:eastAsiaTheme="minorEastAsia"/>
          <w:bCs/>
          <w:color w:val="000000"/>
          <w:szCs w:val="28"/>
        </w:rPr>
        <w:t>，劈产后目的层井区累计产油</w:t>
      </w:r>
      <w:r>
        <w:rPr>
          <w:rFonts w:eastAsiaTheme="minorEastAsia"/>
          <w:bCs/>
          <w:color w:val="000000"/>
          <w:szCs w:val="28"/>
        </w:rPr>
        <w:t>1.45×10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，累计产水</w:t>
      </w:r>
      <w:r>
        <w:rPr>
          <w:rFonts w:eastAsiaTheme="minorEastAsia"/>
          <w:bCs/>
          <w:color w:val="000000"/>
          <w:szCs w:val="28"/>
        </w:rPr>
        <w:t>9.26×10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w:t>
      </w:r>
    </w:p>
    <w:p w:rsidR="00B44511" w:rsidRDefault="00000000">
      <w:pPr>
        <w:rPr>
          <w:rFonts w:eastAsiaTheme="minorEastAsia"/>
          <w:bCs/>
          <w:color w:val="000000"/>
          <w:szCs w:val="28"/>
        </w:rPr>
      </w:pPr>
      <w:r>
        <w:rPr>
          <w:rFonts w:eastAsiaTheme="minorEastAsia"/>
          <w:bCs/>
          <w:color w:val="000000"/>
          <w:szCs w:val="28"/>
        </w:rPr>
        <w:t>2</w:t>
      </w:r>
      <w:r>
        <w:rPr>
          <w:rFonts w:eastAsiaTheme="minorEastAsia"/>
          <w:bCs/>
          <w:color w:val="000000"/>
          <w:szCs w:val="28"/>
        </w:rPr>
        <w:t>）</w:t>
      </w:r>
      <w:r>
        <w:rPr>
          <w:rFonts w:eastAsiaTheme="minorEastAsia"/>
          <w:bCs/>
          <w:color w:val="000000"/>
          <w:szCs w:val="28"/>
        </w:rPr>
        <w:t>GOGD9X9016</w:t>
      </w:r>
      <w:r>
        <w:rPr>
          <w:rFonts w:eastAsiaTheme="minorEastAsia"/>
          <w:bCs/>
          <w:color w:val="000000"/>
          <w:szCs w:val="28"/>
        </w:rPr>
        <w:t>位于目的层</w:t>
      </w:r>
      <w:r>
        <w:rPr>
          <w:rFonts w:eastAsiaTheme="minorEastAsia"/>
          <w:bCs/>
          <w:color w:val="000000"/>
          <w:szCs w:val="28"/>
        </w:rPr>
        <w:t>Ng4</w:t>
      </w:r>
      <w:r>
        <w:rPr>
          <w:rFonts w:eastAsiaTheme="minorEastAsia"/>
          <w:bCs/>
          <w:color w:val="000000"/>
          <w:szCs w:val="28"/>
          <w:vertAlign w:val="superscript"/>
        </w:rPr>
        <w:t>2</w:t>
      </w:r>
      <w:r>
        <w:rPr>
          <w:rFonts w:eastAsiaTheme="minorEastAsia"/>
          <w:bCs/>
          <w:color w:val="000000"/>
          <w:szCs w:val="28"/>
        </w:rPr>
        <w:t>5</w:t>
      </w:r>
      <w:r>
        <w:rPr>
          <w:rFonts w:eastAsiaTheme="minorEastAsia"/>
          <w:bCs/>
          <w:color w:val="000000"/>
          <w:szCs w:val="28"/>
          <w:vertAlign w:val="superscript"/>
        </w:rPr>
        <w:t>2</w:t>
      </w:r>
      <w:r>
        <w:rPr>
          <w:rFonts w:eastAsiaTheme="minorEastAsia"/>
          <w:bCs/>
          <w:color w:val="000000"/>
          <w:szCs w:val="28"/>
        </w:rPr>
        <w:t>层中部，曾采井</w:t>
      </w:r>
      <w:r>
        <w:rPr>
          <w:rFonts w:eastAsiaTheme="minorEastAsia"/>
          <w:bCs/>
          <w:color w:val="000000"/>
          <w:szCs w:val="28"/>
        </w:rPr>
        <w:t>3</w:t>
      </w:r>
      <w:r>
        <w:rPr>
          <w:rFonts w:eastAsiaTheme="minorEastAsia"/>
          <w:bCs/>
          <w:color w:val="000000"/>
          <w:szCs w:val="28"/>
        </w:rPr>
        <w:t>口，目前正采井</w:t>
      </w:r>
      <w:r>
        <w:rPr>
          <w:rFonts w:eastAsiaTheme="minorEastAsia"/>
          <w:bCs/>
          <w:color w:val="000000"/>
          <w:szCs w:val="28"/>
        </w:rPr>
        <w:t>3</w:t>
      </w:r>
      <w:r>
        <w:rPr>
          <w:rFonts w:eastAsiaTheme="minorEastAsia"/>
          <w:bCs/>
          <w:color w:val="000000"/>
          <w:szCs w:val="28"/>
        </w:rPr>
        <w:t>口，目前平均单井日液能力</w:t>
      </w:r>
      <w:r>
        <w:rPr>
          <w:rFonts w:eastAsiaTheme="minorEastAsia"/>
          <w:bCs/>
          <w:color w:val="000000"/>
          <w:szCs w:val="28"/>
        </w:rPr>
        <w:t>11t</w:t>
      </w:r>
      <w:r>
        <w:rPr>
          <w:rFonts w:eastAsiaTheme="minorEastAsia"/>
          <w:bCs/>
          <w:color w:val="000000"/>
          <w:szCs w:val="28"/>
        </w:rPr>
        <w:t>，日油能力</w:t>
      </w:r>
      <w:r>
        <w:rPr>
          <w:rFonts w:eastAsiaTheme="minorEastAsia"/>
          <w:bCs/>
          <w:color w:val="000000"/>
          <w:szCs w:val="28"/>
        </w:rPr>
        <w:t>2.2t</w:t>
      </w:r>
      <w:r>
        <w:rPr>
          <w:rFonts w:eastAsiaTheme="minorEastAsia"/>
          <w:bCs/>
          <w:color w:val="000000"/>
          <w:szCs w:val="28"/>
        </w:rPr>
        <w:t>，综合含水</w:t>
      </w:r>
      <w:r>
        <w:rPr>
          <w:rFonts w:eastAsiaTheme="minorEastAsia"/>
          <w:bCs/>
          <w:color w:val="000000"/>
          <w:szCs w:val="28"/>
        </w:rPr>
        <w:t>80.4%</w:t>
      </w:r>
      <w:r>
        <w:rPr>
          <w:rFonts w:eastAsiaTheme="minorEastAsia"/>
          <w:bCs/>
          <w:color w:val="000000"/>
          <w:szCs w:val="28"/>
        </w:rPr>
        <w:t>，劈产后目的层井区累计产油</w:t>
      </w:r>
      <w:r>
        <w:rPr>
          <w:rFonts w:eastAsiaTheme="minorEastAsia"/>
          <w:bCs/>
          <w:color w:val="000000"/>
          <w:szCs w:val="28"/>
        </w:rPr>
        <w:t>0.21×10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，累计产水</w:t>
      </w:r>
      <w:r>
        <w:rPr>
          <w:rFonts w:eastAsiaTheme="minorEastAsia"/>
          <w:bCs/>
          <w:color w:val="000000"/>
          <w:szCs w:val="28"/>
        </w:rPr>
        <w:t>0.95×10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w:t>
      </w:r>
    </w:p>
    <w:p w:rsidR="00B44511" w:rsidRDefault="00000000">
      <w:pPr>
        <w:rPr>
          <w:rFonts w:eastAsiaTheme="minorEastAsia"/>
          <w:bCs/>
          <w:color w:val="000000"/>
          <w:szCs w:val="28"/>
        </w:rPr>
      </w:pPr>
      <w:r>
        <w:rPr>
          <w:rFonts w:eastAsiaTheme="minorEastAsia"/>
          <w:bCs/>
          <w:color w:val="000000"/>
          <w:szCs w:val="28"/>
        </w:rPr>
        <w:t>3</w:t>
      </w:r>
      <w:r>
        <w:rPr>
          <w:rFonts w:eastAsiaTheme="minorEastAsia"/>
          <w:bCs/>
          <w:color w:val="000000"/>
          <w:szCs w:val="28"/>
        </w:rPr>
        <w:t>）</w:t>
      </w:r>
      <w:r>
        <w:rPr>
          <w:rFonts w:eastAsiaTheme="minorEastAsia"/>
          <w:bCs/>
          <w:color w:val="000000"/>
          <w:szCs w:val="28"/>
        </w:rPr>
        <w:t>GOGD9X9017</w:t>
      </w:r>
      <w:r>
        <w:rPr>
          <w:rFonts w:eastAsiaTheme="minorEastAsia"/>
          <w:bCs/>
          <w:color w:val="000000"/>
          <w:szCs w:val="28"/>
        </w:rPr>
        <w:t>位于目的层</w:t>
      </w:r>
      <w:r>
        <w:rPr>
          <w:rFonts w:eastAsiaTheme="minorEastAsia"/>
          <w:bCs/>
          <w:color w:val="000000"/>
          <w:szCs w:val="28"/>
        </w:rPr>
        <w:t>Ng4</w:t>
      </w:r>
      <w:r>
        <w:rPr>
          <w:rFonts w:eastAsiaTheme="minorEastAsia"/>
          <w:bCs/>
          <w:color w:val="000000"/>
          <w:szCs w:val="28"/>
          <w:vertAlign w:val="superscript"/>
        </w:rPr>
        <w:t>2</w:t>
      </w:r>
      <w:r>
        <w:rPr>
          <w:rFonts w:eastAsiaTheme="minorEastAsia"/>
          <w:bCs/>
          <w:color w:val="000000"/>
          <w:szCs w:val="28"/>
        </w:rPr>
        <w:t>5</w:t>
      </w:r>
      <w:r>
        <w:rPr>
          <w:rFonts w:eastAsiaTheme="minorEastAsia"/>
          <w:bCs/>
          <w:color w:val="000000"/>
          <w:szCs w:val="28"/>
          <w:vertAlign w:val="superscript"/>
        </w:rPr>
        <w:t>2</w:t>
      </w:r>
      <w:r>
        <w:rPr>
          <w:rFonts w:eastAsiaTheme="minorEastAsia"/>
          <w:bCs/>
          <w:color w:val="000000"/>
          <w:szCs w:val="28"/>
        </w:rPr>
        <w:t>层中部，曾采井</w:t>
      </w:r>
      <w:r>
        <w:rPr>
          <w:rFonts w:eastAsiaTheme="minorEastAsia"/>
          <w:bCs/>
          <w:color w:val="000000"/>
          <w:szCs w:val="28"/>
        </w:rPr>
        <w:t>5</w:t>
      </w:r>
      <w:r>
        <w:rPr>
          <w:rFonts w:eastAsiaTheme="minorEastAsia"/>
          <w:bCs/>
          <w:color w:val="000000"/>
          <w:szCs w:val="28"/>
        </w:rPr>
        <w:t>口，目前正采井</w:t>
      </w:r>
      <w:r>
        <w:rPr>
          <w:rFonts w:eastAsiaTheme="minorEastAsia"/>
          <w:bCs/>
          <w:color w:val="000000"/>
          <w:szCs w:val="28"/>
        </w:rPr>
        <w:t>5</w:t>
      </w:r>
      <w:r>
        <w:rPr>
          <w:rFonts w:eastAsiaTheme="minorEastAsia"/>
          <w:bCs/>
          <w:color w:val="000000"/>
          <w:szCs w:val="28"/>
        </w:rPr>
        <w:t>口，目前平均单井日液能力</w:t>
      </w:r>
      <w:r>
        <w:rPr>
          <w:rFonts w:eastAsiaTheme="minorEastAsia"/>
          <w:bCs/>
          <w:color w:val="000000"/>
          <w:szCs w:val="28"/>
        </w:rPr>
        <w:t>12t</w:t>
      </w:r>
      <w:r>
        <w:rPr>
          <w:rFonts w:eastAsiaTheme="minorEastAsia"/>
          <w:bCs/>
          <w:color w:val="000000"/>
          <w:szCs w:val="28"/>
        </w:rPr>
        <w:t>，日油能力</w:t>
      </w:r>
      <w:r>
        <w:rPr>
          <w:rFonts w:eastAsiaTheme="minorEastAsia"/>
          <w:bCs/>
          <w:color w:val="000000"/>
          <w:szCs w:val="28"/>
        </w:rPr>
        <w:t>2.1t</w:t>
      </w:r>
      <w:r>
        <w:rPr>
          <w:rFonts w:eastAsiaTheme="minorEastAsia"/>
          <w:bCs/>
          <w:color w:val="000000"/>
          <w:szCs w:val="28"/>
        </w:rPr>
        <w:t>，综合含水</w:t>
      </w:r>
      <w:r>
        <w:rPr>
          <w:rFonts w:eastAsiaTheme="minorEastAsia"/>
          <w:bCs/>
          <w:color w:val="000000"/>
          <w:szCs w:val="28"/>
        </w:rPr>
        <w:t>82.3%</w:t>
      </w:r>
      <w:r>
        <w:rPr>
          <w:rFonts w:eastAsiaTheme="minorEastAsia"/>
          <w:bCs/>
          <w:color w:val="000000"/>
          <w:szCs w:val="28"/>
        </w:rPr>
        <w:t>，劈产后目的层井区累计产油</w:t>
      </w:r>
      <w:r>
        <w:rPr>
          <w:rFonts w:eastAsiaTheme="minorEastAsia"/>
          <w:bCs/>
          <w:color w:val="000000"/>
          <w:szCs w:val="28"/>
        </w:rPr>
        <w:t>1.3×10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，累计产水</w:t>
      </w:r>
      <w:r>
        <w:rPr>
          <w:rFonts w:eastAsiaTheme="minorEastAsia"/>
          <w:bCs/>
          <w:color w:val="000000"/>
          <w:szCs w:val="28"/>
        </w:rPr>
        <w:t>3.87×10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w:t>
      </w:r>
    </w:p>
    <w:p w:rsidR="00B44511" w:rsidRDefault="00000000">
      <w:pPr>
        <w:rPr>
          <w:rFonts w:eastAsiaTheme="minorEastAsia"/>
          <w:bCs/>
          <w:color w:val="000000"/>
          <w:szCs w:val="28"/>
        </w:rPr>
      </w:pPr>
      <w:r>
        <w:rPr>
          <w:rFonts w:eastAsiaTheme="minorEastAsia"/>
          <w:bCs/>
          <w:color w:val="000000"/>
          <w:szCs w:val="28"/>
        </w:rPr>
        <w:t>4</w:t>
      </w:r>
      <w:r>
        <w:rPr>
          <w:rFonts w:eastAsiaTheme="minorEastAsia"/>
          <w:bCs/>
          <w:color w:val="000000"/>
          <w:szCs w:val="28"/>
        </w:rPr>
        <w:t>）</w:t>
      </w:r>
      <w:r>
        <w:rPr>
          <w:rFonts w:eastAsiaTheme="minorEastAsia"/>
          <w:bCs/>
          <w:color w:val="000000"/>
          <w:szCs w:val="28"/>
        </w:rPr>
        <w:t>GOGD9X9018</w:t>
      </w:r>
      <w:r>
        <w:rPr>
          <w:rFonts w:eastAsiaTheme="minorEastAsia"/>
          <w:bCs/>
          <w:color w:val="000000"/>
          <w:szCs w:val="28"/>
        </w:rPr>
        <w:t>位于目的层</w:t>
      </w:r>
      <w:r>
        <w:rPr>
          <w:rFonts w:eastAsiaTheme="minorEastAsia"/>
          <w:bCs/>
          <w:color w:val="000000"/>
          <w:szCs w:val="28"/>
        </w:rPr>
        <w:t>Ng5</w:t>
      </w:r>
      <w:r>
        <w:rPr>
          <w:rFonts w:eastAsiaTheme="minorEastAsia"/>
          <w:bCs/>
          <w:color w:val="000000"/>
          <w:szCs w:val="28"/>
          <w:vertAlign w:val="superscript"/>
        </w:rPr>
        <w:t>2</w:t>
      </w:r>
      <w:r>
        <w:rPr>
          <w:rFonts w:eastAsiaTheme="minorEastAsia"/>
          <w:bCs/>
          <w:color w:val="000000"/>
          <w:szCs w:val="28"/>
        </w:rPr>
        <w:t>5</w:t>
      </w:r>
      <w:r>
        <w:rPr>
          <w:rFonts w:eastAsiaTheme="minorEastAsia"/>
          <w:bCs/>
          <w:color w:val="000000"/>
          <w:szCs w:val="28"/>
          <w:vertAlign w:val="superscript"/>
        </w:rPr>
        <w:t>5</w:t>
      </w:r>
      <w:r>
        <w:rPr>
          <w:rFonts w:eastAsiaTheme="minorEastAsia"/>
          <w:bCs/>
          <w:color w:val="000000"/>
          <w:szCs w:val="28"/>
        </w:rPr>
        <w:t>层中部，曾采井</w:t>
      </w:r>
      <w:r>
        <w:rPr>
          <w:rFonts w:eastAsiaTheme="minorEastAsia"/>
          <w:bCs/>
          <w:color w:val="000000"/>
          <w:szCs w:val="28"/>
        </w:rPr>
        <w:t>4</w:t>
      </w:r>
      <w:r>
        <w:rPr>
          <w:rFonts w:eastAsiaTheme="minorEastAsia"/>
          <w:bCs/>
          <w:color w:val="000000"/>
          <w:szCs w:val="28"/>
        </w:rPr>
        <w:t>口，目前正采井</w:t>
      </w:r>
      <w:r>
        <w:rPr>
          <w:rFonts w:eastAsiaTheme="minorEastAsia"/>
          <w:bCs/>
          <w:color w:val="000000"/>
          <w:szCs w:val="28"/>
        </w:rPr>
        <w:t>3</w:t>
      </w:r>
      <w:r>
        <w:rPr>
          <w:rFonts w:eastAsiaTheme="minorEastAsia"/>
          <w:bCs/>
          <w:color w:val="000000"/>
          <w:szCs w:val="28"/>
        </w:rPr>
        <w:t>口，目前平均单井日液能力</w:t>
      </w:r>
      <w:r>
        <w:rPr>
          <w:rFonts w:eastAsiaTheme="minorEastAsia"/>
          <w:bCs/>
          <w:color w:val="000000"/>
          <w:szCs w:val="28"/>
        </w:rPr>
        <w:t>19t</w:t>
      </w:r>
      <w:r>
        <w:rPr>
          <w:rFonts w:eastAsiaTheme="minorEastAsia"/>
          <w:bCs/>
          <w:color w:val="000000"/>
          <w:szCs w:val="28"/>
        </w:rPr>
        <w:t>，日油能力</w:t>
      </w:r>
      <w:r>
        <w:rPr>
          <w:rFonts w:eastAsiaTheme="minorEastAsia"/>
          <w:bCs/>
          <w:color w:val="000000"/>
          <w:szCs w:val="28"/>
        </w:rPr>
        <w:t>1.9t</w:t>
      </w:r>
      <w:r>
        <w:rPr>
          <w:rFonts w:eastAsiaTheme="minorEastAsia"/>
          <w:bCs/>
          <w:color w:val="000000"/>
          <w:szCs w:val="28"/>
        </w:rPr>
        <w:t>，综合含水</w:t>
      </w:r>
      <w:r>
        <w:rPr>
          <w:rFonts w:eastAsiaTheme="minorEastAsia"/>
          <w:bCs/>
          <w:color w:val="000000"/>
          <w:szCs w:val="28"/>
        </w:rPr>
        <w:t>90.3%</w:t>
      </w:r>
      <w:r>
        <w:rPr>
          <w:rFonts w:eastAsiaTheme="minorEastAsia"/>
          <w:bCs/>
          <w:color w:val="000000"/>
          <w:szCs w:val="28"/>
        </w:rPr>
        <w:t>，劈产后目的层井区累计产油</w:t>
      </w:r>
      <w:r>
        <w:rPr>
          <w:rFonts w:eastAsiaTheme="minorEastAsia"/>
          <w:bCs/>
          <w:color w:val="000000"/>
          <w:szCs w:val="28"/>
        </w:rPr>
        <w:t>0.35×10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，累计产水</w:t>
      </w:r>
      <w:r>
        <w:rPr>
          <w:rFonts w:eastAsiaTheme="minorEastAsia"/>
          <w:bCs/>
          <w:color w:val="000000"/>
          <w:szCs w:val="28"/>
        </w:rPr>
        <w:t>2.3×10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w:t>
      </w:r>
    </w:p>
    <w:p w:rsidR="00B44511" w:rsidRDefault="00000000">
      <w:pPr>
        <w:rPr>
          <w:rFonts w:eastAsiaTheme="minorEastAsia"/>
          <w:bCs/>
          <w:color w:val="000000"/>
          <w:szCs w:val="28"/>
        </w:rPr>
      </w:pPr>
      <w:r>
        <w:rPr>
          <w:rFonts w:eastAsiaTheme="minorEastAsia"/>
          <w:bCs/>
          <w:color w:val="000000"/>
          <w:szCs w:val="28"/>
        </w:rPr>
        <w:t>5</w:t>
      </w:r>
      <w:r>
        <w:rPr>
          <w:rFonts w:eastAsiaTheme="minorEastAsia"/>
          <w:bCs/>
          <w:color w:val="000000"/>
          <w:szCs w:val="28"/>
        </w:rPr>
        <w:t>）</w:t>
      </w:r>
      <w:r>
        <w:rPr>
          <w:rFonts w:eastAsiaTheme="minorEastAsia"/>
          <w:bCs/>
          <w:color w:val="000000"/>
          <w:szCs w:val="28"/>
        </w:rPr>
        <w:t>GOGD9X9019</w:t>
      </w:r>
      <w:r>
        <w:rPr>
          <w:rFonts w:eastAsiaTheme="minorEastAsia"/>
          <w:bCs/>
          <w:color w:val="000000"/>
          <w:szCs w:val="28"/>
        </w:rPr>
        <w:t>位于目的层</w:t>
      </w:r>
      <w:r>
        <w:rPr>
          <w:rFonts w:eastAsiaTheme="minorEastAsia"/>
          <w:bCs/>
          <w:color w:val="000000"/>
          <w:szCs w:val="28"/>
        </w:rPr>
        <w:t>Ng4</w:t>
      </w:r>
      <w:r>
        <w:rPr>
          <w:rFonts w:eastAsiaTheme="minorEastAsia"/>
          <w:bCs/>
          <w:color w:val="000000"/>
          <w:szCs w:val="28"/>
          <w:vertAlign w:val="superscript"/>
        </w:rPr>
        <w:t>2</w:t>
      </w:r>
      <w:r>
        <w:rPr>
          <w:rFonts w:eastAsiaTheme="minorEastAsia"/>
          <w:bCs/>
          <w:color w:val="000000"/>
          <w:szCs w:val="28"/>
        </w:rPr>
        <w:t>5</w:t>
      </w:r>
      <w:r>
        <w:rPr>
          <w:rFonts w:eastAsiaTheme="minorEastAsia"/>
          <w:bCs/>
          <w:color w:val="000000"/>
          <w:szCs w:val="28"/>
          <w:vertAlign w:val="superscript"/>
        </w:rPr>
        <w:t>2</w:t>
      </w:r>
      <w:r>
        <w:rPr>
          <w:rFonts w:eastAsiaTheme="minorEastAsia"/>
          <w:bCs/>
          <w:color w:val="000000"/>
          <w:szCs w:val="28"/>
        </w:rPr>
        <w:t>层中部，曾采井</w:t>
      </w:r>
      <w:r>
        <w:rPr>
          <w:rFonts w:eastAsiaTheme="minorEastAsia"/>
          <w:bCs/>
          <w:color w:val="000000"/>
          <w:szCs w:val="28"/>
        </w:rPr>
        <w:t>2</w:t>
      </w:r>
      <w:r>
        <w:rPr>
          <w:rFonts w:eastAsiaTheme="minorEastAsia"/>
          <w:bCs/>
          <w:color w:val="000000"/>
          <w:szCs w:val="28"/>
        </w:rPr>
        <w:t>口，目前正采井</w:t>
      </w:r>
      <w:r>
        <w:rPr>
          <w:rFonts w:eastAsiaTheme="minorEastAsia"/>
          <w:bCs/>
          <w:color w:val="000000"/>
          <w:szCs w:val="28"/>
        </w:rPr>
        <w:t>2</w:t>
      </w:r>
      <w:r>
        <w:rPr>
          <w:rFonts w:eastAsiaTheme="minorEastAsia"/>
          <w:bCs/>
          <w:color w:val="000000"/>
          <w:szCs w:val="28"/>
        </w:rPr>
        <w:t>口，目前平均单井日液能力</w:t>
      </w:r>
      <w:r>
        <w:rPr>
          <w:rFonts w:eastAsiaTheme="minorEastAsia"/>
          <w:bCs/>
          <w:color w:val="000000"/>
          <w:szCs w:val="28"/>
        </w:rPr>
        <w:t>11t</w:t>
      </w:r>
      <w:r>
        <w:rPr>
          <w:rFonts w:eastAsiaTheme="minorEastAsia"/>
          <w:bCs/>
          <w:color w:val="000000"/>
          <w:szCs w:val="28"/>
        </w:rPr>
        <w:t>，日油能力</w:t>
      </w:r>
      <w:r>
        <w:rPr>
          <w:rFonts w:eastAsiaTheme="minorEastAsia"/>
          <w:bCs/>
          <w:color w:val="000000"/>
          <w:szCs w:val="28"/>
        </w:rPr>
        <w:t>2.3</w:t>
      </w:r>
      <w:r>
        <w:rPr>
          <w:rFonts w:eastAsiaTheme="minorEastAsia" w:hint="eastAsia"/>
          <w:bCs/>
          <w:color w:val="000000"/>
          <w:szCs w:val="28"/>
        </w:rPr>
        <w:t>t</w:t>
      </w:r>
      <w:r>
        <w:rPr>
          <w:rFonts w:eastAsiaTheme="minorEastAsia"/>
          <w:bCs/>
          <w:color w:val="000000"/>
          <w:szCs w:val="28"/>
        </w:rPr>
        <w:t>，综合含水</w:t>
      </w:r>
      <w:r>
        <w:rPr>
          <w:rFonts w:eastAsiaTheme="minorEastAsia"/>
          <w:bCs/>
          <w:color w:val="000000"/>
          <w:szCs w:val="28"/>
        </w:rPr>
        <w:t>79.1%</w:t>
      </w:r>
      <w:r>
        <w:rPr>
          <w:rFonts w:eastAsiaTheme="minorEastAsia"/>
          <w:bCs/>
          <w:color w:val="000000"/>
          <w:szCs w:val="28"/>
        </w:rPr>
        <w:t>，劈产后目的层井区累计产油</w:t>
      </w:r>
      <w:r>
        <w:rPr>
          <w:rFonts w:eastAsiaTheme="minorEastAsia"/>
          <w:bCs/>
          <w:color w:val="000000"/>
          <w:szCs w:val="28"/>
        </w:rPr>
        <w:t>0.84×10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，累计产水</w:t>
      </w:r>
      <w:r>
        <w:rPr>
          <w:rFonts w:eastAsiaTheme="minorEastAsia"/>
          <w:bCs/>
          <w:color w:val="000000"/>
          <w:szCs w:val="28"/>
        </w:rPr>
        <w:t>2.3×10</w:t>
      </w:r>
      <w:r>
        <w:rPr>
          <w:rFonts w:eastAsiaTheme="minorEastAsia"/>
          <w:bCs/>
          <w:color w:val="000000"/>
          <w:szCs w:val="28"/>
          <w:vertAlign w:val="superscript"/>
        </w:rPr>
        <w:t>4</w:t>
      </w:r>
      <w:r>
        <w:rPr>
          <w:rFonts w:eastAsiaTheme="minorEastAsia"/>
          <w:bCs/>
          <w:color w:val="000000"/>
          <w:szCs w:val="28"/>
        </w:rPr>
        <w:t>t</w:t>
      </w:r>
      <w:r>
        <w:rPr>
          <w:rFonts w:eastAsiaTheme="minorEastAsia"/>
          <w:bCs/>
          <w:color w:val="000000"/>
          <w:szCs w:val="28"/>
        </w:rPr>
        <w:t>。</w:t>
      </w:r>
    </w:p>
    <w:p w:rsidR="00B44511" w:rsidRDefault="00000000">
      <w:r>
        <w:rPr>
          <w:rFonts w:hint="eastAsia"/>
        </w:rPr>
        <w:lastRenderedPageBreak/>
        <w:t>（</w:t>
      </w:r>
      <w:r>
        <w:rPr>
          <w:rFonts w:hint="eastAsia"/>
        </w:rPr>
        <w:t>2</w:t>
      </w:r>
      <w:r>
        <w:rPr>
          <w:rFonts w:hint="eastAsia"/>
        </w:rPr>
        <w:t>）开发方案</w:t>
      </w:r>
    </w:p>
    <w:p w:rsidR="00B44511" w:rsidRDefault="00000000">
      <w:pPr>
        <w:rPr>
          <w:rFonts w:eastAsiaTheme="minorEastAsia"/>
          <w:bCs/>
          <w:color w:val="000000"/>
          <w:szCs w:val="28"/>
        </w:rPr>
      </w:pPr>
      <w:r>
        <w:rPr>
          <w:rFonts w:hint="eastAsia"/>
        </w:rPr>
        <w:t>九区</w:t>
      </w:r>
      <w:r>
        <w:t>新井</w:t>
      </w:r>
      <w:r>
        <w:rPr>
          <w:rFonts w:hint="eastAsia"/>
        </w:rPr>
        <w:t>采用注聚开发，部署新油井</w:t>
      </w:r>
      <w:r>
        <w:t>5</w:t>
      </w:r>
      <w:r>
        <w:rPr>
          <w:rFonts w:hint="eastAsia"/>
        </w:rPr>
        <w:t>口，设计新油井初期单井产能</w:t>
      </w:r>
      <w:r>
        <w:t>2.5</w:t>
      </w:r>
      <w:r>
        <w:rPr>
          <w:rFonts w:hint="eastAsia"/>
        </w:rPr>
        <w:t>吨，前三年平均单井日增油</w:t>
      </w:r>
      <w:r>
        <w:t>2.8</w:t>
      </w:r>
      <w:r>
        <w:rPr>
          <w:rFonts w:hint="eastAsia"/>
        </w:rPr>
        <w:t>吨，十五年累计增油</w:t>
      </w:r>
      <w:r>
        <w:t>1.09</w:t>
      </w:r>
      <w:r>
        <w:rPr>
          <w:rFonts w:hint="eastAsia"/>
        </w:rPr>
        <w:t>×</w:t>
      </w:r>
      <w:r>
        <w:rPr>
          <w:rFonts w:hint="eastAsia"/>
        </w:rPr>
        <w:t>10</w:t>
      </w:r>
      <w:r>
        <w:rPr>
          <w:rFonts w:hint="eastAsia"/>
          <w:vertAlign w:val="superscript"/>
        </w:rPr>
        <w:t>4</w:t>
      </w:r>
      <w:r>
        <w:rPr>
          <w:rFonts w:hint="eastAsia"/>
        </w:rPr>
        <w:t>t</w:t>
      </w:r>
      <w:r>
        <w:rPr>
          <w:rFonts w:hint="eastAsia"/>
        </w:rPr>
        <w:t>，按照年生产天数</w:t>
      </w:r>
      <w:r>
        <w:t>300</w:t>
      </w:r>
      <w:r>
        <w:rPr>
          <w:rFonts w:hint="eastAsia"/>
        </w:rPr>
        <w:t>天计算，新增产能</w:t>
      </w:r>
      <w:r>
        <w:t>0.085</w:t>
      </w:r>
      <w:r>
        <w:rPr>
          <w:rFonts w:hint="eastAsia"/>
        </w:rPr>
        <w:t>×</w:t>
      </w:r>
      <w:r>
        <w:rPr>
          <w:rFonts w:hint="eastAsia"/>
        </w:rPr>
        <w:t>10</w:t>
      </w:r>
      <w:r>
        <w:rPr>
          <w:rFonts w:hint="eastAsia"/>
          <w:vertAlign w:val="superscript"/>
        </w:rPr>
        <w:t>4</w:t>
      </w:r>
      <w:r>
        <w:rPr>
          <w:rFonts w:hint="eastAsia"/>
        </w:rPr>
        <w:t>t</w:t>
      </w:r>
      <w:r>
        <w:rPr>
          <w:rFonts w:hint="eastAsia"/>
        </w:rPr>
        <w:t>，新增可采储量</w:t>
      </w:r>
      <w:r>
        <w:t>1.09</w:t>
      </w:r>
      <w:r>
        <w:rPr>
          <w:rFonts w:hint="eastAsia"/>
        </w:rPr>
        <w:t>×</w:t>
      </w:r>
      <w:r>
        <w:rPr>
          <w:rFonts w:hint="eastAsia"/>
        </w:rPr>
        <w:t>10</w:t>
      </w:r>
      <w:r>
        <w:rPr>
          <w:rFonts w:hint="eastAsia"/>
          <w:vertAlign w:val="superscript"/>
        </w:rPr>
        <w:t>4</w:t>
      </w:r>
      <w:r>
        <w:rPr>
          <w:rFonts w:hint="eastAsia"/>
        </w:rPr>
        <w:t>t</w:t>
      </w:r>
      <w:r>
        <w:rPr>
          <w:rFonts w:hint="eastAsia"/>
        </w:rPr>
        <w:t>。</w:t>
      </w:r>
    </w:p>
    <w:p w:rsidR="00B44511" w:rsidRDefault="00000000">
      <w:pPr>
        <w:pStyle w:val="31"/>
        <w:ind w:left="720" w:hanging="720"/>
      </w:pPr>
      <w:bookmarkStart w:id="48" w:name="_Toc113951068"/>
      <w:r>
        <w:rPr>
          <w:rFonts w:hint="eastAsia"/>
          <w:lang w:val="en-US"/>
        </w:rPr>
        <w:t xml:space="preserve"> </w:t>
      </w:r>
      <w:r>
        <w:rPr>
          <w:rFonts w:hint="eastAsia"/>
        </w:rPr>
        <w:t>孤东</w:t>
      </w:r>
      <w:r>
        <w:rPr>
          <w:rFonts w:hint="eastAsia"/>
        </w:rPr>
        <w:t>2-2009</w:t>
      </w:r>
      <w:r>
        <w:rPr>
          <w:rFonts w:hint="eastAsia"/>
        </w:rPr>
        <w:t>井区完善工程</w:t>
      </w:r>
      <w:bookmarkEnd w:id="48"/>
    </w:p>
    <w:p w:rsidR="00B44511" w:rsidRDefault="00000000">
      <w:pPr>
        <w:rPr>
          <w:szCs w:val="28"/>
        </w:rPr>
      </w:pPr>
      <w:r>
        <w:rPr>
          <w:rFonts w:hint="eastAsia"/>
          <w:szCs w:val="28"/>
        </w:rPr>
        <w:t>（</w:t>
      </w:r>
      <w:r>
        <w:rPr>
          <w:rFonts w:hint="eastAsia"/>
          <w:szCs w:val="28"/>
        </w:rPr>
        <w:t>1</w:t>
      </w:r>
      <w:r>
        <w:rPr>
          <w:rFonts w:hint="eastAsia"/>
          <w:szCs w:val="28"/>
        </w:rPr>
        <w:t>）井区概况</w:t>
      </w:r>
    </w:p>
    <w:p w:rsidR="00B44511" w:rsidRDefault="00000000">
      <w:pPr>
        <w:rPr>
          <w:szCs w:val="28"/>
        </w:rPr>
      </w:pPr>
      <w:r>
        <w:rPr>
          <w:szCs w:val="28"/>
        </w:rPr>
        <w:t>孤东油田二区位于孤东披覆构造西翼北端，油藏埋藏深</w:t>
      </w:r>
      <w:r>
        <w:rPr>
          <w:szCs w:val="28"/>
        </w:rPr>
        <w:t>1230-1460m</w:t>
      </w:r>
      <w:r>
        <w:rPr>
          <w:szCs w:val="28"/>
        </w:rPr>
        <w:t>，平均地面原油密度</w:t>
      </w:r>
      <w:r>
        <w:rPr>
          <w:szCs w:val="28"/>
        </w:rPr>
        <w:t>0.96g/cm</w:t>
      </w:r>
      <w:r>
        <w:rPr>
          <w:szCs w:val="28"/>
          <w:vertAlign w:val="superscript"/>
        </w:rPr>
        <w:t>3</w:t>
      </w:r>
      <w:r>
        <w:rPr>
          <w:szCs w:val="28"/>
        </w:rPr>
        <w:t>；地面平均原油粘度</w:t>
      </w:r>
      <w:r>
        <w:rPr>
          <w:szCs w:val="28"/>
        </w:rPr>
        <w:t>1250mPa•s</w:t>
      </w:r>
      <w:r>
        <w:rPr>
          <w:szCs w:val="28"/>
        </w:rPr>
        <w:t>，地层水矿化度</w:t>
      </w:r>
      <w:r>
        <w:rPr>
          <w:szCs w:val="28"/>
        </w:rPr>
        <w:t>10730mg/l</w:t>
      </w:r>
      <w:r>
        <w:rPr>
          <w:szCs w:val="28"/>
        </w:rPr>
        <w:t>，水型以</w:t>
      </w:r>
      <w:r>
        <w:rPr>
          <w:szCs w:val="28"/>
        </w:rPr>
        <w:t>CaCl</w:t>
      </w:r>
      <w:r>
        <w:rPr>
          <w:szCs w:val="28"/>
          <w:vertAlign w:val="subscript"/>
        </w:rPr>
        <w:t>2</w:t>
      </w:r>
      <w:r>
        <w:rPr>
          <w:szCs w:val="28"/>
        </w:rPr>
        <w:t>为主。凝固点</w:t>
      </w:r>
      <w:r>
        <w:rPr>
          <w:szCs w:val="28"/>
        </w:rPr>
        <w:t>-7</w:t>
      </w:r>
      <w:r>
        <w:rPr>
          <w:szCs w:val="28"/>
        </w:rPr>
        <w:t>～</w:t>
      </w:r>
      <w:r>
        <w:rPr>
          <w:szCs w:val="28"/>
        </w:rPr>
        <w:t>-35℃</w:t>
      </w:r>
      <w:r>
        <w:rPr>
          <w:szCs w:val="28"/>
        </w:rPr>
        <w:t>，原始油层温度为</w:t>
      </w:r>
      <w:r>
        <w:rPr>
          <w:szCs w:val="28"/>
        </w:rPr>
        <w:t>63.5℃</w:t>
      </w:r>
      <w:r>
        <w:rPr>
          <w:szCs w:val="28"/>
        </w:rPr>
        <w:t>，地温梯度约为</w:t>
      </w:r>
      <w:r>
        <w:rPr>
          <w:szCs w:val="28"/>
        </w:rPr>
        <w:t>3.4℃ /100m</w:t>
      </w:r>
      <w:r>
        <w:rPr>
          <w:szCs w:val="28"/>
        </w:rPr>
        <w:t>。</w:t>
      </w:r>
    </w:p>
    <w:p w:rsidR="00B44511" w:rsidRDefault="00000000">
      <w:pPr>
        <w:rPr>
          <w:szCs w:val="28"/>
        </w:rPr>
      </w:pPr>
      <w:r>
        <w:rPr>
          <w:szCs w:val="28"/>
        </w:rPr>
        <w:t>新井井区位于</w:t>
      </w:r>
      <w:r>
        <w:rPr>
          <w:szCs w:val="28"/>
        </w:rPr>
        <w:t>Ng5</w:t>
      </w:r>
      <w:r>
        <w:rPr>
          <w:szCs w:val="28"/>
          <w:vertAlign w:val="superscript"/>
        </w:rPr>
        <w:t>1</w:t>
      </w:r>
      <w:r>
        <w:rPr>
          <w:szCs w:val="28"/>
        </w:rPr>
        <w:t>5</w:t>
      </w:r>
      <w:r>
        <w:rPr>
          <w:szCs w:val="28"/>
          <w:vertAlign w:val="superscript"/>
        </w:rPr>
        <w:t>4</w:t>
      </w:r>
      <w:r>
        <w:rPr>
          <w:szCs w:val="28"/>
        </w:rPr>
        <w:t>层中部，曾采井</w:t>
      </w:r>
      <w:r>
        <w:rPr>
          <w:szCs w:val="28"/>
        </w:rPr>
        <w:t>5</w:t>
      </w:r>
      <w:r>
        <w:rPr>
          <w:szCs w:val="28"/>
        </w:rPr>
        <w:t>口，目前正采井</w:t>
      </w:r>
      <w:r>
        <w:rPr>
          <w:szCs w:val="28"/>
        </w:rPr>
        <w:t>4</w:t>
      </w:r>
      <w:r>
        <w:rPr>
          <w:szCs w:val="28"/>
        </w:rPr>
        <w:t>口，目前平均单井日液能力</w:t>
      </w:r>
      <w:r>
        <w:rPr>
          <w:szCs w:val="28"/>
        </w:rPr>
        <w:t>67.8t</w:t>
      </w:r>
      <w:r>
        <w:rPr>
          <w:szCs w:val="28"/>
        </w:rPr>
        <w:t>，日油能力</w:t>
      </w:r>
      <w:r>
        <w:rPr>
          <w:szCs w:val="28"/>
        </w:rPr>
        <w:t>6.9t</w:t>
      </w:r>
      <w:r>
        <w:rPr>
          <w:szCs w:val="28"/>
        </w:rPr>
        <w:t>，综合含水</w:t>
      </w:r>
      <w:r>
        <w:rPr>
          <w:szCs w:val="28"/>
        </w:rPr>
        <w:t>90.2%</w:t>
      </w:r>
      <w:r>
        <w:rPr>
          <w:szCs w:val="28"/>
        </w:rPr>
        <w:t>，劈产后目的层井区累计产油</w:t>
      </w:r>
      <w:r>
        <w:rPr>
          <w:szCs w:val="28"/>
        </w:rPr>
        <w:t>1.56×10</w:t>
      </w:r>
      <w:r>
        <w:rPr>
          <w:szCs w:val="28"/>
          <w:vertAlign w:val="superscript"/>
        </w:rPr>
        <w:t>4</w:t>
      </w:r>
      <w:r>
        <w:rPr>
          <w:szCs w:val="28"/>
        </w:rPr>
        <w:t>t</w:t>
      </w:r>
      <w:r>
        <w:rPr>
          <w:szCs w:val="28"/>
        </w:rPr>
        <w:t>，累计产水</w:t>
      </w:r>
      <w:r>
        <w:rPr>
          <w:szCs w:val="28"/>
        </w:rPr>
        <w:t>16.35×10</w:t>
      </w:r>
      <w:r>
        <w:rPr>
          <w:szCs w:val="28"/>
          <w:vertAlign w:val="superscript"/>
        </w:rPr>
        <w:t>4</w:t>
      </w:r>
      <w:r>
        <w:rPr>
          <w:szCs w:val="28"/>
        </w:rPr>
        <w:t>t</w:t>
      </w:r>
      <w:r>
        <w:rPr>
          <w:szCs w:val="28"/>
        </w:rPr>
        <w:t>。</w:t>
      </w:r>
    </w:p>
    <w:p w:rsidR="00B44511" w:rsidRDefault="00000000">
      <w:pPr>
        <w:rPr>
          <w:szCs w:val="28"/>
        </w:rPr>
      </w:pPr>
      <w:r>
        <w:rPr>
          <w:rFonts w:hint="eastAsia"/>
          <w:szCs w:val="28"/>
        </w:rPr>
        <w:t>（</w:t>
      </w:r>
      <w:r>
        <w:rPr>
          <w:rFonts w:hint="eastAsia"/>
          <w:szCs w:val="28"/>
        </w:rPr>
        <w:t>2</w:t>
      </w:r>
      <w:r>
        <w:rPr>
          <w:rFonts w:hint="eastAsia"/>
          <w:szCs w:val="28"/>
        </w:rPr>
        <w:t>）</w:t>
      </w:r>
      <w:r>
        <w:rPr>
          <w:szCs w:val="28"/>
        </w:rPr>
        <w:t>开发方案</w:t>
      </w:r>
    </w:p>
    <w:p w:rsidR="00B44511" w:rsidRDefault="00000000">
      <w:pPr>
        <w:rPr>
          <w:szCs w:val="28"/>
        </w:rPr>
      </w:pPr>
      <w:r>
        <w:rPr>
          <w:rFonts w:hint="eastAsia"/>
          <w:szCs w:val="28"/>
        </w:rPr>
        <w:t>井区地质</w:t>
      </w:r>
      <w:r>
        <w:rPr>
          <w:szCs w:val="28"/>
        </w:rPr>
        <w:t>储量</w:t>
      </w:r>
      <w:r>
        <w:rPr>
          <w:szCs w:val="28"/>
        </w:rPr>
        <w:t>7.04</w:t>
      </w:r>
      <w:r>
        <w:rPr>
          <w:rFonts w:hint="eastAsia"/>
          <w:szCs w:val="28"/>
        </w:rPr>
        <w:t>万吨</w:t>
      </w:r>
      <w:r>
        <w:rPr>
          <w:szCs w:val="28"/>
        </w:rPr>
        <w:t>，</w:t>
      </w:r>
      <w:r>
        <w:rPr>
          <w:rFonts w:hint="eastAsia"/>
          <w:szCs w:val="28"/>
        </w:rPr>
        <w:t>部署新水</w:t>
      </w:r>
      <w:r>
        <w:rPr>
          <w:szCs w:val="28"/>
        </w:rPr>
        <w:t>井</w:t>
      </w:r>
      <w:r>
        <w:rPr>
          <w:szCs w:val="28"/>
        </w:rPr>
        <w:t>1</w:t>
      </w:r>
      <w:r>
        <w:rPr>
          <w:rFonts w:hint="eastAsia"/>
          <w:szCs w:val="28"/>
        </w:rPr>
        <w:t>口，设计新水</w:t>
      </w:r>
      <w:r>
        <w:rPr>
          <w:szCs w:val="28"/>
        </w:rPr>
        <w:t>井</w:t>
      </w:r>
      <w:r>
        <w:rPr>
          <w:rFonts w:hint="eastAsia"/>
          <w:szCs w:val="28"/>
        </w:rPr>
        <w:t>初期日注</w:t>
      </w:r>
      <w:r>
        <w:rPr>
          <w:szCs w:val="28"/>
        </w:rPr>
        <w:t>60</w:t>
      </w:r>
      <w:r>
        <w:rPr>
          <w:szCs w:val="28"/>
        </w:rPr>
        <w:t>立方米</w:t>
      </w:r>
      <w:r>
        <w:rPr>
          <w:rFonts w:hint="eastAsia"/>
          <w:szCs w:val="28"/>
        </w:rPr>
        <w:t>，</w:t>
      </w:r>
      <w:r>
        <w:rPr>
          <w:szCs w:val="28"/>
        </w:rPr>
        <w:t>初期单井</w:t>
      </w:r>
      <w:r>
        <w:rPr>
          <w:rFonts w:hint="eastAsia"/>
          <w:szCs w:val="28"/>
        </w:rPr>
        <w:t>组</w:t>
      </w:r>
      <w:r>
        <w:rPr>
          <w:szCs w:val="28"/>
        </w:rPr>
        <w:t>增油</w:t>
      </w:r>
      <w:r>
        <w:rPr>
          <w:szCs w:val="28"/>
        </w:rPr>
        <w:t>2.2</w:t>
      </w:r>
      <w:r>
        <w:rPr>
          <w:rFonts w:hint="eastAsia"/>
          <w:szCs w:val="28"/>
        </w:rPr>
        <w:t>吨</w:t>
      </w:r>
      <w:r>
        <w:rPr>
          <w:szCs w:val="28"/>
        </w:rPr>
        <w:t>，前三年平均单井组增油</w:t>
      </w:r>
      <w:r>
        <w:rPr>
          <w:szCs w:val="28"/>
        </w:rPr>
        <w:t>2.6</w:t>
      </w:r>
      <w:r>
        <w:rPr>
          <w:rFonts w:hint="eastAsia"/>
          <w:szCs w:val="28"/>
        </w:rPr>
        <w:t>吨</w:t>
      </w:r>
      <w:r>
        <w:rPr>
          <w:szCs w:val="28"/>
        </w:rPr>
        <w:t>，</w:t>
      </w:r>
      <w:r>
        <w:rPr>
          <w:rFonts w:hint="eastAsia"/>
          <w:szCs w:val="28"/>
        </w:rPr>
        <w:t>十五年累计增油</w:t>
      </w:r>
      <w:r>
        <w:rPr>
          <w:szCs w:val="28"/>
        </w:rPr>
        <w:t>1.11×10</w:t>
      </w:r>
      <w:r>
        <w:rPr>
          <w:szCs w:val="28"/>
          <w:vertAlign w:val="superscript"/>
        </w:rPr>
        <w:t>4</w:t>
      </w:r>
      <w:r>
        <w:rPr>
          <w:szCs w:val="28"/>
        </w:rPr>
        <w:t>t</w:t>
      </w:r>
      <w:r>
        <w:rPr>
          <w:rFonts w:hint="eastAsia"/>
          <w:szCs w:val="28"/>
        </w:rPr>
        <w:t>，按照</w:t>
      </w:r>
      <w:r>
        <w:rPr>
          <w:szCs w:val="28"/>
        </w:rPr>
        <w:t>年生产天</w:t>
      </w:r>
      <w:r>
        <w:rPr>
          <w:rFonts w:hint="eastAsia"/>
          <w:szCs w:val="28"/>
        </w:rPr>
        <w:t>数</w:t>
      </w:r>
      <w:r>
        <w:rPr>
          <w:szCs w:val="28"/>
        </w:rPr>
        <w:t>300</w:t>
      </w:r>
      <w:r>
        <w:rPr>
          <w:rFonts w:hint="eastAsia"/>
          <w:szCs w:val="28"/>
        </w:rPr>
        <w:t>天</w:t>
      </w:r>
      <w:r>
        <w:rPr>
          <w:szCs w:val="28"/>
        </w:rPr>
        <w:t>计算，</w:t>
      </w:r>
      <w:r>
        <w:rPr>
          <w:rFonts w:hint="eastAsia"/>
          <w:szCs w:val="28"/>
        </w:rPr>
        <w:t>新增产能</w:t>
      </w:r>
      <w:r>
        <w:rPr>
          <w:szCs w:val="28"/>
        </w:rPr>
        <w:t>0.077×10</w:t>
      </w:r>
      <w:r>
        <w:rPr>
          <w:szCs w:val="28"/>
          <w:vertAlign w:val="superscript"/>
        </w:rPr>
        <w:t>4</w:t>
      </w:r>
      <w:r>
        <w:rPr>
          <w:szCs w:val="28"/>
        </w:rPr>
        <w:t>t</w:t>
      </w:r>
      <w:r>
        <w:rPr>
          <w:rFonts w:hint="eastAsia"/>
          <w:szCs w:val="28"/>
        </w:rPr>
        <w:t>，新增可采储量</w:t>
      </w:r>
      <w:r>
        <w:rPr>
          <w:szCs w:val="28"/>
        </w:rPr>
        <w:t>1.11×10</w:t>
      </w:r>
      <w:r>
        <w:rPr>
          <w:szCs w:val="28"/>
          <w:vertAlign w:val="superscript"/>
        </w:rPr>
        <w:t>4</w:t>
      </w:r>
      <w:r>
        <w:rPr>
          <w:szCs w:val="28"/>
        </w:rPr>
        <w:t>t</w:t>
      </w:r>
      <w:r>
        <w:rPr>
          <w:rFonts w:hint="eastAsia"/>
          <w:szCs w:val="28"/>
        </w:rPr>
        <w:t>，提高井区采收率</w:t>
      </w:r>
      <w:r>
        <w:rPr>
          <w:szCs w:val="28"/>
        </w:rPr>
        <w:t>13.9</w:t>
      </w:r>
      <w:r>
        <w:rPr>
          <w:rFonts w:hint="eastAsia"/>
          <w:szCs w:val="28"/>
        </w:rPr>
        <w:t>%</w:t>
      </w:r>
      <w:r>
        <w:rPr>
          <w:rFonts w:hint="eastAsia"/>
          <w:szCs w:val="28"/>
        </w:rPr>
        <w:t>。</w:t>
      </w:r>
    </w:p>
    <w:p w:rsidR="00B44511" w:rsidRDefault="00000000">
      <w:pPr>
        <w:pStyle w:val="2"/>
      </w:pPr>
      <w:r>
        <w:t xml:space="preserve"> </w:t>
      </w:r>
      <w:bookmarkStart w:id="49" w:name="_Toc1788"/>
      <w:r>
        <w:t>钻井工程方案</w:t>
      </w:r>
      <w:bookmarkEnd w:id="49"/>
    </w:p>
    <w:p w:rsidR="00B44511" w:rsidRDefault="00000000">
      <w:pPr>
        <w:pStyle w:val="31"/>
        <w:ind w:left="720" w:hanging="720"/>
      </w:pPr>
      <w:r>
        <w:rPr>
          <w:rFonts w:hint="eastAsia"/>
          <w:lang w:val="en-US"/>
        </w:rPr>
        <w:t xml:space="preserve"> </w:t>
      </w:r>
      <w:r>
        <w:rPr>
          <w:rFonts w:hint="eastAsia"/>
          <w:lang w:val="en-US"/>
        </w:rPr>
        <w:t>孤东</w:t>
      </w:r>
      <w:r>
        <w:rPr>
          <w:rFonts w:hint="eastAsia"/>
          <w:lang w:val="en-US"/>
        </w:rPr>
        <w:t>9-</w:t>
      </w:r>
      <w:r>
        <w:rPr>
          <w:rFonts w:hint="eastAsia"/>
          <w:lang w:val="en-US"/>
        </w:rPr>
        <w:t>斜</w:t>
      </w:r>
      <w:r>
        <w:rPr>
          <w:rFonts w:hint="eastAsia"/>
          <w:lang w:val="en-US"/>
        </w:rPr>
        <w:t>9015</w:t>
      </w:r>
      <w:r>
        <w:rPr>
          <w:rFonts w:hint="eastAsia"/>
          <w:lang w:val="en-US"/>
        </w:rPr>
        <w:t>等五个井区完善工程</w:t>
      </w:r>
    </w:p>
    <w:p w:rsidR="00B44511" w:rsidRDefault="00000000">
      <w:r>
        <w:t>1</w:t>
      </w:r>
      <w:r>
        <w:t>、钻井部署</w:t>
      </w:r>
    </w:p>
    <w:p w:rsidR="00B44511" w:rsidRDefault="00000000">
      <w:pPr>
        <w:jc w:val="left"/>
        <w:rPr>
          <w:bCs/>
          <w:szCs w:val="28"/>
        </w:rPr>
      </w:pPr>
      <w:r>
        <w:rPr>
          <w:bCs/>
          <w:szCs w:val="28"/>
        </w:rPr>
        <w:t>部署新井</w:t>
      </w:r>
      <w:r>
        <w:rPr>
          <w:bCs/>
          <w:szCs w:val="28"/>
        </w:rPr>
        <w:t>5</w:t>
      </w:r>
      <w:r>
        <w:rPr>
          <w:bCs/>
          <w:szCs w:val="28"/>
        </w:rPr>
        <w:t>口，均为定向井、油井。</w:t>
      </w:r>
    </w:p>
    <w:p w:rsidR="00B44511" w:rsidRDefault="00000000">
      <w:r>
        <w:lastRenderedPageBreak/>
        <w:t>2</w:t>
      </w:r>
      <w:r>
        <w:t>、井眼轨道</w:t>
      </w:r>
    </w:p>
    <w:p w:rsidR="00B44511" w:rsidRDefault="00000000">
      <w:pPr>
        <w:rPr>
          <w:bCs/>
          <w:snapToGrid w:val="0"/>
          <w:szCs w:val="28"/>
        </w:rPr>
      </w:pPr>
      <w:r>
        <w:rPr>
          <w:bCs/>
          <w:snapToGrid w:val="0"/>
          <w:szCs w:val="28"/>
        </w:rPr>
        <w:t>井眼轨道设计具体执行标准《定向井轨道设计与轨迹计算》</w:t>
      </w:r>
      <w:r>
        <w:rPr>
          <w:rFonts w:hint="eastAsia"/>
          <w:bCs/>
          <w:snapToGrid w:val="0"/>
          <w:szCs w:val="28"/>
        </w:rPr>
        <w:t>（</w:t>
      </w:r>
      <w:r>
        <w:rPr>
          <w:bCs/>
          <w:snapToGrid w:val="0"/>
          <w:szCs w:val="28"/>
        </w:rPr>
        <w:t>SY/T5435-2012</w:t>
      </w:r>
      <w:r>
        <w:rPr>
          <w:rFonts w:hint="eastAsia"/>
          <w:bCs/>
          <w:snapToGrid w:val="0"/>
          <w:szCs w:val="28"/>
        </w:rPr>
        <w:t>）</w:t>
      </w:r>
      <w:r>
        <w:rPr>
          <w:bCs/>
          <w:snapToGrid w:val="0"/>
          <w:szCs w:val="28"/>
        </w:rPr>
        <w:t>、直井段执行标准《钻井井身质量控制规范》</w:t>
      </w:r>
      <w:r>
        <w:rPr>
          <w:rFonts w:hint="eastAsia"/>
          <w:bCs/>
          <w:snapToGrid w:val="0"/>
          <w:szCs w:val="28"/>
        </w:rPr>
        <w:t>（</w:t>
      </w:r>
      <w:r>
        <w:rPr>
          <w:bCs/>
          <w:snapToGrid w:val="0"/>
          <w:szCs w:val="28"/>
        </w:rPr>
        <w:t>SY/T5088-2017</w:t>
      </w:r>
      <w:r>
        <w:rPr>
          <w:rFonts w:hint="eastAsia"/>
          <w:bCs/>
          <w:snapToGrid w:val="0"/>
          <w:szCs w:val="28"/>
        </w:rPr>
        <w:t>）</w:t>
      </w:r>
      <w:r>
        <w:rPr>
          <w:bCs/>
          <w:snapToGrid w:val="0"/>
          <w:szCs w:val="28"/>
        </w:rPr>
        <w:t>。轨道总表见表</w:t>
      </w:r>
      <w:r>
        <w:rPr>
          <w:bCs/>
          <w:snapToGrid w:val="0"/>
          <w:szCs w:val="28"/>
        </w:rPr>
        <w:t>2.5-1</w:t>
      </w:r>
      <w:r>
        <w:rPr>
          <w:bCs/>
          <w:snapToGrid w:val="0"/>
          <w:szCs w:val="28"/>
        </w:rPr>
        <w:t>，模拟具体见表</w:t>
      </w:r>
      <w:r>
        <w:rPr>
          <w:bCs/>
          <w:snapToGrid w:val="0"/>
          <w:szCs w:val="28"/>
        </w:rPr>
        <w:t>2.5-2</w:t>
      </w:r>
      <w:r>
        <w:rPr>
          <w:bCs/>
          <w:snapToGrid w:val="0"/>
          <w:szCs w:val="28"/>
        </w:rPr>
        <w:t>。</w:t>
      </w:r>
    </w:p>
    <w:p w:rsidR="00B44511" w:rsidRDefault="00000000">
      <w:pPr>
        <w:pStyle w:val="51"/>
        <w:spacing w:beforeLines="0" w:before="0"/>
      </w:pPr>
      <w:r>
        <w:rPr>
          <w:rFonts w:hint="eastAsia"/>
        </w:rPr>
        <w:t>表</w:t>
      </w:r>
      <w:r>
        <w:t>2.</w:t>
      </w:r>
      <w:r>
        <w:rPr>
          <w:rFonts w:hint="eastAsia"/>
          <w:lang w:val="en-US"/>
        </w:rPr>
        <w:t>5</w:t>
      </w:r>
      <w:r>
        <w:t>-1</w:t>
      </w:r>
      <w:r>
        <w:rPr>
          <w:rFonts w:hint="eastAsia"/>
        </w:rPr>
        <w:t xml:space="preserve">  </w:t>
      </w:r>
      <w:r>
        <w:rPr>
          <w:rFonts w:hint="eastAsia"/>
        </w:rPr>
        <w:t>方案井眼轨道优化数据结果</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981"/>
        <w:gridCol w:w="796"/>
        <w:gridCol w:w="796"/>
        <w:gridCol w:w="686"/>
        <w:gridCol w:w="664"/>
        <w:gridCol w:w="693"/>
        <w:gridCol w:w="797"/>
        <w:gridCol w:w="693"/>
        <w:gridCol w:w="693"/>
        <w:gridCol w:w="797"/>
        <w:gridCol w:w="797"/>
      </w:tblGrid>
      <w:tr w:rsidR="00B44511">
        <w:trPr>
          <w:trHeight w:val="818"/>
          <w:tblHeader/>
          <w:jc w:val="center"/>
        </w:trPr>
        <w:tc>
          <w:tcPr>
            <w:tcW w:w="584" w:type="pct"/>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井号</w:t>
            </w:r>
          </w:p>
        </w:tc>
        <w:tc>
          <w:tcPr>
            <w:tcW w:w="474" w:type="pct"/>
            <w:shd w:val="clear" w:color="auto" w:fill="auto"/>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造斜点</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(m)</w:t>
            </w:r>
          </w:p>
        </w:tc>
        <w:tc>
          <w:tcPr>
            <w:tcW w:w="474" w:type="pct"/>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造斜</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终点</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斜深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(m)</w:t>
            </w:r>
          </w:p>
        </w:tc>
        <w:tc>
          <w:tcPr>
            <w:tcW w:w="408" w:type="pct"/>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造斜段</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狗腿度</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°/30m</w:t>
            </w:r>
          </w:p>
        </w:tc>
        <w:tc>
          <w:tcPr>
            <w:tcW w:w="395" w:type="pct"/>
            <w:shd w:val="clear" w:color="auto" w:fill="auto"/>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最大</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井斜角</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p>
        </w:tc>
        <w:tc>
          <w:tcPr>
            <w:tcW w:w="412" w:type="pct"/>
            <w:shd w:val="clear" w:color="auto" w:fill="auto"/>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设计</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方位</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p>
        </w:tc>
        <w:tc>
          <w:tcPr>
            <w:tcW w:w="474" w:type="pct"/>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靶点</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垂深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(m)</w:t>
            </w:r>
          </w:p>
        </w:tc>
        <w:tc>
          <w:tcPr>
            <w:tcW w:w="412" w:type="pct"/>
            <w:shd w:val="clear" w:color="auto" w:fill="auto"/>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靶点</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位移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(m)</w:t>
            </w:r>
          </w:p>
        </w:tc>
        <w:tc>
          <w:tcPr>
            <w:tcW w:w="412" w:type="pct"/>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井底</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位移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(m)</w:t>
            </w:r>
          </w:p>
        </w:tc>
        <w:tc>
          <w:tcPr>
            <w:tcW w:w="474" w:type="pct"/>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完钻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井深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(m)</w:t>
            </w:r>
          </w:p>
        </w:tc>
        <w:tc>
          <w:tcPr>
            <w:tcW w:w="474" w:type="pct"/>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完钻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垂深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(m)</w:t>
            </w:r>
          </w:p>
        </w:tc>
      </w:tr>
      <w:tr w:rsidR="00B44511">
        <w:trPr>
          <w:trHeight w:val="340"/>
          <w:jc w:val="center"/>
        </w:trPr>
        <w:tc>
          <w:tcPr>
            <w:tcW w:w="58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孤东</w:t>
            </w:r>
            <w:r>
              <w:rPr>
                <w:kern w:val="0"/>
                <w:sz w:val="18"/>
                <w:szCs w:val="18"/>
              </w:rPr>
              <w:t>9-</w:t>
            </w:r>
            <w:r>
              <w:rPr>
                <w:kern w:val="0"/>
                <w:sz w:val="18"/>
                <w:szCs w:val="18"/>
              </w:rPr>
              <w:t>斜</w:t>
            </w:r>
            <w:r>
              <w:rPr>
                <w:kern w:val="0"/>
                <w:sz w:val="18"/>
                <w:szCs w:val="18"/>
              </w:rPr>
              <w:t>9015</w:t>
            </w:r>
          </w:p>
        </w:tc>
        <w:tc>
          <w:tcPr>
            <w:tcW w:w="474"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1060.00</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1246.26</w:t>
            </w:r>
          </w:p>
        </w:tc>
        <w:tc>
          <w:tcPr>
            <w:tcW w:w="408"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95"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1332.00</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93.86</w:t>
            </w:r>
          </w:p>
        </w:tc>
        <w:tc>
          <w:tcPr>
            <w:tcW w:w="412"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175.01</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1524.75</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1485.00</w:t>
            </w:r>
          </w:p>
        </w:tc>
      </w:tr>
      <w:tr w:rsidR="00B44511">
        <w:trPr>
          <w:trHeight w:val="340"/>
          <w:jc w:val="center"/>
        </w:trPr>
        <w:tc>
          <w:tcPr>
            <w:tcW w:w="58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孤东</w:t>
            </w:r>
            <w:r>
              <w:rPr>
                <w:kern w:val="0"/>
                <w:sz w:val="18"/>
                <w:szCs w:val="18"/>
              </w:rPr>
              <w:t>9-</w:t>
            </w:r>
            <w:r>
              <w:rPr>
                <w:kern w:val="0"/>
                <w:sz w:val="18"/>
                <w:szCs w:val="18"/>
              </w:rPr>
              <w:t>斜</w:t>
            </w:r>
            <w:r>
              <w:rPr>
                <w:kern w:val="0"/>
                <w:sz w:val="18"/>
                <w:szCs w:val="18"/>
              </w:rPr>
              <w:t>9016</w:t>
            </w:r>
          </w:p>
        </w:tc>
        <w:tc>
          <w:tcPr>
            <w:tcW w:w="474"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930.00</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1120.54</w:t>
            </w:r>
          </w:p>
        </w:tc>
        <w:tc>
          <w:tcPr>
            <w:tcW w:w="408"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95"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28.58</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332.00</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1283.00</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139.31</w:t>
            </w:r>
          </w:p>
        </w:tc>
        <w:tc>
          <w:tcPr>
            <w:tcW w:w="412"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239.49</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1523.85</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1466.90</w:t>
            </w:r>
          </w:p>
        </w:tc>
      </w:tr>
      <w:tr w:rsidR="00B44511">
        <w:trPr>
          <w:trHeight w:val="340"/>
          <w:jc w:val="center"/>
        </w:trPr>
        <w:tc>
          <w:tcPr>
            <w:tcW w:w="58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孤东</w:t>
            </w:r>
            <w:r>
              <w:rPr>
                <w:kern w:val="0"/>
                <w:sz w:val="18"/>
                <w:szCs w:val="18"/>
              </w:rPr>
              <w:t>9-</w:t>
            </w:r>
            <w:r>
              <w:rPr>
                <w:kern w:val="0"/>
                <w:sz w:val="18"/>
                <w:szCs w:val="18"/>
              </w:rPr>
              <w:t>斜</w:t>
            </w:r>
            <w:r>
              <w:rPr>
                <w:kern w:val="0"/>
                <w:sz w:val="18"/>
                <w:szCs w:val="18"/>
              </w:rPr>
              <w:t>9017</w:t>
            </w:r>
          </w:p>
        </w:tc>
        <w:tc>
          <w:tcPr>
            <w:tcW w:w="474"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890.00</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1078.92</w:t>
            </w:r>
          </w:p>
        </w:tc>
        <w:tc>
          <w:tcPr>
            <w:tcW w:w="408"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95"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1302.00</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170.19</w:t>
            </w:r>
          </w:p>
        </w:tc>
        <w:tc>
          <w:tcPr>
            <w:tcW w:w="412"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236.52</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1480.77</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1425.00</w:t>
            </w:r>
          </w:p>
        </w:tc>
      </w:tr>
      <w:tr w:rsidR="00B44511">
        <w:trPr>
          <w:trHeight w:val="340"/>
          <w:jc w:val="center"/>
        </w:trPr>
        <w:tc>
          <w:tcPr>
            <w:tcW w:w="58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孤东</w:t>
            </w:r>
            <w:r>
              <w:rPr>
                <w:kern w:val="0"/>
                <w:sz w:val="18"/>
                <w:szCs w:val="18"/>
              </w:rPr>
              <w:t>9-</w:t>
            </w:r>
            <w:r>
              <w:rPr>
                <w:kern w:val="0"/>
                <w:sz w:val="18"/>
                <w:szCs w:val="18"/>
              </w:rPr>
              <w:t>斜</w:t>
            </w:r>
            <w:r>
              <w:rPr>
                <w:kern w:val="0"/>
                <w:sz w:val="18"/>
                <w:szCs w:val="18"/>
              </w:rPr>
              <w:t>9018</w:t>
            </w:r>
          </w:p>
        </w:tc>
        <w:tc>
          <w:tcPr>
            <w:tcW w:w="474"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1192.00</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1326.84</w:t>
            </w:r>
          </w:p>
        </w:tc>
        <w:tc>
          <w:tcPr>
            <w:tcW w:w="408"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95"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1340.00</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29.43</w:t>
            </w:r>
          </w:p>
        </w:tc>
        <w:tc>
          <w:tcPr>
            <w:tcW w:w="412"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78.06</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1484.50</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1472.00</w:t>
            </w:r>
          </w:p>
        </w:tc>
      </w:tr>
      <w:tr w:rsidR="00B44511">
        <w:trPr>
          <w:trHeight w:val="340"/>
          <w:jc w:val="center"/>
        </w:trPr>
        <w:tc>
          <w:tcPr>
            <w:tcW w:w="58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孤东</w:t>
            </w:r>
            <w:r>
              <w:rPr>
                <w:kern w:val="0"/>
                <w:sz w:val="18"/>
                <w:szCs w:val="18"/>
              </w:rPr>
              <w:t>9-</w:t>
            </w:r>
            <w:r>
              <w:rPr>
                <w:kern w:val="0"/>
                <w:sz w:val="18"/>
                <w:szCs w:val="18"/>
              </w:rPr>
              <w:t>斜</w:t>
            </w:r>
            <w:r>
              <w:rPr>
                <w:kern w:val="0"/>
                <w:sz w:val="18"/>
                <w:szCs w:val="18"/>
              </w:rPr>
              <w:t>9019</w:t>
            </w:r>
          </w:p>
        </w:tc>
        <w:tc>
          <w:tcPr>
            <w:tcW w:w="474"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900.00</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1092.62</w:t>
            </w:r>
          </w:p>
        </w:tc>
        <w:tc>
          <w:tcPr>
            <w:tcW w:w="408"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95"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1301.00</w:t>
            </w:r>
          </w:p>
        </w:tc>
        <w:tc>
          <w:tcPr>
            <w:tcW w:w="412" w:type="pct"/>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166.99</w:t>
            </w:r>
          </w:p>
        </w:tc>
        <w:tc>
          <w:tcPr>
            <w:tcW w:w="412"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216.11</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1441.49</w:t>
            </w:r>
          </w:p>
        </w:tc>
        <w:tc>
          <w:tcPr>
            <w:tcW w:w="474" w:type="pct"/>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1390.00</w:t>
            </w:r>
          </w:p>
        </w:tc>
      </w:tr>
    </w:tbl>
    <w:p w:rsidR="00B44511" w:rsidRDefault="00000000">
      <w:pPr>
        <w:pStyle w:val="51"/>
        <w:spacing w:before="120"/>
      </w:pPr>
      <w:r>
        <w:t>表</w:t>
      </w:r>
      <w:r>
        <w:t>2.</w:t>
      </w:r>
      <w:r>
        <w:rPr>
          <w:rFonts w:hint="eastAsia"/>
          <w:lang w:val="en-US"/>
        </w:rPr>
        <w:t>5</w:t>
      </w:r>
      <w:r>
        <w:t xml:space="preserve">-2a  </w:t>
      </w:r>
      <w:r>
        <w:t>孤东</w:t>
      </w:r>
      <w:r>
        <w:t>9-</w:t>
      </w:r>
      <w:r>
        <w:t>斜</w:t>
      </w:r>
      <w:r>
        <w:t>9015</w:t>
      </w:r>
      <w:r>
        <w:t>井井眼轨道设计</w:t>
      </w:r>
    </w:p>
    <w:tbl>
      <w:tblPr>
        <w:tblW w:w="4998" w:type="pct"/>
        <w:tblLook w:val="04A0" w:firstRow="1" w:lastRow="0" w:firstColumn="1" w:lastColumn="0" w:noHBand="0" w:noVBand="1"/>
      </w:tblPr>
      <w:tblGrid>
        <w:gridCol w:w="1676"/>
        <w:gridCol w:w="869"/>
        <w:gridCol w:w="809"/>
        <w:gridCol w:w="1678"/>
        <w:gridCol w:w="1678"/>
        <w:gridCol w:w="1680"/>
      </w:tblGrid>
      <w:tr w:rsidR="00B44511">
        <w:trPr>
          <w:cantSplit/>
        </w:trPr>
        <w:tc>
          <w:tcPr>
            <w:tcW w:w="1516" w:type="pct"/>
            <w:gridSpan w:val="2"/>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井号：孤东</w:t>
            </w:r>
            <w:r>
              <w:rPr>
                <w:kern w:val="0"/>
                <w:sz w:val="18"/>
                <w:szCs w:val="18"/>
              </w:rPr>
              <w:t>9-</w:t>
            </w:r>
            <w:r>
              <w:rPr>
                <w:kern w:val="0"/>
                <w:sz w:val="18"/>
                <w:szCs w:val="18"/>
              </w:rPr>
              <w:t>斜</w:t>
            </w:r>
            <w:r>
              <w:rPr>
                <w:kern w:val="0"/>
                <w:sz w:val="18"/>
                <w:szCs w:val="18"/>
              </w:rPr>
              <w:t>9015</w:t>
            </w:r>
          </w:p>
        </w:tc>
        <w:tc>
          <w:tcPr>
            <w:tcW w:w="3483" w:type="pct"/>
            <w:gridSpan w:val="4"/>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轨道类型：直</w:t>
            </w:r>
            <w:r>
              <w:rPr>
                <w:kern w:val="0"/>
                <w:sz w:val="18"/>
                <w:szCs w:val="18"/>
              </w:rPr>
              <w:t>-</w:t>
            </w:r>
            <w:r>
              <w:rPr>
                <w:kern w:val="0"/>
                <w:sz w:val="18"/>
                <w:szCs w:val="18"/>
              </w:rPr>
              <w:t>增</w:t>
            </w:r>
            <w:r>
              <w:rPr>
                <w:kern w:val="0"/>
                <w:sz w:val="18"/>
                <w:szCs w:val="18"/>
              </w:rPr>
              <w:t>-</w:t>
            </w:r>
            <w:r>
              <w:rPr>
                <w:kern w:val="0"/>
                <w:sz w:val="18"/>
                <w:szCs w:val="18"/>
              </w:rPr>
              <w:t>稳</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998" w:type="pct"/>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井底垂深（</w:t>
            </w:r>
            <w:r>
              <w:rPr>
                <w:kern w:val="0"/>
                <w:sz w:val="18"/>
                <w:szCs w:val="18"/>
              </w:rPr>
              <w:t>m</w:t>
            </w:r>
            <w:r>
              <w:rPr>
                <w:kern w:val="0"/>
                <w:sz w:val="18"/>
                <w:szCs w:val="18"/>
              </w:rPr>
              <w:t>）</w:t>
            </w:r>
          </w:p>
        </w:tc>
        <w:tc>
          <w:tcPr>
            <w:tcW w:w="1000" w:type="pct"/>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井底闭合距（</w:t>
            </w:r>
            <w:r>
              <w:rPr>
                <w:kern w:val="0"/>
                <w:sz w:val="18"/>
                <w:szCs w:val="18"/>
              </w:rPr>
              <w:t>m</w:t>
            </w:r>
            <w:r>
              <w:rPr>
                <w:kern w:val="0"/>
                <w:sz w:val="18"/>
                <w:szCs w:val="18"/>
              </w:rPr>
              <w:t>）</w:t>
            </w:r>
          </w:p>
        </w:tc>
        <w:tc>
          <w:tcPr>
            <w:tcW w:w="1000" w:type="pct"/>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井底闭合方位（</w:t>
            </w:r>
            <w:r>
              <w:rPr>
                <w:kern w:val="0"/>
                <w:sz w:val="18"/>
                <w:szCs w:val="18"/>
              </w:rPr>
              <w:t>°</w:t>
            </w:r>
            <w:r>
              <w:rPr>
                <w:kern w:val="0"/>
                <w:sz w:val="18"/>
                <w:szCs w:val="18"/>
              </w:rPr>
              <w:t>）</w:t>
            </w:r>
          </w:p>
        </w:tc>
        <w:tc>
          <w:tcPr>
            <w:tcW w:w="1000" w:type="pct"/>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造斜点</w:t>
            </w:r>
            <w:r>
              <w:rPr>
                <w:kern w:val="0"/>
                <w:sz w:val="18"/>
                <w:szCs w:val="18"/>
              </w:rPr>
              <w:t xml:space="preserve"> </w:t>
            </w:r>
            <w:r>
              <w:rPr>
                <w:kern w:val="0"/>
                <w:sz w:val="18"/>
                <w:szCs w:val="18"/>
              </w:rPr>
              <w:t>（</w:t>
            </w:r>
            <w:r>
              <w:rPr>
                <w:kern w:val="0"/>
                <w:sz w:val="18"/>
                <w:szCs w:val="18"/>
              </w:rPr>
              <w:t>m</w:t>
            </w:r>
            <w:r>
              <w:rPr>
                <w:kern w:val="0"/>
                <w:sz w:val="18"/>
                <w:szCs w:val="18"/>
              </w:rPr>
              <w:t>）</w:t>
            </w:r>
          </w:p>
        </w:tc>
        <w:tc>
          <w:tcPr>
            <w:tcW w:w="1000" w:type="pct"/>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最大井斜角（</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998" w:type="pct"/>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1485.00</w:t>
            </w:r>
          </w:p>
        </w:tc>
        <w:tc>
          <w:tcPr>
            <w:tcW w:w="1000" w:type="pct"/>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175.01</w:t>
            </w:r>
          </w:p>
        </w:tc>
        <w:tc>
          <w:tcPr>
            <w:tcW w:w="1000" w:type="pct"/>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1000" w:type="pct"/>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1060.00</w:t>
            </w:r>
          </w:p>
        </w:tc>
        <w:tc>
          <w:tcPr>
            <w:tcW w:w="1000" w:type="pct"/>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0"/>
        </w:trPr>
        <w:tc>
          <w:tcPr>
            <w:tcW w:w="998" w:type="pct"/>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磁倾角（</w:t>
            </w:r>
            <w:r>
              <w:rPr>
                <w:kern w:val="0"/>
                <w:sz w:val="18"/>
                <w:szCs w:val="18"/>
              </w:rPr>
              <w:t>°</w:t>
            </w:r>
            <w:r>
              <w:rPr>
                <w:kern w:val="0"/>
                <w:sz w:val="18"/>
                <w:szCs w:val="18"/>
              </w:rPr>
              <w:t>）</w:t>
            </w:r>
          </w:p>
        </w:tc>
        <w:tc>
          <w:tcPr>
            <w:tcW w:w="1000" w:type="pct"/>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磁场强度（</w:t>
            </w:r>
            <w:r>
              <w:rPr>
                <w:kern w:val="0"/>
                <w:sz w:val="18"/>
                <w:szCs w:val="18"/>
              </w:rPr>
              <w:t>μT</w:t>
            </w:r>
            <w:r>
              <w:rPr>
                <w:kern w:val="0"/>
                <w:sz w:val="18"/>
                <w:szCs w:val="18"/>
              </w:rPr>
              <w:t>）</w:t>
            </w:r>
          </w:p>
        </w:tc>
        <w:tc>
          <w:tcPr>
            <w:tcW w:w="1000" w:type="pct"/>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磁偏角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000" w:type="pct"/>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收敛角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000" w:type="pct"/>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方位修正角</w:t>
            </w:r>
            <w:r>
              <w:rPr>
                <w:kern w:val="0"/>
                <w:sz w:val="18"/>
                <w:szCs w:val="18"/>
              </w:rPr>
              <w:t xml:space="preserve"> </w:t>
            </w:r>
            <w:r>
              <w:rPr>
                <w:kern w:val="0"/>
                <w:sz w:val="18"/>
                <w:szCs w:val="18"/>
              </w:rPr>
              <w:t>（</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998" w:type="pct"/>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56.42</w:t>
            </w:r>
          </w:p>
        </w:tc>
        <w:tc>
          <w:tcPr>
            <w:tcW w:w="1000" w:type="pct"/>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53.30</w:t>
            </w:r>
          </w:p>
        </w:tc>
        <w:tc>
          <w:tcPr>
            <w:tcW w:w="1000" w:type="pct"/>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-7.62</w:t>
            </w:r>
          </w:p>
        </w:tc>
        <w:tc>
          <w:tcPr>
            <w:tcW w:w="1000" w:type="pct"/>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1.23</w:t>
            </w:r>
          </w:p>
        </w:tc>
        <w:tc>
          <w:tcPr>
            <w:tcW w:w="1000" w:type="pct"/>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-8.85</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09"/>
        </w:trPr>
        <w:tc>
          <w:tcPr>
            <w:tcW w:w="4998" w:type="pct"/>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井口：</w:t>
            </w:r>
            <w:r>
              <w:rPr>
                <w:kern w:val="0"/>
                <w:sz w:val="18"/>
                <w:szCs w:val="18"/>
              </w:rPr>
              <w:t>X=4193808.00 Y=20677097.00</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94"/>
        </w:trPr>
        <w:tc>
          <w:tcPr>
            <w:tcW w:w="4998" w:type="pct"/>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靶点</w:t>
            </w:r>
            <w:r>
              <w:rPr>
                <w:kern w:val="0"/>
                <w:sz w:val="18"/>
                <w:szCs w:val="18"/>
              </w:rPr>
              <w:t xml:space="preserve">:A X=4193813.5 Y=20677190.7 </w:t>
            </w:r>
            <w:r>
              <w:rPr>
                <w:kern w:val="0"/>
                <w:sz w:val="18"/>
                <w:szCs w:val="18"/>
              </w:rPr>
              <w:t>垂深</w:t>
            </w:r>
            <w:r>
              <w:rPr>
                <w:kern w:val="0"/>
                <w:sz w:val="18"/>
                <w:szCs w:val="18"/>
              </w:rPr>
              <w:t xml:space="preserve">:1332m  </w:t>
            </w:r>
            <w:r>
              <w:rPr>
                <w:kern w:val="0"/>
                <w:sz w:val="18"/>
                <w:szCs w:val="18"/>
              </w:rPr>
              <w:t>闭合距</w:t>
            </w:r>
            <w:r>
              <w:rPr>
                <w:kern w:val="0"/>
                <w:sz w:val="18"/>
                <w:szCs w:val="18"/>
              </w:rPr>
              <w:t xml:space="preserve">:93.86m  </w:t>
            </w:r>
            <w:r>
              <w:rPr>
                <w:kern w:val="0"/>
                <w:sz w:val="18"/>
                <w:szCs w:val="18"/>
              </w:rPr>
              <w:t>闭合方位</w:t>
            </w:r>
            <w:r>
              <w:rPr>
                <w:kern w:val="0"/>
                <w:sz w:val="18"/>
                <w:szCs w:val="18"/>
              </w:rPr>
              <w:t xml:space="preserve">:86.64°  </w:t>
            </w:r>
            <w:r>
              <w:rPr>
                <w:kern w:val="0"/>
                <w:sz w:val="18"/>
                <w:szCs w:val="18"/>
              </w:rPr>
              <w:t>靶半径</w:t>
            </w:r>
            <w:r>
              <w:rPr>
                <w:kern w:val="0"/>
                <w:sz w:val="18"/>
                <w:szCs w:val="18"/>
              </w:rPr>
              <w:t xml:space="preserve">:20m </w:t>
            </w:r>
          </w:p>
        </w:tc>
      </w:tr>
    </w:tbl>
    <w:p w:rsidR="00B44511" w:rsidRDefault="00000000">
      <w:pPr>
        <w:adjustRightInd/>
        <w:snapToGrid/>
        <w:spacing w:line="240" w:lineRule="auto"/>
        <w:ind w:firstLineChars="0" w:firstLine="0"/>
        <w:jc w:val="center"/>
        <w:rPr>
          <w:b/>
          <w:bCs/>
          <w:kern w:val="0"/>
          <w:sz w:val="18"/>
          <w:szCs w:val="18"/>
        </w:rPr>
      </w:pPr>
      <w:r>
        <w:rPr>
          <w:kern w:val="0"/>
          <w:sz w:val="18"/>
          <w:szCs w:val="18"/>
        </w:rPr>
        <w:t>轨道参数</w:t>
      </w:r>
    </w:p>
    <w:tbl>
      <w:tblPr>
        <w:tblW w:w="4995"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98"/>
        <w:gridCol w:w="719"/>
        <w:gridCol w:w="720"/>
        <w:gridCol w:w="797"/>
        <w:gridCol w:w="988"/>
        <w:gridCol w:w="755"/>
        <w:gridCol w:w="755"/>
        <w:gridCol w:w="1036"/>
        <w:gridCol w:w="828"/>
        <w:gridCol w:w="989"/>
      </w:tblGrid>
      <w:tr w:rsidR="00B44511">
        <w:trPr>
          <w:cantSplit/>
          <w:trHeight w:hRule="exact" w:val="628"/>
        </w:trPr>
        <w:tc>
          <w:tcPr>
            <w:tcW w:w="475" w:type="pct"/>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42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井斜</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429"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方位</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475"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垂深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58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水平位移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南北</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东西</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617"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狗腿度</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°/30m</w:t>
            </w:r>
            <w:r>
              <w:rPr>
                <w:b/>
                <w:bCs/>
                <w:kern w:val="0"/>
                <w:sz w:val="18"/>
                <w:szCs w:val="18"/>
              </w:rPr>
              <w:t>）</w:t>
            </w:r>
          </w:p>
        </w:tc>
        <w:tc>
          <w:tcPr>
            <w:tcW w:w="494"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工具面</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589" w:type="pct"/>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靶点</w:t>
            </w:r>
          </w:p>
        </w:tc>
      </w:tr>
      <w:tr w:rsidR="00B44511">
        <w:trPr>
          <w:cantSplit/>
          <w:trHeight w:val="269"/>
        </w:trPr>
        <w:tc>
          <w:tcPr>
            <w:tcW w:w="475" w:type="pct"/>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2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29"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w:t>
            </w:r>
          </w:p>
        </w:tc>
        <w:tc>
          <w:tcPr>
            <w:tcW w:w="475"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8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617"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94"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89" w:type="pct"/>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475" w:type="pct"/>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1060.00</w:t>
            </w:r>
          </w:p>
        </w:tc>
        <w:tc>
          <w:tcPr>
            <w:tcW w:w="42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29"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75"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1060.00</w:t>
            </w:r>
          </w:p>
        </w:tc>
        <w:tc>
          <w:tcPr>
            <w:tcW w:w="58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617"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94"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89" w:type="pct"/>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475" w:type="pct"/>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1246.26</w:t>
            </w:r>
          </w:p>
        </w:tc>
        <w:tc>
          <w:tcPr>
            <w:tcW w:w="42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429"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75"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1238.97</w:t>
            </w:r>
          </w:p>
        </w:tc>
        <w:tc>
          <w:tcPr>
            <w:tcW w:w="58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44.52</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2.61</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44.45</w:t>
            </w:r>
          </w:p>
        </w:tc>
        <w:tc>
          <w:tcPr>
            <w:tcW w:w="617"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94"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89" w:type="pct"/>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475" w:type="pct"/>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1351.57</w:t>
            </w:r>
          </w:p>
        </w:tc>
        <w:tc>
          <w:tcPr>
            <w:tcW w:w="42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429"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75"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1332.00</w:t>
            </w:r>
          </w:p>
        </w:tc>
        <w:tc>
          <w:tcPr>
            <w:tcW w:w="58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93.86</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5.50</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93.70</w:t>
            </w:r>
          </w:p>
        </w:tc>
        <w:tc>
          <w:tcPr>
            <w:tcW w:w="617"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94"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89" w:type="pct"/>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A</w:t>
            </w:r>
          </w:p>
        </w:tc>
      </w:tr>
      <w:tr w:rsidR="00B44511">
        <w:trPr>
          <w:cantSplit/>
          <w:trHeight w:val="269"/>
        </w:trPr>
        <w:tc>
          <w:tcPr>
            <w:tcW w:w="475" w:type="pct"/>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1524.75</w:t>
            </w:r>
          </w:p>
        </w:tc>
        <w:tc>
          <w:tcPr>
            <w:tcW w:w="42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429"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75"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1485.00</w:t>
            </w:r>
          </w:p>
        </w:tc>
        <w:tc>
          <w:tcPr>
            <w:tcW w:w="58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175.01</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10.25</w:t>
            </w:r>
          </w:p>
        </w:tc>
        <w:tc>
          <w:tcPr>
            <w:tcW w:w="45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174.71</w:t>
            </w:r>
          </w:p>
        </w:tc>
        <w:tc>
          <w:tcPr>
            <w:tcW w:w="617"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94"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89" w:type="pct"/>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bl>
    <w:p w:rsidR="00B44511" w:rsidRDefault="00000000">
      <w:pPr>
        <w:adjustRightInd/>
        <w:snapToGrid/>
        <w:spacing w:line="240" w:lineRule="auto"/>
        <w:ind w:firstLineChars="0" w:firstLine="0"/>
        <w:jc w:val="center"/>
        <w:rPr>
          <w:kern w:val="0"/>
          <w:sz w:val="18"/>
          <w:szCs w:val="18"/>
        </w:rPr>
      </w:pPr>
      <w:r>
        <w:rPr>
          <w:kern w:val="0"/>
          <w:sz w:val="18"/>
          <w:szCs w:val="18"/>
        </w:rPr>
        <w:t>轨道各点数据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0"/>
        <w:gridCol w:w="546"/>
        <w:gridCol w:w="546"/>
        <w:gridCol w:w="546"/>
        <w:gridCol w:w="699"/>
        <w:gridCol w:w="615"/>
        <w:gridCol w:w="615"/>
        <w:gridCol w:w="615"/>
        <w:gridCol w:w="917"/>
        <w:gridCol w:w="893"/>
        <w:gridCol w:w="930"/>
        <w:gridCol w:w="701"/>
      </w:tblGrid>
      <w:tr w:rsidR="00B44511">
        <w:trPr>
          <w:cantSplit/>
        </w:trPr>
        <w:tc>
          <w:tcPr>
            <w:tcW w:w="458" w:type="pct"/>
            <w:tcBorders>
              <w:top w:val="single" w:sz="4" w:space="0" w:color="auto"/>
              <w:left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141"/>
                <w:kern w:val="0"/>
                <w:sz w:val="18"/>
                <w:szCs w:val="18"/>
              </w:rPr>
              <w:t>井</w:t>
            </w:r>
            <w:r>
              <w:rPr>
                <w:b/>
                <w:bCs/>
                <w:kern w:val="0"/>
                <w:sz w:val="18"/>
                <w:szCs w:val="18"/>
              </w:rPr>
              <w:t>深</w:t>
            </w:r>
          </w:p>
          <w:p w:rsidR="00B44511" w:rsidRDefault="00000000">
            <w:pPr>
              <w:adjustRightInd/>
              <w:snapToGrid/>
              <w:spacing w:line="240" w:lineRule="auto"/>
              <w:ind w:firstLineChars="0" w:firstLine="0"/>
              <w:jc w:val="center"/>
              <w:rPr>
                <w:b/>
                <w:bCs/>
                <w:kern w:val="0"/>
                <w:sz w:val="18"/>
                <w:szCs w:val="18"/>
              </w:rPr>
            </w:pPr>
            <w:r w:rsidRPr="00AE1B0B">
              <w:rPr>
                <w:b/>
                <w:bCs/>
                <w:spacing w:val="62"/>
                <w:kern w:val="0"/>
                <w:sz w:val="18"/>
                <w:szCs w:val="18"/>
              </w:rPr>
              <w:t>（</w:t>
            </w:r>
            <w:r w:rsidRPr="00AE1B0B">
              <w:rPr>
                <w:b/>
                <w:bCs/>
                <w:spacing w:val="62"/>
                <w:kern w:val="0"/>
                <w:sz w:val="18"/>
                <w:szCs w:val="18"/>
              </w:rPr>
              <w:t>m</w:t>
            </w:r>
            <w:r w:rsidRPr="00AE1B0B">
              <w:rPr>
                <w:b/>
                <w:bCs/>
                <w:spacing w:val="-30"/>
                <w:kern w:val="0"/>
                <w:sz w:val="18"/>
                <w:szCs w:val="18"/>
              </w:rPr>
              <w:t>）</w:t>
            </w:r>
          </w:p>
        </w:tc>
        <w:tc>
          <w:tcPr>
            <w:tcW w:w="325"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50"/>
                <w:kern w:val="0"/>
                <w:sz w:val="18"/>
                <w:szCs w:val="18"/>
              </w:rPr>
              <w:t>井</w:t>
            </w:r>
            <w:r w:rsidRPr="00AE1B0B">
              <w:rPr>
                <w:b/>
                <w:bCs/>
                <w:spacing w:val="-24"/>
                <w:kern w:val="0"/>
                <w:sz w:val="18"/>
                <w:szCs w:val="18"/>
              </w:rPr>
              <w:t>斜</w:t>
            </w:r>
          </w:p>
          <w:p w:rsidR="00B44511" w:rsidRDefault="00000000">
            <w:pPr>
              <w:adjustRightInd/>
              <w:snapToGrid/>
              <w:spacing w:line="240" w:lineRule="auto"/>
              <w:ind w:firstLineChars="0" w:firstLine="0"/>
              <w:jc w:val="center"/>
              <w:rPr>
                <w:b/>
                <w:bCs/>
                <w:kern w:val="0"/>
                <w:sz w:val="18"/>
                <w:szCs w:val="18"/>
              </w:rPr>
            </w:pPr>
            <w:r w:rsidRPr="00AE1B0B">
              <w:rPr>
                <w:b/>
                <w:bCs/>
                <w:w w:val="95"/>
                <w:kern w:val="0"/>
                <w:sz w:val="18"/>
                <w:szCs w:val="18"/>
              </w:rPr>
              <w:t>（</w:t>
            </w:r>
            <w:r w:rsidRPr="00AE1B0B">
              <w:rPr>
                <w:b/>
                <w:bCs/>
                <w:w w:val="95"/>
                <w:kern w:val="0"/>
                <w:sz w:val="18"/>
                <w:szCs w:val="18"/>
              </w:rPr>
              <w:t>°</w:t>
            </w:r>
            <w:r w:rsidRPr="00AE1B0B">
              <w:rPr>
                <w:b/>
                <w:bCs/>
                <w:w w:val="95"/>
                <w:kern w:val="0"/>
                <w:sz w:val="18"/>
                <w:szCs w:val="18"/>
              </w:rPr>
              <w:t>）</w:t>
            </w:r>
          </w:p>
        </w:tc>
        <w:tc>
          <w:tcPr>
            <w:tcW w:w="325"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50"/>
                <w:kern w:val="0"/>
                <w:sz w:val="18"/>
                <w:szCs w:val="18"/>
              </w:rPr>
              <w:t>方</w:t>
            </w:r>
            <w:r w:rsidRPr="00AE1B0B">
              <w:rPr>
                <w:b/>
                <w:bCs/>
                <w:spacing w:val="-24"/>
                <w:kern w:val="0"/>
                <w:sz w:val="18"/>
                <w:szCs w:val="18"/>
              </w:rPr>
              <w:t>位</w:t>
            </w:r>
          </w:p>
          <w:p w:rsidR="00B44511" w:rsidRDefault="00000000">
            <w:pPr>
              <w:adjustRightInd/>
              <w:snapToGrid/>
              <w:spacing w:line="240" w:lineRule="auto"/>
              <w:ind w:firstLineChars="0" w:firstLine="0"/>
              <w:jc w:val="center"/>
              <w:rPr>
                <w:b/>
                <w:bCs/>
                <w:kern w:val="0"/>
                <w:sz w:val="18"/>
                <w:szCs w:val="18"/>
              </w:rPr>
            </w:pPr>
            <w:r w:rsidRPr="00AE1B0B">
              <w:rPr>
                <w:b/>
                <w:bCs/>
                <w:w w:val="95"/>
                <w:kern w:val="0"/>
                <w:sz w:val="18"/>
                <w:szCs w:val="18"/>
              </w:rPr>
              <w:t>（</w:t>
            </w:r>
            <w:r w:rsidRPr="00AE1B0B">
              <w:rPr>
                <w:b/>
                <w:bCs/>
                <w:w w:val="95"/>
                <w:kern w:val="0"/>
                <w:sz w:val="18"/>
                <w:szCs w:val="18"/>
              </w:rPr>
              <w:t>°</w:t>
            </w:r>
            <w:r w:rsidRPr="00AE1B0B">
              <w:rPr>
                <w:b/>
                <w:bCs/>
                <w:w w:val="95"/>
                <w:kern w:val="0"/>
                <w:sz w:val="18"/>
                <w:szCs w:val="18"/>
              </w:rPr>
              <w:t>）</w:t>
            </w:r>
          </w:p>
        </w:tc>
        <w:tc>
          <w:tcPr>
            <w:tcW w:w="325"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w w:val="58"/>
                <w:kern w:val="0"/>
                <w:sz w:val="18"/>
                <w:szCs w:val="18"/>
              </w:rPr>
              <w:t>闭合方位</w:t>
            </w:r>
          </w:p>
          <w:p w:rsidR="00B44511" w:rsidRDefault="00000000">
            <w:pPr>
              <w:adjustRightInd/>
              <w:snapToGrid/>
              <w:spacing w:line="240" w:lineRule="auto"/>
              <w:ind w:firstLineChars="0" w:firstLine="0"/>
              <w:jc w:val="center"/>
              <w:rPr>
                <w:b/>
                <w:bCs/>
                <w:kern w:val="0"/>
                <w:sz w:val="18"/>
                <w:szCs w:val="18"/>
              </w:rPr>
            </w:pPr>
            <w:r w:rsidRPr="00AE1B0B">
              <w:rPr>
                <w:b/>
                <w:bCs/>
                <w:w w:val="95"/>
                <w:kern w:val="0"/>
                <w:sz w:val="18"/>
                <w:szCs w:val="18"/>
              </w:rPr>
              <w:t>（</w:t>
            </w:r>
            <w:r w:rsidRPr="00AE1B0B">
              <w:rPr>
                <w:b/>
                <w:bCs/>
                <w:w w:val="95"/>
                <w:kern w:val="0"/>
                <w:sz w:val="18"/>
                <w:szCs w:val="18"/>
              </w:rPr>
              <w:t>°</w:t>
            </w:r>
            <w:r w:rsidRPr="00AE1B0B">
              <w:rPr>
                <w:b/>
                <w:bCs/>
                <w:w w:val="95"/>
                <w:kern w:val="0"/>
                <w:sz w:val="18"/>
                <w:szCs w:val="18"/>
              </w:rPr>
              <w:t>）</w:t>
            </w:r>
          </w:p>
        </w:tc>
        <w:tc>
          <w:tcPr>
            <w:tcW w:w="416"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102"/>
                <w:kern w:val="0"/>
                <w:sz w:val="18"/>
                <w:szCs w:val="18"/>
              </w:rPr>
              <w:t>垂</w:t>
            </w:r>
            <w:r w:rsidRPr="00AE1B0B">
              <w:rPr>
                <w:b/>
                <w:bCs/>
                <w:kern w:val="0"/>
                <w:sz w:val="18"/>
                <w:szCs w:val="18"/>
              </w:rPr>
              <w:t>深</w:t>
            </w:r>
          </w:p>
          <w:p w:rsidR="00B44511" w:rsidRDefault="00000000">
            <w:pPr>
              <w:adjustRightInd/>
              <w:snapToGrid/>
              <w:spacing w:line="240" w:lineRule="auto"/>
              <w:ind w:firstLineChars="0" w:firstLine="0"/>
              <w:jc w:val="center"/>
              <w:rPr>
                <w:b/>
                <w:bCs/>
                <w:kern w:val="0"/>
                <w:sz w:val="18"/>
                <w:szCs w:val="18"/>
              </w:rPr>
            </w:pPr>
            <w:r w:rsidRPr="00AE1B0B">
              <w:rPr>
                <w:b/>
                <w:bCs/>
                <w:spacing w:val="26"/>
                <w:kern w:val="0"/>
                <w:sz w:val="18"/>
                <w:szCs w:val="18"/>
              </w:rPr>
              <w:t>（</w:t>
            </w:r>
            <w:r w:rsidRPr="00AE1B0B">
              <w:rPr>
                <w:b/>
                <w:bCs/>
                <w:spacing w:val="26"/>
                <w:kern w:val="0"/>
                <w:sz w:val="18"/>
                <w:szCs w:val="18"/>
              </w:rPr>
              <w:t>m</w:t>
            </w:r>
            <w:r w:rsidRPr="00AE1B0B">
              <w:rPr>
                <w:b/>
                <w:bCs/>
                <w:spacing w:val="-12"/>
                <w:kern w:val="0"/>
                <w:sz w:val="18"/>
                <w:szCs w:val="18"/>
              </w:rPr>
              <w:t>）</w:t>
            </w:r>
          </w:p>
        </w:tc>
        <w:tc>
          <w:tcPr>
            <w:tcW w:w="366"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w w:val="88"/>
                <w:kern w:val="0"/>
                <w:sz w:val="18"/>
                <w:szCs w:val="18"/>
              </w:rPr>
              <w:t>闭合</w:t>
            </w:r>
            <w:r w:rsidRPr="00AE1B0B">
              <w:rPr>
                <w:b/>
                <w:bCs/>
                <w:spacing w:val="3"/>
                <w:w w:val="88"/>
                <w:kern w:val="0"/>
                <w:sz w:val="18"/>
                <w:szCs w:val="18"/>
              </w:rPr>
              <w:t>距</w:t>
            </w:r>
          </w:p>
          <w:p w:rsidR="00B44511" w:rsidRDefault="00000000">
            <w:pPr>
              <w:adjustRightInd/>
              <w:snapToGrid/>
              <w:spacing w:line="240" w:lineRule="auto"/>
              <w:ind w:firstLineChars="0" w:firstLine="0"/>
              <w:jc w:val="center"/>
              <w:rPr>
                <w:b/>
                <w:bCs/>
                <w:kern w:val="0"/>
                <w:sz w:val="18"/>
                <w:szCs w:val="18"/>
              </w:rPr>
            </w:pPr>
            <w:r w:rsidRPr="00AE1B0B">
              <w:rPr>
                <w:b/>
                <w:bCs/>
                <w:w w:val="94"/>
                <w:kern w:val="0"/>
                <w:sz w:val="18"/>
                <w:szCs w:val="18"/>
              </w:rPr>
              <w:t>（</w:t>
            </w:r>
            <w:r w:rsidRPr="00AE1B0B">
              <w:rPr>
                <w:b/>
                <w:bCs/>
                <w:w w:val="94"/>
                <w:kern w:val="0"/>
                <w:sz w:val="18"/>
                <w:szCs w:val="18"/>
              </w:rPr>
              <w:t>m</w:t>
            </w:r>
            <w:r w:rsidRPr="00AE1B0B">
              <w:rPr>
                <w:b/>
                <w:bCs/>
                <w:w w:val="94"/>
                <w:kern w:val="0"/>
                <w:sz w:val="18"/>
                <w:szCs w:val="18"/>
              </w:rPr>
              <w:t>）</w:t>
            </w:r>
          </w:p>
        </w:tc>
        <w:tc>
          <w:tcPr>
            <w:tcW w:w="366"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60"/>
                <w:kern w:val="0"/>
                <w:sz w:val="18"/>
                <w:szCs w:val="18"/>
              </w:rPr>
              <w:t>南</w:t>
            </w:r>
            <w:r w:rsidRPr="00AE1B0B">
              <w:rPr>
                <w:b/>
                <w:bCs/>
                <w:kern w:val="0"/>
                <w:sz w:val="18"/>
                <w:szCs w:val="18"/>
              </w:rPr>
              <w:t>北</w:t>
            </w:r>
          </w:p>
          <w:p w:rsidR="00B44511" w:rsidRDefault="00000000">
            <w:pPr>
              <w:adjustRightInd/>
              <w:snapToGrid/>
              <w:spacing w:line="240" w:lineRule="auto"/>
              <w:ind w:firstLineChars="0" w:firstLine="0"/>
              <w:jc w:val="center"/>
              <w:rPr>
                <w:b/>
                <w:bCs/>
                <w:kern w:val="0"/>
                <w:sz w:val="18"/>
                <w:szCs w:val="18"/>
              </w:rPr>
            </w:pPr>
            <w:r w:rsidRPr="00AE1B0B">
              <w:rPr>
                <w:b/>
                <w:bCs/>
                <w:w w:val="94"/>
                <w:kern w:val="0"/>
                <w:sz w:val="18"/>
                <w:szCs w:val="18"/>
              </w:rPr>
              <w:t>（</w:t>
            </w:r>
            <w:r w:rsidRPr="00AE1B0B">
              <w:rPr>
                <w:b/>
                <w:bCs/>
                <w:w w:val="94"/>
                <w:kern w:val="0"/>
                <w:sz w:val="18"/>
                <w:szCs w:val="18"/>
              </w:rPr>
              <w:t>m</w:t>
            </w:r>
            <w:r w:rsidRPr="00AE1B0B">
              <w:rPr>
                <w:b/>
                <w:bCs/>
                <w:w w:val="94"/>
                <w:kern w:val="0"/>
                <w:sz w:val="18"/>
                <w:szCs w:val="18"/>
              </w:rPr>
              <w:t>）</w:t>
            </w:r>
          </w:p>
        </w:tc>
        <w:tc>
          <w:tcPr>
            <w:tcW w:w="366"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60"/>
                <w:kern w:val="0"/>
                <w:sz w:val="18"/>
                <w:szCs w:val="18"/>
              </w:rPr>
              <w:t>东</w:t>
            </w:r>
            <w:r w:rsidRPr="00AE1B0B">
              <w:rPr>
                <w:b/>
                <w:bCs/>
                <w:kern w:val="0"/>
                <w:sz w:val="18"/>
                <w:szCs w:val="18"/>
              </w:rPr>
              <w:t>西</w:t>
            </w:r>
          </w:p>
          <w:p w:rsidR="00B44511" w:rsidRDefault="00000000">
            <w:pPr>
              <w:adjustRightInd/>
              <w:snapToGrid/>
              <w:spacing w:line="240" w:lineRule="auto"/>
              <w:ind w:firstLineChars="0" w:firstLine="0"/>
              <w:jc w:val="center"/>
              <w:rPr>
                <w:b/>
                <w:bCs/>
                <w:kern w:val="0"/>
                <w:sz w:val="18"/>
                <w:szCs w:val="18"/>
              </w:rPr>
            </w:pPr>
            <w:r w:rsidRPr="00AE1B0B">
              <w:rPr>
                <w:b/>
                <w:bCs/>
                <w:w w:val="94"/>
                <w:kern w:val="0"/>
                <w:sz w:val="18"/>
                <w:szCs w:val="18"/>
              </w:rPr>
              <w:t>（</w:t>
            </w:r>
            <w:r w:rsidRPr="00AE1B0B">
              <w:rPr>
                <w:b/>
                <w:bCs/>
                <w:w w:val="94"/>
                <w:kern w:val="0"/>
                <w:sz w:val="18"/>
                <w:szCs w:val="18"/>
              </w:rPr>
              <w:t>m</w:t>
            </w:r>
            <w:r w:rsidRPr="00AE1B0B">
              <w:rPr>
                <w:b/>
                <w:bCs/>
                <w:w w:val="94"/>
                <w:kern w:val="0"/>
                <w:sz w:val="18"/>
                <w:szCs w:val="18"/>
              </w:rPr>
              <w:t>）</w:t>
            </w:r>
          </w:p>
        </w:tc>
        <w:tc>
          <w:tcPr>
            <w:tcW w:w="546"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60"/>
                <w:kern w:val="0"/>
                <w:sz w:val="18"/>
                <w:szCs w:val="18"/>
              </w:rPr>
              <w:t>造斜</w:t>
            </w:r>
            <w:r w:rsidRPr="00AE1B0B">
              <w:rPr>
                <w:b/>
                <w:bCs/>
                <w:kern w:val="0"/>
                <w:sz w:val="18"/>
                <w:szCs w:val="18"/>
              </w:rPr>
              <w:t>率</w:t>
            </w:r>
          </w:p>
          <w:p w:rsidR="00B44511" w:rsidRDefault="00000000">
            <w:pPr>
              <w:adjustRightInd/>
              <w:snapToGrid/>
              <w:spacing w:line="240" w:lineRule="auto"/>
              <w:ind w:firstLineChars="0" w:firstLine="0"/>
              <w:jc w:val="center"/>
              <w:rPr>
                <w:b/>
                <w:bCs/>
                <w:kern w:val="0"/>
                <w:sz w:val="18"/>
                <w:szCs w:val="18"/>
              </w:rPr>
            </w:pPr>
            <w:r w:rsidRPr="00AE1B0B">
              <w:rPr>
                <w:b/>
                <w:bCs/>
                <w:w w:val="96"/>
                <w:kern w:val="0"/>
                <w:sz w:val="18"/>
                <w:szCs w:val="18"/>
              </w:rPr>
              <w:t>（</w:t>
            </w:r>
            <w:r w:rsidRPr="00AE1B0B">
              <w:rPr>
                <w:b/>
                <w:bCs/>
                <w:w w:val="96"/>
                <w:kern w:val="0"/>
                <w:sz w:val="18"/>
                <w:szCs w:val="18"/>
              </w:rPr>
              <w:t>°/30m</w:t>
            </w:r>
            <w:r w:rsidRPr="00AE1B0B">
              <w:rPr>
                <w:b/>
                <w:bCs/>
                <w:spacing w:val="2"/>
                <w:w w:val="96"/>
                <w:kern w:val="0"/>
                <w:sz w:val="18"/>
                <w:szCs w:val="18"/>
              </w:rPr>
              <w:t>）</w:t>
            </w:r>
          </w:p>
        </w:tc>
        <w:tc>
          <w:tcPr>
            <w:tcW w:w="532"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w w:val="84"/>
                <w:kern w:val="0"/>
                <w:sz w:val="18"/>
                <w:szCs w:val="18"/>
              </w:rPr>
              <w:t>方位变化</w:t>
            </w:r>
            <w:r w:rsidRPr="00AE1B0B">
              <w:rPr>
                <w:b/>
                <w:bCs/>
                <w:spacing w:val="1"/>
                <w:w w:val="84"/>
                <w:kern w:val="0"/>
                <w:sz w:val="18"/>
                <w:szCs w:val="18"/>
              </w:rPr>
              <w:t>率</w:t>
            </w:r>
          </w:p>
          <w:p w:rsidR="00B44511" w:rsidRDefault="00000000">
            <w:pPr>
              <w:adjustRightInd/>
              <w:snapToGrid/>
              <w:spacing w:line="240" w:lineRule="auto"/>
              <w:ind w:firstLineChars="0" w:firstLine="0"/>
              <w:jc w:val="center"/>
              <w:rPr>
                <w:b/>
                <w:bCs/>
                <w:kern w:val="0"/>
                <w:sz w:val="18"/>
                <w:szCs w:val="18"/>
              </w:rPr>
            </w:pPr>
            <w:r w:rsidRPr="00AE1B0B">
              <w:rPr>
                <w:b/>
                <w:bCs/>
                <w:w w:val="93"/>
                <w:kern w:val="0"/>
                <w:sz w:val="18"/>
                <w:szCs w:val="18"/>
              </w:rPr>
              <w:t>（</w:t>
            </w:r>
            <w:r w:rsidRPr="00AE1B0B">
              <w:rPr>
                <w:b/>
                <w:bCs/>
                <w:w w:val="93"/>
                <w:kern w:val="0"/>
                <w:sz w:val="18"/>
                <w:szCs w:val="18"/>
              </w:rPr>
              <w:t>°/30m</w:t>
            </w:r>
            <w:r w:rsidRPr="00AE1B0B">
              <w:rPr>
                <w:b/>
                <w:bCs/>
                <w:spacing w:val="1"/>
                <w:w w:val="93"/>
                <w:kern w:val="0"/>
                <w:sz w:val="18"/>
                <w:szCs w:val="18"/>
              </w:rPr>
              <w:t>）</w:t>
            </w:r>
          </w:p>
        </w:tc>
        <w:tc>
          <w:tcPr>
            <w:tcW w:w="554" w:type="pct"/>
            <w:tcBorders>
              <w:top w:val="single" w:sz="4" w:space="0" w:color="auto"/>
              <w:bottom w:val="single" w:sz="4" w:space="0" w:color="auto"/>
            </w:tcBorders>
            <w:shd w:val="clear" w:color="auto" w:fill="auto"/>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38"/>
                <w:kern w:val="0"/>
                <w:sz w:val="18"/>
                <w:szCs w:val="18"/>
              </w:rPr>
              <w:t>狗腿</w:t>
            </w:r>
            <w:r w:rsidRPr="00AE1B0B">
              <w:rPr>
                <w:b/>
                <w:bCs/>
                <w:kern w:val="0"/>
                <w:sz w:val="18"/>
                <w:szCs w:val="18"/>
              </w:rPr>
              <w:t>度</w:t>
            </w:r>
          </w:p>
          <w:p w:rsidR="00B44511" w:rsidRDefault="00000000">
            <w:pPr>
              <w:adjustRightInd/>
              <w:snapToGrid/>
              <w:spacing w:line="240" w:lineRule="auto"/>
              <w:ind w:firstLineChars="0" w:firstLine="0"/>
              <w:jc w:val="center"/>
              <w:rPr>
                <w:b/>
                <w:bCs/>
                <w:kern w:val="0"/>
                <w:sz w:val="18"/>
                <w:szCs w:val="18"/>
              </w:rPr>
            </w:pPr>
            <w:r w:rsidRPr="00AE1B0B">
              <w:rPr>
                <w:b/>
                <w:bCs/>
                <w:w w:val="85"/>
                <w:kern w:val="0"/>
                <w:sz w:val="18"/>
                <w:szCs w:val="18"/>
              </w:rPr>
              <w:t>（</w:t>
            </w:r>
            <w:r w:rsidRPr="00AE1B0B">
              <w:rPr>
                <w:b/>
                <w:bCs/>
                <w:w w:val="85"/>
                <w:kern w:val="0"/>
                <w:sz w:val="18"/>
                <w:szCs w:val="18"/>
              </w:rPr>
              <w:t>°/30m</w:t>
            </w:r>
            <w:r w:rsidRPr="00AE1B0B">
              <w:rPr>
                <w:b/>
                <w:bCs/>
                <w:spacing w:val="2"/>
                <w:w w:val="85"/>
                <w:kern w:val="0"/>
                <w:sz w:val="18"/>
                <w:szCs w:val="18"/>
              </w:rPr>
              <w:t>）</w:t>
            </w:r>
          </w:p>
        </w:tc>
        <w:tc>
          <w:tcPr>
            <w:tcW w:w="417" w:type="pct"/>
            <w:tcBorders>
              <w:top w:val="single" w:sz="4" w:space="0" w:color="auto"/>
              <w:bottom w:val="single" w:sz="4" w:space="0" w:color="auto"/>
              <w:right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12"/>
                <w:kern w:val="0"/>
                <w:sz w:val="18"/>
                <w:szCs w:val="18"/>
              </w:rPr>
              <w:t>工具</w:t>
            </w:r>
            <w:r w:rsidRPr="00AE1B0B">
              <w:rPr>
                <w:b/>
                <w:bCs/>
                <w:spacing w:val="-11"/>
                <w:kern w:val="0"/>
                <w:sz w:val="18"/>
                <w:szCs w:val="18"/>
              </w:rPr>
              <w:t>面</w:t>
            </w:r>
          </w:p>
          <w:p w:rsidR="00B44511" w:rsidRDefault="00000000">
            <w:pPr>
              <w:adjustRightInd/>
              <w:snapToGrid/>
              <w:spacing w:line="240" w:lineRule="auto"/>
              <w:ind w:firstLineChars="0" w:firstLine="0"/>
              <w:jc w:val="center"/>
              <w:rPr>
                <w:b/>
                <w:bCs/>
                <w:kern w:val="0"/>
                <w:sz w:val="18"/>
                <w:szCs w:val="18"/>
              </w:rPr>
            </w:pPr>
            <w:r w:rsidRPr="00AE1B0B">
              <w:rPr>
                <w:b/>
                <w:bCs/>
                <w:spacing w:val="66"/>
                <w:kern w:val="0"/>
                <w:sz w:val="18"/>
                <w:szCs w:val="18"/>
              </w:rPr>
              <w:t>（</w:t>
            </w:r>
            <w:r w:rsidRPr="00AE1B0B">
              <w:rPr>
                <w:b/>
                <w:bCs/>
                <w:spacing w:val="66"/>
                <w:kern w:val="0"/>
                <w:sz w:val="18"/>
                <w:szCs w:val="18"/>
              </w:rPr>
              <w:t>°</w:t>
            </w:r>
            <w:r w:rsidRPr="00AE1B0B">
              <w:rPr>
                <w:b/>
                <w:bCs/>
                <w:spacing w:val="-32"/>
                <w:kern w:val="0"/>
                <w:sz w:val="18"/>
                <w:szCs w:val="18"/>
              </w:rPr>
              <w:t>）</w:t>
            </w:r>
          </w:p>
        </w:tc>
      </w:tr>
      <w:tr w:rsidR="00B44511">
        <w:trPr>
          <w:cantSplit/>
        </w:trPr>
        <w:tc>
          <w:tcPr>
            <w:tcW w:w="45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4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3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7"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1060.00</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1060.00</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4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3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7"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1090.00</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1089.97</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1.18</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0.07</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1.18</w:t>
            </w:r>
          </w:p>
        </w:tc>
        <w:tc>
          <w:tcPr>
            <w:tcW w:w="54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3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17"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lastRenderedPageBreak/>
              <w:t>1120.00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9.00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1119.75</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4.70</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0.28</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4.69</w:t>
            </w:r>
          </w:p>
        </w:tc>
        <w:tc>
          <w:tcPr>
            <w:tcW w:w="54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3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17"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1150.00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13.50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1149.17</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10.55</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0.62</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10.54</w:t>
            </w:r>
          </w:p>
        </w:tc>
        <w:tc>
          <w:tcPr>
            <w:tcW w:w="54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3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17"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1180.00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18.00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1178.04</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18.70</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1.10</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18.66</w:t>
            </w:r>
          </w:p>
        </w:tc>
        <w:tc>
          <w:tcPr>
            <w:tcW w:w="54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3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17"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1210.00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22.50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1206.17</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29.08</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1.70</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29.03</w:t>
            </w:r>
          </w:p>
        </w:tc>
        <w:tc>
          <w:tcPr>
            <w:tcW w:w="54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3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17"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1240.00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27.00</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1233.41</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41.63</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2.44</w:t>
            </w:r>
          </w:p>
        </w:tc>
        <w:tc>
          <w:tcPr>
            <w:tcW w:w="36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41.56</w:t>
            </w:r>
          </w:p>
        </w:tc>
        <w:tc>
          <w:tcPr>
            <w:tcW w:w="54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3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17"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1246.26</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1238.97</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44.52</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2.61</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44.45</w:t>
            </w:r>
          </w:p>
        </w:tc>
        <w:tc>
          <w:tcPr>
            <w:tcW w:w="54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3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17"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1346.26</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1327.31</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91.38</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5.35</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91.22</w:t>
            </w:r>
          </w:p>
        </w:tc>
        <w:tc>
          <w:tcPr>
            <w:tcW w:w="54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3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7"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1351.57</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1332.00</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93.86</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5.50</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93.70</w:t>
            </w:r>
          </w:p>
        </w:tc>
        <w:tc>
          <w:tcPr>
            <w:tcW w:w="54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3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7"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1451.57</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1420.34</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140.72</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8.25</w:t>
            </w:r>
          </w:p>
        </w:tc>
        <w:tc>
          <w:tcPr>
            <w:tcW w:w="36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140.47</w:t>
            </w:r>
          </w:p>
        </w:tc>
        <w:tc>
          <w:tcPr>
            <w:tcW w:w="54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3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7"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5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1524.75</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27.94</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32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86.64</w:t>
            </w:r>
          </w:p>
        </w:tc>
        <w:tc>
          <w:tcPr>
            <w:tcW w:w="41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1485.00</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175.01</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10.25</w:t>
            </w:r>
          </w:p>
        </w:tc>
        <w:tc>
          <w:tcPr>
            <w:tcW w:w="36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174.71</w:t>
            </w:r>
          </w:p>
        </w:tc>
        <w:tc>
          <w:tcPr>
            <w:tcW w:w="54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3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54"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7"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bl>
    <w:p w:rsidR="00B44511" w:rsidRDefault="00000000">
      <w:pPr>
        <w:pStyle w:val="51"/>
        <w:spacing w:before="120"/>
        <w:rPr>
          <w:szCs w:val="21"/>
        </w:rPr>
      </w:pPr>
      <w:r>
        <w:t>表</w:t>
      </w:r>
      <w:r>
        <w:t>2.</w:t>
      </w:r>
      <w:r>
        <w:rPr>
          <w:rFonts w:hint="eastAsia"/>
          <w:lang w:val="en-US"/>
        </w:rPr>
        <w:t>5</w:t>
      </w:r>
      <w:r>
        <w:t xml:space="preserve">-2b  </w:t>
      </w:r>
      <w:r>
        <w:t>孤东</w:t>
      </w:r>
      <w:r>
        <w:t>9-</w:t>
      </w:r>
      <w:r>
        <w:t>斜</w:t>
      </w:r>
      <w:r>
        <w:t>9016</w:t>
      </w:r>
      <w:r>
        <w:t>井井眼轨道设计</w:t>
      </w:r>
    </w:p>
    <w:tbl>
      <w:tblPr>
        <w:tblW w:w="5000" w:type="pct"/>
        <w:tblLayout w:type="fixed"/>
        <w:tblLook w:val="04A0" w:firstRow="1" w:lastRow="0" w:firstColumn="1" w:lastColumn="0" w:noHBand="0" w:noVBand="1"/>
      </w:tblPr>
      <w:tblGrid>
        <w:gridCol w:w="1677"/>
        <w:gridCol w:w="868"/>
        <w:gridCol w:w="811"/>
        <w:gridCol w:w="1679"/>
        <w:gridCol w:w="1679"/>
        <w:gridCol w:w="1679"/>
      </w:tblGrid>
      <w:tr w:rsidR="00B44511">
        <w:trPr>
          <w:cantSplit/>
        </w:trPr>
        <w:tc>
          <w:tcPr>
            <w:tcW w:w="2545" w:type="dxa"/>
            <w:gridSpan w:val="2"/>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井号：孤东</w:t>
            </w:r>
            <w:r>
              <w:rPr>
                <w:kern w:val="0"/>
                <w:sz w:val="18"/>
                <w:szCs w:val="18"/>
              </w:rPr>
              <w:t>9-</w:t>
            </w:r>
            <w:r>
              <w:rPr>
                <w:kern w:val="0"/>
                <w:sz w:val="18"/>
                <w:szCs w:val="18"/>
              </w:rPr>
              <w:t>斜</w:t>
            </w:r>
            <w:r>
              <w:rPr>
                <w:kern w:val="0"/>
                <w:sz w:val="18"/>
                <w:szCs w:val="18"/>
              </w:rPr>
              <w:t>9016</w:t>
            </w:r>
          </w:p>
        </w:tc>
        <w:tc>
          <w:tcPr>
            <w:tcW w:w="5847" w:type="dxa"/>
            <w:gridSpan w:val="4"/>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轨道类型：直</w:t>
            </w:r>
            <w:r>
              <w:rPr>
                <w:kern w:val="0"/>
                <w:sz w:val="18"/>
                <w:szCs w:val="18"/>
              </w:rPr>
              <w:t>-</w:t>
            </w:r>
            <w:r>
              <w:rPr>
                <w:kern w:val="0"/>
                <w:sz w:val="18"/>
                <w:szCs w:val="18"/>
              </w:rPr>
              <w:t>增</w:t>
            </w:r>
            <w:r>
              <w:rPr>
                <w:kern w:val="0"/>
                <w:sz w:val="18"/>
                <w:szCs w:val="18"/>
              </w:rPr>
              <w:t>-</w:t>
            </w:r>
            <w:r>
              <w:rPr>
                <w:kern w:val="0"/>
                <w:sz w:val="18"/>
                <w:szCs w:val="18"/>
              </w:rPr>
              <w:t>稳</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井底垂深（</w:t>
            </w:r>
            <w:r>
              <w:rPr>
                <w:kern w:val="0"/>
                <w:sz w:val="18"/>
                <w:szCs w:val="18"/>
              </w:rPr>
              <w:t>m</w:t>
            </w:r>
            <w:r>
              <w:rPr>
                <w:kern w:val="0"/>
                <w:sz w:val="18"/>
                <w:szCs w:val="18"/>
              </w:rPr>
              <w:t>）</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井底闭合距（</w:t>
            </w:r>
            <w:r>
              <w:rPr>
                <w:kern w:val="0"/>
                <w:sz w:val="18"/>
                <w:szCs w:val="18"/>
              </w:rPr>
              <w:t>m</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井底闭合方位（</w:t>
            </w:r>
            <w:r>
              <w:rPr>
                <w:kern w:val="0"/>
                <w:sz w:val="18"/>
                <w:szCs w:val="18"/>
              </w:rPr>
              <w: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造斜点</w:t>
            </w:r>
            <w:r>
              <w:rPr>
                <w:kern w:val="0"/>
                <w:sz w:val="18"/>
                <w:szCs w:val="18"/>
              </w:rPr>
              <w:t xml:space="preserve"> </w:t>
            </w:r>
            <w:r>
              <w:rPr>
                <w:kern w:val="0"/>
                <w:sz w:val="18"/>
                <w:szCs w:val="18"/>
              </w:rPr>
              <w:t>（</w:t>
            </w:r>
            <w:r>
              <w:rPr>
                <w:kern w:val="0"/>
                <w:sz w:val="18"/>
                <w:szCs w:val="18"/>
              </w:rPr>
              <w:t>m</w:t>
            </w:r>
            <w:r>
              <w:rPr>
                <w:kern w:val="0"/>
                <w:sz w:val="18"/>
                <w:szCs w:val="18"/>
              </w:rPr>
              <w:t>）</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最大井斜角（</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1466.90</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239.49</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332.00</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930.00</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28.58</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0"/>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磁倾角（</w:t>
            </w:r>
            <w:r>
              <w:rPr>
                <w:kern w:val="0"/>
                <w:sz w:val="18"/>
                <w:szCs w:val="18"/>
              </w:rPr>
              <w:t>°</w:t>
            </w:r>
            <w:r>
              <w:rPr>
                <w:kern w:val="0"/>
                <w:sz w:val="18"/>
                <w:szCs w:val="18"/>
              </w:rPr>
              <w:t>）</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磁场强度（</w:t>
            </w:r>
            <w:r>
              <w:rPr>
                <w:kern w:val="0"/>
                <w:sz w:val="18"/>
                <w:szCs w:val="18"/>
              </w:rPr>
              <w:t>μT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磁偏角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收敛角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方位修正角</w:t>
            </w:r>
            <w:r>
              <w:rPr>
                <w:kern w:val="0"/>
                <w:sz w:val="18"/>
                <w:szCs w:val="18"/>
              </w:rPr>
              <w:t xml:space="preserve"> </w:t>
            </w:r>
            <w:r>
              <w:rPr>
                <w:kern w:val="0"/>
                <w:sz w:val="18"/>
                <w:szCs w:val="18"/>
              </w:rPr>
              <w:t>（</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56.42</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53.30</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-7.62</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1.24</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-8.86</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09"/>
        </w:trPr>
        <w:tc>
          <w:tcPr>
            <w:tcW w:w="8393" w:type="dxa"/>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井口：</w:t>
            </w:r>
            <w:r>
              <w:rPr>
                <w:kern w:val="0"/>
                <w:sz w:val="18"/>
                <w:szCs w:val="18"/>
              </w:rPr>
              <w:t>X=4193841.00 Y=20677849.00</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94"/>
        </w:trPr>
        <w:tc>
          <w:tcPr>
            <w:tcW w:w="8393" w:type="dxa"/>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靶点</w:t>
            </w:r>
            <w:r>
              <w:rPr>
                <w:kern w:val="0"/>
                <w:sz w:val="18"/>
                <w:szCs w:val="18"/>
              </w:rPr>
              <w:t xml:space="preserve">:A X=4193964 Y=20677783.6 </w:t>
            </w:r>
            <w:r>
              <w:rPr>
                <w:kern w:val="0"/>
                <w:sz w:val="18"/>
                <w:szCs w:val="18"/>
              </w:rPr>
              <w:t>垂深</w:t>
            </w:r>
            <w:r>
              <w:rPr>
                <w:kern w:val="0"/>
                <w:sz w:val="18"/>
                <w:szCs w:val="18"/>
              </w:rPr>
              <w:t xml:space="preserve">:1283m  </w:t>
            </w:r>
            <w:r>
              <w:rPr>
                <w:kern w:val="0"/>
                <w:sz w:val="18"/>
                <w:szCs w:val="18"/>
              </w:rPr>
              <w:t>闭合距</w:t>
            </w:r>
            <w:r>
              <w:rPr>
                <w:kern w:val="0"/>
                <w:sz w:val="18"/>
                <w:szCs w:val="18"/>
              </w:rPr>
              <w:t xml:space="preserve">:139.31m  </w:t>
            </w:r>
            <w:r>
              <w:rPr>
                <w:kern w:val="0"/>
                <w:sz w:val="18"/>
                <w:szCs w:val="18"/>
              </w:rPr>
              <w:t>闭合方位</w:t>
            </w:r>
            <w:r>
              <w:rPr>
                <w:kern w:val="0"/>
                <w:sz w:val="18"/>
                <w:szCs w:val="18"/>
              </w:rPr>
              <w:t xml:space="preserve">:332°  </w:t>
            </w:r>
            <w:r>
              <w:rPr>
                <w:kern w:val="0"/>
                <w:sz w:val="18"/>
                <w:szCs w:val="18"/>
              </w:rPr>
              <w:t>靶半径</w:t>
            </w:r>
            <w:r>
              <w:rPr>
                <w:kern w:val="0"/>
                <w:sz w:val="18"/>
                <w:szCs w:val="18"/>
              </w:rPr>
              <w:t xml:space="preserve">:20m </w:t>
            </w:r>
          </w:p>
        </w:tc>
      </w:tr>
    </w:tbl>
    <w:p w:rsidR="00B44511" w:rsidRDefault="00000000">
      <w:pPr>
        <w:adjustRightInd/>
        <w:snapToGrid/>
        <w:spacing w:line="240" w:lineRule="auto"/>
        <w:ind w:firstLineChars="0" w:firstLine="0"/>
        <w:jc w:val="center"/>
        <w:rPr>
          <w:kern w:val="0"/>
          <w:sz w:val="18"/>
          <w:szCs w:val="18"/>
        </w:rPr>
      </w:pPr>
      <w:r>
        <w:rPr>
          <w:kern w:val="0"/>
          <w:sz w:val="18"/>
          <w:szCs w:val="18"/>
        </w:rPr>
        <w:t>轨道参数</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59"/>
        <w:gridCol w:w="758"/>
        <w:gridCol w:w="759"/>
        <w:gridCol w:w="758"/>
        <w:gridCol w:w="939"/>
        <w:gridCol w:w="760"/>
        <w:gridCol w:w="725"/>
        <w:gridCol w:w="880"/>
        <w:gridCol w:w="880"/>
        <w:gridCol w:w="1175"/>
      </w:tblGrid>
      <w:tr w:rsidR="00B44511">
        <w:trPr>
          <w:cantSplit/>
          <w:trHeight w:hRule="exact" w:val="628"/>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井斜</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方位</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垂深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水平位移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南北</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东西</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狗腿度</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°/30m</w:t>
            </w:r>
            <w:r>
              <w:rPr>
                <w:b/>
                <w:bCs/>
                <w:kern w:val="0"/>
                <w:sz w:val="18"/>
                <w:szCs w:val="18"/>
              </w:rPr>
              <w:t>）</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工具面</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靶点</w:t>
            </w: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930.00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332.00</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1120.54</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28.58</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332.00</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1112.74</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46.55</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41.10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-21.85</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1314.43</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28.58</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332.00</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1283.00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139.31</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123.00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-65.40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A</w:t>
            </w: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1523.85</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28.58</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332.00</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1466.90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239.49</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211.46</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-112.44</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bl>
    <w:p w:rsidR="00B44511" w:rsidRDefault="00000000">
      <w:pPr>
        <w:adjustRightInd/>
        <w:snapToGrid/>
        <w:spacing w:line="240" w:lineRule="auto"/>
        <w:ind w:firstLineChars="0" w:firstLine="0"/>
        <w:jc w:val="center"/>
        <w:rPr>
          <w:kern w:val="0"/>
          <w:sz w:val="18"/>
          <w:szCs w:val="18"/>
        </w:rPr>
      </w:pPr>
      <w:r>
        <w:rPr>
          <w:kern w:val="0"/>
          <w:sz w:val="18"/>
          <w:szCs w:val="18"/>
        </w:rPr>
        <w:t>轨道各点数据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584"/>
        <w:gridCol w:w="625"/>
        <w:gridCol w:w="666"/>
        <w:gridCol w:w="723"/>
        <w:gridCol w:w="666"/>
        <w:gridCol w:w="625"/>
        <w:gridCol w:w="695"/>
        <w:gridCol w:w="861"/>
        <w:gridCol w:w="889"/>
        <w:gridCol w:w="737"/>
        <w:gridCol w:w="592"/>
      </w:tblGrid>
      <w:tr w:rsidR="00B44511">
        <w:trPr>
          <w:tblHeader/>
        </w:trPr>
        <w:tc>
          <w:tcPr>
            <w:tcW w:w="434"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Pr>
                <w:rFonts w:hint="eastAsia"/>
                <w:b/>
                <w:bCs/>
                <w:spacing w:val="122"/>
                <w:sz w:val="18"/>
                <w:szCs w:val="18"/>
              </w:rPr>
              <w:t>井</w:t>
            </w:r>
            <w:r>
              <w:rPr>
                <w:rFonts w:hint="eastAsia"/>
                <w:b/>
                <w:bCs/>
                <w:sz w:val="18"/>
                <w:szCs w:val="18"/>
              </w:rPr>
              <w:t>深</w:t>
            </w:r>
          </w:p>
          <w:p w:rsidR="00B44511" w:rsidRDefault="00000000">
            <w:pPr>
              <w:spacing w:line="240" w:lineRule="auto"/>
              <w:ind w:firstLineChars="0" w:firstLine="0"/>
              <w:jc w:val="center"/>
              <w:rPr>
                <w:b/>
                <w:bCs/>
                <w:sz w:val="18"/>
                <w:szCs w:val="18"/>
              </w:rPr>
            </w:pPr>
            <w:r w:rsidRPr="00AE1B0B">
              <w:rPr>
                <w:rFonts w:hint="eastAsia"/>
                <w:b/>
                <w:bCs/>
                <w:spacing w:val="42"/>
                <w:sz w:val="18"/>
                <w:szCs w:val="18"/>
              </w:rPr>
              <w:t>（</w:t>
            </w:r>
            <w:r w:rsidRPr="00AE1B0B">
              <w:rPr>
                <w:b/>
                <w:bCs/>
                <w:spacing w:val="42"/>
                <w:sz w:val="18"/>
                <w:szCs w:val="18"/>
              </w:rPr>
              <w:t>m</w:t>
            </w:r>
            <w:r w:rsidRPr="00AE1B0B">
              <w:rPr>
                <w:rFonts w:hint="eastAsia"/>
                <w:b/>
                <w:bCs/>
                <w:spacing w:val="-20"/>
                <w:sz w:val="18"/>
                <w:szCs w:val="18"/>
              </w:rPr>
              <w:t>）</w:t>
            </w:r>
          </w:p>
        </w:tc>
        <w:tc>
          <w:tcPr>
            <w:tcW w:w="347"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sidRPr="00AE1B0B">
              <w:rPr>
                <w:rFonts w:hint="eastAsia"/>
                <w:b/>
                <w:bCs/>
                <w:spacing w:val="44"/>
                <w:sz w:val="18"/>
                <w:szCs w:val="18"/>
              </w:rPr>
              <w:t>井</w:t>
            </w:r>
            <w:r w:rsidRPr="00AE1B0B">
              <w:rPr>
                <w:rFonts w:hint="eastAsia"/>
                <w:b/>
                <w:bCs/>
                <w:sz w:val="18"/>
                <w:szCs w:val="18"/>
              </w:rPr>
              <w:t>斜</w:t>
            </w:r>
          </w:p>
          <w:p w:rsidR="00B44511" w:rsidRDefault="00000000">
            <w:pPr>
              <w:spacing w:line="240" w:lineRule="auto"/>
              <w:ind w:firstLineChars="0" w:firstLine="0"/>
              <w:jc w:val="center"/>
              <w:rPr>
                <w:b/>
                <w:bCs/>
                <w:sz w:val="18"/>
                <w:szCs w:val="18"/>
              </w:rPr>
            </w:pPr>
            <w:r w:rsidRPr="00AE1B0B">
              <w:rPr>
                <w:rFonts w:hint="eastAsia"/>
                <w:b/>
                <w:bCs/>
                <w:w w:val="83"/>
                <w:sz w:val="18"/>
                <w:szCs w:val="18"/>
              </w:rPr>
              <w:t>（°）</w:t>
            </w:r>
          </w:p>
        </w:tc>
        <w:tc>
          <w:tcPr>
            <w:tcW w:w="372"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sidRPr="00AE1B0B">
              <w:rPr>
                <w:rFonts w:hint="eastAsia"/>
                <w:b/>
                <w:bCs/>
                <w:spacing w:val="65"/>
                <w:sz w:val="18"/>
                <w:szCs w:val="18"/>
              </w:rPr>
              <w:t>方</w:t>
            </w:r>
            <w:r w:rsidRPr="00AE1B0B">
              <w:rPr>
                <w:rFonts w:hint="eastAsia"/>
                <w:b/>
                <w:bCs/>
                <w:sz w:val="18"/>
                <w:szCs w:val="18"/>
              </w:rPr>
              <w:t>位</w:t>
            </w:r>
          </w:p>
          <w:p w:rsidR="00B44511" w:rsidRDefault="00000000">
            <w:pPr>
              <w:spacing w:line="240" w:lineRule="auto"/>
              <w:ind w:firstLineChars="0" w:firstLine="0"/>
              <w:jc w:val="center"/>
              <w:rPr>
                <w:b/>
                <w:bCs/>
                <w:sz w:val="18"/>
                <w:szCs w:val="18"/>
              </w:rPr>
            </w:pPr>
            <w:r w:rsidRPr="00AE1B0B">
              <w:rPr>
                <w:rFonts w:hint="eastAsia"/>
                <w:b/>
                <w:bCs/>
                <w:w w:val="90"/>
                <w:sz w:val="18"/>
                <w:szCs w:val="18"/>
              </w:rPr>
              <w:t>（°</w:t>
            </w:r>
            <w:r w:rsidRPr="00AE1B0B">
              <w:rPr>
                <w:rFonts w:hint="eastAsia"/>
                <w:b/>
                <w:bCs/>
                <w:spacing w:val="1"/>
                <w:w w:val="90"/>
                <w:sz w:val="18"/>
                <w:szCs w:val="18"/>
              </w:rPr>
              <w:t>）</w:t>
            </w:r>
          </w:p>
        </w:tc>
        <w:tc>
          <w:tcPr>
            <w:tcW w:w="396"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Pr>
                <w:rFonts w:hint="eastAsia"/>
                <w:b/>
                <w:bCs/>
                <w:spacing w:val="11"/>
                <w:w w:val="66"/>
                <w:sz w:val="18"/>
                <w:szCs w:val="18"/>
              </w:rPr>
              <w:t>闭合方</w:t>
            </w:r>
            <w:r>
              <w:rPr>
                <w:rFonts w:hint="eastAsia"/>
                <w:b/>
                <w:bCs/>
                <w:w w:val="66"/>
                <w:sz w:val="18"/>
                <w:szCs w:val="18"/>
              </w:rPr>
              <w:t>位</w:t>
            </w:r>
          </w:p>
          <w:p w:rsidR="00B44511" w:rsidRDefault="00000000">
            <w:pPr>
              <w:spacing w:line="240" w:lineRule="auto"/>
              <w:ind w:firstLineChars="0" w:firstLine="0"/>
              <w:jc w:val="center"/>
              <w:rPr>
                <w:b/>
                <w:bCs/>
                <w:sz w:val="18"/>
                <w:szCs w:val="18"/>
              </w:rPr>
            </w:pPr>
            <w:r w:rsidRPr="00AE1B0B">
              <w:rPr>
                <w:rFonts w:hint="eastAsia"/>
                <w:b/>
                <w:bCs/>
                <w:w w:val="98"/>
                <w:sz w:val="18"/>
                <w:szCs w:val="18"/>
              </w:rPr>
              <w:t>（°</w:t>
            </w:r>
            <w:r w:rsidRPr="00AE1B0B">
              <w:rPr>
                <w:rFonts w:hint="eastAsia"/>
                <w:b/>
                <w:bCs/>
                <w:spacing w:val="1"/>
                <w:w w:val="98"/>
                <w:sz w:val="18"/>
                <w:szCs w:val="18"/>
              </w:rPr>
              <w:t>）</w:t>
            </w:r>
          </w:p>
        </w:tc>
        <w:tc>
          <w:tcPr>
            <w:tcW w:w="430"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sidRPr="00AE1B0B">
              <w:rPr>
                <w:rFonts w:hint="eastAsia"/>
                <w:b/>
                <w:bCs/>
                <w:spacing w:val="114"/>
                <w:sz w:val="18"/>
                <w:szCs w:val="18"/>
              </w:rPr>
              <w:t>垂</w:t>
            </w:r>
            <w:r w:rsidRPr="00AE1B0B">
              <w:rPr>
                <w:rFonts w:hint="eastAsia"/>
                <w:b/>
                <w:bCs/>
                <w:sz w:val="18"/>
                <w:szCs w:val="18"/>
              </w:rPr>
              <w:t>深</w:t>
            </w:r>
          </w:p>
          <w:p w:rsidR="00B44511" w:rsidRDefault="00000000">
            <w:pPr>
              <w:spacing w:line="240" w:lineRule="auto"/>
              <w:ind w:firstLineChars="0" w:firstLine="0"/>
              <w:jc w:val="center"/>
              <w:rPr>
                <w:b/>
                <w:bCs/>
                <w:sz w:val="18"/>
                <w:szCs w:val="18"/>
              </w:rPr>
            </w:pPr>
            <w:r w:rsidRPr="00AE1B0B">
              <w:rPr>
                <w:rFonts w:hint="eastAsia"/>
                <w:b/>
                <w:bCs/>
                <w:spacing w:val="38"/>
                <w:sz w:val="18"/>
                <w:szCs w:val="18"/>
              </w:rPr>
              <w:t>（</w:t>
            </w:r>
            <w:r w:rsidRPr="00AE1B0B">
              <w:rPr>
                <w:b/>
                <w:bCs/>
                <w:spacing w:val="38"/>
                <w:sz w:val="18"/>
                <w:szCs w:val="18"/>
              </w:rPr>
              <w:t>m</w:t>
            </w:r>
            <w:r w:rsidRPr="00AE1B0B">
              <w:rPr>
                <w:rFonts w:hint="eastAsia"/>
                <w:b/>
                <w:bCs/>
                <w:spacing w:val="-18"/>
                <w:sz w:val="18"/>
                <w:szCs w:val="18"/>
              </w:rPr>
              <w:t>）</w:t>
            </w:r>
          </w:p>
        </w:tc>
        <w:tc>
          <w:tcPr>
            <w:tcW w:w="396"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Pr>
                <w:rFonts w:hint="eastAsia"/>
                <w:b/>
                <w:bCs/>
                <w:spacing w:val="25"/>
                <w:w w:val="82"/>
                <w:sz w:val="18"/>
                <w:szCs w:val="18"/>
              </w:rPr>
              <w:t>闭合</w:t>
            </w:r>
            <w:r>
              <w:rPr>
                <w:rFonts w:hint="eastAsia"/>
                <w:b/>
                <w:bCs/>
                <w:w w:val="82"/>
                <w:sz w:val="18"/>
                <w:szCs w:val="18"/>
              </w:rPr>
              <w:t>距</w:t>
            </w:r>
          </w:p>
          <w:p w:rsidR="00B44511" w:rsidRDefault="00000000">
            <w:pPr>
              <w:spacing w:line="240" w:lineRule="auto"/>
              <w:ind w:firstLineChars="0" w:firstLine="0"/>
              <w:jc w:val="center"/>
              <w:rPr>
                <w:b/>
                <w:bCs/>
                <w:sz w:val="18"/>
                <w:szCs w:val="18"/>
              </w:rPr>
            </w:pPr>
            <w:r w:rsidRPr="00AE1B0B">
              <w:rPr>
                <w:rFonts w:hint="eastAsia"/>
                <w:b/>
                <w:bCs/>
                <w:spacing w:val="10"/>
                <w:sz w:val="18"/>
                <w:szCs w:val="18"/>
              </w:rPr>
              <w:t>（</w:t>
            </w:r>
            <w:r w:rsidRPr="00AE1B0B">
              <w:rPr>
                <w:b/>
                <w:bCs/>
                <w:spacing w:val="10"/>
                <w:sz w:val="18"/>
                <w:szCs w:val="18"/>
              </w:rPr>
              <w:t>m</w:t>
            </w:r>
            <w:r w:rsidRPr="00AE1B0B">
              <w:rPr>
                <w:rFonts w:hint="eastAsia"/>
                <w:b/>
                <w:bCs/>
                <w:spacing w:val="-4"/>
                <w:sz w:val="18"/>
                <w:szCs w:val="18"/>
              </w:rPr>
              <w:t>）</w:t>
            </w:r>
          </w:p>
        </w:tc>
        <w:tc>
          <w:tcPr>
            <w:tcW w:w="372"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sidRPr="00AE1B0B">
              <w:rPr>
                <w:rFonts w:hint="eastAsia"/>
                <w:b/>
                <w:bCs/>
                <w:spacing w:val="65"/>
                <w:sz w:val="18"/>
                <w:szCs w:val="18"/>
              </w:rPr>
              <w:t>南</w:t>
            </w:r>
            <w:r w:rsidRPr="00AE1B0B">
              <w:rPr>
                <w:rFonts w:hint="eastAsia"/>
                <w:b/>
                <w:bCs/>
                <w:sz w:val="18"/>
                <w:szCs w:val="18"/>
              </w:rPr>
              <w:t>北</w:t>
            </w:r>
          </w:p>
          <w:p w:rsidR="00B44511" w:rsidRDefault="00000000">
            <w:pPr>
              <w:spacing w:line="240" w:lineRule="auto"/>
              <w:ind w:firstLineChars="0" w:firstLine="0"/>
              <w:jc w:val="center"/>
              <w:rPr>
                <w:b/>
                <w:bCs/>
                <w:sz w:val="18"/>
                <w:szCs w:val="18"/>
              </w:rPr>
            </w:pPr>
            <w:r w:rsidRPr="00AE1B0B">
              <w:rPr>
                <w:rFonts w:hint="eastAsia"/>
                <w:b/>
                <w:bCs/>
                <w:w w:val="96"/>
                <w:sz w:val="18"/>
                <w:szCs w:val="18"/>
              </w:rPr>
              <w:t>（</w:t>
            </w:r>
            <w:r w:rsidRPr="00AE1B0B">
              <w:rPr>
                <w:b/>
                <w:bCs/>
                <w:w w:val="96"/>
                <w:sz w:val="18"/>
                <w:szCs w:val="18"/>
              </w:rPr>
              <w:t>m</w:t>
            </w:r>
            <w:r w:rsidRPr="00AE1B0B">
              <w:rPr>
                <w:rFonts w:hint="eastAsia"/>
                <w:b/>
                <w:bCs/>
                <w:spacing w:val="1"/>
                <w:w w:val="96"/>
                <w:sz w:val="18"/>
                <w:szCs w:val="18"/>
              </w:rPr>
              <w:t>）</w:t>
            </w:r>
          </w:p>
        </w:tc>
        <w:tc>
          <w:tcPr>
            <w:tcW w:w="414"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sidRPr="00AE1B0B">
              <w:rPr>
                <w:rFonts w:hint="eastAsia"/>
                <w:b/>
                <w:bCs/>
                <w:spacing w:val="100"/>
                <w:sz w:val="18"/>
                <w:szCs w:val="18"/>
              </w:rPr>
              <w:t>东</w:t>
            </w:r>
            <w:r w:rsidRPr="00AE1B0B">
              <w:rPr>
                <w:rFonts w:hint="eastAsia"/>
                <w:b/>
                <w:bCs/>
                <w:sz w:val="18"/>
                <w:szCs w:val="18"/>
              </w:rPr>
              <w:t>西</w:t>
            </w:r>
          </w:p>
          <w:p w:rsidR="00B44511" w:rsidRDefault="00000000">
            <w:pPr>
              <w:spacing w:line="240" w:lineRule="auto"/>
              <w:ind w:firstLineChars="0" w:firstLine="0"/>
              <w:jc w:val="center"/>
              <w:rPr>
                <w:b/>
                <w:bCs/>
                <w:sz w:val="18"/>
                <w:szCs w:val="18"/>
              </w:rPr>
            </w:pPr>
            <w:r w:rsidRPr="00AE1B0B">
              <w:rPr>
                <w:rFonts w:hint="eastAsia"/>
                <w:b/>
                <w:bCs/>
                <w:spacing w:val="24"/>
                <w:sz w:val="18"/>
                <w:szCs w:val="18"/>
              </w:rPr>
              <w:t>（</w:t>
            </w:r>
            <w:r w:rsidRPr="00AE1B0B">
              <w:rPr>
                <w:b/>
                <w:bCs/>
                <w:spacing w:val="24"/>
                <w:sz w:val="18"/>
                <w:szCs w:val="18"/>
              </w:rPr>
              <w:t>m</w:t>
            </w:r>
            <w:r w:rsidRPr="00AE1B0B">
              <w:rPr>
                <w:rFonts w:hint="eastAsia"/>
                <w:b/>
                <w:bCs/>
                <w:spacing w:val="-11"/>
                <w:sz w:val="18"/>
                <w:szCs w:val="18"/>
              </w:rPr>
              <w:t>）</w:t>
            </w:r>
          </w:p>
        </w:tc>
        <w:tc>
          <w:tcPr>
            <w:tcW w:w="512"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sidRPr="00AE1B0B">
              <w:rPr>
                <w:rFonts w:hint="eastAsia"/>
                <w:b/>
                <w:bCs/>
                <w:spacing w:val="46"/>
                <w:sz w:val="18"/>
                <w:szCs w:val="18"/>
              </w:rPr>
              <w:t>造斜</w:t>
            </w:r>
            <w:r w:rsidRPr="00AE1B0B">
              <w:rPr>
                <w:rFonts w:hint="eastAsia"/>
                <w:b/>
                <w:bCs/>
                <w:sz w:val="18"/>
                <w:szCs w:val="18"/>
              </w:rPr>
              <w:t>率</w:t>
            </w:r>
          </w:p>
          <w:p w:rsidR="00B44511" w:rsidRDefault="00000000">
            <w:pPr>
              <w:spacing w:line="240" w:lineRule="auto"/>
              <w:ind w:firstLineChars="0" w:firstLine="0"/>
              <w:rPr>
                <w:b/>
                <w:bCs/>
                <w:sz w:val="18"/>
                <w:szCs w:val="18"/>
              </w:rPr>
            </w:pPr>
            <w:r w:rsidRPr="00AE1B0B">
              <w:rPr>
                <w:rFonts w:hint="eastAsia"/>
                <w:b/>
                <w:bCs/>
                <w:w w:val="78"/>
                <w:sz w:val="18"/>
                <w:szCs w:val="18"/>
              </w:rPr>
              <w:t>（°</w:t>
            </w:r>
            <w:r w:rsidRPr="00AE1B0B">
              <w:rPr>
                <w:rFonts w:hint="eastAsia"/>
                <w:b/>
                <w:bCs/>
                <w:w w:val="78"/>
                <w:sz w:val="18"/>
                <w:szCs w:val="18"/>
              </w:rPr>
              <w:t>/30m</w:t>
            </w:r>
            <w:r w:rsidRPr="00AE1B0B">
              <w:rPr>
                <w:rFonts w:hint="eastAsia"/>
                <w:b/>
                <w:bCs/>
                <w:spacing w:val="5"/>
                <w:w w:val="78"/>
                <w:sz w:val="18"/>
                <w:szCs w:val="18"/>
              </w:rPr>
              <w:t>）</w:t>
            </w:r>
          </w:p>
        </w:tc>
        <w:tc>
          <w:tcPr>
            <w:tcW w:w="529"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Pr>
                <w:rFonts w:hint="eastAsia"/>
                <w:b/>
                <w:bCs/>
                <w:spacing w:val="22"/>
                <w:w w:val="65"/>
                <w:sz w:val="18"/>
                <w:szCs w:val="18"/>
              </w:rPr>
              <w:t>方位变化</w:t>
            </w:r>
            <w:r>
              <w:rPr>
                <w:rFonts w:hint="eastAsia"/>
                <w:b/>
                <w:bCs/>
                <w:w w:val="65"/>
                <w:sz w:val="18"/>
                <w:szCs w:val="18"/>
              </w:rPr>
              <w:t>率</w:t>
            </w:r>
          </w:p>
          <w:p w:rsidR="00B44511" w:rsidRDefault="00000000">
            <w:pPr>
              <w:spacing w:line="240" w:lineRule="auto"/>
              <w:ind w:firstLineChars="0" w:firstLine="0"/>
              <w:jc w:val="center"/>
              <w:rPr>
                <w:b/>
                <w:bCs/>
                <w:sz w:val="18"/>
                <w:szCs w:val="18"/>
              </w:rPr>
            </w:pPr>
            <w:r w:rsidRPr="00AE1B0B">
              <w:rPr>
                <w:rFonts w:hint="eastAsia"/>
                <w:b/>
                <w:bCs/>
                <w:w w:val="81"/>
                <w:sz w:val="18"/>
                <w:szCs w:val="18"/>
              </w:rPr>
              <w:t>（°</w:t>
            </w:r>
            <w:r w:rsidRPr="00AE1B0B">
              <w:rPr>
                <w:rFonts w:hint="eastAsia"/>
                <w:b/>
                <w:bCs/>
                <w:w w:val="81"/>
                <w:sz w:val="18"/>
                <w:szCs w:val="18"/>
              </w:rPr>
              <w:t>/30m</w:t>
            </w:r>
            <w:r w:rsidRPr="00AE1B0B">
              <w:rPr>
                <w:rFonts w:hint="eastAsia"/>
                <w:b/>
                <w:bCs/>
                <w:spacing w:val="5"/>
                <w:w w:val="81"/>
                <w:sz w:val="18"/>
                <w:szCs w:val="18"/>
              </w:rPr>
              <w:t>）</w:t>
            </w:r>
          </w:p>
        </w:tc>
        <w:tc>
          <w:tcPr>
            <w:tcW w:w="438" w:type="pct"/>
            <w:tcBorders>
              <w:bottom w:val="single" w:sz="4" w:space="0" w:color="auto"/>
            </w:tcBorders>
            <w:shd w:val="clear" w:color="auto" w:fill="auto"/>
            <w:tcFitText/>
            <w:vAlign w:val="center"/>
          </w:tcPr>
          <w:p w:rsidR="00B44511" w:rsidRDefault="00000000">
            <w:pPr>
              <w:spacing w:line="240" w:lineRule="auto"/>
              <w:ind w:firstLineChars="0" w:firstLine="0"/>
              <w:jc w:val="center"/>
              <w:rPr>
                <w:b/>
                <w:bCs/>
                <w:sz w:val="18"/>
                <w:szCs w:val="18"/>
              </w:rPr>
            </w:pPr>
            <w:r>
              <w:rPr>
                <w:rFonts w:hint="eastAsia"/>
                <w:b/>
                <w:bCs/>
                <w:spacing w:val="49"/>
                <w:w w:val="58"/>
                <w:sz w:val="18"/>
                <w:szCs w:val="18"/>
              </w:rPr>
              <w:t>狗腿</w:t>
            </w:r>
            <w:r>
              <w:rPr>
                <w:rFonts w:hint="eastAsia"/>
                <w:b/>
                <w:bCs/>
                <w:w w:val="58"/>
                <w:sz w:val="18"/>
                <w:szCs w:val="18"/>
              </w:rPr>
              <w:t>度</w:t>
            </w:r>
          </w:p>
          <w:p w:rsidR="00B44511" w:rsidRDefault="00000000">
            <w:pPr>
              <w:spacing w:line="240" w:lineRule="auto"/>
              <w:ind w:firstLineChars="0" w:firstLine="0"/>
              <w:jc w:val="center"/>
              <w:rPr>
                <w:b/>
                <w:bCs/>
                <w:sz w:val="18"/>
                <w:szCs w:val="18"/>
              </w:rPr>
            </w:pPr>
            <w:r w:rsidRPr="00AE1B0B">
              <w:rPr>
                <w:rFonts w:hint="eastAsia"/>
                <w:b/>
                <w:bCs/>
                <w:w w:val="54"/>
                <w:sz w:val="18"/>
                <w:szCs w:val="18"/>
              </w:rPr>
              <w:t>（°</w:t>
            </w:r>
            <w:r w:rsidRPr="00AE1B0B">
              <w:rPr>
                <w:rFonts w:hint="eastAsia"/>
                <w:b/>
                <w:bCs/>
                <w:w w:val="54"/>
                <w:sz w:val="18"/>
                <w:szCs w:val="18"/>
              </w:rPr>
              <w:t>/30m</w:t>
            </w:r>
            <w:r w:rsidRPr="00AE1B0B">
              <w:rPr>
                <w:rFonts w:hint="eastAsia"/>
                <w:b/>
                <w:bCs/>
                <w:spacing w:val="1"/>
                <w:w w:val="54"/>
                <w:sz w:val="18"/>
                <w:szCs w:val="18"/>
              </w:rPr>
              <w:t>）</w:t>
            </w:r>
          </w:p>
        </w:tc>
        <w:tc>
          <w:tcPr>
            <w:tcW w:w="352" w:type="pct"/>
            <w:tcBorders>
              <w:bottom w:val="single" w:sz="4" w:space="0" w:color="auto"/>
            </w:tcBorders>
            <w:shd w:val="clear" w:color="auto" w:fill="auto"/>
            <w:tcMar>
              <w:left w:w="57" w:type="dxa"/>
              <w:right w:w="57" w:type="dxa"/>
            </w:tcMar>
            <w:tcFitText/>
            <w:vAlign w:val="center"/>
          </w:tcPr>
          <w:p w:rsidR="00B44511" w:rsidRDefault="00000000">
            <w:pPr>
              <w:spacing w:line="240" w:lineRule="auto"/>
              <w:ind w:firstLineChars="0" w:firstLine="0"/>
              <w:jc w:val="center"/>
              <w:rPr>
                <w:b/>
                <w:bCs/>
                <w:sz w:val="18"/>
                <w:szCs w:val="18"/>
              </w:rPr>
            </w:pPr>
            <w:r>
              <w:rPr>
                <w:rFonts w:hint="eastAsia"/>
                <w:b/>
                <w:bCs/>
                <w:spacing w:val="14"/>
                <w:w w:val="76"/>
                <w:sz w:val="18"/>
                <w:szCs w:val="18"/>
              </w:rPr>
              <w:t>工具</w:t>
            </w:r>
            <w:r>
              <w:rPr>
                <w:rFonts w:hint="eastAsia"/>
                <w:b/>
                <w:bCs/>
                <w:w w:val="76"/>
                <w:sz w:val="18"/>
                <w:szCs w:val="18"/>
              </w:rPr>
              <w:t>面</w:t>
            </w:r>
          </w:p>
          <w:p w:rsidR="00B44511" w:rsidRDefault="00000000">
            <w:pPr>
              <w:spacing w:line="240" w:lineRule="auto"/>
              <w:ind w:firstLineChars="0" w:firstLine="0"/>
              <w:jc w:val="center"/>
              <w:rPr>
                <w:b/>
                <w:bCs/>
                <w:sz w:val="18"/>
                <w:szCs w:val="18"/>
              </w:rPr>
            </w:pPr>
            <w:r w:rsidRPr="00AE1B0B">
              <w:rPr>
                <w:rFonts w:hint="eastAsia"/>
                <w:b/>
                <w:bCs/>
                <w:w w:val="84"/>
                <w:sz w:val="18"/>
                <w:szCs w:val="18"/>
              </w:rPr>
              <w:t>（°</w:t>
            </w:r>
            <w:r w:rsidRPr="00AE1B0B">
              <w:rPr>
                <w:rFonts w:hint="eastAsia"/>
                <w:b/>
                <w:bCs/>
                <w:spacing w:val="2"/>
                <w:w w:val="84"/>
                <w:sz w:val="18"/>
                <w:szCs w:val="18"/>
              </w:rPr>
              <w:t>）</w:t>
            </w:r>
          </w:p>
        </w:tc>
      </w:tr>
      <w:tr w:rsidR="00B44511">
        <w:trPr>
          <w:tblHeader/>
        </w:trPr>
        <w:tc>
          <w:tcPr>
            <w:tcW w:w="434"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347"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0"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14"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51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529"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single" w:sz="4" w:space="0" w:color="auto"/>
              <w:bottom w:val="nil"/>
            </w:tcBorders>
            <w:shd w:val="clear" w:color="auto" w:fill="auto"/>
            <w:vAlign w:val="center"/>
          </w:tcPr>
          <w:p w:rsidR="00B44511" w:rsidRDefault="00000000">
            <w:pPr>
              <w:spacing w:line="240" w:lineRule="auto"/>
              <w:ind w:firstLineChars="0" w:firstLine="0"/>
              <w:jc w:val="right"/>
              <w:rPr>
                <w:sz w:val="18"/>
              </w:rPr>
            </w:pPr>
            <w:r>
              <w:rPr>
                <w:sz w:val="18"/>
              </w:rPr>
              <w:t>0.00</w:t>
            </w:r>
          </w:p>
        </w:tc>
        <w:tc>
          <w:tcPr>
            <w:tcW w:w="35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930.00</w:t>
            </w:r>
          </w:p>
        </w:tc>
        <w:tc>
          <w:tcPr>
            <w:tcW w:w="347"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0"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930.00</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14"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51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529"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nil"/>
              <w:bottom w:val="single" w:sz="4" w:space="0" w:color="auto"/>
            </w:tcBorders>
            <w:shd w:val="clear" w:color="auto" w:fill="auto"/>
            <w:vAlign w:val="center"/>
          </w:tcPr>
          <w:p w:rsidR="00B44511" w:rsidRDefault="00000000">
            <w:pPr>
              <w:spacing w:line="240" w:lineRule="auto"/>
              <w:ind w:firstLineChars="0" w:firstLine="0"/>
              <w:jc w:val="right"/>
              <w:rPr>
                <w:sz w:val="18"/>
              </w:rPr>
            </w:pPr>
            <w:r>
              <w:rPr>
                <w:sz w:val="18"/>
              </w:rPr>
              <w:t>0.00</w:t>
            </w:r>
          </w:p>
        </w:tc>
        <w:tc>
          <w:tcPr>
            <w:tcW w:w="35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970.00</w:t>
            </w:r>
          </w:p>
        </w:tc>
        <w:tc>
          <w:tcPr>
            <w:tcW w:w="347"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6.00</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969.93</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2.09</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1.85</w:t>
            </w:r>
          </w:p>
        </w:tc>
        <w:tc>
          <w:tcPr>
            <w:tcW w:w="414"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-0.98</w:t>
            </w:r>
          </w:p>
        </w:tc>
        <w:tc>
          <w:tcPr>
            <w:tcW w:w="51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4.50</w:t>
            </w:r>
          </w:p>
        </w:tc>
        <w:tc>
          <w:tcPr>
            <w:tcW w:w="529"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single" w:sz="4" w:space="0" w:color="auto"/>
              <w:bottom w:val="nil"/>
            </w:tcBorders>
            <w:shd w:val="clear" w:color="auto" w:fill="auto"/>
            <w:vAlign w:val="center"/>
          </w:tcPr>
          <w:p w:rsidR="00B44511" w:rsidRDefault="00000000">
            <w:pPr>
              <w:spacing w:line="240" w:lineRule="auto"/>
              <w:ind w:firstLineChars="0" w:firstLine="0"/>
              <w:jc w:val="right"/>
              <w:rPr>
                <w:sz w:val="18"/>
              </w:rPr>
            </w:pPr>
            <w:r>
              <w:rPr>
                <w:sz w:val="18"/>
              </w:rPr>
              <w:t>4.50</w:t>
            </w:r>
          </w:p>
        </w:tc>
        <w:tc>
          <w:tcPr>
            <w:tcW w:w="35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1010.00</w:t>
            </w:r>
          </w:p>
        </w:tc>
        <w:tc>
          <w:tcPr>
            <w:tcW w:w="347"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12.00</w:t>
            </w:r>
          </w:p>
        </w:tc>
        <w:tc>
          <w:tcPr>
            <w:tcW w:w="37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1009.42</w:t>
            </w:r>
          </w:p>
        </w:tc>
        <w:tc>
          <w:tcPr>
            <w:tcW w:w="396"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8.35</w:t>
            </w:r>
          </w:p>
        </w:tc>
        <w:tc>
          <w:tcPr>
            <w:tcW w:w="37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7.37</w:t>
            </w:r>
          </w:p>
        </w:tc>
        <w:tc>
          <w:tcPr>
            <w:tcW w:w="414"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-3.92</w:t>
            </w:r>
          </w:p>
        </w:tc>
        <w:tc>
          <w:tcPr>
            <w:tcW w:w="51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4.50</w:t>
            </w:r>
          </w:p>
        </w:tc>
        <w:tc>
          <w:tcPr>
            <w:tcW w:w="529"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nil"/>
              <w:bottom w:val="nil"/>
            </w:tcBorders>
            <w:shd w:val="clear" w:color="auto" w:fill="auto"/>
            <w:vAlign w:val="center"/>
          </w:tcPr>
          <w:p w:rsidR="00B44511" w:rsidRDefault="00000000">
            <w:pPr>
              <w:spacing w:line="240" w:lineRule="auto"/>
              <w:ind w:firstLineChars="0" w:firstLine="0"/>
              <w:jc w:val="right"/>
              <w:rPr>
                <w:sz w:val="18"/>
              </w:rPr>
            </w:pPr>
            <w:r>
              <w:rPr>
                <w:sz w:val="18"/>
              </w:rPr>
              <w:t>4.50</w:t>
            </w:r>
          </w:p>
        </w:tc>
        <w:tc>
          <w:tcPr>
            <w:tcW w:w="35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1050.00</w:t>
            </w:r>
          </w:p>
        </w:tc>
        <w:tc>
          <w:tcPr>
            <w:tcW w:w="347"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18.00</w:t>
            </w:r>
          </w:p>
        </w:tc>
        <w:tc>
          <w:tcPr>
            <w:tcW w:w="37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1048.04</w:t>
            </w:r>
          </w:p>
        </w:tc>
        <w:tc>
          <w:tcPr>
            <w:tcW w:w="396"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18.70</w:t>
            </w:r>
          </w:p>
        </w:tc>
        <w:tc>
          <w:tcPr>
            <w:tcW w:w="37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16.51</w:t>
            </w:r>
          </w:p>
        </w:tc>
        <w:tc>
          <w:tcPr>
            <w:tcW w:w="414"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-8.78</w:t>
            </w:r>
          </w:p>
        </w:tc>
        <w:tc>
          <w:tcPr>
            <w:tcW w:w="51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4.50</w:t>
            </w:r>
          </w:p>
        </w:tc>
        <w:tc>
          <w:tcPr>
            <w:tcW w:w="529"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nil"/>
              <w:bottom w:val="nil"/>
            </w:tcBorders>
            <w:shd w:val="clear" w:color="auto" w:fill="auto"/>
            <w:vAlign w:val="center"/>
          </w:tcPr>
          <w:p w:rsidR="00B44511" w:rsidRDefault="00000000">
            <w:pPr>
              <w:spacing w:line="240" w:lineRule="auto"/>
              <w:ind w:firstLineChars="0" w:firstLine="0"/>
              <w:jc w:val="right"/>
              <w:rPr>
                <w:sz w:val="18"/>
              </w:rPr>
            </w:pPr>
            <w:r>
              <w:rPr>
                <w:sz w:val="18"/>
              </w:rPr>
              <w:t>4.50</w:t>
            </w:r>
          </w:p>
        </w:tc>
        <w:tc>
          <w:tcPr>
            <w:tcW w:w="35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1090.00</w:t>
            </w:r>
          </w:p>
        </w:tc>
        <w:tc>
          <w:tcPr>
            <w:tcW w:w="347"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24.00</w:t>
            </w:r>
          </w:p>
        </w:tc>
        <w:tc>
          <w:tcPr>
            <w:tcW w:w="37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1085.36</w:t>
            </w:r>
          </w:p>
        </w:tc>
        <w:tc>
          <w:tcPr>
            <w:tcW w:w="396"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33.02</w:t>
            </w:r>
          </w:p>
        </w:tc>
        <w:tc>
          <w:tcPr>
            <w:tcW w:w="37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29.16</w:t>
            </w:r>
          </w:p>
        </w:tc>
        <w:tc>
          <w:tcPr>
            <w:tcW w:w="414"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-15.50</w:t>
            </w:r>
          </w:p>
        </w:tc>
        <w:tc>
          <w:tcPr>
            <w:tcW w:w="51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4.50</w:t>
            </w:r>
          </w:p>
        </w:tc>
        <w:tc>
          <w:tcPr>
            <w:tcW w:w="529"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nil"/>
              <w:bottom w:val="nil"/>
            </w:tcBorders>
            <w:shd w:val="clear" w:color="auto" w:fill="auto"/>
            <w:vAlign w:val="center"/>
          </w:tcPr>
          <w:p w:rsidR="00B44511" w:rsidRDefault="00000000">
            <w:pPr>
              <w:spacing w:line="240" w:lineRule="auto"/>
              <w:ind w:firstLineChars="0" w:firstLine="0"/>
              <w:jc w:val="right"/>
              <w:rPr>
                <w:sz w:val="18"/>
              </w:rPr>
            </w:pPr>
            <w:r>
              <w:rPr>
                <w:sz w:val="18"/>
              </w:rPr>
              <w:t>4.50</w:t>
            </w:r>
          </w:p>
        </w:tc>
        <w:tc>
          <w:tcPr>
            <w:tcW w:w="35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1120.54</w:t>
            </w:r>
          </w:p>
        </w:tc>
        <w:tc>
          <w:tcPr>
            <w:tcW w:w="347"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28.58</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1112.74</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46.55</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41.10</w:t>
            </w:r>
          </w:p>
        </w:tc>
        <w:tc>
          <w:tcPr>
            <w:tcW w:w="414"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-21.85</w:t>
            </w:r>
          </w:p>
        </w:tc>
        <w:tc>
          <w:tcPr>
            <w:tcW w:w="51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4.50</w:t>
            </w:r>
          </w:p>
        </w:tc>
        <w:tc>
          <w:tcPr>
            <w:tcW w:w="529"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nil"/>
              <w:bottom w:val="single" w:sz="4" w:space="0" w:color="auto"/>
            </w:tcBorders>
            <w:shd w:val="clear" w:color="auto" w:fill="auto"/>
            <w:vAlign w:val="center"/>
          </w:tcPr>
          <w:p w:rsidR="00B44511" w:rsidRDefault="00000000">
            <w:pPr>
              <w:spacing w:line="240" w:lineRule="auto"/>
              <w:ind w:firstLineChars="0" w:firstLine="0"/>
              <w:jc w:val="right"/>
              <w:rPr>
                <w:sz w:val="18"/>
              </w:rPr>
            </w:pPr>
            <w:r>
              <w:rPr>
                <w:sz w:val="18"/>
              </w:rPr>
              <w:t>4.50</w:t>
            </w:r>
          </w:p>
        </w:tc>
        <w:tc>
          <w:tcPr>
            <w:tcW w:w="35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1220.54</w:t>
            </w:r>
          </w:p>
        </w:tc>
        <w:tc>
          <w:tcPr>
            <w:tcW w:w="347"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28.58</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1200.55</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94.39</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83.34</w:t>
            </w:r>
          </w:p>
        </w:tc>
        <w:tc>
          <w:tcPr>
            <w:tcW w:w="414"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-44.31</w:t>
            </w:r>
          </w:p>
        </w:tc>
        <w:tc>
          <w:tcPr>
            <w:tcW w:w="51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529"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single" w:sz="4" w:space="0" w:color="auto"/>
              <w:bottom w:val="nil"/>
            </w:tcBorders>
            <w:shd w:val="clear" w:color="auto" w:fill="auto"/>
            <w:vAlign w:val="center"/>
          </w:tcPr>
          <w:p w:rsidR="00B44511" w:rsidRDefault="00000000">
            <w:pPr>
              <w:spacing w:line="240" w:lineRule="auto"/>
              <w:ind w:firstLineChars="0" w:firstLine="0"/>
              <w:jc w:val="right"/>
              <w:rPr>
                <w:sz w:val="18"/>
              </w:rPr>
            </w:pPr>
            <w:r>
              <w:rPr>
                <w:sz w:val="18"/>
              </w:rPr>
              <w:t>0.00</w:t>
            </w:r>
          </w:p>
        </w:tc>
        <w:tc>
          <w:tcPr>
            <w:tcW w:w="35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1314.43</w:t>
            </w:r>
          </w:p>
        </w:tc>
        <w:tc>
          <w:tcPr>
            <w:tcW w:w="347"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28.58</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332.00</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332.00</w:t>
            </w:r>
          </w:p>
        </w:tc>
        <w:tc>
          <w:tcPr>
            <w:tcW w:w="430"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1283.00</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139.31</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123.00</w:t>
            </w:r>
          </w:p>
        </w:tc>
        <w:tc>
          <w:tcPr>
            <w:tcW w:w="414"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-65.40</w:t>
            </w:r>
          </w:p>
        </w:tc>
        <w:tc>
          <w:tcPr>
            <w:tcW w:w="51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0.00</w:t>
            </w:r>
          </w:p>
        </w:tc>
        <w:tc>
          <w:tcPr>
            <w:tcW w:w="529"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0.00</w:t>
            </w:r>
          </w:p>
        </w:tc>
        <w:tc>
          <w:tcPr>
            <w:tcW w:w="438" w:type="pct"/>
            <w:tcBorders>
              <w:top w:val="nil"/>
              <w:bottom w:val="single" w:sz="4" w:space="0" w:color="auto"/>
            </w:tcBorders>
            <w:shd w:val="clear" w:color="auto" w:fill="auto"/>
            <w:vAlign w:val="center"/>
          </w:tcPr>
          <w:p w:rsidR="00B44511" w:rsidRDefault="00000000">
            <w:pPr>
              <w:spacing w:line="240" w:lineRule="auto"/>
              <w:ind w:firstLineChars="0" w:firstLine="0"/>
              <w:jc w:val="right"/>
              <w:rPr>
                <w:bCs/>
                <w:sz w:val="18"/>
              </w:rPr>
            </w:pPr>
            <w:r>
              <w:rPr>
                <w:bCs/>
                <w:sz w:val="18"/>
              </w:rPr>
              <w:t>0.00</w:t>
            </w:r>
          </w:p>
        </w:tc>
        <w:tc>
          <w:tcPr>
            <w:tcW w:w="352" w:type="pct"/>
            <w:tcBorders>
              <w:top w:val="nil"/>
              <w:bottom w:val="single" w:sz="4" w:space="0" w:color="auto"/>
            </w:tcBorders>
            <w:shd w:val="clear" w:color="auto" w:fill="auto"/>
            <w:tcMar>
              <w:left w:w="57" w:type="dxa"/>
              <w:right w:w="57" w:type="dxa"/>
            </w:tcMar>
            <w:vAlign w:val="center"/>
          </w:tcPr>
          <w:p w:rsidR="00B44511" w:rsidRDefault="00000000">
            <w:pPr>
              <w:spacing w:line="240" w:lineRule="auto"/>
              <w:ind w:firstLineChars="0" w:firstLine="0"/>
              <w:jc w:val="right"/>
              <w:rPr>
                <w:bCs/>
                <w:sz w:val="18"/>
              </w:rPr>
            </w:pPr>
            <w:r>
              <w:rPr>
                <w:bCs/>
                <w:sz w:val="18"/>
              </w:rPr>
              <w:t>0.00</w:t>
            </w:r>
          </w:p>
        </w:tc>
      </w:tr>
      <w:tr w:rsidR="00B44511">
        <w:trPr>
          <w:tblHeader/>
        </w:trPr>
        <w:tc>
          <w:tcPr>
            <w:tcW w:w="434"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1414.43</w:t>
            </w:r>
          </w:p>
        </w:tc>
        <w:tc>
          <w:tcPr>
            <w:tcW w:w="347"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28.58</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1370.81</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187.15</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165.24</w:t>
            </w:r>
          </w:p>
        </w:tc>
        <w:tc>
          <w:tcPr>
            <w:tcW w:w="414"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-87.86</w:t>
            </w:r>
          </w:p>
        </w:tc>
        <w:tc>
          <w:tcPr>
            <w:tcW w:w="51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529"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single" w:sz="4" w:space="0" w:color="auto"/>
              <w:bottom w:val="nil"/>
            </w:tcBorders>
            <w:shd w:val="clear" w:color="auto" w:fill="auto"/>
            <w:vAlign w:val="center"/>
          </w:tcPr>
          <w:p w:rsidR="00B44511" w:rsidRDefault="00000000">
            <w:pPr>
              <w:spacing w:line="240" w:lineRule="auto"/>
              <w:ind w:firstLineChars="0" w:firstLine="0"/>
              <w:jc w:val="right"/>
              <w:rPr>
                <w:sz w:val="18"/>
              </w:rPr>
            </w:pPr>
            <w:r>
              <w:rPr>
                <w:sz w:val="18"/>
              </w:rPr>
              <w:t>0.00</w:t>
            </w:r>
          </w:p>
        </w:tc>
        <w:tc>
          <w:tcPr>
            <w:tcW w:w="352" w:type="pct"/>
            <w:tcBorders>
              <w:top w:val="single" w:sz="4" w:space="0" w:color="auto"/>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1514.43</w:t>
            </w:r>
          </w:p>
        </w:tc>
        <w:tc>
          <w:tcPr>
            <w:tcW w:w="347"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28.58</w:t>
            </w:r>
          </w:p>
        </w:tc>
        <w:tc>
          <w:tcPr>
            <w:tcW w:w="37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1458.63</w:t>
            </w:r>
          </w:p>
        </w:tc>
        <w:tc>
          <w:tcPr>
            <w:tcW w:w="396"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234.99</w:t>
            </w:r>
          </w:p>
        </w:tc>
        <w:tc>
          <w:tcPr>
            <w:tcW w:w="37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207.48</w:t>
            </w:r>
          </w:p>
        </w:tc>
        <w:tc>
          <w:tcPr>
            <w:tcW w:w="414"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-110.32</w:t>
            </w:r>
          </w:p>
        </w:tc>
        <w:tc>
          <w:tcPr>
            <w:tcW w:w="51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529"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nil"/>
              <w:bottom w:val="nil"/>
            </w:tcBorders>
            <w:shd w:val="clear" w:color="auto" w:fill="auto"/>
            <w:vAlign w:val="center"/>
          </w:tcPr>
          <w:p w:rsidR="00B44511" w:rsidRDefault="00000000">
            <w:pPr>
              <w:spacing w:line="240" w:lineRule="auto"/>
              <w:ind w:firstLineChars="0" w:firstLine="0"/>
              <w:jc w:val="right"/>
              <w:rPr>
                <w:sz w:val="18"/>
              </w:rPr>
            </w:pPr>
            <w:r>
              <w:rPr>
                <w:sz w:val="18"/>
              </w:rPr>
              <w:t>0.00</w:t>
            </w:r>
          </w:p>
        </w:tc>
        <w:tc>
          <w:tcPr>
            <w:tcW w:w="352" w:type="pct"/>
            <w:tcBorders>
              <w:top w:val="nil"/>
              <w:bottom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r w:rsidR="00B44511">
        <w:trPr>
          <w:tblHeader/>
        </w:trPr>
        <w:tc>
          <w:tcPr>
            <w:tcW w:w="434"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1523.85</w:t>
            </w:r>
          </w:p>
        </w:tc>
        <w:tc>
          <w:tcPr>
            <w:tcW w:w="347"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28.58</w:t>
            </w:r>
          </w:p>
        </w:tc>
        <w:tc>
          <w:tcPr>
            <w:tcW w:w="372"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396"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332.00</w:t>
            </w:r>
          </w:p>
        </w:tc>
        <w:tc>
          <w:tcPr>
            <w:tcW w:w="430"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1466.90</w:t>
            </w:r>
          </w:p>
        </w:tc>
        <w:tc>
          <w:tcPr>
            <w:tcW w:w="396"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239.49</w:t>
            </w:r>
          </w:p>
        </w:tc>
        <w:tc>
          <w:tcPr>
            <w:tcW w:w="372"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211.46</w:t>
            </w:r>
          </w:p>
        </w:tc>
        <w:tc>
          <w:tcPr>
            <w:tcW w:w="414"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-112.44</w:t>
            </w:r>
          </w:p>
        </w:tc>
        <w:tc>
          <w:tcPr>
            <w:tcW w:w="512"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529"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c>
          <w:tcPr>
            <w:tcW w:w="438" w:type="pct"/>
            <w:tcBorders>
              <w:top w:val="nil"/>
            </w:tcBorders>
            <w:shd w:val="clear" w:color="auto" w:fill="auto"/>
            <w:vAlign w:val="center"/>
          </w:tcPr>
          <w:p w:rsidR="00B44511" w:rsidRDefault="00000000">
            <w:pPr>
              <w:spacing w:line="240" w:lineRule="auto"/>
              <w:ind w:firstLineChars="0" w:firstLine="0"/>
              <w:jc w:val="right"/>
              <w:rPr>
                <w:sz w:val="18"/>
              </w:rPr>
            </w:pPr>
            <w:r>
              <w:rPr>
                <w:sz w:val="18"/>
              </w:rPr>
              <w:t>0.00</w:t>
            </w:r>
          </w:p>
        </w:tc>
        <w:tc>
          <w:tcPr>
            <w:tcW w:w="352" w:type="pct"/>
            <w:tcBorders>
              <w:top w:val="nil"/>
            </w:tcBorders>
            <w:shd w:val="clear" w:color="auto" w:fill="auto"/>
            <w:tcMar>
              <w:left w:w="57" w:type="dxa"/>
              <w:right w:w="57" w:type="dxa"/>
            </w:tcMar>
            <w:vAlign w:val="center"/>
          </w:tcPr>
          <w:p w:rsidR="00B44511" w:rsidRDefault="00000000">
            <w:pPr>
              <w:spacing w:line="240" w:lineRule="auto"/>
              <w:ind w:firstLineChars="0" w:firstLine="0"/>
              <w:jc w:val="right"/>
              <w:rPr>
                <w:sz w:val="18"/>
              </w:rPr>
            </w:pPr>
            <w:r>
              <w:rPr>
                <w:sz w:val="18"/>
              </w:rPr>
              <w:t>0.00</w:t>
            </w:r>
          </w:p>
        </w:tc>
      </w:tr>
    </w:tbl>
    <w:p w:rsidR="00B44511" w:rsidRDefault="00000000">
      <w:pPr>
        <w:pStyle w:val="51"/>
        <w:spacing w:before="120"/>
      </w:pPr>
      <w:r>
        <w:t>表</w:t>
      </w:r>
      <w:r>
        <w:t>2.</w:t>
      </w:r>
      <w:r>
        <w:rPr>
          <w:rFonts w:hint="eastAsia"/>
          <w:lang w:val="en-US"/>
        </w:rPr>
        <w:t>5</w:t>
      </w:r>
      <w:r>
        <w:t xml:space="preserve">-2c  </w:t>
      </w:r>
      <w:r>
        <w:t>孤东</w:t>
      </w:r>
      <w:r>
        <w:t>9-</w:t>
      </w:r>
      <w:r>
        <w:t>斜</w:t>
      </w:r>
      <w:r>
        <w:t>9017</w:t>
      </w:r>
      <w:r>
        <w:t>井井眼轨道设计</w:t>
      </w:r>
    </w:p>
    <w:tbl>
      <w:tblPr>
        <w:tblW w:w="5000" w:type="pct"/>
        <w:tblLayout w:type="fixed"/>
        <w:tblLook w:val="04A0" w:firstRow="1" w:lastRow="0" w:firstColumn="1" w:lastColumn="0" w:noHBand="0" w:noVBand="1"/>
      </w:tblPr>
      <w:tblGrid>
        <w:gridCol w:w="1677"/>
        <w:gridCol w:w="868"/>
        <w:gridCol w:w="811"/>
        <w:gridCol w:w="1679"/>
        <w:gridCol w:w="1679"/>
        <w:gridCol w:w="1679"/>
      </w:tblGrid>
      <w:tr w:rsidR="00B44511">
        <w:trPr>
          <w:cantSplit/>
        </w:trPr>
        <w:tc>
          <w:tcPr>
            <w:tcW w:w="2545" w:type="dxa"/>
            <w:gridSpan w:val="2"/>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井号：孤东</w:t>
            </w:r>
            <w:r>
              <w:rPr>
                <w:kern w:val="0"/>
                <w:sz w:val="18"/>
                <w:szCs w:val="18"/>
              </w:rPr>
              <w:t>9-</w:t>
            </w:r>
            <w:r>
              <w:rPr>
                <w:kern w:val="0"/>
                <w:sz w:val="18"/>
                <w:szCs w:val="18"/>
              </w:rPr>
              <w:t>斜</w:t>
            </w:r>
            <w:r>
              <w:rPr>
                <w:kern w:val="0"/>
                <w:sz w:val="18"/>
                <w:szCs w:val="18"/>
              </w:rPr>
              <w:t>9017</w:t>
            </w:r>
          </w:p>
        </w:tc>
        <w:tc>
          <w:tcPr>
            <w:tcW w:w="5847" w:type="dxa"/>
            <w:gridSpan w:val="4"/>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轨道类型：直</w:t>
            </w:r>
            <w:r>
              <w:rPr>
                <w:kern w:val="0"/>
                <w:sz w:val="18"/>
                <w:szCs w:val="18"/>
              </w:rPr>
              <w:t>-</w:t>
            </w:r>
            <w:r>
              <w:rPr>
                <w:kern w:val="0"/>
                <w:sz w:val="18"/>
                <w:szCs w:val="18"/>
              </w:rPr>
              <w:t>增</w:t>
            </w:r>
            <w:r>
              <w:rPr>
                <w:kern w:val="0"/>
                <w:sz w:val="18"/>
                <w:szCs w:val="18"/>
              </w:rPr>
              <w:t>-</w:t>
            </w:r>
            <w:r>
              <w:rPr>
                <w:kern w:val="0"/>
                <w:sz w:val="18"/>
                <w:szCs w:val="18"/>
              </w:rPr>
              <w:t>稳</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井底垂深（</w:t>
            </w:r>
            <w:r>
              <w:rPr>
                <w:kern w:val="0"/>
                <w:sz w:val="18"/>
                <w:szCs w:val="18"/>
              </w:rPr>
              <w:t>m</w:t>
            </w:r>
            <w:r>
              <w:rPr>
                <w:kern w:val="0"/>
                <w:sz w:val="18"/>
                <w:szCs w:val="18"/>
              </w:rPr>
              <w:t>）</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井底闭合距（</w:t>
            </w:r>
            <w:r>
              <w:rPr>
                <w:kern w:val="0"/>
                <w:sz w:val="18"/>
                <w:szCs w:val="18"/>
              </w:rPr>
              <w:t>m</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井底闭合方位（</w:t>
            </w:r>
            <w:r>
              <w:rPr>
                <w:kern w:val="0"/>
                <w:sz w:val="18"/>
                <w:szCs w:val="18"/>
              </w:rPr>
              <w: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造斜点</w:t>
            </w:r>
            <w:r>
              <w:rPr>
                <w:kern w:val="0"/>
                <w:sz w:val="18"/>
                <w:szCs w:val="18"/>
              </w:rPr>
              <w:t xml:space="preserve"> </w:t>
            </w:r>
            <w:r>
              <w:rPr>
                <w:kern w:val="0"/>
                <w:sz w:val="18"/>
                <w:szCs w:val="18"/>
              </w:rPr>
              <w:t>（</w:t>
            </w:r>
            <w:r>
              <w:rPr>
                <w:kern w:val="0"/>
                <w:sz w:val="18"/>
                <w:szCs w:val="18"/>
              </w:rPr>
              <w:t>m</w:t>
            </w:r>
            <w:r>
              <w:rPr>
                <w:kern w:val="0"/>
                <w:sz w:val="18"/>
                <w:szCs w:val="18"/>
              </w:rPr>
              <w:t>）</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最大井斜角（</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1425.00</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236.52</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890.00</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0"/>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磁倾角（</w:t>
            </w:r>
            <w:r>
              <w:rPr>
                <w:kern w:val="0"/>
                <w:sz w:val="18"/>
                <w:szCs w:val="18"/>
              </w:rPr>
              <w:t>°</w:t>
            </w:r>
            <w:r>
              <w:rPr>
                <w:kern w:val="0"/>
                <w:sz w:val="18"/>
                <w:szCs w:val="18"/>
              </w:rPr>
              <w:t>）</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磁场强度（</w:t>
            </w:r>
            <w:r>
              <w:rPr>
                <w:kern w:val="0"/>
                <w:sz w:val="18"/>
                <w:szCs w:val="18"/>
              </w:rPr>
              <w:t>μT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磁偏角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收敛角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方位修正角</w:t>
            </w:r>
            <w:r>
              <w:rPr>
                <w:kern w:val="0"/>
                <w:sz w:val="18"/>
                <w:szCs w:val="18"/>
              </w:rPr>
              <w:t xml:space="preserve"> </w:t>
            </w:r>
            <w:r>
              <w:rPr>
                <w:kern w:val="0"/>
                <w:sz w:val="18"/>
                <w:szCs w:val="18"/>
              </w:rPr>
              <w:t>（</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lastRenderedPageBreak/>
              <w:t>56.42</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53.30</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-7.62</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1.24</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-8.86</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09"/>
        </w:trPr>
        <w:tc>
          <w:tcPr>
            <w:tcW w:w="8393" w:type="dxa"/>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井口：</w:t>
            </w:r>
            <w:r>
              <w:rPr>
                <w:kern w:val="0"/>
                <w:sz w:val="18"/>
                <w:szCs w:val="18"/>
              </w:rPr>
              <w:t>X=4193642.00 Y=20678419.00</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94"/>
        </w:trPr>
        <w:tc>
          <w:tcPr>
            <w:tcW w:w="8393" w:type="dxa"/>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靶点</w:t>
            </w:r>
            <w:r>
              <w:rPr>
                <w:kern w:val="0"/>
                <w:sz w:val="18"/>
                <w:szCs w:val="18"/>
              </w:rPr>
              <w:t xml:space="preserve">:A X=4193756.4 Y=20678293 </w:t>
            </w:r>
            <w:r>
              <w:rPr>
                <w:kern w:val="0"/>
                <w:sz w:val="18"/>
                <w:szCs w:val="18"/>
              </w:rPr>
              <w:t>垂深</w:t>
            </w:r>
            <w:r>
              <w:rPr>
                <w:kern w:val="0"/>
                <w:sz w:val="18"/>
                <w:szCs w:val="18"/>
              </w:rPr>
              <w:t xml:space="preserve">:1302m  </w:t>
            </w:r>
            <w:r>
              <w:rPr>
                <w:kern w:val="0"/>
                <w:sz w:val="18"/>
                <w:szCs w:val="18"/>
              </w:rPr>
              <w:t>闭合距</w:t>
            </w:r>
            <w:r>
              <w:rPr>
                <w:kern w:val="0"/>
                <w:sz w:val="18"/>
                <w:szCs w:val="18"/>
              </w:rPr>
              <w:t xml:space="preserve">:170.19m  </w:t>
            </w:r>
            <w:r>
              <w:rPr>
                <w:kern w:val="0"/>
                <w:sz w:val="18"/>
                <w:szCs w:val="18"/>
              </w:rPr>
              <w:t>闭合方位</w:t>
            </w:r>
            <w:r>
              <w:rPr>
                <w:kern w:val="0"/>
                <w:sz w:val="18"/>
                <w:szCs w:val="18"/>
              </w:rPr>
              <w:t xml:space="preserve">:312.24°  </w:t>
            </w:r>
            <w:r>
              <w:rPr>
                <w:kern w:val="0"/>
                <w:sz w:val="18"/>
                <w:szCs w:val="18"/>
              </w:rPr>
              <w:t>靶半径</w:t>
            </w:r>
            <w:r>
              <w:rPr>
                <w:kern w:val="0"/>
                <w:sz w:val="18"/>
                <w:szCs w:val="18"/>
              </w:rPr>
              <w:t xml:space="preserve">:20m </w:t>
            </w:r>
          </w:p>
        </w:tc>
      </w:tr>
    </w:tbl>
    <w:p w:rsidR="00B44511" w:rsidRDefault="00000000">
      <w:pPr>
        <w:adjustRightInd/>
        <w:snapToGrid/>
        <w:spacing w:line="240" w:lineRule="auto"/>
        <w:ind w:firstLineChars="0" w:firstLine="0"/>
        <w:jc w:val="center"/>
        <w:rPr>
          <w:kern w:val="0"/>
          <w:sz w:val="18"/>
          <w:szCs w:val="18"/>
        </w:rPr>
      </w:pPr>
      <w:r>
        <w:rPr>
          <w:kern w:val="0"/>
          <w:sz w:val="18"/>
          <w:szCs w:val="18"/>
        </w:rPr>
        <w:t>轨道参数</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59"/>
        <w:gridCol w:w="758"/>
        <w:gridCol w:w="759"/>
        <w:gridCol w:w="758"/>
        <w:gridCol w:w="939"/>
        <w:gridCol w:w="760"/>
        <w:gridCol w:w="725"/>
        <w:gridCol w:w="880"/>
        <w:gridCol w:w="880"/>
        <w:gridCol w:w="1175"/>
      </w:tblGrid>
      <w:tr w:rsidR="00B44511">
        <w:trPr>
          <w:cantSplit/>
          <w:trHeight w:hRule="exact" w:val="628"/>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井斜</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方位</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垂深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水平位移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南北</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东西</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狗腿度</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°/30m</w:t>
            </w:r>
            <w:r>
              <w:rPr>
                <w:b/>
                <w:bCs/>
                <w:kern w:val="0"/>
                <w:sz w:val="18"/>
                <w:szCs w:val="18"/>
              </w:rPr>
              <w:t>）</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工具面</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靶点</w:t>
            </w: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890.00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890.00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1078.92</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1071.31</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45.78</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30.77</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-33.89</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1341.02</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1302.00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170.19</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114.40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-126.00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A</w:t>
            </w: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1480.77</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1425.00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236.52</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158.99</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-175.11</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bl>
    <w:p w:rsidR="00B44511" w:rsidRDefault="00000000">
      <w:pPr>
        <w:adjustRightInd/>
        <w:snapToGrid/>
        <w:spacing w:line="240" w:lineRule="auto"/>
        <w:ind w:firstLineChars="0" w:firstLine="0"/>
        <w:jc w:val="center"/>
        <w:rPr>
          <w:kern w:val="0"/>
          <w:sz w:val="18"/>
          <w:szCs w:val="18"/>
        </w:rPr>
      </w:pPr>
      <w:r>
        <w:rPr>
          <w:kern w:val="0"/>
          <w:sz w:val="18"/>
          <w:szCs w:val="18"/>
        </w:rPr>
        <w:t>轨道各点数据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527"/>
        <w:gridCol w:w="695"/>
        <w:gridCol w:w="625"/>
        <w:gridCol w:w="737"/>
        <w:gridCol w:w="653"/>
        <w:gridCol w:w="611"/>
        <w:gridCol w:w="694"/>
        <w:gridCol w:w="861"/>
        <w:gridCol w:w="875"/>
        <w:gridCol w:w="865"/>
        <w:gridCol w:w="547"/>
      </w:tblGrid>
      <w:tr w:rsidR="00B44511">
        <w:trPr>
          <w:cantSplit/>
          <w:trHeight w:val="90"/>
        </w:trPr>
        <w:tc>
          <w:tcPr>
            <w:tcW w:w="418" w:type="pct"/>
            <w:tcBorders>
              <w:top w:val="single" w:sz="4" w:space="0" w:color="auto"/>
              <w:left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108"/>
                <w:kern w:val="0"/>
                <w:sz w:val="18"/>
                <w:szCs w:val="18"/>
              </w:rPr>
              <w:t>井</w:t>
            </w:r>
            <w:r>
              <w:rPr>
                <w:b/>
                <w:bCs/>
                <w:kern w:val="0"/>
                <w:sz w:val="18"/>
                <w:szCs w:val="18"/>
              </w:rPr>
              <w:t>深</w:t>
            </w:r>
          </w:p>
          <w:p w:rsidR="00B44511" w:rsidRDefault="00000000">
            <w:pPr>
              <w:adjustRightInd/>
              <w:snapToGrid/>
              <w:spacing w:line="240" w:lineRule="auto"/>
              <w:ind w:firstLineChars="0" w:firstLine="0"/>
              <w:jc w:val="center"/>
              <w:rPr>
                <w:b/>
                <w:bCs/>
                <w:kern w:val="0"/>
                <w:sz w:val="18"/>
                <w:szCs w:val="18"/>
              </w:rPr>
            </w:pPr>
            <w:r w:rsidRPr="00AE1B0B">
              <w:rPr>
                <w:b/>
                <w:bCs/>
                <w:spacing w:val="28"/>
                <w:kern w:val="0"/>
                <w:sz w:val="18"/>
                <w:szCs w:val="18"/>
              </w:rPr>
              <w:t>（</w:t>
            </w:r>
            <w:r w:rsidRPr="00AE1B0B">
              <w:rPr>
                <w:b/>
                <w:bCs/>
                <w:spacing w:val="28"/>
                <w:kern w:val="0"/>
                <w:sz w:val="18"/>
                <w:szCs w:val="18"/>
              </w:rPr>
              <w:t>m</w:t>
            </w:r>
            <w:r w:rsidRPr="00AE1B0B">
              <w:rPr>
                <w:b/>
                <w:bCs/>
                <w:spacing w:val="-13"/>
                <w:kern w:val="0"/>
                <w:sz w:val="18"/>
                <w:szCs w:val="18"/>
              </w:rPr>
              <w:t>）</w:t>
            </w:r>
          </w:p>
        </w:tc>
        <w:tc>
          <w:tcPr>
            <w:tcW w:w="313"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36"/>
                <w:w w:val="92"/>
                <w:kern w:val="0"/>
                <w:sz w:val="18"/>
                <w:szCs w:val="18"/>
              </w:rPr>
              <w:t>井</w:t>
            </w:r>
            <w:r>
              <w:rPr>
                <w:b/>
                <w:bCs/>
                <w:w w:val="92"/>
                <w:kern w:val="0"/>
                <w:sz w:val="18"/>
                <w:szCs w:val="18"/>
              </w:rPr>
              <w:t>斜</w:t>
            </w:r>
          </w:p>
          <w:p w:rsidR="00B44511" w:rsidRDefault="00000000">
            <w:pPr>
              <w:adjustRightInd/>
              <w:snapToGrid/>
              <w:spacing w:line="240" w:lineRule="auto"/>
              <w:ind w:firstLineChars="0" w:firstLine="0"/>
              <w:jc w:val="center"/>
              <w:rPr>
                <w:b/>
                <w:bCs/>
                <w:kern w:val="0"/>
                <w:sz w:val="18"/>
                <w:szCs w:val="18"/>
              </w:rPr>
            </w:pPr>
            <w:r w:rsidRPr="00AE1B0B">
              <w:rPr>
                <w:b/>
                <w:bCs/>
                <w:w w:val="90"/>
                <w:kern w:val="0"/>
                <w:sz w:val="18"/>
                <w:szCs w:val="18"/>
              </w:rPr>
              <w:t>（</w:t>
            </w:r>
            <w:r w:rsidRPr="00AE1B0B">
              <w:rPr>
                <w:b/>
                <w:bCs/>
                <w:w w:val="90"/>
                <w:kern w:val="0"/>
                <w:sz w:val="18"/>
                <w:szCs w:val="18"/>
              </w:rPr>
              <w:t>°</w:t>
            </w:r>
            <w:r w:rsidRPr="00AE1B0B">
              <w:rPr>
                <w:b/>
                <w:bCs/>
                <w:spacing w:val="1"/>
                <w:w w:val="90"/>
                <w:kern w:val="0"/>
                <w:sz w:val="18"/>
                <w:szCs w:val="18"/>
              </w:rPr>
              <w:t>）</w:t>
            </w:r>
          </w:p>
        </w:tc>
        <w:tc>
          <w:tcPr>
            <w:tcW w:w="414"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100"/>
                <w:kern w:val="0"/>
                <w:sz w:val="18"/>
                <w:szCs w:val="18"/>
              </w:rPr>
              <w:t>方</w:t>
            </w:r>
            <w:r w:rsidRPr="00AE1B0B">
              <w:rPr>
                <w:b/>
                <w:bCs/>
                <w:kern w:val="0"/>
                <w:sz w:val="18"/>
                <w:szCs w:val="18"/>
              </w:rPr>
              <w:t>位</w:t>
            </w:r>
          </w:p>
          <w:p w:rsidR="00B44511" w:rsidRDefault="00000000">
            <w:pPr>
              <w:adjustRightInd/>
              <w:snapToGrid/>
              <w:spacing w:line="240" w:lineRule="auto"/>
              <w:ind w:firstLineChars="0" w:firstLine="0"/>
              <w:jc w:val="center"/>
              <w:rPr>
                <w:b/>
                <w:bCs/>
                <w:kern w:val="0"/>
                <w:sz w:val="18"/>
                <w:szCs w:val="18"/>
              </w:rPr>
            </w:pPr>
            <w:r w:rsidRPr="00AE1B0B">
              <w:rPr>
                <w:b/>
                <w:bCs/>
                <w:spacing w:val="63"/>
                <w:kern w:val="0"/>
                <w:sz w:val="18"/>
                <w:szCs w:val="18"/>
              </w:rPr>
              <w:t>（</w:t>
            </w:r>
            <w:r w:rsidRPr="00AE1B0B">
              <w:rPr>
                <w:b/>
                <w:bCs/>
                <w:spacing w:val="63"/>
                <w:kern w:val="0"/>
                <w:sz w:val="18"/>
                <w:szCs w:val="18"/>
              </w:rPr>
              <w:t>°</w:t>
            </w:r>
            <w:r w:rsidRPr="00AE1B0B">
              <w:rPr>
                <w:b/>
                <w:bCs/>
                <w:spacing w:val="-30"/>
                <w:kern w:val="0"/>
                <w:sz w:val="18"/>
                <w:szCs w:val="18"/>
              </w:rPr>
              <w:t>）</w:t>
            </w:r>
          </w:p>
        </w:tc>
        <w:tc>
          <w:tcPr>
            <w:tcW w:w="372"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w w:val="67"/>
                <w:kern w:val="0"/>
                <w:sz w:val="18"/>
                <w:szCs w:val="18"/>
              </w:rPr>
              <w:t>闭合方</w:t>
            </w:r>
            <w:r w:rsidRPr="00AE1B0B">
              <w:rPr>
                <w:b/>
                <w:bCs/>
                <w:spacing w:val="5"/>
                <w:w w:val="67"/>
                <w:kern w:val="0"/>
                <w:sz w:val="18"/>
                <w:szCs w:val="18"/>
              </w:rPr>
              <w:t>位</w:t>
            </w:r>
          </w:p>
          <w:p w:rsidR="00B44511" w:rsidRDefault="00000000">
            <w:pPr>
              <w:adjustRightInd/>
              <w:snapToGrid/>
              <w:spacing w:line="240" w:lineRule="auto"/>
              <w:ind w:firstLineChars="0" w:firstLine="0"/>
              <w:jc w:val="center"/>
              <w:rPr>
                <w:b/>
                <w:bCs/>
                <w:kern w:val="0"/>
                <w:sz w:val="18"/>
                <w:szCs w:val="18"/>
              </w:rPr>
            </w:pPr>
            <w:r w:rsidRPr="00AE1B0B">
              <w:rPr>
                <w:b/>
                <w:bCs/>
                <w:spacing w:val="28"/>
                <w:kern w:val="0"/>
                <w:sz w:val="18"/>
                <w:szCs w:val="18"/>
              </w:rPr>
              <w:t>（</w:t>
            </w:r>
            <w:r w:rsidRPr="00AE1B0B">
              <w:rPr>
                <w:b/>
                <w:bCs/>
                <w:spacing w:val="28"/>
                <w:kern w:val="0"/>
                <w:sz w:val="18"/>
                <w:szCs w:val="18"/>
              </w:rPr>
              <w:t>°</w:t>
            </w:r>
            <w:r w:rsidRPr="00AE1B0B">
              <w:rPr>
                <w:b/>
                <w:bCs/>
                <w:spacing w:val="-13"/>
                <w:kern w:val="0"/>
                <w:sz w:val="18"/>
                <w:szCs w:val="18"/>
              </w:rPr>
              <w:t>）</w:t>
            </w:r>
          </w:p>
        </w:tc>
        <w:tc>
          <w:tcPr>
            <w:tcW w:w="438"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121"/>
                <w:kern w:val="0"/>
                <w:sz w:val="18"/>
                <w:szCs w:val="18"/>
              </w:rPr>
              <w:t>垂</w:t>
            </w:r>
            <w:r w:rsidRPr="00AE1B0B">
              <w:rPr>
                <w:b/>
                <w:bCs/>
                <w:kern w:val="0"/>
                <w:sz w:val="18"/>
                <w:szCs w:val="18"/>
              </w:rPr>
              <w:t>深</w:t>
            </w:r>
          </w:p>
          <w:p w:rsidR="00B44511" w:rsidRDefault="00000000">
            <w:pPr>
              <w:adjustRightInd/>
              <w:snapToGrid/>
              <w:spacing w:line="240" w:lineRule="auto"/>
              <w:ind w:firstLineChars="0" w:firstLine="0"/>
              <w:jc w:val="center"/>
              <w:rPr>
                <w:b/>
                <w:bCs/>
                <w:kern w:val="0"/>
                <w:sz w:val="18"/>
                <w:szCs w:val="18"/>
              </w:rPr>
            </w:pPr>
            <w:r w:rsidRPr="00AE1B0B">
              <w:rPr>
                <w:b/>
                <w:bCs/>
                <w:spacing w:val="45"/>
                <w:kern w:val="0"/>
                <w:sz w:val="18"/>
                <w:szCs w:val="18"/>
              </w:rPr>
              <w:t>（</w:t>
            </w:r>
            <w:r w:rsidRPr="00AE1B0B">
              <w:rPr>
                <w:b/>
                <w:bCs/>
                <w:spacing w:val="45"/>
                <w:kern w:val="0"/>
                <w:sz w:val="18"/>
                <w:szCs w:val="18"/>
              </w:rPr>
              <w:t>m</w:t>
            </w:r>
            <w:r w:rsidRPr="00AE1B0B">
              <w:rPr>
                <w:b/>
                <w:bCs/>
                <w:spacing w:val="-21"/>
                <w:kern w:val="0"/>
                <w:sz w:val="18"/>
                <w:szCs w:val="18"/>
              </w:rPr>
              <w:t>）</w:t>
            </w:r>
          </w:p>
        </w:tc>
        <w:tc>
          <w:tcPr>
            <w:tcW w:w="389"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w w:val="95"/>
                <w:kern w:val="0"/>
                <w:sz w:val="18"/>
                <w:szCs w:val="18"/>
              </w:rPr>
              <w:t>闭合</w:t>
            </w:r>
            <w:r w:rsidRPr="00AE1B0B">
              <w:rPr>
                <w:b/>
                <w:bCs/>
                <w:spacing w:val="3"/>
                <w:w w:val="95"/>
                <w:kern w:val="0"/>
                <w:sz w:val="18"/>
                <w:szCs w:val="18"/>
              </w:rPr>
              <w:t>距</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364"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58"/>
                <w:kern w:val="0"/>
                <w:sz w:val="18"/>
                <w:szCs w:val="18"/>
              </w:rPr>
              <w:t>南</w:t>
            </w:r>
            <w:r w:rsidRPr="00AE1B0B">
              <w:rPr>
                <w:b/>
                <w:bCs/>
                <w:kern w:val="0"/>
                <w:sz w:val="18"/>
                <w:szCs w:val="18"/>
              </w:rPr>
              <w:t>北</w:t>
            </w:r>
          </w:p>
          <w:p w:rsidR="00B44511" w:rsidRDefault="00000000">
            <w:pPr>
              <w:adjustRightInd/>
              <w:snapToGrid/>
              <w:spacing w:line="240" w:lineRule="auto"/>
              <w:ind w:firstLineChars="0" w:firstLine="0"/>
              <w:jc w:val="center"/>
              <w:rPr>
                <w:b/>
                <w:bCs/>
                <w:kern w:val="0"/>
                <w:sz w:val="18"/>
                <w:szCs w:val="18"/>
              </w:rPr>
            </w:pPr>
            <w:r w:rsidRPr="00AE1B0B">
              <w:rPr>
                <w:b/>
                <w:bCs/>
                <w:w w:val="93"/>
                <w:kern w:val="0"/>
                <w:sz w:val="18"/>
                <w:szCs w:val="18"/>
              </w:rPr>
              <w:t>（</w:t>
            </w:r>
            <w:r w:rsidRPr="00AE1B0B">
              <w:rPr>
                <w:b/>
                <w:bCs/>
                <w:w w:val="93"/>
                <w:kern w:val="0"/>
                <w:sz w:val="18"/>
                <w:szCs w:val="18"/>
              </w:rPr>
              <w:t>m</w:t>
            </w:r>
            <w:r w:rsidRPr="00AE1B0B">
              <w:rPr>
                <w:b/>
                <w:bCs/>
                <w:w w:val="93"/>
                <w:kern w:val="0"/>
                <w:sz w:val="18"/>
                <w:szCs w:val="18"/>
              </w:rPr>
              <w:t>）</w:t>
            </w:r>
          </w:p>
        </w:tc>
        <w:tc>
          <w:tcPr>
            <w:tcW w:w="413"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99"/>
                <w:kern w:val="0"/>
                <w:sz w:val="18"/>
                <w:szCs w:val="18"/>
              </w:rPr>
              <w:t>东</w:t>
            </w:r>
            <w:r w:rsidRPr="00AE1B0B">
              <w:rPr>
                <w:b/>
                <w:bCs/>
                <w:kern w:val="0"/>
                <w:sz w:val="18"/>
                <w:szCs w:val="18"/>
              </w:rPr>
              <w:t>西</w:t>
            </w:r>
          </w:p>
          <w:p w:rsidR="00B44511" w:rsidRDefault="00000000">
            <w:pPr>
              <w:adjustRightInd/>
              <w:snapToGrid/>
              <w:spacing w:line="240" w:lineRule="auto"/>
              <w:ind w:firstLineChars="0" w:firstLine="0"/>
              <w:jc w:val="center"/>
              <w:rPr>
                <w:b/>
                <w:bCs/>
                <w:kern w:val="0"/>
                <w:sz w:val="18"/>
                <w:szCs w:val="18"/>
              </w:rPr>
            </w:pPr>
            <w:r w:rsidRPr="00AE1B0B">
              <w:rPr>
                <w:b/>
                <w:bCs/>
                <w:spacing w:val="24"/>
                <w:kern w:val="0"/>
                <w:sz w:val="18"/>
                <w:szCs w:val="18"/>
              </w:rPr>
              <w:t>（</w:t>
            </w:r>
            <w:r w:rsidRPr="00AE1B0B">
              <w:rPr>
                <w:b/>
                <w:bCs/>
                <w:spacing w:val="24"/>
                <w:kern w:val="0"/>
                <w:sz w:val="18"/>
                <w:szCs w:val="18"/>
              </w:rPr>
              <w:t>m</w:t>
            </w:r>
            <w:r w:rsidRPr="00AE1B0B">
              <w:rPr>
                <w:b/>
                <w:bCs/>
                <w:spacing w:val="-11"/>
                <w:kern w:val="0"/>
                <w:sz w:val="18"/>
                <w:szCs w:val="18"/>
              </w:rPr>
              <w:t>）</w:t>
            </w:r>
          </w:p>
        </w:tc>
        <w:tc>
          <w:tcPr>
            <w:tcW w:w="512"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spacing w:val="46"/>
                <w:kern w:val="0"/>
                <w:sz w:val="18"/>
                <w:szCs w:val="18"/>
              </w:rPr>
              <w:t>造斜</w:t>
            </w:r>
            <w:r w:rsidRPr="00AE1B0B">
              <w:rPr>
                <w:b/>
                <w:bCs/>
                <w:kern w:val="0"/>
                <w:sz w:val="18"/>
                <w:szCs w:val="18"/>
              </w:rPr>
              <w:t>率</w:t>
            </w:r>
          </w:p>
          <w:p w:rsidR="00B44511" w:rsidRDefault="00000000">
            <w:pPr>
              <w:adjustRightInd/>
              <w:snapToGrid/>
              <w:spacing w:line="240" w:lineRule="auto"/>
              <w:ind w:firstLineChars="0" w:firstLine="0"/>
              <w:jc w:val="center"/>
              <w:rPr>
                <w:b/>
                <w:bCs/>
                <w:kern w:val="0"/>
                <w:sz w:val="18"/>
                <w:szCs w:val="18"/>
              </w:rPr>
            </w:pPr>
            <w:r w:rsidRPr="00AE1B0B">
              <w:rPr>
                <w:b/>
                <w:bCs/>
                <w:w w:val="89"/>
                <w:kern w:val="0"/>
                <w:sz w:val="18"/>
                <w:szCs w:val="18"/>
              </w:rPr>
              <w:t>（</w:t>
            </w:r>
            <w:r w:rsidRPr="00AE1B0B">
              <w:rPr>
                <w:b/>
                <w:bCs/>
                <w:w w:val="89"/>
                <w:kern w:val="0"/>
                <w:sz w:val="18"/>
                <w:szCs w:val="18"/>
              </w:rPr>
              <w:t>°/30m</w:t>
            </w:r>
            <w:r w:rsidRPr="00AE1B0B">
              <w:rPr>
                <w:b/>
                <w:bCs/>
                <w:spacing w:val="3"/>
                <w:w w:val="89"/>
                <w:kern w:val="0"/>
                <w:sz w:val="18"/>
                <w:szCs w:val="18"/>
              </w:rPr>
              <w:t>）</w:t>
            </w:r>
          </w:p>
        </w:tc>
        <w:tc>
          <w:tcPr>
            <w:tcW w:w="521" w:type="pct"/>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w w:val="82"/>
                <w:kern w:val="0"/>
                <w:sz w:val="18"/>
                <w:szCs w:val="18"/>
              </w:rPr>
              <w:t>方位变化</w:t>
            </w:r>
            <w:r w:rsidRPr="00AE1B0B">
              <w:rPr>
                <w:b/>
                <w:bCs/>
                <w:spacing w:val="3"/>
                <w:w w:val="82"/>
                <w:kern w:val="0"/>
                <w:sz w:val="18"/>
                <w:szCs w:val="18"/>
              </w:rPr>
              <w:t>率</w:t>
            </w:r>
          </w:p>
          <w:p w:rsidR="00B44511" w:rsidRDefault="00000000">
            <w:pPr>
              <w:adjustRightInd/>
              <w:snapToGrid/>
              <w:spacing w:line="240" w:lineRule="auto"/>
              <w:ind w:firstLineChars="0" w:firstLine="0"/>
              <w:jc w:val="center"/>
              <w:rPr>
                <w:b/>
                <w:bCs/>
                <w:kern w:val="0"/>
                <w:sz w:val="18"/>
                <w:szCs w:val="18"/>
              </w:rPr>
            </w:pPr>
            <w:r w:rsidRPr="00AE1B0B">
              <w:rPr>
                <w:b/>
                <w:bCs/>
                <w:w w:val="91"/>
                <w:kern w:val="0"/>
                <w:sz w:val="18"/>
                <w:szCs w:val="18"/>
              </w:rPr>
              <w:t>（</w:t>
            </w:r>
            <w:r w:rsidRPr="00AE1B0B">
              <w:rPr>
                <w:b/>
                <w:bCs/>
                <w:w w:val="91"/>
                <w:kern w:val="0"/>
                <w:sz w:val="18"/>
                <w:szCs w:val="18"/>
              </w:rPr>
              <w:t>°/30m</w:t>
            </w:r>
            <w:r w:rsidRPr="00AE1B0B">
              <w:rPr>
                <w:b/>
                <w:bCs/>
                <w:spacing w:val="1"/>
                <w:w w:val="91"/>
                <w:kern w:val="0"/>
                <w:sz w:val="18"/>
                <w:szCs w:val="18"/>
              </w:rPr>
              <w:t>）</w:t>
            </w:r>
          </w:p>
        </w:tc>
        <w:tc>
          <w:tcPr>
            <w:tcW w:w="515" w:type="pct"/>
            <w:tcBorders>
              <w:top w:val="single" w:sz="4" w:space="0" w:color="auto"/>
              <w:bottom w:val="single" w:sz="4" w:space="0" w:color="auto"/>
            </w:tcBorders>
            <w:shd w:val="clear" w:color="auto" w:fill="auto"/>
            <w:tcFitText/>
            <w:vAlign w:val="center"/>
          </w:tcPr>
          <w:p w:rsidR="00B44511" w:rsidRDefault="00000000">
            <w:pPr>
              <w:adjustRightInd/>
              <w:snapToGrid/>
              <w:spacing w:line="240" w:lineRule="auto"/>
              <w:ind w:firstLineChars="0" w:firstLine="0"/>
              <w:jc w:val="center"/>
              <w:rPr>
                <w:b/>
                <w:bCs/>
                <w:kern w:val="0"/>
                <w:sz w:val="18"/>
                <w:szCs w:val="18"/>
              </w:rPr>
            </w:pPr>
            <w:r>
              <w:rPr>
                <w:b/>
                <w:bCs/>
                <w:spacing w:val="24"/>
                <w:kern w:val="0"/>
                <w:sz w:val="18"/>
                <w:szCs w:val="18"/>
              </w:rPr>
              <w:t>狗腿</w:t>
            </w:r>
            <w:r>
              <w:rPr>
                <w:b/>
                <w:bCs/>
                <w:kern w:val="0"/>
                <w:sz w:val="18"/>
                <w:szCs w:val="18"/>
              </w:rPr>
              <w:t>度</w:t>
            </w:r>
          </w:p>
          <w:p w:rsidR="00B44511" w:rsidRDefault="00000000">
            <w:pPr>
              <w:adjustRightInd/>
              <w:snapToGrid/>
              <w:spacing w:line="240" w:lineRule="auto"/>
              <w:ind w:firstLineChars="0" w:firstLine="0"/>
              <w:jc w:val="center"/>
              <w:rPr>
                <w:b/>
                <w:bCs/>
                <w:kern w:val="0"/>
                <w:sz w:val="18"/>
                <w:szCs w:val="18"/>
              </w:rPr>
            </w:pPr>
            <w:r w:rsidRPr="00AE1B0B">
              <w:rPr>
                <w:b/>
                <w:bCs/>
                <w:w w:val="77"/>
                <w:kern w:val="0"/>
                <w:sz w:val="18"/>
                <w:szCs w:val="18"/>
              </w:rPr>
              <w:t>（</w:t>
            </w:r>
            <w:r w:rsidRPr="00AE1B0B">
              <w:rPr>
                <w:b/>
                <w:bCs/>
                <w:w w:val="77"/>
                <w:kern w:val="0"/>
                <w:sz w:val="18"/>
                <w:szCs w:val="18"/>
              </w:rPr>
              <w:t>°/30m</w:t>
            </w:r>
            <w:r w:rsidRPr="00AE1B0B">
              <w:rPr>
                <w:b/>
                <w:bCs/>
                <w:spacing w:val="2"/>
                <w:w w:val="77"/>
                <w:kern w:val="0"/>
                <w:sz w:val="18"/>
                <w:szCs w:val="18"/>
              </w:rPr>
              <w:t>）</w:t>
            </w:r>
          </w:p>
        </w:tc>
        <w:tc>
          <w:tcPr>
            <w:tcW w:w="325" w:type="pct"/>
            <w:tcBorders>
              <w:top w:val="single" w:sz="4" w:space="0" w:color="auto"/>
              <w:bottom w:val="single" w:sz="4" w:space="0" w:color="auto"/>
              <w:right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sidRPr="00AE1B0B">
              <w:rPr>
                <w:b/>
                <w:bCs/>
                <w:w w:val="76"/>
                <w:kern w:val="0"/>
                <w:sz w:val="18"/>
                <w:szCs w:val="18"/>
              </w:rPr>
              <w:t>工具面</w:t>
            </w:r>
          </w:p>
          <w:p w:rsidR="00B44511" w:rsidRDefault="00000000">
            <w:pPr>
              <w:adjustRightInd/>
              <w:snapToGrid/>
              <w:spacing w:line="240" w:lineRule="auto"/>
              <w:ind w:firstLineChars="0" w:firstLine="0"/>
              <w:jc w:val="center"/>
              <w:rPr>
                <w:b/>
                <w:bCs/>
                <w:kern w:val="0"/>
                <w:sz w:val="18"/>
                <w:szCs w:val="18"/>
              </w:rPr>
            </w:pPr>
            <w:r w:rsidRPr="00AE1B0B">
              <w:rPr>
                <w:b/>
                <w:bCs/>
                <w:w w:val="95"/>
                <w:kern w:val="0"/>
                <w:sz w:val="18"/>
                <w:szCs w:val="18"/>
              </w:rPr>
              <w:t>（</w:t>
            </w:r>
            <w:r w:rsidRPr="00AE1B0B">
              <w:rPr>
                <w:b/>
                <w:bCs/>
                <w:w w:val="95"/>
                <w:kern w:val="0"/>
                <w:sz w:val="18"/>
                <w:szCs w:val="18"/>
              </w:rPr>
              <w:t>°</w:t>
            </w:r>
            <w:r w:rsidRPr="00AE1B0B">
              <w:rPr>
                <w:b/>
                <w:bCs/>
                <w:spacing w:val="1"/>
                <w:w w:val="95"/>
                <w:kern w:val="0"/>
                <w:sz w:val="18"/>
                <w:szCs w:val="18"/>
              </w:rPr>
              <w:t>）</w:t>
            </w:r>
          </w:p>
        </w:tc>
      </w:tr>
      <w:tr w:rsidR="00B44511">
        <w:trPr>
          <w:cantSplit/>
        </w:trPr>
        <w:tc>
          <w:tcPr>
            <w:tcW w:w="41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1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89"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21"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890.00</w:t>
            </w:r>
          </w:p>
        </w:tc>
        <w:tc>
          <w:tcPr>
            <w:tcW w:w="31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890.00</w:t>
            </w:r>
          </w:p>
        </w:tc>
        <w:tc>
          <w:tcPr>
            <w:tcW w:w="389"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1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21"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930.00</w:t>
            </w:r>
          </w:p>
        </w:tc>
        <w:tc>
          <w:tcPr>
            <w:tcW w:w="31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6.00</w:t>
            </w:r>
          </w:p>
        </w:tc>
        <w:tc>
          <w:tcPr>
            <w:tcW w:w="41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929.93</w:t>
            </w:r>
          </w:p>
        </w:tc>
        <w:tc>
          <w:tcPr>
            <w:tcW w:w="389"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2.09</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1.41</w:t>
            </w:r>
          </w:p>
        </w:tc>
        <w:tc>
          <w:tcPr>
            <w:tcW w:w="41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-1.55</w:t>
            </w:r>
          </w:p>
        </w:tc>
        <w:tc>
          <w:tcPr>
            <w:tcW w:w="51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21"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5"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970.00</w:t>
            </w:r>
          </w:p>
        </w:tc>
        <w:tc>
          <w:tcPr>
            <w:tcW w:w="31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12.00</w:t>
            </w:r>
          </w:p>
        </w:tc>
        <w:tc>
          <w:tcPr>
            <w:tcW w:w="41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969.42</w:t>
            </w:r>
          </w:p>
        </w:tc>
        <w:tc>
          <w:tcPr>
            <w:tcW w:w="389"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8.35</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5.61</w:t>
            </w:r>
          </w:p>
        </w:tc>
        <w:tc>
          <w:tcPr>
            <w:tcW w:w="41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-6.18</w:t>
            </w:r>
          </w:p>
        </w:tc>
        <w:tc>
          <w:tcPr>
            <w:tcW w:w="51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21"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5"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1010.00</w:t>
            </w:r>
          </w:p>
        </w:tc>
        <w:tc>
          <w:tcPr>
            <w:tcW w:w="31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18.00</w:t>
            </w:r>
          </w:p>
        </w:tc>
        <w:tc>
          <w:tcPr>
            <w:tcW w:w="41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1008.04</w:t>
            </w:r>
          </w:p>
        </w:tc>
        <w:tc>
          <w:tcPr>
            <w:tcW w:w="389"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18.70</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12.57</w:t>
            </w:r>
          </w:p>
        </w:tc>
        <w:tc>
          <w:tcPr>
            <w:tcW w:w="41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-13.84</w:t>
            </w:r>
          </w:p>
        </w:tc>
        <w:tc>
          <w:tcPr>
            <w:tcW w:w="51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21"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5"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1050.00</w:t>
            </w:r>
          </w:p>
        </w:tc>
        <w:tc>
          <w:tcPr>
            <w:tcW w:w="31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24.00</w:t>
            </w:r>
          </w:p>
        </w:tc>
        <w:tc>
          <w:tcPr>
            <w:tcW w:w="41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1045.36</w:t>
            </w:r>
          </w:p>
        </w:tc>
        <w:tc>
          <w:tcPr>
            <w:tcW w:w="389"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33.02</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22.20</w:t>
            </w:r>
          </w:p>
        </w:tc>
        <w:tc>
          <w:tcPr>
            <w:tcW w:w="41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-24.45</w:t>
            </w:r>
          </w:p>
        </w:tc>
        <w:tc>
          <w:tcPr>
            <w:tcW w:w="51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21"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5"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1078.92</w:t>
            </w:r>
          </w:p>
        </w:tc>
        <w:tc>
          <w:tcPr>
            <w:tcW w:w="31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41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1071.31</w:t>
            </w:r>
          </w:p>
        </w:tc>
        <w:tc>
          <w:tcPr>
            <w:tcW w:w="389"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45.78</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30.77</w:t>
            </w:r>
          </w:p>
        </w:tc>
        <w:tc>
          <w:tcPr>
            <w:tcW w:w="41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-33.89</w:t>
            </w:r>
          </w:p>
        </w:tc>
        <w:tc>
          <w:tcPr>
            <w:tcW w:w="51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21"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5"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1178.92</w:t>
            </w:r>
          </w:p>
        </w:tc>
        <w:tc>
          <w:tcPr>
            <w:tcW w:w="31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41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1159.33</w:t>
            </w:r>
          </w:p>
        </w:tc>
        <w:tc>
          <w:tcPr>
            <w:tcW w:w="389"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93.24</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62.68</w:t>
            </w:r>
          </w:p>
        </w:tc>
        <w:tc>
          <w:tcPr>
            <w:tcW w:w="41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-69.03</w:t>
            </w:r>
          </w:p>
        </w:tc>
        <w:tc>
          <w:tcPr>
            <w:tcW w:w="51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21"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1278.92</w:t>
            </w:r>
          </w:p>
        </w:tc>
        <w:tc>
          <w:tcPr>
            <w:tcW w:w="31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41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1247.34</w:t>
            </w:r>
          </w:p>
        </w:tc>
        <w:tc>
          <w:tcPr>
            <w:tcW w:w="389"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140.71</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94.59</w:t>
            </w:r>
          </w:p>
        </w:tc>
        <w:tc>
          <w:tcPr>
            <w:tcW w:w="41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-104.18</w:t>
            </w:r>
          </w:p>
        </w:tc>
        <w:tc>
          <w:tcPr>
            <w:tcW w:w="51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21"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1341.02</w:t>
            </w:r>
          </w:p>
        </w:tc>
        <w:tc>
          <w:tcPr>
            <w:tcW w:w="31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41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1302.00</w:t>
            </w:r>
          </w:p>
        </w:tc>
        <w:tc>
          <w:tcPr>
            <w:tcW w:w="389"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170.19</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114.40</w:t>
            </w:r>
          </w:p>
        </w:tc>
        <w:tc>
          <w:tcPr>
            <w:tcW w:w="41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-126.00</w:t>
            </w:r>
          </w:p>
        </w:tc>
        <w:tc>
          <w:tcPr>
            <w:tcW w:w="51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21"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1441.02</w:t>
            </w:r>
          </w:p>
        </w:tc>
        <w:tc>
          <w:tcPr>
            <w:tcW w:w="31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41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1390.02</w:t>
            </w:r>
          </w:p>
        </w:tc>
        <w:tc>
          <w:tcPr>
            <w:tcW w:w="389"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217.65</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146.31</w:t>
            </w:r>
          </w:p>
        </w:tc>
        <w:tc>
          <w:tcPr>
            <w:tcW w:w="41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-161.14</w:t>
            </w:r>
          </w:p>
        </w:tc>
        <w:tc>
          <w:tcPr>
            <w:tcW w:w="51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21"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1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1480.77</w:t>
            </w:r>
          </w:p>
        </w:tc>
        <w:tc>
          <w:tcPr>
            <w:tcW w:w="31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28.34</w:t>
            </w:r>
          </w:p>
        </w:tc>
        <w:tc>
          <w:tcPr>
            <w:tcW w:w="41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312.24</w:t>
            </w:r>
          </w:p>
        </w:tc>
        <w:tc>
          <w:tcPr>
            <w:tcW w:w="4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1425.00</w:t>
            </w:r>
          </w:p>
        </w:tc>
        <w:tc>
          <w:tcPr>
            <w:tcW w:w="389"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236.52</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158.99</w:t>
            </w:r>
          </w:p>
        </w:tc>
        <w:tc>
          <w:tcPr>
            <w:tcW w:w="41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-175.11</w:t>
            </w:r>
          </w:p>
        </w:tc>
        <w:tc>
          <w:tcPr>
            <w:tcW w:w="51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21"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15"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5"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bl>
    <w:p w:rsidR="00B44511" w:rsidRDefault="00000000">
      <w:pPr>
        <w:pStyle w:val="51"/>
        <w:spacing w:before="120"/>
        <w:rPr>
          <w:szCs w:val="21"/>
        </w:rPr>
      </w:pPr>
      <w:r>
        <w:t>表</w:t>
      </w:r>
      <w:r>
        <w:t>2.</w:t>
      </w:r>
      <w:r>
        <w:rPr>
          <w:rFonts w:hint="eastAsia"/>
          <w:lang w:val="en-US"/>
        </w:rPr>
        <w:t>5</w:t>
      </w:r>
      <w:r>
        <w:t xml:space="preserve">-2d  </w:t>
      </w:r>
      <w:r>
        <w:t>孤东</w:t>
      </w:r>
      <w:r>
        <w:t>9-</w:t>
      </w:r>
      <w:r>
        <w:t>斜</w:t>
      </w:r>
      <w:r>
        <w:t>9018</w:t>
      </w:r>
      <w:r>
        <w:t>井井眼轨道设计</w:t>
      </w:r>
    </w:p>
    <w:tbl>
      <w:tblPr>
        <w:tblW w:w="5000" w:type="pct"/>
        <w:tblLayout w:type="fixed"/>
        <w:tblLook w:val="04A0" w:firstRow="1" w:lastRow="0" w:firstColumn="1" w:lastColumn="0" w:noHBand="0" w:noVBand="1"/>
      </w:tblPr>
      <w:tblGrid>
        <w:gridCol w:w="1677"/>
        <w:gridCol w:w="868"/>
        <w:gridCol w:w="811"/>
        <w:gridCol w:w="1679"/>
        <w:gridCol w:w="1679"/>
        <w:gridCol w:w="1679"/>
      </w:tblGrid>
      <w:tr w:rsidR="00B44511">
        <w:trPr>
          <w:cantSplit/>
        </w:trPr>
        <w:tc>
          <w:tcPr>
            <w:tcW w:w="2545" w:type="dxa"/>
            <w:gridSpan w:val="2"/>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井号：孤东</w:t>
            </w:r>
            <w:r>
              <w:rPr>
                <w:kern w:val="0"/>
                <w:sz w:val="18"/>
                <w:szCs w:val="18"/>
              </w:rPr>
              <w:t>9-</w:t>
            </w:r>
            <w:r>
              <w:rPr>
                <w:kern w:val="0"/>
                <w:sz w:val="18"/>
                <w:szCs w:val="18"/>
              </w:rPr>
              <w:t>斜</w:t>
            </w:r>
            <w:r>
              <w:rPr>
                <w:kern w:val="0"/>
                <w:sz w:val="18"/>
                <w:szCs w:val="18"/>
              </w:rPr>
              <w:t>9018</w:t>
            </w:r>
          </w:p>
        </w:tc>
        <w:tc>
          <w:tcPr>
            <w:tcW w:w="5847" w:type="dxa"/>
            <w:gridSpan w:val="4"/>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轨道类型：直</w:t>
            </w:r>
            <w:r>
              <w:rPr>
                <w:kern w:val="0"/>
                <w:sz w:val="18"/>
                <w:szCs w:val="18"/>
              </w:rPr>
              <w:t>-</w:t>
            </w:r>
            <w:r>
              <w:rPr>
                <w:kern w:val="0"/>
                <w:sz w:val="18"/>
                <w:szCs w:val="18"/>
              </w:rPr>
              <w:t>增</w:t>
            </w:r>
            <w:r>
              <w:rPr>
                <w:kern w:val="0"/>
                <w:sz w:val="18"/>
                <w:szCs w:val="18"/>
              </w:rPr>
              <w:t>-</w:t>
            </w:r>
            <w:r>
              <w:rPr>
                <w:kern w:val="0"/>
                <w:sz w:val="18"/>
                <w:szCs w:val="18"/>
              </w:rPr>
              <w:t>稳</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井底垂深（</w:t>
            </w:r>
            <w:r>
              <w:rPr>
                <w:kern w:val="0"/>
                <w:sz w:val="18"/>
                <w:szCs w:val="18"/>
              </w:rPr>
              <w:t>m</w:t>
            </w:r>
            <w:r>
              <w:rPr>
                <w:kern w:val="0"/>
                <w:sz w:val="18"/>
                <w:szCs w:val="18"/>
              </w:rPr>
              <w:t>）</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井底闭合距（</w:t>
            </w:r>
            <w:r>
              <w:rPr>
                <w:kern w:val="0"/>
                <w:sz w:val="18"/>
                <w:szCs w:val="18"/>
              </w:rPr>
              <w:t>m</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井底闭合方位（</w:t>
            </w:r>
            <w:r>
              <w:rPr>
                <w:kern w:val="0"/>
                <w:sz w:val="18"/>
                <w:szCs w:val="18"/>
              </w:rPr>
              <w: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造斜点</w:t>
            </w:r>
            <w:r>
              <w:rPr>
                <w:kern w:val="0"/>
                <w:sz w:val="18"/>
                <w:szCs w:val="18"/>
              </w:rPr>
              <w:t xml:space="preserve"> </w:t>
            </w:r>
            <w:r>
              <w:rPr>
                <w:kern w:val="0"/>
                <w:sz w:val="18"/>
                <w:szCs w:val="18"/>
              </w:rPr>
              <w:t>（</w:t>
            </w:r>
            <w:r>
              <w:rPr>
                <w:kern w:val="0"/>
                <w:sz w:val="18"/>
                <w:szCs w:val="18"/>
              </w:rPr>
              <w:t>m</w:t>
            </w:r>
            <w:r>
              <w:rPr>
                <w:kern w:val="0"/>
                <w:sz w:val="18"/>
                <w:szCs w:val="18"/>
              </w:rPr>
              <w:t>）</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最大井斜角（</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1472.00</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78.06</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1192.00</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0"/>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磁倾角（</w:t>
            </w:r>
            <w:r>
              <w:rPr>
                <w:kern w:val="0"/>
                <w:sz w:val="18"/>
                <w:szCs w:val="18"/>
              </w:rPr>
              <w:t>°</w:t>
            </w:r>
            <w:r>
              <w:rPr>
                <w:kern w:val="0"/>
                <w:sz w:val="18"/>
                <w:szCs w:val="18"/>
              </w:rPr>
              <w:t>）</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磁场强度（</w:t>
            </w:r>
            <w:r>
              <w:rPr>
                <w:kern w:val="0"/>
                <w:sz w:val="18"/>
                <w:szCs w:val="18"/>
              </w:rPr>
              <w:t>μT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磁偏角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收敛角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方位修正角</w:t>
            </w:r>
            <w:r>
              <w:rPr>
                <w:kern w:val="0"/>
                <w:sz w:val="18"/>
                <w:szCs w:val="18"/>
              </w:rPr>
              <w:t xml:space="preserve"> </w:t>
            </w:r>
            <w:r>
              <w:rPr>
                <w:kern w:val="0"/>
                <w:sz w:val="18"/>
                <w:szCs w:val="18"/>
              </w:rPr>
              <w:t>（</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56.42</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53.30</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-7.6</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1.23</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-8.83</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09"/>
        </w:trPr>
        <w:tc>
          <w:tcPr>
            <w:tcW w:w="8393" w:type="dxa"/>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井口：</w:t>
            </w:r>
            <w:r>
              <w:rPr>
                <w:kern w:val="0"/>
                <w:sz w:val="18"/>
                <w:szCs w:val="18"/>
              </w:rPr>
              <w:t>X=4193735.00 Y=20676792.00</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94"/>
        </w:trPr>
        <w:tc>
          <w:tcPr>
            <w:tcW w:w="8393" w:type="dxa"/>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靶点</w:t>
            </w:r>
            <w:r>
              <w:rPr>
                <w:kern w:val="0"/>
                <w:sz w:val="18"/>
                <w:szCs w:val="18"/>
              </w:rPr>
              <w:t xml:space="preserve">:A X=4193721.6 Y=20676765.8 </w:t>
            </w:r>
            <w:r>
              <w:rPr>
                <w:kern w:val="0"/>
                <w:sz w:val="18"/>
                <w:szCs w:val="18"/>
              </w:rPr>
              <w:t>垂深</w:t>
            </w:r>
            <w:r>
              <w:rPr>
                <w:kern w:val="0"/>
                <w:sz w:val="18"/>
                <w:szCs w:val="18"/>
              </w:rPr>
              <w:t xml:space="preserve">:1340m  </w:t>
            </w:r>
            <w:r>
              <w:rPr>
                <w:kern w:val="0"/>
                <w:sz w:val="18"/>
                <w:szCs w:val="18"/>
              </w:rPr>
              <w:t>闭合距</w:t>
            </w:r>
            <w:r>
              <w:rPr>
                <w:kern w:val="0"/>
                <w:sz w:val="18"/>
                <w:szCs w:val="18"/>
              </w:rPr>
              <w:t xml:space="preserve">:29.43m  </w:t>
            </w:r>
            <w:r>
              <w:rPr>
                <w:kern w:val="0"/>
                <w:sz w:val="18"/>
                <w:szCs w:val="18"/>
              </w:rPr>
              <w:t>闭合方位</w:t>
            </w:r>
            <w:r>
              <w:rPr>
                <w:kern w:val="0"/>
                <w:sz w:val="18"/>
                <w:szCs w:val="18"/>
              </w:rPr>
              <w:t xml:space="preserve">:242.91°  </w:t>
            </w:r>
            <w:r>
              <w:rPr>
                <w:kern w:val="0"/>
                <w:sz w:val="18"/>
                <w:szCs w:val="18"/>
              </w:rPr>
              <w:t>靶半径</w:t>
            </w:r>
            <w:r>
              <w:rPr>
                <w:kern w:val="0"/>
                <w:sz w:val="18"/>
                <w:szCs w:val="18"/>
              </w:rPr>
              <w:t xml:space="preserve">:20m </w:t>
            </w:r>
          </w:p>
        </w:tc>
      </w:tr>
    </w:tbl>
    <w:p w:rsidR="00B44511" w:rsidRDefault="00000000">
      <w:pPr>
        <w:adjustRightInd/>
        <w:snapToGrid/>
        <w:spacing w:line="240" w:lineRule="auto"/>
        <w:ind w:firstLineChars="0" w:firstLine="0"/>
        <w:jc w:val="center"/>
        <w:rPr>
          <w:kern w:val="0"/>
          <w:sz w:val="21"/>
          <w:szCs w:val="21"/>
        </w:rPr>
      </w:pPr>
      <w:r>
        <w:rPr>
          <w:kern w:val="0"/>
          <w:sz w:val="18"/>
          <w:szCs w:val="18"/>
        </w:rPr>
        <w:t>轨道参数</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59"/>
        <w:gridCol w:w="758"/>
        <w:gridCol w:w="759"/>
        <w:gridCol w:w="758"/>
        <w:gridCol w:w="939"/>
        <w:gridCol w:w="760"/>
        <w:gridCol w:w="725"/>
        <w:gridCol w:w="880"/>
        <w:gridCol w:w="880"/>
        <w:gridCol w:w="1175"/>
      </w:tblGrid>
      <w:tr w:rsidR="00B44511">
        <w:trPr>
          <w:cantSplit/>
          <w:trHeight w:hRule="exact" w:val="628"/>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井斜</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方位</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垂深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水平位移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南北</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东西</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狗腿度</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°/30m</w:t>
            </w:r>
            <w:r>
              <w:rPr>
                <w:b/>
                <w:bCs/>
                <w:kern w:val="0"/>
                <w:sz w:val="18"/>
                <w:szCs w:val="18"/>
              </w:rPr>
              <w:t>）</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工具面</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靶点</w:t>
            </w: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1192.00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1192.00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1326.84</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1324.05</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23.55</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-10.72</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-20.97</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1343.83</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29.43</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-26.20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A</w:t>
            </w: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1484.50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1472.00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78.06</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-35.54</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-69.50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bl>
    <w:p w:rsidR="00B44511" w:rsidRDefault="00000000">
      <w:pPr>
        <w:adjustRightInd/>
        <w:snapToGrid/>
        <w:spacing w:line="240" w:lineRule="auto"/>
        <w:ind w:firstLineChars="0" w:firstLine="0"/>
        <w:jc w:val="center"/>
        <w:rPr>
          <w:kern w:val="0"/>
          <w:sz w:val="21"/>
          <w:szCs w:val="21"/>
        </w:rPr>
      </w:pPr>
      <w:r>
        <w:rPr>
          <w:kern w:val="0"/>
          <w:sz w:val="18"/>
          <w:szCs w:val="18"/>
        </w:rPr>
        <w:t>轨道各点数据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1"/>
        <w:gridCol w:w="583"/>
        <w:gridCol w:w="667"/>
        <w:gridCol w:w="611"/>
        <w:gridCol w:w="736"/>
        <w:gridCol w:w="542"/>
        <w:gridCol w:w="611"/>
        <w:gridCol w:w="597"/>
        <w:gridCol w:w="861"/>
        <w:gridCol w:w="861"/>
        <w:gridCol w:w="958"/>
        <w:gridCol w:w="565"/>
      </w:tblGrid>
      <w:tr w:rsidR="00B44511">
        <w:trPr>
          <w:cantSplit/>
        </w:trPr>
        <w:tc>
          <w:tcPr>
            <w:tcW w:w="800" w:type="dxa"/>
            <w:tcBorders>
              <w:top w:val="single" w:sz="4" w:space="0" w:color="auto"/>
              <w:left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157"/>
                <w:kern w:val="0"/>
                <w:sz w:val="18"/>
                <w:szCs w:val="18"/>
              </w:rPr>
              <w:lastRenderedPageBreak/>
              <w:t>井</w:t>
            </w:r>
            <w:r>
              <w:rPr>
                <w:b/>
                <w:bCs/>
                <w:kern w:val="0"/>
                <w:sz w:val="18"/>
                <w:szCs w:val="18"/>
              </w:rPr>
              <w:t>深</w:t>
            </w:r>
          </w:p>
          <w:p w:rsidR="00B44511" w:rsidRDefault="00000000">
            <w:pPr>
              <w:adjustRightInd/>
              <w:snapToGrid/>
              <w:spacing w:line="240" w:lineRule="auto"/>
              <w:ind w:firstLineChars="0" w:firstLine="0"/>
              <w:jc w:val="center"/>
              <w:rPr>
                <w:b/>
                <w:bCs/>
                <w:kern w:val="0"/>
                <w:sz w:val="18"/>
                <w:szCs w:val="18"/>
              </w:rPr>
            </w:pPr>
            <w:r w:rsidRPr="00AE1B0B">
              <w:rPr>
                <w:b/>
                <w:bCs/>
                <w:spacing w:val="77"/>
                <w:kern w:val="0"/>
                <w:sz w:val="18"/>
                <w:szCs w:val="18"/>
              </w:rPr>
              <w:t>（</w:t>
            </w:r>
            <w:r w:rsidRPr="00AE1B0B">
              <w:rPr>
                <w:b/>
                <w:bCs/>
                <w:spacing w:val="77"/>
                <w:kern w:val="0"/>
                <w:sz w:val="18"/>
                <w:szCs w:val="18"/>
              </w:rPr>
              <w:t>m</w:t>
            </w:r>
            <w:r w:rsidRPr="00AE1B0B">
              <w:rPr>
                <w:b/>
                <w:bCs/>
                <w:spacing w:val="-38"/>
                <w:kern w:val="0"/>
                <w:sz w:val="18"/>
                <w:szCs w:val="18"/>
              </w:rPr>
              <w:t>）</w:t>
            </w:r>
          </w:p>
        </w:tc>
        <w:tc>
          <w:tcPr>
            <w:tcW w:w="583"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62"/>
                <w:w w:val="92"/>
                <w:kern w:val="0"/>
                <w:sz w:val="18"/>
                <w:szCs w:val="18"/>
              </w:rPr>
              <w:t>井</w:t>
            </w:r>
            <w:r>
              <w:rPr>
                <w:b/>
                <w:bCs/>
                <w:w w:val="92"/>
                <w:kern w:val="0"/>
                <w:sz w:val="18"/>
                <w:szCs w:val="18"/>
              </w:rPr>
              <w:t>斜</w:t>
            </w:r>
          </w:p>
          <w:p w:rsidR="00B44511" w:rsidRDefault="00000000">
            <w:pPr>
              <w:adjustRightInd/>
              <w:snapToGrid/>
              <w:spacing w:line="240" w:lineRule="auto"/>
              <w:ind w:firstLineChars="0" w:firstLine="0"/>
              <w:jc w:val="center"/>
              <w:rPr>
                <w:b/>
                <w:bCs/>
                <w:kern w:val="0"/>
                <w:sz w:val="18"/>
                <w:szCs w:val="18"/>
              </w:rPr>
            </w:pPr>
            <w:r w:rsidRPr="00AE1B0B">
              <w:rPr>
                <w:b/>
                <w:bCs/>
                <w:spacing w:val="7"/>
                <w:kern w:val="0"/>
                <w:sz w:val="18"/>
                <w:szCs w:val="18"/>
              </w:rPr>
              <w:t>（</w:t>
            </w:r>
            <w:r w:rsidRPr="00AE1B0B">
              <w:rPr>
                <w:b/>
                <w:bCs/>
                <w:spacing w:val="7"/>
                <w:kern w:val="0"/>
                <w:sz w:val="18"/>
                <w:szCs w:val="18"/>
              </w:rPr>
              <w:t>°</w:t>
            </w:r>
            <w:r w:rsidRPr="00AE1B0B">
              <w:rPr>
                <w:b/>
                <w:bCs/>
                <w:spacing w:val="-2"/>
                <w:kern w:val="0"/>
                <w:sz w:val="18"/>
                <w:szCs w:val="18"/>
              </w:rPr>
              <w:t>）</w:t>
            </w:r>
          </w:p>
        </w:tc>
        <w:tc>
          <w:tcPr>
            <w:tcW w:w="667"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90"/>
                <w:kern w:val="0"/>
                <w:sz w:val="18"/>
                <w:szCs w:val="18"/>
              </w:rPr>
              <w:t>方</w:t>
            </w:r>
            <w:r>
              <w:rPr>
                <w:b/>
                <w:bCs/>
                <w:kern w:val="0"/>
                <w:sz w:val="18"/>
                <w:szCs w:val="18"/>
              </w:rPr>
              <w:t>位</w:t>
            </w:r>
          </w:p>
          <w:p w:rsidR="00B44511" w:rsidRDefault="00000000">
            <w:pPr>
              <w:adjustRightInd/>
              <w:snapToGrid/>
              <w:spacing w:line="240" w:lineRule="auto"/>
              <w:ind w:firstLineChars="0" w:firstLine="0"/>
              <w:jc w:val="center"/>
              <w:rPr>
                <w:b/>
                <w:bCs/>
                <w:kern w:val="0"/>
                <w:sz w:val="18"/>
                <w:szCs w:val="18"/>
              </w:rPr>
            </w:pPr>
            <w:r w:rsidRPr="00AE1B0B">
              <w:rPr>
                <w:b/>
                <w:bCs/>
                <w:spacing w:val="49"/>
                <w:kern w:val="0"/>
                <w:sz w:val="18"/>
                <w:szCs w:val="18"/>
              </w:rPr>
              <w:t>（</w:t>
            </w:r>
            <w:r w:rsidRPr="00AE1B0B">
              <w:rPr>
                <w:b/>
                <w:bCs/>
                <w:spacing w:val="49"/>
                <w:kern w:val="0"/>
                <w:sz w:val="18"/>
                <w:szCs w:val="18"/>
              </w:rPr>
              <w:t>°</w:t>
            </w:r>
            <w:r w:rsidRPr="00AE1B0B">
              <w:rPr>
                <w:b/>
                <w:bCs/>
                <w:spacing w:val="-23"/>
                <w:kern w:val="0"/>
                <w:sz w:val="18"/>
                <w:szCs w:val="18"/>
              </w:rPr>
              <w:t>）</w:t>
            </w:r>
          </w:p>
        </w:tc>
        <w:tc>
          <w:tcPr>
            <w:tcW w:w="611"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11"/>
                <w:w w:val="58"/>
                <w:kern w:val="0"/>
                <w:sz w:val="18"/>
                <w:szCs w:val="18"/>
              </w:rPr>
              <w:t>闭合方</w:t>
            </w:r>
            <w:r>
              <w:rPr>
                <w:b/>
                <w:bCs/>
                <w:w w:val="58"/>
                <w:kern w:val="0"/>
                <w:sz w:val="18"/>
                <w:szCs w:val="18"/>
              </w:rPr>
              <w:t>位</w:t>
            </w:r>
          </w:p>
          <w:p w:rsidR="00B44511" w:rsidRDefault="00000000">
            <w:pPr>
              <w:adjustRightInd/>
              <w:snapToGrid/>
              <w:spacing w:line="240" w:lineRule="auto"/>
              <w:ind w:firstLineChars="0" w:firstLine="0"/>
              <w:jc w:val="center"/>
              <w:rPr>
                <w:b/>
                <w:bCs/>
                <w:kern w:val="0"/>
                <w:sz w:val="18"/>
                <w:szCs w:val="18"/>
              </w:rPr>
            </w:pPr>
            <w:r w:rsidRPr="00AE1B0B">
              <w:rPr>
                <w:b/>
                <w:bCs/>
                <w:spacing w:val="21"/>
                <w:kern w:val="0"/>
                <w:sz w:val="18"/>
                <w:szCs w:val="18"/>
              </w:rPr>
              <w:t>（</w:t>
            </w:r>
            <w:r w:rsidRPr="00AE1B0B">
              <w:rPr>
                <w:b/>
                <w:bCs/>
                <w:spacing w:val="21"/>
                <w:kern w:val="0"/>
                <w:sz w:val="18"/>
                <w:szCs w:val="18"/>
              </w:rPr>
              <w:t>°</w:t>
            </w:r>
            <w:r w:rsidRPr="00AE1B0B">
              <w:rPr>
                <w:b/>
                <w:bCs/>
                <w:spacing w:val="-9"/>
                <w:kern w:val="0"/>
                <w:sz w:val="18"/>
                <w:szCs w:val="18"/>
              </w:rPr>
              <w:t>）</w:t>
            </w:r>
          </w:p>
        </w:tc>
        <w:tc>
          <w:tcPr>
            <w:tcW w:w="736"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125"/>
                <w:kern w:val="0"/>
                <w:sz w:val="18"/>
                <w:szCs w:val="18"/>
              </w:rPr>
              <w:t>垂</w:t>
            </w:r>
            <w:r>
              <w:rPr>
                <w:b/>
                <w:bCs/>
                <w:kern w:val="0"/>
                <w:sz w:val="18"/>
                <w:szCs w:val="18"/>
              </w:rPr>
              <w:t>深</w:t>
            </w:r>
          </w:p>
          <w:p w:rsidR="00B44511" w:rsidRDefault="00000000">
            <w:pPr>
              <w:adjustRightInd/>
              <w:snapToGrid/>
              <w:spacing w:line="240" w:lineRule="auto"/>
              <w:ind w:firstLineChars="0" w:firstLine="0"/>
              <w:jc w:val="center"/>
              <w:rPr>
                <w:b/>
                <w:bCs/>
                <w:kern w:val="0"/>
                <w:sz w:val="18"/>
                <w:szCs w:val="18"/>
              </w:rPr>
            </w:pPr>
            <w:r w:rsidRPr="00AE1B0B">
              <w:rPr>
                <w:b/>
                <w:bCs/>
                <w:spacing w:val="45"/>
                <w:kern w:val="0"/>
                <w:sz w:val="18"/>
                <w:szCs w:val="18"/>
              </w:rPr>
              <w:t>（</w:t>
            </w:r>
            <w:r w:rsidRPr="00AE1B0B">
              <w:rPr>
                <w:b/>
                <w:bCs/>
                <w:spacing w:val="45"/>
                <w:kern w:val="0"/>
                <w:sz w:val="18"/>
                <w:szCs w:val="18"/>
              </w:rPr>
              <w:t>m</w:t>
            </w:r>
            <w:r w:rsidRPr="00AE1B0B">
              <w:rPr>
                <w:b/>
                <w:bCs/>
                <w:spacing w:val="-21"/>
                <w:kern w:val="0"/>
                <w:sz w:val="18"/>
                <w:szCs w:val="18"/>
              </w:rPr>
              <w:t>）</w:t>
            </w:r>
          </w:p>
        </w:tc>
        <w:tc>
          <w:tcPr>
            <w:tcW w:w="542"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w w:val="77"/>
                <w:kern w:val="0"/>
                <w:sz w:val="18"/>
                <w:szCs w:val="18"/>
              </w:rPr>
              <w:t>闭合距</w:t>
            </w:r>
          </w:p>
          <w:p w:rsidR="00B44511" w:rsidRDefault="00000000">
            <w:pPr>
              <w:adjustRightInd/>
              <w:snapToGrid/>
              <w:spacing w:line="240" w:lineRule="auto"/>
              <w:ind w:firstLineChars="0" w:firstLine="0"/>
              <w:jc w:val="center"/>
              <w:rPr>
                <w:b/>
                <w:bCs/>
                <w:kern w:val="0"/>
                <w:sz w:val="18"/>
                <w:szCs w:val="18"/>
              </w:rPr>
            </w:pPr>
            <w:r w:rsidRPr="00AE1B0B">
              <w:rPr>
                <w:b/>
                <w:bCs/>
                <w:w w:val="79"/>
                <w:kern w:val="0"/>
                <w:sz w:val="18"/>
                <w:szCs w:val="18"/>
              </w:rPr>
              <w:t>（</w:t>
            </w:r>
            <w:r w:rsidRPr="00AE1B0B">
              <w:rPr>
                <w:b/>
                <w:bCs/>
                <w:w w:val="79"/>
                <w:kern w:val="0"/>
                <w:sz w:val="18"/>
                <w:szCs w:val="18"/>
              </w:rPr>
              <w:t>m</w:t>
            </w:r>
            <w:r w:rsidRPr="00AE1B0B">
              <w:rPr>
                <w:b/>
                <w:bCs/>
                <w:spacing w:val="2"/>
                <w:w w:val="79"/>
                <w:kern w:val="0"/>
                <w:sz w:val="18"/>
                <w:szCs w:val="18"/>
              </w:rPr>
              <w:t>）</w:t>
            </w:r>
          </w:p>
        </w:tc>
        <w:tc>
          <w:tcPr>
            <w:tcW w:w="611"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62"/>
                <w:kern w:val="0"/>
                <w:sz w:val="18"/>
                <w:szCs w:val="18"/>
              </w:rPr>
              <w:t>南</w:t>
            </w:r>
            <w:r>
              <w:rPr>
                <w:b/>
                <w:bCs/>
                <w:kern w:val="0"/>
                <w:sz w:val="18"/>
                <w:szCs w:val="18"/>
              </w:rPr>
              <w:t>北</w:t>
            </w:r>
          </w:p>
          <w:p w:rsidR="00B44511" w:rsidRDefault="00000000">
            <w:pPr>
              <w:adjustRightInd/>
              <w:snapToGrid/>
              <w:spacing w:line="240" w:lineRule="auto"/>
              <w:ind w:firstLineChars="0" w:firstLine="0"/>
              <w:jc w:val="center"/>
              <w:rPr>
                <w:b/>
                <w:bCs/>
                <w:kern w:val="0"/>
                <w:sz w:val="18"/>
                <w:szCs w:val="18"/>
              </w:rPr>
            </w:pPr>
            <w:r w:rsidRPr="00AE1B0B">
              <w:rPr>
                <w:b/>
                <w:bCs/>
                <w:w w:val="93"/>
                <w:kern w:val="0"/>
                <w:sz w:val="18"/>
                <w:szCs w:val="18"/>
              </w:rPr>
              <w:t>（</w:t>
            </w:r>
            <w:r w:rsidRPr="00AE1B0B">
              <w:rPr>
                <w:b/>
                <w:bCs/>
                <w:w w:val="93"/>
                <w:kern w:val="0"/>
                <w:sz w:val="18"/>
                <w:szCs w:val="18"/>
              </w:rPr>
              <w:t>m</w:t>
            </w:r>
            <w:r w:rsidRPr="00AE1B0B">
              <w:rPr>
                <w:b/>
                <w:bCs/>
                <w:w w:val="93"/>
                <w:kern w:val="0"/>
                <w:sz w:val="18"/>
                <w:szCs w:val="18"/>
              </w:rPr>
              <w:t>）</w:t>
            </w:r>
          </w:p>
        </w:tc>
        <w:tc>
          <w:tcPr>
            <w:tcW w:w="597"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55"/>
                <w:kern w:val="0"/>
                <w:sz w:val="18"/>
                <w:szCs w:val="18"/>
              </w:rPr>
              <w:t>东</w:t>
            </w:r>
            <w:r>
              <w:rPr>
                <w:b/>
                <w:bCs/>
                <w:kern w:val="0"/>
                <w:sz w:val="18"/>
                <w:szCs w:val="18"/>
              </w:rPr>
              <w:t>西</w:t>
            </w:r>
          </w:p>
          <w:p w:rsidR="00B44511" w:rsidRDefault="00000000">
            <w:pPr>
              <w:adjustRightInd/>
              <w:snapToGrid/>
              <w:spacing w:line="240" w:lineRule="auto"/>
              <w:ind w:firstLineChars="0" w:firstLine="0"/>
              <w:jc w:val="center"/>
              <w:rPr>
                <w:b/>
                <w:bCs/>
                <w:kern w:val="0"/>
                <w:sz w:val="18"/>
                <w:szCs w:val="18"/>
              </w:rPr>
            </w:pPr>
            <w:r w:rsidRPr="00AE1B0B">
              <w:rPr>
                <w:b/>
                <w:bCs/>
                <w:w w:val="90"/>
                <w:kern w:val="0"/>
                <w:sz w:val="18"/>
                <w:szCs w:val="18"/>
              </w:rPr>
              <w:t>（</w:t>
            </w:r>
            <w:r w:rsidRPr="00AE1B0B">
              <w:rPr>
                <w:b/>
                <w:bCs/>
                <w:w w:val="90"/>
                <w:kern w:val="0"/>
                <w:sz w:val="18"/>
                <w:szCs w:val="18"/>
              </w:rPr>
              <w:t>m</w:t>
            </w:r>
            <w:r w:rsidRPr="00AE1B0B">
              <w:rPr>
                <w:b/>
                <w:bCs/>
                <w:spacing w:val="1"/>
                <w:w w:val="90"/>
                <w:kern w:val="0"/>
                <w:sz w:val="18"/>
                <w:szCs w:val="18"/>
              </w:rPr>
              <w:t>）</w:t>
            </w:r>
          </w:p>
        </w:tc>
        <w:tc>
          <w:tcPr>
            <w:tcW w:w="861"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48"/>
                <w:kern w:val="0"/>
                <w:sz w:val="18"/>
                <w:szCs w:val="18"/>
              </w:rPr>
              <w:t>造斜</w:t>
            </w:r>
            <w:r>
              <w:rPr>
                <w:b/>
                <w:bCs/>
                <w:kern w:val="0"/>
                <w:sz w:val="18"/>
                <w:szCs w:val="18"/>
              </w:rPr>
              <w:t>率</w:t>
            </w:r>
          </w:p>
          <w:p w:rsidR="00B44511" w:rsidRDefault="00000000">
            <w:pPr>
              <w:adjustRightInd/>
              <w:snapToGrid/>
              <w:spacing w:line="240" w:lineRule="auto"/>
              <w:ind w:firstLineChars="0" w:firstLine="0"/>
              <w:jc w:val="center"/>
              <w:rPr>
                <w:b/>
                <w:bCs/>
                <w:kern w:val="0"/>
                <w:sz w:val="18"/>
                <w:szCs w:val="18"/>
              </w:rPr>
            </w:pPr>
            <w:r w:rsidRPr="00AE1B0B">
              <w:rPr>
                <w:b/>
                <w:bCs/>
                <w:w w:val="89"/>
                <w:kern w:val="0"/>
                <w:sz w:val="18"/>
                <w:szCs w:val="18"/>
              </w:rPr>
              <w:t>（</w:t>
            </w:r>
            <w:r w:rsidRPr="00AE1B0B">
              <w:rPr>
                <w:b/>
                <w:bCs/>
                <w:w w:val="89"/>
                <w:kern w:val="0"/>
                <w:sz w:val="18"/>
                <w:szCs w:val="18"/>
              </w:rPr>
              <w:t>°/30m</w:t>
            </w:r>
            <w:r w:rsidRPr="00AE1B0B">
              <w:rPr>
                <w:b/>
                <w:bCs/>
                <w:spacing w:val="3"/>
                <w:w w:val="89"/>
                <w:kern w:val="0"/>
                <w:sz w:val="18"/>
                <w:szCs w:val="18"/>
              </w:rPr>
              <w:t>）</w:t>
            </w:r>
          </w:p>
        </w:tc>
        <w:tc>
          <w:tcPr>
            <w:tcW w:w="861" w:type="dxa"/>
            <w:tcBorders>
              <w:top w:val="single" w:sz="4" w:space="0" w:color="auto"/>
              <w:bottom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17"/>
                <w:w w:val="66"/>
                <w:kern w:val="0"/>
                <w:sz w:val="18"/>
                <w:szCs w:val="18"/>
              </w:rPr>
              <w:t>方位变化</w:t>
            </w:r>
            <w:r>
              <w:rPr>
                <w:b/>
                <w:bCs/>
                <w:w w:val="66"/>
                <w:kern w:val="0"/>
                <w:sz w:val="18"/>
                <w:szCs w:val="18"/>
              </w:rPr>
              <w:t>率</w:t>
            </w:r>
          </w:p>
          <w:p w:rsidR="00B44511" w:rsidRDefault="00000000">
            <w:pPr>
              <w:adjustRightInd/>
              <w:snapToGrid/>
              <w:spacing w:line="240" w:lineRule="auto"/>
              <w:ind w:firstLineChars="0" w:firstLine="0"/>
              <w:jc w:val="center"/>
              <w:rPr>
                <w:b/>
                <w:bCs/>
                <w:kern w:val="0"/>
                <w:sz w:val="18"/>
                <w:szCs w:val="18"/>
              </w:rPr>
            </w:pPr>
            <w:r w:rsidRPr="00AE1B0B">
              <w:rPr>
                <w:b/>
                <w:bCs/>
                <w:w w:val="89"/>
                <w:kern w:val="0"/>
                <w:sz w:val="18"/>
                <w:szCs w:val="18"/>
              </w:rPr>
              <w:t>（</w:t>
            </w:r>
            <w:r w:rsidRPr="00AE1B0B">
              <w:rPr>
                <w:b/>
                <w:bCs/>
                <w:w w:val="89"/>
                <w:kern w:val="0"/>
                <w:sz w:val="18"/>
                <w:szCs w:val="18"/>
              </w:rPr>
              <w:t>°/30m</w:t>
            </w:r>
            <w:r w:rsidRPr="00AE1B0B">
              <w:rPr>
                <w:b/>
                <w:bCs/>
                <w:spacing w:val="3"/>
                <w:w w:val="89"/>
                <w:kern w:val="0"/>
                <w:sz w:val="18"/>
                <w:szCs w:val="18"/>
              </w:rPr>
              <w:t>）</w:t>
            </w:r>
          </w:p>
        </w:tc>
        <w:tc>
          <w:tcPr>
            <w:tcW w:w="958" w:type="dxa"/>
            <w:tcBorders>
              <w:top w:val="single" w:sz="4" w:space="0" w:color="auto"/>
              <w:bottom w:val="single" w:sz="4" w:space="0" w:color="auto"/>
            </w:tcBorders>
            <w:shd w:val="clear" w:color="auto" w:fill="auto"/>
            <w:tcFitText/>
            <w:vAlign w:val="center"/>
          </w:tcPr>
          <w:p w:rsidR="00B44511" w:rsidRDefault="00000000">
            <w:pPr>
              <w:adjustRightInd/>
              <w:snapToGrid/>
              <w:spacing w:line="240" w:lineRule="auto"/>
              <w:ind w:firstLineChars="0" w:firstLine="0"/>
              <w:jc w:val="center"/>
              <w:rPr>
                <w:b/>
                <w:bCs/>
                <w:kern w:val="0"/>
                <w:sz w:val="18"/>
                <w:szCs w:val="18"/>
              </w:rPr>
            </w:pPr>
            <w:r>
              <w:rPr>
                <w:b/>
                <w:bCs/>
                <w:spacing w:val="47"/>
                <w:kern w:val="0"/>
                <w:sz w:val="18"/>
                <w:szCs w:val="18"/>
              </w:rPr>
              <w:t>狗腿</w:t>
            </w:r>
            <w:r>
              <w:rPr>
                <w:b/>
                <w:bCs/>
                <w:kern w:val="0"/>
                <w:sz w:val="18"/>
                <w:szCs w:val="18"/>
              </w:rPr>
              <w:t>度</w:t>
            </w:r>
          </w:p>
          <w:p w:rsidR="00B44511" w:rsidRDefault="00000000">
            <w:pPr>
              <w:adjustRightInd/>
              <w:snapToGrid/>
              <w:spacing w:line="240" w:lineRule="auto"/>
              <w:ind w:firstLineChars="0" w:firstLine="0"/>
              <w:jc w:val="center"/>
              <w:rPr>
                <w:b/>
                <w:bCs/>
                <w:kern w:val="0"/>
                <w:sz w:val="18"/>
                <w:szCs w:val="18"/>
              </w:rPr>
            </w:pPr>
            <w:r w:rsidRPr="00AE1B0B">
              <w:rPr>
                <w:b/>
                <w:bCs/>
                <w:w w:val="88"/>
                <w:kern w:val="0"/>
                <w:sz w:val="18"/>
                <w:szCs w:val="18"/>
              </w:rPr>
              <w:t>（</w:t>
            </w:r>
            <w:r w:rsidRPr="00AE1B0B">
              <w:rPr>
                <w:b/>
                <w:bCs/>
                <w:w w:val="88"/>
                <w:kern w:val="0"/>
                <w:sz w:val="18"/>
                <w:szCs w:val="18"/>
              </w:rPr>
              <w:t>°/30m</w:t>
            </w:r>
            <w:r w:rsidRPr="00AE1B0B">
              <w:rPr>
                <w:b/>
                <w:bCs/>
                <w:spacing w:val="3"/>
                <w:w w:val="88"/>
                <w:kern w:val="0"/>
                <w:sz w:val="18"/>
                <w:szCs w:val="18"/>
              </w:rPr>
              <w:t>）</w:t>
            </w:r>
          </w:p>
        </w:tc>
        <w:tc>
          <w:tcPr>
            <w:tcW w:w="565" w:type="dxa"/>
            <w:tcBorders>
              <w:top w:val="single" w:sz="4" w:space="0" w:color="auto"/>
              <w:bottom w:val="single" w:sz="4" w:space="0" w:color="auto"/>
              <w:right w:val="single" w:sz="4" w:space="0" w:color="auto"/>
            </w:tcBorders>
            <w:shd w:val="clear" w:color="auto" w:fill="auto"/>
            <w:tcMar>
              <w:left w:w="57" w:type="dxa"/>
              <w:right w:w="57" w:type="dxa"/>
            </w:tcMar>
            <w:tcFitText/>
            <w:vAlign w:val="center"/>
          </w:tcPr>
          <w:p w:rsidR="00B44511" w:rsidRDefault="00000000">
            <w:pPr>
              <w:adjustRightInd/>
              <w:snapToGrid/>
              <w:spacing w:line="240" w:lineRule="auto"/>
              <w:ind w:firstLineChars="0" w:firstLine="0"/>
              <w:jc w:val="center"/>
              <w:rPr>
                <w:b/>
                <w:bCs/>
                <w:kern w:val="0"/>
                <w:sz w:val="18"/>
                <w:szCs w:val="18"/>
              </w:rPr>
            </w:pPr>
            <w:r>
              <w:rPr>
                <w:b/>
                <w:bCs/>
                <w:spacing w:val="5"/>
                <w:w w:val="77"/>
                <w:kern w:val="0"/>
                <w:sz w:val="18"/>
                <w:szCs w:val="18"/>
              </w:rPr>
              <w:t>工具</w:t>
            </w:r>
            <w:r>
              <w:rPr>
                <w:b/>
                <w:bCs/>
                <w:w w:val="77"/>
                <w:kern w:val="0"/>
                <w:sz w:val="18"/>
                <w:szCs w:val="18"/>
              </w:rPr>
              <w:t>面</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r>
      <w:tr w:rsidR="00B44511">
        <w:trPr>
          <w:cantSplit/>
        </w:trPr>
        <w:tc>
          <w:tcPr>
            <w:tcW w:w="800" w:type="dxa"/>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83"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667"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736"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42"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61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97"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6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6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65" w:type="dxa"/>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1192.00</w:t>
            </w:r>
          </w:p>
        </w:tc>
        <w:tc>
          <w:tcPr>
            <w:tcW w:w="583"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667"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736"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1192.00</w:t>
            </w:r>
          </w:p>
        </w:tc>
        <w:tc>
          <w:tcPr>
            <w:tcW w:w="542"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61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97"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6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6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65" w:type="dxa"/>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1222.00</w:t>
            </w:r>
          </w:p>
        </w:tc>
        <w:tc>
          <w:tcPr>
            <w:tcW w:w="583"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667"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736"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1221.97</w:t>
            </w:r>
          </w:p>
        </w:tc>
        <w:tc>
          <w:tcPr>
            <w:tcW w:w="542"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1.18</w:t>
            </w:r>
          </w:p>
        </w:tc>
        <w:tc>
          <w:tcPr>
            <w:tcW w:w="61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-0.54</w:t>
            </w:r>
          </w:p>
        </w:tc>
        <w:tc>
          <w:tcPr>
            <w:tcW w:w="597"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-1.05</w:t>
            </w:r>
          </w:p>
        </w:tc>
        <w:tc>
          <w:tcPr>
            <w:tcW w:w="86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86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65" w:type="dxa"/>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1252.00</w:t>
            </w:r>
          </w:p>
        </w:tc>
        <w:tc>
          <w:tcPr>
            <w:tcW w:w="583"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9.00</w:t>
            </w:r>
          </w:p>
        </w:tc>
        <w:tc>
          <w:tcPr>
            <w:tcW w:w="667"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736"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1251.75</w:t>
            </w:r>
          </w:p>
        </w:tc>
        <w:tc>
          <w:tcPr>
            <w:tcW w:w="542"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4.70</w:t>
            </w:r>
          </w:p>
        </w:tc>
        <w:tc>
          <w:tcPr>
            <w:tcW w:w="61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-2.14</w:t>
            </w:r>
          </w:p>
        </w:tc>
        <w:tc>
          <w:tcPr>
            <w:tcW w:w="597"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-4.19</w:t>
            </w:r>
          </w:p>
        </w:tc>
        <w:tc>
          <w:tcPr>
            <w:tcW w:w="86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86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65" w:type="dxa"/>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1282.00</w:t>
            </w:r>
          </w:p>
        </w:tc>
        <w:tc>
          <w:tcPr>
            <w:tcW w:w="583"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13.50</w:t>
            </w:r>
          </w:p>
        </w:tc>
        <w:tc>
          <w:tcPr>
            <w:tcW w:w="667"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736"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1281.17</w:t>
            </w:r>
          </w:p>
        </w:tc>
        <w:tc>
          <w:tcPr>
            <w:tcW w:w="542"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10.55</w:t>
            </w:r>
          </w:p>
        </w:tc>
        <w:tc>
          <w:tcPr>
            <w:tcW w:w="61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-4.81</w:t>
            </w:r>
          </w:p>
        </w:tc>
        <w:tc>
          <w:tcPr>
            <w:tcW w:w="597"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-9.40</w:t>
            </w:r>
          </w:p>
        </w:tc>
        <w:tc>
          <w:tcPr>
            <w:tcW w:w="86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86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65" w:type="dxa"/>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1312.00</w:t>
            </w:r>
          </w:p>
        </w:tc>
        <w:tc>
          <w:tcPr>
            <w:tcW w:w="583"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18.00</w:t>
            </w:r>
          </w:p>
        </w:tc>
        <w:tc>
          <w:tcPr>
            <w:tcW w:w="667"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736"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1310.04</w:t>
            </w:r>
          </w:p>
        </w:tc>
        <w:tc>
          <w:tcPr>
            <w:tcW w:w="542"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18.70</w:t>
            </w:r>
          </w:p>
        </w:tc>
        <w:tc>
          <w:tcPr>
            <w:tcW w:w="61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-8.51</w:t>
            </w:r>
          </w:p>
        </w:tc>
        <w:tc>
          <w:tcPr>
            <w:tcW w:w="597"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-16.64</w:t>
            </w:r>
          </w:p>
        </w:tc>
        <w:tc>
          <w:tcPr>
            <w:tcW w:w="86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861" w:type="dxa"/>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65" w:type="dxa"/>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1326.84</w:t>
            </w:r>
          </w:p>
        </w:tc>
        <w:tc>
          <w:tcPr>
            <w:tcW w:w="583"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c>
          <w:tcPr>
            <w:tcW w:w="667"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736"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1324.05</w:t>
            </w:r>
          </w:p>
        </w:tc>
        <w:tc>
          <w:tcPr>
            <w:tcW w:w="542"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23.55</w:t>
            </w:r>
          </w:p>
        </w:tc>
        <w:tc>
          <w:tcPr>
            <w:tcW w:w="61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-10.72</w:t>
            </w:r>
          </w:p>
        </w:tc>
        <w:tc>
          <w:tcPr>
            <w:tcW w:w="597"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-20.97</w:t>
            </w:r>
          </w:p>
        </w:tc>
        <w:tc>
          <w:tcPr>
            <w:tcW w:w="86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86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565" w:type="dxa"/>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1343.83</w:t>
            </w:r>
          </w:p>
        </w:tc>
        <w:tc>
          <w:tcPr>
            <w:tcW w:w="583"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c>
          <w:tcPr>
            <w:tcW w:w="667"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736"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1340.00</w:t>
            </w:r>
          </w:p>
        </w:tc>
        <w:tc>
          <w:tcPr>
            <w:tcW w:w="542"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29.43</w:t>
            </w:r>
          </w:p>
        </w:tc>
        <w:tc>
          <w:tcPr>
            <w:tcW w:w="611"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-13.40</w:t>
            </w:r>
          </w:p>
        </w:tc>
        <w:tc>
          <w:tcPr>
            <w:tcW w:w="597"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-26.20</w:t>
            </w:r>
          </w:p>
        </w:tc>
        <w:tc>
          <w:tcPr>
            <w:tcW w:w="861"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61"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single" w:sz="4" w:space="0" w:color="auto"/>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6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1443.83</w:t>
            </w:r>
          </w:p>
        </w:tc>
        <w:tc>
          <w:tcPr>
            <w:tcW w:w="583"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c>
          <w:tcPr>
            <w:tcW w:w="667"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736"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1433.83</w:t>
            </w:r>
          </w:p>
        </w:tc>
        <w:tc>
          <w:tcPr>
            <w:tcW w:w="542"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64.00</w:t>
            </w:r>
          </w:p>
        </w:tc>
        <w:tc>
          <w:tcPr>
            <w:tcW w:w="61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-29.14</w:t>
            </w:r>
          </w:p>
        </w:tc>
        <w:tc>
          <w:tcPr>
            <w:tcW w:w="597"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-56.98</w:t>
            </w:r>
          </w:p>
        </w:tc>
        <w:tc>
          <w:tcPr>
            <w:tcW w:w="86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61" w:type="dxa"/>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65" w:type="dxa"/>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800" w:type="dxa"/>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1484.50</w:t>
            </w:r>
          </w:p>
        </w:tc>
        <w:tc>
          <w:tcPr>
            <w:tcW w:w="583"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20.23</w:t>
            </w:r>
          </w:p>
        </w:tc>
        <w:tc>
          <w:tcPr>
            <w:tcW w:w="667"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61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242.91</w:t>
            </w:r>
          </w:p>
        </w:tc>
        <w:tc>
          <w:tcPr>
            <w:tcW w:w="736"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1472.00</w:t>
            </w:r>
          </w:p>
        </w:tc>
        <w:tc>
          <w:tcPr>
            <w:tcW w:w="542"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78.06</w:t>
            </w:r>
          </w:p>
        </w:tc>
        <w:tc>
          <w:tcPr>
            <w:tcW w:w="61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-35.54</w:t>
            </w:r>
          </w:p>
        </w:tc>
        <w:tc>
          <w:tcPr>
            <w:tcW w:w="597"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-69.50</w:t>
            </w:r>
          </w:p>
        </w:tc>
        <w:tc>
          <w:tcPr>
            <w:tcW w:w="86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61" w:type="dxa"/>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58" w:type="dxa"/>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65" w:type="dxa"/>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bl>
    <w:p w:rsidR="00B44511" w:rsidRDefault="00000000">
      <w:pPr>
        <w:pStyle w:val="51"/>
        <w:spacing w:before="120"/>
      </w:pPr>
      <w:r>
        <w:t>表</w:t>
      </w:r>
      <w:r>
        <w:t>2.</w:t>
      </w:r>
      <w:r>
        <w:rPr>
          <w:rFonts w:hint="eastAsia"/>
          <w:lang w:val="en-US"/>
        </w:rPr>
        <w:t>5</w:t>
      </w:r>
      <w:r>
        <w:t xml:space="preserve">-2e  </w:t>
      </w:r>
      <w:r>
        <w:t>孤东</w:t>
      </w:r>
      <w:r>
        <w:t>9-</w:t>
      </w:r>
      <w:r>
        <w:t>斜</w:t>
      </w:r>
      <w:r>
        <w:t>9019</w:t>
      </w:r>
      <w:r>
        <w:t>井井眼轨道设计</w:t>
      </w:r>
    </w:p>
    <w:tbl>
      <w:tblPr>
        <w:tblW w:w="5000" w:type="pct"/>
        <w:tblLayout w:type="fixed"/>
        <w:tblLook w:val="04A0" w:firstRow="1" w:lastRow="0" w:firstColumn="1" w:lastColumn="0" w:noHBand="0" w:noVBand="1"/>
      </w:tblPr>
      <w:tblGrid>
        <w:gridCol w:w="1677"/>
        <w:gridCol w:w="868"/>
        <w:gridCol w:w="811"/>
        <w:gridCol w:w="1679"/>
        <w:gridCol w:w="1679"/>
        <w:gridCol w:w="1679"/>
      </w:tblGrid>
      <w:tr w:rsidR="00B44511">
        <w:trPr>
          <w:cantSplit/>
        </w:trPr>
        <w:tc>
          <w:tcPr>
            <w:tcW w:w="2545" w:type="dxa"/>
            <w:gridSpan w:val="2"/>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井号：孤东</w:t>
            </w:r>
            <w:r>
              <w:rPr>
                <w:kern w:val="0"/>
                <w:sz w:val="18"/>
                <w:szCs w:val="18"/>
              </w:rPr>
              <w:t>9-</w:t>
            </w:r>
            <w:r>
              <w:rPr>
                <w:kern w:val="0"/>
                <w:sz w:val="18"/>
                <w:szCs w:val="18"/>
              </w:rPr>
              <w:t>斜</w:t>
            </w:r>
            <w:r>
              <w:rPr>
                <w:kern w:val="0"/>
                <w:sz w:val="18"/>
                <w:szCs w:val="18"/>
              </w:rPr>
              <w:t>9019</w:t>
            </w:r>
          </w:p>
        </w:tc>
        <w:tc>
          <w:tcPr>
            <w:tcW w:w="5847" w:type="dxa"/>
            <w:gridSpan w:val="4"/>
            <w:tcMar>
              <w:left w:w="57" w:type="dxa"/>
              <w:right w:w="57" w:type="dxa"/>
            </w:tcMar>
          </w:tcPr>
          <w:p w:rsidR="00B44511" w:rsidRDefault="00000000">
            <w:pPr>
              <w:adjustRightInd/>
              <w:snapToGrid/>
              <w:spacing w:line="240" w:lineRule="auto"/>
              <w:ind w:firstLineChars="0" w:firstLine="0"/>
              <w:jc w:val="center"/>
              <w:rPr>
                <w:kern w:val="0"/>
                <w:sz w:val="18"/>
                <w:szCs w:val="18"/>
              </w:rPr>
            </w:pPr>
            <w:r>
              <w:rPr>
                <w:kern w:val="0"/>
                <w:sz w:val="18"/>
                <w:szCs w:val="18"/>
              </w:rPr>
              <w:t>轨道类型：直</w:t>
            </w:r>
            <w:r>
              <w:rPr>
                <w:kern w:val="0"/>
                <w:sz w:val="18"/>
                <w:szCs w:val="18"/>
              </w:rPr>
              <w:t>-</w:t>
            </w:r>
            <w:r>
              <w:rPr>
                <w:kern w:val="0"/>
                <w:sz w:val="18"/>
                <w:szCs w:val="18"/>
              </w:rPr>
              <w:t>增</w:t>
            </w:r>
            <w:r>
              <w:rPr>
                <w:kern w:val="0"/>
                <w:sz w:val="18"/>
                <w:szCs w:val="18"/>
              </w:rPr>
              <w:t>-</w:t>
            </w:r>
            <w:r>
              <w:rPr>
                <w:kern w:val="0"/>
                <w:sz w:val="18"/>
                <w:szCs w:val="18"/>
              </w:rPr>
              <w:t>稳</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井底垂深（</w:t>
            </w:r>
            <w:r>
              <w:rPr>
                <w:kern w:val="0"/>
                <w:sz w:val="18"/>
                <w:szCs w:val="18"/>
              </w:rPr>
              <w:t>m</w:t>
            </w:r>
            <w:r>
              <w:rPr>
                <w:kern w:val="0"/>
                <w:sz w:val="18"/>
                <w:szCs w:val="18"/>
              </w:rPr>
              <w:t>）</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井底闭合距（</w:t>
            </w:r>
            <w:r>
              <w:rPr>
                <w:kern w:val="0"/>
                <w:sz w:val="18"/>
                <w:szCs w:val="18"/>
              </w:rPr>
              <w:t>m</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井底闭合方位（</w:t>
            </w:r>
            <w:r>
              <w:rPr>
                <w:kern w:val="0"/>
                <w:sz w:val="18"/>
                <w:szCs w:val="18"/>
              </w:rPr>
              <w: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造斜点</w:t>
            </w:r>
            <w:r>
              <w:rPr>
                <w:kern w:val="0"/>
                <w:sz w:val="18"/>
                <w:szCs w:val="18"/>
              </w:rPr>
              <w:t xml:space="preserve"> </w:t>
            </w:r>
            <w:r>
              <w:rPr>
                <w:kern w:val="0"/>
                <w:sz w:val="18"/>
                <w:szCs w:val="18"/>
              </w:rPr>
              <w:t>（</w:t>
            </w:r>
            <w:r>
              <w:rPr>
                <w:kern w:val="0"/>
                <w:sz w:val="18"/>
                <w:szCs w:val="18"/>
              </w:rPr>
              <w:t>m</w:t>
            </w:r>
            <w:r>
              <w:rPr>
                <w:kern w:val="0"/>
                <w:sz w:val="18"/>
                <w:szCs w:val="18"/>
              </w:rPr>
              <w:t>）</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最大井斜角（</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1390.00</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216.11</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900.00</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0"/>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磁倾角（</w:t>
            </w:r>
            <w:r>
              <w:rPr>
                <w:kern w:val="0"/>
                <w:sz w:val="18"/>
                <w:szCs w:val="18"/>
              </w:rPr>
              <w:t>°</w:t>
            </w:r>
            <w:r>
              <w:rPr>
                <w:kern w:val="0"/>
                <w:sz w:val="18"/>
                <w:szCs w:val="18"/>
              </w:rPr>
              <w:t>）</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磁场强度（</w:t>
            </w:r>
            <w:r>
              <w:rPr>
                <w:kern w:val="0"/>
                <w:sz w:val="18"/>
                <w:szCs w:val="18"/>
              </w:rPr>
              <w:t>μT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磁偏角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收敛角</w:t>
            </w:r>
            <w:r>
              <w:rPr>
                <w:kern w:val="0"/>
                <w:sz w:val="18"/>
                <w:szCs w:val="18"/>
              </w:rPr>
              <w:t xml:space="preserve"> </w:t>
            </w:r>
            <w:r>
              <w:rPr>
                <w:kern w:val="0"/>
                <w:sz w:val="18"/>
                <w:szCs w:val="18"/>
              </w:rPr>
              <w:t>（</w:t>
            </w:r>
            <w:r>
              <w:rPr>
                <w:kern w:val="0"/>
                <w:sz w:val="18"/>
                <w:szCs w:val="18"/>
              </w:rPr>
              <w:t>°</w:t>
            </w:r>
            <w:r>
              <w:rPr>
                <w:kern w:val="0"/>
                <w:sz w:val="18"/>
                <w:szCs w:val="18"/>
              </w:rPr>
              <w:t>）</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方位修正角</w:t>
            </w:r>
            <w:r>
              <w:rPr>
                <w:kern w:val="0"/>
                <w:sz w:val="18"/>
                <w:szCs w:val="18"/>
              </w:rPr>
              <w:t xml:space="preserve"> </w:t>
            </w:r>
            <w:r>
              <w:rPr>
                <w:kern w:val="0"/>
                <w:sz w:val="18"/>
                <w:szCs w:val="18"/>
              </w:rPr>
              <w:t>（</w:t>
            </w:r>
            <w:r>
              <w:rPr>
                <w:kern w:val="0"/>
                <w:sz w:val="18"/>
                <w:szCs w:val="18"/>
              </w:rPr>
              <w:t>°</w:t>
            </w:r>
            <w:r>
              <w:rPr>
                <w:kern w:val="0"/>
                <w:sz w:val="18"/>
                <w:szCs w:val="18"/>
              </w:rPr>
              <w:t>）</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81"/>
        </w:trPr>
        <w:tc>
          <w:tcPr>
            <w:tcW w:w="1677" w:type="dxa"/>
            <w:tcBorders>
              <w:top w:val="single" w:sz="4" w:space="0" w:color="auto"/>
              <w:left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56.42</w:t>
            </w:r>
          </w:p>
        </w:tc>
        <w:tc>
          <w:tcPr>
            <w:tcW w:w="1679" w:type="dxa"/>
            <w:gridSpan w:val="2"/>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53.30</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-7.62</w:t>
            </w:r>
          </w:p>
        </w:tc>
        <w:tc>
          <w:tcPr>
            <w:tcW w:w="1679" w:type="dxa"/>
            <w:tcBorders>
              <w:top w:val="single" w:sz="4" w:space="0" w:color="auto"/>
              <w:bottom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1.24</w:t>
            </w:r>
          </w:p>
        </w:tc>
        <w:tc>
          <w:tcPr>
            <w:tcW w:w="1679" w:type="dxa"/>
            <w:tcBorders>
              <w:top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-8.86</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09"/>
        </w:trPr>
        <w:tc>
          <w:tcPr>
            <w:tcW w:w="8393" w:type="dxa"/>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井口：</w:t>
            </w:r>
            <w:r>
              <w:rPr>
                <w:kern w:val="0"/>
                <w:sz w:val="18"/>
                <w:szCs w:val="18"/>
              </w:rPr>
              <w:t>X=4193552.00 Y=20677819.00</w:t>
            </w:r>
          </w:p>
        </w:tc>
      </w:tr>
      <w:tr w:rsidR="00B445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94"/>
        </w:trPr>
        <w:tc>
          <w:tcPr>
            <w:tcW w:w="8393" w:type="dxa"/>
            <w:gridSpan w:val="6"/>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靶点</w:t>
            </w:r>
            <w:r>
              <w:rPr>
                <w:kern w:val="0"/>
                <w:sz w:val="18"/>
                <w:szCs w:val="18"/>
              </w:rPr>
              <w:t xml:space="preserve">:A X=4193386 Y=20677800.8 </w:t>
            </w:r>
            <w:r>
              <w:rPr>
                <w:kern w:val="0"/>
                <w:sz w:val="18"/>
                <w:szCs w:val="18"/>
              </w:rPr>
              <w:t>垂深</w:t>
            </w:r>
            <w:r>
              <w:rPr>
                <w:kern w:val="0"/>
                <w:sz w:val="18"/>
                <w:szCs w:val="18"/>
              </w:rPr>
              <w:t xml:space="preserve">:1301m  </w:t>
            </w:r>
            <w:r>
              <w:rPr>
                <w:kern w:val="0"/>
                <w:sz w:val="18"/>
                <w:szCs w:val="18"/>
              </w:rPr>
              <w:t>闭合距</w:t>
            </w:r>
            <w:r>
              <w:rPr>
                <w:kern w:val="0"/>
                <w:sz w:val="18"/>
                <w:szCs w:val="18"/>
              </w:rPr>
              <w:t xml:space="preserve">:166.99m  </w:t>
            </w:r>
            <w:r>
              <w:rPr>
                <w:kern w:val="0"/>
                <w:sz w:val="18"/>
                <w:szCs w:val="18"/>
              </w:rPr>
              <w:t>闭合方位</w:t>
            </w:r>
            <w:r>
              <w:rPr>
                <w:kern w:val="0"/>
                <w:sz w:val="18"/>
                <w:szCs w:val="18"/>
              </w:rPr>
              <w:t xml:space="preserve">:186.26°  </w:t>
            </w:r>
            <w:r>
              <w:rPr>
                <w:kern w:val="0"/>
                <w:sz w:val="18"/>
                <w:szCs w:val="18"/>
              </w:rPr>
              <w:t>靶半径</w:t>
            </w:r>
            <w:r>
              <w:rPr>
                <w:kern w:val="0"/>
                <w:sz w:val="18"/>
                <w:szCs w:val="18"/>
              </w:rPr>
              <w:t xml:space="preserve">:20m </w:t>
            </w:r>
          </w:p>
        </w:tc>
      </w:tr>
    </w:tbl>
    <w:p w:rsidR="00B44511" w:rsidRDefault="00000000">
      <w:pPr>
        <w:adjustRightInd/>
        <w:snapToGrid/>
        <w:spacing w:line="240" w:lineRule="auto"/>
        <w:ind w:firstLineChars="0" w:firstLine="0"/>
        <w:jc w:val="center"/>
        <w:rPr>
          <w:kern w:val="0"/>
          <w:sz w:val="21"/>
          <w:szCs w:val="21"/>
        </w:rPr>
      </w:pPr>
      <w:r>
        <w:rPr>
          <w:kern w:val="0"/>
          <w:sz w:val="18"/>
          <w:szCs w:val="18"/>
        </w:rPr>
        <w:t>轨道参数</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59"/>
        <w:gridCol w:w="758"/>
        <w:gridCol w:w="759"/>
        <w:gridCol w:w="758"/>
        <w:gridCol w:w="939"/>
        <w:gridCol w:w="760"/>
        <w:gridCol w:w="725"/>
        <w:gridCol w:w="880"/>
        <w:gridCol w:w="880"/>
        <w:gridCol w:w="1175"/>
      </w:tblGrid>
      <w:tr w:rsidR="00B44511">
        <w:trPr>
          <w:cantSplit/>
          <w:trHeight w:hRule="exact" w:val="628"/>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井斜</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方位</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垂深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水平位移</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南北</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东西</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狗腿度</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°/30m</w:t>
            </w:r>
            <w:r>
              <w:rPr>
                <w:b/>
                <w:bCs/>
                <w:kern w:val="0"/>
                <w:sz w:val="18"/>
                <w:szCs w:val="18"/>
              </w:rPr>
              <w:t>）</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工具面</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靶点</w:t>
            </w: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900.00</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900.00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1092.62</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1084.56</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47.55</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-47.26</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-5.18</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1339.83</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1301.00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166.99</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-166.00</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-18.20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A</w:t>
            </w:r>
          </w:p>
        </w:tc>
      </w:tr>
      <w:tr w:rsidR="00B44511">
        <w:trPr>
          <w:cantSplit/>
          <w:trHeight w:val="269"/>
        </w:trPr>
        <w:tc>
          <w:tcPr>
            <w:tcW w:w="850" w:type="dxa"/>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1441.49</w:t>
            </w:r>
          </w:p>
        </w:tc>
        <w:tc>
          <w:tcPr>
            <w:tcW w:w="849"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84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1390.00</w:t>
            </w:r>
          </w:p>
        </w:tc>
        <w:tc>
          <w:tcPr>
            <w:tcW w:w="1055"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216.11</w:t>
            </w:r>
          </w:p>
        </w:tc>
        <w:tc>
          <w:tcPr>
            <w:tcW w:w="85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-214.82</w:t>
            </w:r>
          </w:p>
        </w:tc>
        <w:tc>
          <w:tcPr>
            <w:tcW w:w="810"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-23.55</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988" w:type="dxa"/>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1325" w:type="dxa"/>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B44511">
            <w:pPr>
              <w:adjustRightInd/>
              <w:snapToGrid/>
              <w:spacing w:line="240" w:lineRule="auto"/>
              <w:ind w:firstLineChars="0" w:firstLine="0"/>
              <w:jc w:val="center"/>
              <w:rPr>
                <w:kern w:val="0"/>
                <w:sz w:val="18"/>
                <w:szCs w:val="18"/>
              </w:rPr>
            </w:pPr>
          </w:p>
        </w:tc>
      </w:tr>
    </w:tbl>
    <w:p w:rsidR="00B44511" w:rsidRDefault="00000000">
      <w:pPr>
        <w:adjustRightInd/>
        <w:snapToGrid/>
        <w:spacing w:line="240" w:lineRule="auto"/>
        <w:ind w:firstLineChars="0" w:firstLine="0"/>
        <w:jc w:val="center"/>
        <w:rPr>
          <w:kern w:val="0"/>
          <w:sz w:val="18"/>
          <w:szCs w:val="18"/>
        </w:rPr>
      </w:pPr>
      <w:r>
        <w:rPr>
          <w:kern w:val="0"/>
          <w:sz w:val="18"/>
          <w:szCs w:val="18"/>
        </w:rPr>
        <w:t>轨道各点数据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7"/>
        <w:gridCol w:w="568"/>
        <w:gridCol w:w="612"/>
        <w:gridCol w:w="666"/>
        <w:gridCol w:w="765"/>
        <w:gridCol w:w="625"/>
        <w:gridCol w:w="735"/>
        <w:gridCol w:w="611"/>
        <w:gridCol w:w="947"/>
        <w:gridCol w:w="722"/>
        <w:gridCol w:w="811"/>
        <w:gridCol w:w="544"/>
      </w:tblGrid>
      <w:tr w:rsidR="00B44511">
        <w:trPr>
          <w:cantSplit/>
        </w:trPr>
        <w:tc>
          <w:tcPr>
            <w:tcW w:w="468" w:type="pct"/>
            <w:tcBorders>
              <w:top w:val="single" w:sz="4" w:space="0" w:color="auto"/>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33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井斜</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364"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方位</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396"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闭合方位</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c>
          <w:tcPr>
            <w:tcW w:w="455"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垂深</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372"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闭合距</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438"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南北</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364"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东西</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m</w:t>
            </w:r>
            <w:r>
              <w:rPr>
                <w:b/>
                <w:bCs/>
                <w:kern w:val="0"/>
                <w:sz w:val="18"/>
                <w:szCs w:val="18"/>
              </w:rPr>
              <w:t>）</w:t>
            </w:r>
          </w:p>
        </w:tc>
        <w:tc>
          <w:tcPr>
            <w:tcW w:w="563"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造斜率</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°/30m</w:t>
            </w:r>
            <w:r>
              <w:rPr>
                <w:b/>
                <w:bCs/>
                <w:kern w:val="0"/>
                <w:sz w:val="18"/>
                <w:szCs w:val="18"/>
              </w:rPr>
              <w:t>）</w:t>
            </w:r>
          </w:p>
        </w:tc>
        <w:tc>
          <w:tcPr>
            <w:tcW w:w="430" w:type="pct"/>
            <w:tcBorders>
              <w:top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方位变化率</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°/30m</w:t>
            </w:r>
            <w:r>
              <w:rPr>
                <w:b/>
                <w:bCs/>
                <w:kern w:val="0"/>
                <w:sz w:val="18"/>
                <w:szCs w:val="18"/>
              </w:rPr>
              <w:t>）</w:t>
            </w:r>
          </w:p>
        </w:tc>
        <w:tc>
          <w:tcPr>
            <w:tcW w:w="483" w:type="pct"/>
            <w:tcBorders>
              <w:top w:val="single" w:sz="4" w:space="0" w:color="auto"/>
              <w:bottom w:val="single" w:sz="4" w:space="0" w:color="auto"/>
            </w:tcBorders>
            <w:shd w:val="clear" w:color="auto" w:fill="auto"/>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狗腿度</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°/30m</w:t>
            </w:r>
            <w:r>
              <w:rPr>
                <w:b/>
                <w:bCs/>
                <w:kern w:val="0"/>
                <w:sz w:val="18"/>
                <w:szCs w:val="18"/>
              </w:rPr>
              <w:t>）</w:t>
            </w:r>
          </w:p>
        </w:tc>
        <w:tc>
          <w:tcPr>
            <w:tcW w:w="324" w:type="pct"/>
            <w:tcBorders>
              <w:top w:val="single" w:sz="4" w:space="0" w:color="auto"/>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b/>
                <w:bCs/>
                <w:kern w:val="0"/>
                <w:sz w:val="18"/>
                <w:szCs w:val="18"/>
              </w:rPr>
            </w:pPr>
            <w:r>
              <w:rPr>
                <w:b/>
                <w:bCs/>
                <w:kern w:val="0"/>
                <w:sz w:val="18"/>
                <w:szCs w:val="18"/>
              </w:rPr>
              <w:t>工具面</w:t>
            </w:r>
          </w:p>
          <w:p w:rsidR="00B44511" w:rsidRDefault="00000000">
            <w:pPr>
              <w:adjustRightInd/>
              <w:snapToGrid/>
              <w:spacing w:line="240" w:lineRule="auto"/>
              <w:ind w:firstLineChars="0" w:firstLine="0"/>
              <w:jc w:val="center"/>
              <w:rPr>
                <w:b/>
                <w:bCs/>
                <w:kern w:val="0"/>
                <w:sz w:val="18"/>
                <w:szCs w:val="18"/>
              </w:rPr>
            </w:pPr>
            <w:r>
              <w:rPr>
                <w:b/>
                <w:bCs/>
                <w:kern w:val="0"/>
                <w:sz w:val="18"/>
                <w:szCs w:val="18"/>
              </w:rPr>
              <w:t>（</w:t>
            </w:r>
            <w:r>
              <w:rPr>
                <w:b/>
                <w:bCs/>
                <w:kern w:val="0"/>
                <w:sz w:val="18"/>
                <w:szCs w:val="18"/>
              </w:rPr>
              <w:t>°</w:t>
            </w:r>
            <w:r>
              <w:rPr>
                <w:b/>
                <w:bCs/>
                <w:kern w:val="0"/>
                <w:sz w:val="18"/>
                <w:szCs w:val="18"/>
              </w:rPr>
              <w:t>）</w:t>
            </w:r>
          </w:p>
        </w:tc>
      </w:tr>
      <w:tr w:rsidR="00B44511">
        <w:trPr>
          <w:cantSplit/>
        </w:trPr>
        <w:tc>
          <w:tcPr>
            <w:tcW w:w="46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5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6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0"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4"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900.00</w:t>
            </w:r>
          </w:p>
        </w:tc>
        <w:tc>
          <w:tcPr>
            <w:tcW w:w="3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5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900.00</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56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0"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4"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940.00</w:t>
            </w:r>
          </w:p>
        </w:tc>
        <w:tc>
          <w:tcPr>
            <w:tcW w:w="3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6.00</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939.93</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2.09</w:t>
            </w:r>
          </w:p>
        </w:tc>
        <w:tc>
          <w:tcPr>
            <w:tcW w:w="4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-2.08</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-0.23</w:t>
            </w:r>
          </w:p>
        </w:tc>
        <w:tc>
          <w:tcPr>
            <w:tcW w:w="56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30"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4"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980.00</w:t>
            </w:r>
          </w:p>
        </w:tc>
        <w:tc>
          <w:tcPr>
            <w:tcW w:w="3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12.00</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979.42</w:t>
            </w:r>
          </w:p>
        </w:tc>
        <w:tc>
          <w:tcPr>
            <w:tcW w:w="37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8.35</w:t>
            </w:r>
          </w:p>
        </w:tc>
        <w:tc>
          <w:tcPr>
            <w:tcW w:w="4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-8.30</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-0.91</w:t>
            </w:r>
          </w:p>
        </w:tc>
        <w:tc>
          <w:tcPr>
            <w:tcW w:w="56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30"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4"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1020.00</w:t>
            </w:r>
          </w:p>
        </w:tc>
        <w:tc>
          <w:tcPr>
            <w:tcW w:w="3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18.00</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1018.04</w:t>
            </w:r>
          </w:p>
        </w:tc>
        <w:tc>
          <w:tcPr>
            <w:tcW w:w="37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18.70</w:t>
            </w:r>
          </w:p>
        </w:tc>
        <w:tc>
          <w:tcPr>
            <w:tcW w:w="4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-18.58</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-2.04</w:t>
            </w:r>
          </w:p>
        </w:tc>
        <w:tc>
          <w:tcPr>
            <w:tcW w:w="56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30"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4"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1060.00</w:t>
            </w:r>
          </w:p>
        </w:tc>
        <w:tc>
          <w:tcPr>
            <w:tcW w:w="3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24.00</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1055.36</w:t>
            </w:r>
          </w:p>
        </w:tc>
        <w:tc>
          <w:tcPr>
            <w:tcW w:w="37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33.02</w:t>
            </w:r>
          </w:p>
        </w:tc>
        <w:tc>
          <w:tcPr>
            <w:tcW w:w="4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-32.83</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-3.60</w:t>
            </w:r>
          </w:p>
        </w:tc>
        <w:tc>
          <w:tcPr>
            <w:tcW w:w="56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30"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4"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1092.62</w:t>
            </w:r>
          </w:p>
        </w:tc>
        <w:tc>
          <w:tcPr>
            <w:tcW w:w="3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1084.56</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47.55</w:t>
            </w:r>
          </w:p>
        </w:tc>
        <w:tc>
          <w:tcPr>
            <w:tcW w:w="4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-47.26</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-5.18</w:t>
            </w:r>
          </w:p>
        </w:tc>
        <w:tc>
          <w:tcPr>
            <w:tcW w:w="56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430"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4.50</w:t>
            </w:r>
          </w:p>
        </w:tc>
        <w:tc>
          <w:tcPr>
            <w:tcW w:w="324"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1192.62</w:t>
            </w:r>
          </w:p>
        </w:tc>
        <w:tc>
          <w:tcPr>
            <w:tcW w:w="3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1172.11</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95.87</w:t>
            </w:r>
          </w:p>
        </w:tc>
        <w:tc>
          <w:tcPr>
            <w:tcW w:w="4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-95.29</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-10.45</w:t>
            </w:r>
          </w:p>
        </w:tc>
        <w:tc>
          <w:tcPr>
            <w:tcW w:w="56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0"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4"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nil"/>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1292.62</w:t>
            </w:r>
          </w:p>
        </w:tc>
        <w:tc>
          <w:tcPr>
            <w:tcW w:w="3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1259.67</w:t>
            </w:r>
          </w:p>
        </w:tc>
        <w:tc>
          <w:tcPr>
            <w:tcW w:w="372"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144.18</w:t>
            </w:r>
          </w:p>
        </w:tc>
        <w:tc>
          <w:tcPr>
            <w:tcW w:w="438"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-143.32</w:t>
            </w:r>
          </w:p>
        </w:tc>
        <w:tc>
          <w:tcPr>
            <w:tcW w:w="364"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-15.71</w:t>
            </w:r>
          </w:p>
        </w:tc>
        <w:tc>
          <w:tcPr>
            <w:tcW w:w="563"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0" w:type="pct"/>
            <w:tcBorders>
              <w:top w:val="nil"/>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nil"/>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4" w:type="pct"/>
            <w:tcBorders>
              <w:top w:val="nil"/>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1339.83</w:t>
            </w:r>
          </w:p>
        </w:tc>
        <w:tc>
          <w:tcPr>
            <w:tcW w:w="3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1301.00</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166.99</w:t>
            </w:r>
          </w:p>
        </w:tc>
        <w:tc>
          <w:tcPr>
            <w:tcW w:w="4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-166.00</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-18.20</w:t>
            </w:r>
          </w:p>
        </w:tc>
        <w:tc>
          <w:tcPr>
            <w:tcW w:w="56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0"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4"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single" w:sz="4" w:space="0" w:color="auto"/>
              <w:left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1439.83</w:t>
            </w:r>
          </w:p>
        </w:tc>
        <w:tc>
          <w:tcPr>
            <w:tcW w:w="3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1388.55</w:t>
            </w:r>
          </w:p>
        </w:tc>
        <w:tc>
          <w:tcPr>
            <w:tcW w:w="372"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215.31</w:t>
            </w:r>
          </w:p>
        </w:tc>
        <w:tc>
          <w:tcPr>
            <w:tcW w:w="438"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-214.03</w:t>
            </w:r>
          </w:p>
        </w:tc>
        <w:tc>
          <w:tcPr>
            <w:tcW w:w="364"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-23.47</w:t>
            </w:r>
          </w:p>
        </w:tc>
        <w:tc>
          <w:tcPr>
            <w:tcW w:w="563"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0" w:type="pct"/>
            <w:tcBorders>
              <w:top w:val="single" w:sz="4" w:space="0" w:color="auto"/>
              <w:bottom w:val="nil"/>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single" w:sz="4" w:space="0" w:color="auto"/>
              <w:bottom w:val="nil"/>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4" w:type="pct"/>
            <w:tcBorders>
              <w:top w:val="single" w:sz="4" w:space="0" w:color="auto"/>
              <w:bottom w:val="nil"/>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r w:rsidR="00B44511">
        <w:trPr>
          <w:cantSplit/>
        </w:trPr>
        <w:tc>
          <w:tcPr>
            <w:tcW w:w="468" w:type="pct"/>
            <w:tcBorders>
              <w:top w:val="nil"/>
              <w:left w:val="single" w:sz="4" w:space="0" w:color="auto"/>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1441.49</w:t>
            </w:r>
          </w:p>
        </w:tc>
        <w:tc>
          <w:tcPr>
            <w:tcW w:w="3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28.89</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396"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186.26</w:t>
            </w:r>
          </w:p>
        </w:tc>
        <w:tc>
          <w:tcPr>
            <w:tcW w:w="455"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1390.00</w:t>
            </w:r>
          </w:p>
        </w:tc>
        <w:tc>
          <w:tcPr>
            <w:tcW w:w="372"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216.11</w:t>
            </w:r>
          </w:p>
        </w:tc>
        <w:tc>
          <w:tcPr>
            <w:tcW w:w="438"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-214.82</w:t>
            </w:r>
          </w:p>
        </w:tc>
        <w:tc>
          <w:tcPr>
            <w:tcW w:w="364"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-23.55</w:t>
            </w:r>
          </w:p>
        </w:tc>
        <w:tc>
          <w:tcPr>
            <w:tcW w:w="563"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30" w:type="pct"/>
            <w:tcBorders>
              <w:top w:val="nil"/>
              <w:bottom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483" w:type="pct"/>
            <w:tcBorders>
              <w:top w:val="nil"/>
              <w:bottom w:val="single" w:sz="4" w:space="0" w:color="auto"/>
            </w:tcBorders>
            <w:shd w:val="clear" w:color="auto" w:fill="auto"/>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c>
          <w:tcPr>
            <w:tcW w:w="324" w:type="pct"/>
            <w:tcBorders>
              <w:top w:val="nil"/>
              <w:bottom w:val="single" w:sz="4" w:space="0" w:color="auto"/>
              <w:right w:val="single" w:sz="4" w:space="0" w:color="auto"/>
            </w:tcBorders>
            <w:shd w:val="clear" w:color="auto" w:fill="auto"/>
            <w:tcMar>
              <w:left w:w="57" w:type="dxa"/>
              <w:right w:w="57" w:type="dxa"/>
            </w:tcMar>
            <w:vAlign w:val="center"/>
          </w:tcPr>
          <w:p w:rsidR="00B44511" w:rsidRDefault="00000000">
            <w:pPr>
              <w:adjustRightInd/>
              <w:snapToGrid/>
              <w:spacing w:line="240" w:lineRule="auto"/>
              <w:ind w:firstLineChars="0" w:firstLine="0"/>
              <w:jc w:val="center"/>
              <w:rPr>
                <w:kern w:val="0"/>
                <w:sz w:val="18"/>
                <w:szCs w:val="18"/>
              </w:rPr>
            </w:pPr>
            <w:r>
              <w:rPr>
                <w:kern w:val="0"/>
                <w:sz w:val="18"/>
                <w:szCs w:val="18"/>
              </w:rPr>
              <w:t>0.00</w:t>
            </w:r>
          </w:p>
        </w:tc>
      </w:tr>
    </w:tbl>
    <w:p w:rsidR="00B44511" w:rsidRDefault="00000000">
      <w:pPr>
        <w:tabs>
          <w:tab w:val="left" w:pos="465"/>
        </w:tabs>
      </w:pPr>
      <w:r>
        <w:rPr>
          <w:rFonts w:hint="eastAsia"/>
        </w:rPr>
        <w:t>3</w:t>
      </w:r>
      <w:r>
        <w:rPr>
          <w:rFonts w:hint="eastAsia"/>
        </w:rPr>
        <w:t>、井身结构</w:t>
      </w:r>
    </w:p>
    <w:p w:rsidR="00B44511" w:rsidRDefault="00000000">
      <w:r>
        <w:rPr>
          <w:rFonts w:hint="eastAsia"/>
        </w:rPr>
        <w:t>新井目的层为馆陶组。按照井身结构设计原则，结合目前钻井工</w:t>
      </w:r>
      <w:r>
        <w:rPr>
          <w:rFonts w:hint="eastAsia"/>
        </w:rPr>
        <w:lastRenderedPageBreak/>
        <w:t>艺应用情况，采用二开井身结构：</w:t>
      </w:r>
    </w:p>
    <w:p w:rsidR="00B44511" w:rsidRDefault="00000000">
      <w:r>
        <w:rPr>
          <w:rFonts w:hint="eastAsia"/>
        </w:rPr>
        <w:t>二开如下：套管射孔完井。一开下入</w:t>
      </w:r>
      <w:r>
        <w:t>Ф273.1mm</w:t>
      </w:r>
      <w:r>
        <w:rPr>
          <w:rFonts w:hint="eastAsia"/>
        </w:rPr>
        <w:t>表层套管，下深</w:t>
      </w:r>
      <w:r>
        <w:t>350m</w:t>
      </w:r>
      <w:r>
        <w:rPr>
          <w:rFonts w:hint="eastAsia"/>
        </w:rPr>
        <w:t>，原则为封过平原组，水泥返高至地面；二开下入直径</w:t>
      </w:r>
      <w:r>
        <w:t>Φ177.8mm</w:t>
      </w:r>
      <w:r>
        <w:rPr>
          <w:rFonts w:hint="eastAsia"/>
        </w:rPr>
        <w:t>套管，水泥返高至地面。</w:t>
      </w:r>
    </w:p>
    <w:p w:rsidR="00B44511" w:rsidRDefault="00000000">
      <w:pPr>
        <w:pStyle w:val="51"/>
        <w:spacing w:beforeLines="0" w:before="0"/>
      </w:pPr>
      <w:r>
        <w:rPr>
          <w:rFonts w:hint="eastAsia"/>
        </w:rPr>
        <w:t>表</w:t>
      </w:r>
      <w:r>
        <w:rPr>
          <w:rFonts w:hint="eastAsia"/>
        </w:rPr>
        <w:t>2.</w:t>
      </w:r>
      <w:r>
        <w:rPr>
          <w:rFonts w:hint="eastAsia"/>
          <w:lang w:val="en-US"/>
        </w:rPr>
        <w:t>5</w:t>
      </w:r>
      <w:r>
        <w:rPr>
          <w:rFonts w:hint="eastAsia"/>
        </w:rPr>
        <w:t>-</w:t>
      </w:r>
      <w:r>
        <w:rPr>
          <w:rFonts w:hint="eastAsia"/>
          <w:lang w:val="en-US"/>
        </w:rPr>
        <w:t>3</w:t>
      </w:r>
      <w:r>
        <w:rPr>
          <w:rFonts w:hint="eastAsia"/>
        </w:rPr>
        <w:t xml:space="preserve"> </w:t>
      </w:r>
      <w:r>
        <w:rPr>
          <w:rFonts w:hint="eastAsia"/>
          <w:lang w:val="en-US"/>
        </w:rPr>
        <w:t>井</w:t>
      </w:r>
      <w:r>
        <w:rPr>
          <w:rFonts w:hint="eastAsia"/>
        </w:rPr>
        <w:t>身结构设计表</w:t>
      </w:r>
    </w:p>
    <w:tbl>
      <w:tblPr>
        <w:tblW w:w="50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7"/>
        <w:gridCol w:w="717"/>
        <w:gridCol w:w="1420"/>
        <w:gridCol w:w="1420"/>
        <w:gridCol w:w="1420"/>
        <w:gridCol w:w="1420"/>
        <w:gridCol w:w="1422"/>
      </w:tblGrid>
      <w:tr w:rsidR="00B44511">
        <w:trPr>
          <w:trHeight w:val="275"/>
          <w:tblHeader/>
          <w:jc w:val="center"/>
        </w:trPr>
        <w:tc>
          <w:tcPr>
            <w:tcW w:w="419" w:type="pct"/>
            <w:vMerge w:val="restart"/>
            <w:vAlign w:val="center"/>
          </w:tcPr>
          <w:p w:rsidR="00B44511" w:rsidRDefault="00000000">
            <w:pPr>
              <w:spacing w:line="240" w:lineRule="auto"/>
              <w:ind w:firstLineChars="0" w:firstLine="0"/>
              <w:jc w:val="center"/>
              <w:rPr>
                <w:b/>
                <w:bCs/>
                <w:sz w:val="18"/>
                <w:szCs w:val="18"/>
              </w:rPr>
            </w:pPr>
            <w:r>
              <w:rPr>
                <w:rFonts w:hint="eastAsia"/>
                <w:b/>
                <w:bCs/>
                <w:sz w:val="18"/>
                <w:szCs w:val="18"/>
              </w:rPr>
              <w:t>井号</w:t>
            </w:r>
          </w:p>
        </w:tc>
        <w:tc>
          <w:tcPr>
            <w:tcW w:w="419" w:type="pct"/>
            <w:vMerge w:val="restart"/>
            <w:vAlign w:val="center"/>
          </w:tcPr>
          <w:p w:rsidR="00B44511" w:rsidRDefault="00000000">
            <w:pPr>
              <w:spacing w:line="240" w:lineRule="auto"/>
              <w:ind w:firstLineChars="0" w:firstLine="0"/>
              <w:jc w:val="center"/>
              <w:rPr>
                <w:b/>
                <w:bCs/>
                <w:sz w:val="18"/>
                <w:szCs w:val="18"/>
              </w:rPr>
            </w:pPr>
            <w:r>
              <w:rPr>
                <w:rFonts w:hint="eastAsia"/>
                <w:b/>
                <w:bCs/>
                <w:sz w:val="18"/>
                <w:szCs w:val="18"/>
              </w:rPr>
              <w:t>开钻</w:t>
            </w:r>
          </w:p>
          <w:p w:rsidR="00B44511" w:rsidRDefault="00000000">
            <w:pPr>
              <w:spacing w:line="240" w:lineRule="auto"/>
              <w:ind w:firstLineChars="0" w:firstLine="0"/>
              <w:jc w:val="center"/>
              <w:rPr>
                <w:b/>
                <w:bCs/>
                <w:sz w:val="18"/>
                <w:szCs w:val="18"/>
              </w:rPr>
            </w:pPr>
            <w:r>
              <w:rPr>
                <w:rFonts w:hint="eastAsia"/>
                <w:b/>
                <w:bCs/>
                <w:sz w:val="18"/>
                <w:szCs w:val="18"/>
              </w:rPr>
              <w:t>次序</w:t>
            </w:r>
          </w:p>
        </w:tc>
        <w:tc>
          <w:tcPr>
            <w:tcW w:w="831" w:type="pct"/>
            <w:vAlign w:val="center"/>
          </w:tcPr>
          <w:p w:rsidR="00B44511" w:rsidRDefault="00000000">
            <w:pPr>
              <w:spacing w:line="240" w:lineRule="auto"/>
              <w:ind w:firstLineChars="0" w:firstLine="0"/>
              <w:jc w:val="center"/>
              <w:rPr>
                <w:b/>
                <w:bCs/>
                <w:sz w:val="18"/>
                <w:szCs w:val="18"/>
              </w:rPr>
            </w:pPr>
            <w:r>
              <w:rPr>
                <w:rFonts w:hint="eastAsia"/>
                <w:b/>
                <w:bCs/>
                <w:sz w:val="18"/>
                <w:szCs w:val="18"/>
              </w:rPr>
              <w:t>井深</w:t>
            </w:r>
          </w:p>
        </w:tc>
        <w:tc>
          <w:tcPr>
            <w:tcW w:w="831" w:type="pct"/>
            <w:vAlign w:val="center"/>
          </w:tcPr>
          <w:p w:rsidR="00B44511" w:rsidRDefault="00000000">
            <w:pPr>
              <w:spacing w:line="240" w:lineRule="auto"/>
              <w:ind w:firstLineChars="0" w:firstLine="0"/>
              <w:jc w:val="center"/>
              <w:rPr>
                <w:b/>
                <w:bCs/>
                <w:sz w:val="18"/>
                <w:szCs w:val="18"/>
              </w:rPr>
            </w:pPr>
            <w:r>
              <w:rPr>
                <w:rFonts w:hint="eastAsia"/>
                <w:b/>
                <w:bCs/>
                <w:sz w:val="18"/>
                <w:szCs w:val="18"/>
              </w:rPr>
              <w:t>钻头尺寸</w:t>
            </w:r>
          </w:p>
        </w:tc>
        <w:tc>
          <w:tcPr>
            <w:tcW w:w="831" w:type="pct"/>
            <w:vAlign w:val="center"/>
          </w:tcPr>
          <w:p w:rsidR="00B44511" w:rsidRDefault="00000000">
            <w:pPr>
              <w:spacing w:line="240" w:lineRule="auto"/>
              <w:ind w:firstLineChars="0" w:firstLine="0"/>
              <w:jc w:val="center"/>
              <w:rPr>
                <w:b/>
                <w:bCs/>
                <w:sz w:val="18"/>
                <w:szCs w:val="18"/>
              </w:rPr>
            </w:pPr>
            <w:r>
              <w:rPr>
                <w:rFonts w:hint="eastAsia"/>
                <w:b/>
                <w:bCs/>
                <w:sz w:val="18"/>
                <w:szCs w:val="18"/>
              </w:rPr>
              <w:t>套管尺寸</w:t>
            </w:r>
          </w:p>
        </w:tc>
        <w:tc>
          <w:tcPr>
            <w:tcW w:w="831" w:type="pct"/>
            <w:vAlign w:val="center"/>
          </w:tcPr>
          <w:p w:rsidR="00B44511" w:rsidRDefault="00000000">
            <w:pPr>
              <w:spacing w:line="240" w:lineRule="auto"/>
              <w:ind w:firstLineChars="0" w:firstLine="0"/>
              <w:jc w:val="center"/>
              <w:rPr>
                <w:b/>
                <w:bCs/>
                <w:sz w:val="18"/>
                <w:szCs w:val="18"/>
              </w:rPr>
            </w:pPr>
            <w:r>
              <w:rPr>
                <w:rFonts w:hint="eastAsia"/>
                <w:b/>
                <w:bCs/>
                <w:sz w:val="18"/>
                <w:szCs w:val="18"/>
              </w:rPr>
              <w:t>套管下深</w:t>
            </w:r>
          </w:p>
        </w:tc>
        <w:tc>
          <w:tcPr>
            <w:tcW w:w="832" w:type="pct"/>
            <w:vAlign w:val="center"/>
          </w:tcPr>
          <w:p w:rsidR="00B44511" w:rsidRDefault="00000000">
            <w:pPr>
              <w:spacing w:line="240" w:lineRule="auto"/>
              <w:ind w:firstLineChars="0" w:firstLine="0"/>
              <w:jc w:val="center"/>
              <w:rPr>
                <w:b/>
                <w:bCs/>
                <w:sz w:val="18"/>
                <w:szCs w:val="18"/>
              </w:rPr>
            </w:pPr>
            <w:r>
              <w:rPr>
                <w:rFonts w:hint="eastAsia"/>
                <w:b/>
                <w:bCs/>
                <w:sz w:val="18"/>
                <w:szCs w:val="18"/>
              </w:rPr>
              <w:t>水泥封固段</w:t>
            </w:r>
          </w:p>
        </w:tc>
      </w:tr>
      <w:tr w:rsidR="00B44511">
        <w:trPr>
          <w:trHeight w:val="271"/>
          <w:tblHeader/>
          <w:jc w:val="center"/>
        </w:trPr>
        <w:tc>
          <w:tcPr>
            <w:tcW w:w="419" w:type="pct"/>
            <w:vMerge/>
            <w:vAlign w:val="center"/>
          </w:tcPr>
          <w:p w:rsidR="00B44511" w:rsidRDefault="00B44511">
            <w:pPr>
              <w:widowControl/>
              <w:spacing w:line="240" w:lineRule="auto"/>
              <w:ind w:firstLineChars="0" w:firstLine="0"/>
              <w:jc w:val="left"/>
              <w:rPr>
                <w:sz w:val="18"/>
                <w:szCs w:val="18"/>
              </w:rPr>
            </w:pPr>
          </w:p>
        </w:tc>
        <w:tc>
          <w:tcPr>
            <w:tcW w:w="419" w:type="pct"/>
            <w:vMerge/>
            <w:vAlign w:val="center"/>
          </w:tcPr>
          <w:p w:rsidR="00B44511" w:rsidRDefault="00B44511">
            <w:pPr>
              <w:widowControl/>
              <w:spacing w:line="240" w:lineRule="auto"/>
              <w:ind w:firstLineChars="0" w:firstLine="0"/>
              <w:jc w:val="left"/>
              <w:rPr>
                <w:sz w:val="18"/>
                <w:szCs w:val="18"/>
              </w:rPr>
            </w:pPr>
          </w:p>
        </w:tc>
        <w:tc>
          <w:tcPr>
            <w:tcW w:w="831" w:type="pct"/>
            <w:vAlign w:val="center"/>
          </w:tcPr>
          <w:p w:rsidR="00B44511" w:rsidRDefault="00000000">
            <w:pPr>
              <w:spacing w:line="240" w:lineRule="auto"/>
              <w:ind w:firstLineChars="0" w:firstLine="0"/>
              <w:jc w:val="center"/>
              <w:rPr>
                <w:b/>
                <w:bCs/>
                <w:sz w:val="18"/>
                <w:szCs w:val="18"/>
              </w:rPr>
            </w:pPr>
            <w:r>
              <w:rPr>
                <w:rFonts w:hint="eastAsia"/>
                <w:b/>
                <w:bCs/>
                <w:sz w:val="18"/>
                <w:szCs w:val="18"/>
              </w:rPr>
              <w:t>m</w:t>
            </w:r>
          </w:p>
        </w:tc>
        <w:tc>
          <w:tcPr>
            <w:tcW w:w="831" w:type="pct"/>
            <w:vAlign w:val="center"/>
          </w:tcPr>
          <w:p w:rsidR="00B44511" w:rsidRDefault="00000000">
            <w:pPr>
              <w:spacing w:line="240" w:lineRule="auto"/>
              <w:ind w:firstLineChars="0" w:firstLine="0"/>
              <w:jc w:val="center"/>
              <w:rPr>
                <w:b/>
                <w:bCs/>
                <w:sz w:val="18"/>
                <w:szCs w:val="18"/>
              </w:rPr>
            </w:pPr>
            <w:r>
              <w:rPr>
                <w:rFonts w:hint="eastAsia"/>
                <w:b/>
                <w:bCs/>
                <w:sz w:val="18"/>
                <w:szCs w:val="18"/>
              </w:rPr>
              <w:t>mm</w:t>
            </w:r>
          </w:p>
        </w:tc>
        <w:tc>
          <w:tcPr>
            <w:tcW w:w="831" w:type="pct"/>
            <w:vAlign w:val="center"/>
          </w:tcPr>
          <w:p w:rsidR="00B44511" w:rsidRDefault="00000000">
            <w:pPr>
              <w:spacing w:line="240" w:lineRule="auto"/>
              <w:ind w:firstLineChars="0" w:firstLine="0"/>
              <w:jc w:val="center"/>
              <w:rPr>
                <w:b/>
                <w:bCs/>
                <w:sz w:val="18"/>
                <w:szCs w:val="18"/>
              </w:rPr>
            </w:pPr>
            <w:r>
              <w:rPr>
                <w:rFonts w:hint="eastAsia"/>
                <w:b/>
                <w:bCs/>
                <w:sz w:val="18"/>
                <w:szCs w:val="18"/>
              </w:rPr>
              <w:t>mm</w:t>
            </w:r>
          </w:p>
        </w:tc>
        <w:tc>
          <w:tcPr>
            <w:tcW w:w="831" w:type="pct"/>
            <w:vAlign w:val="center"/>
          </w:tcPr>
          <w:p w:rsidR="00B44511" w:rsidRDefault="00000000">
            <w:pPr>
              <w:spacing w:line="240" w:lineRule="auto"/>
              <w:ind w:firstLineChars="0" w:firstLine="0"/>
              <w:jc w:val="center"/>
              <w:rPr>
                <w:b/>
                <w:bCs/>
                <w:sz w:val="18"/>
                <w:szCs w:val="18"/>
              </w:rPr>
            </w:pPr>
            <w:r>
              <w:rPr>
                <w:rFonts w:hint="eastAsia"/>
                <w:b/>
                <w:bCs/>
                <w:sz w:val="18"/>
                <w:szCs w:val="18"/>
              </w:rPr>
              <w:t>m</w:t>
            </w:r>
          </w:p>
        </w:tc>
        <w:tc>
          <w:tcPr>
            <w:tcW w:w="832" w:type="pct"/>
            <w:vAlign w:val="center"/>
          </w:tcPr>
          <w:p w:rsidR="00B44511" w:rsidRDefault="00000000">
            <w:pPr>
              <w:spacing w:line="240" w:lineRule="auto"/>
              <w:ind w:firstLineChars="0" w:firstLine="0"/>
              <w:jc w:val="center"/>
              <w:rPr>
                <w:b/>
                <w:bCs/>
                <w:sz w:val="18"/>
                <w:szCs w:val="18"/>
              </w:rPr>
            </w:pPr>
            <w:r>
              <w:rPr>
                <w:rFonts w:hint="eastAsia"/>
                <w:b/>
                <w:bCs/>
                <w:sz w:val="18"/>
                <w:szCs w:val="18"/>
              </w:rPr>
              <w:t>m</w:t>
            </w:r>
          </w:p>
        </w:tc>
      </w:tr>
      <w:tr w:rsidR="00B44511">
        <w:trPr>
          <w:trHeight w:val="275"/>
          <w:jc w:val="center"/>
        </w:trPr>
        <w:tc>
          <w:tcPr>
            <w:tcW w:w="419" w:type="pct"/>
            <w:vMerge w:val="restart"/>
            <w:vAlign w:val="center"/>
          </w:tcPr>
          <w:p w:rsidR="00B44511" w:rsidRDefault="00000000">
            <w:pPr>
              <w:spacing w:line="240" w:lineRule="auto"/>
              <w:ind w:firstLineChars="0" w:firstLine="0"/>
              <w:jc w:val="center"/>
              <w:rPr>
                <w:sz w:val="18"/>
                <w:szCs w:val="18"/>
              </w:rPr>
            </w:pPr>
            <w:r>
              <w:rPr>
                <w:rFonts w:hint="eastAsia"/>
                <w:sz w:val="18"/>
                <w:szCs w:val="18"/>
              </w:rPr>
              <w:t>孤东</w:t>
            </w:r>
            <w:r>
              <w:rPr>
                <w:rFonts w:hint="eastAsia"/>
                <w:sz w:val="18"/>
                <w:szCs w:val="18"/>
              </w:rPr>
              <w:t>9-</w:t>
            </w:r>
            <w:r>
              <w:rPr>
                <w:rFonts w:hint="eastAsia"/>
                <w:sz w:val="18"/>
                <w:szCs w:val="18"/>
              </w:rPr>
              <w:t>斜</w:t>
            </w:r>
            <w:r>
              <w:rPr>
                <w:rFonts w:hint="eastAsia"/>
                <w:sz w:val="18"/>
                <w:szCs w:val="18"/>
              </w:rPr>
              <w:t>9015</w:t>
            </w: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一开</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346.1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273.1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0</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rFonts w:hint="eastAsia"/>
                <w:sz w:val="18"/>
                <w:szCs w:val="18"/>
              </w:rPr>
              <w:t>3</w:t>
            </w:r>
            <w:r>
              <w:rPr>
                <w:sz w:val="18"/>
                <w:szCs w:val="18"/>
              </w:rPr>
              <w:t>5</w:t>
            </w:r>
            <w:r>
              <w:rPr>
                <w:rFonts w:hint="eastAsia"/>
                <w:sz w:val="18"/>
                <w:szCs w:val="18"/>
              </w:rPr>
              <w:t>1</w:t>
            </w:r>
          </w:p>
        </w:tc>
      </w:tr>
      <w:tr w:rsidR="00B44511">
        <w:trPr>
          <w:trHeight w:val="282"/>
          <w:jc w:val="center"/>
        </w:trPr>
        <w:tc>
          <w:tcPr>
            <w:tcW w:w="419" w:type="pct"/>
            <w:vMerge/>
            <w:vAlign w:val="center"/>
          </w:tcPr>
          <w:p w:rsidR="00B44511" w:rsidRDefault="00B44511">
            <w:pPr>
              <w:spacing w:line="240" w:lineRule="auto"/>
              <w:ind w:firstLineChars="0" w:firstLine="0"/>
              <w:jc w:val="center"/>
              <w:rPr>
                <w:sz w:val="18"/>
                <w:szCs w:val="18"/>
              </w:rPr>
            </w:pP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二开</w:t>
            </w:r>
          </w:p>
        </w:tc>
        <w:tc>
          <w:tcPr>
            <w:tcW w:w="831" w:type="pct"/>
            <w:vAlign w:val="center"/>
          </w:tcPr>
          <w:p w:rsidR="00B44511" w:rsidRDefault="00000000">
            <w:pPr>
              <w:spacing w:line="240" w:lineRule="auto"/>
              <w:ind w:firstLineChars="0" w:firstLine="0"/>
              <w:jc w:val="center"/>
              <w:rPr>
                <w:sz w:val="18"/>
                <w:szCs w:val="18"/>
              </w:rPr>
            </w:pPr>
            <w:r>
              <w:rPr>
                <w:sz w:val="18"/>
                <w:szCs w:val="18"/>
              </w:rPr>
              <w:t>1524.75</w:t>
            </w:r>
          </w:p>
        </w:tc>
        <w:tc>
          <w:tcPr>
            <w:tcW w:w="831" w:type="pct"/>
            <w:vAlign w:val="center"/>
          </w:tcPr>
          <w:p w:rsidR="00B44511" w:rsidRDefault="00000000">
            <w:pPr>
              <w:spacing w:line="240" w:lineRule="auto"/>
              <w:ind w:firstLineChars="0" w:firstLine="0"/>
              <w:jc w:val="center"/>
              <w:rPr>
                <w:sz w:val="18"/>
                <w:szCs w:val="18"/>
              </w:rPr>
            </w:pPr>
            <w:r>
              <w:rPr>
                <w:sz w:val="18"/>
                <w:szCs w:val="18"/>
              </w:rPr>
              <w:t>241.3</w:t>
            </w:r>
          </w:p>
        </w:tc>
        <w:tc>
          <w:tcPr>
            <w:tcW w:w="831" w:type="pct"/>
            <w:vAlign w:val="center"/>
          </w:tcPr>
          <w:p w:rsidR="00B44511" w:rsidRDefault="00000000">
            <w:pPr>
              <w:spacing w:line="240" w:lineRule="auto"/>
              <w:ind w:firstLineChars="0" w:firstLine="0"/>
              <w:jc w:val="center"/>
              <w:rPr>
                <w:sz w:val="18"/>
                <w:szCs w:val="18"/>
              </w:rPr>
            </w:pPr>
            <w:r>
              <w:rPr>
                <w:sz w:val="18"/>
                <w:szCs w:val="18"/>
              </w:rPr>
              <w:t>177.8</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1</w:t>
            </w:r>
            <w:r>
              <w:rPr>
                <w:sz w:val="18"/>
                <w:szCs w:val="18"/>
              </w:rPr>
              <w:t>521</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rFonts w:hint="eastAsia"/>
                <w:sz w:val="18"/>
                <w:szCs w:val="18"/>
              </w:rPr>
              <w:t>1</w:t>
            </w:r>
            <w:r>
              <w:rPr>
                <w:sz w:val="18"/>
                <w:szCs w:val="18"/>
              </w:rPr>
              <w:t>524.75</w:t>
            </w:r>
          </w:p>
        </w:tc>
      </w:tr>
      <w:tr w:rsidR="00B44511">
        <w:trPr>
          <w:trHeight w:val="282"/>
          <w:jc w:val="center"/>
        </w:trPr>
        <w:tc>
          <w:tcPr>
            <w:tcW w:w="419" w:type="pct"/>
            <w:vMerge w:val="restart"/>
            <w:vAlign w:val="center"/>
          </w:tcPr>
          <w:p w:rsidR="00B44511" w:rsidRDefault="00000000">
            <w:pPr>
              <w:spacing w:line="240" w:lineRule="auto"/>
              <w:ind w:firstLineChars="0" w:firstLine="0"/>
              <w:jc w:val="center"/>
              <w:rPr>
                <w:sz w:val="18"/>
                <w:szCs w:val="18"/>
              </w:rPr>
            </w:pPr>
            <w:r>
              <w:rPr>
                <w:rFonts w:hint="eastAsia"/>
                <w:sz w:val="18"/>
                <w:szCs w:val="18"/>
              </w:rPr>
              <w:t>孤东</w:t>
            </w:r>
            <w:r>
              <w:rPr>
                <w:rFonts w:hint="eastAsia"/>
                <w:sz w:val="18"/>
                <w:szCs w:val="18"/>
              </w:rPr>
              <w:t>9-</w:t>
            </w:r>
            <w:r>
              <w:rPr>
                <w:rFonts w:hint="eastAsia"/>
                <w:sz w:val="18"/>
                <w:szCs w:val="18"/>
              </w:rPr>
              <w:t>斜</w:t>
            </w:r>
            <w:r>
              <w:rPr>
                <w:rFonts w:hint="eastAsia"/>
                <w:sz w:val="18"/>
                <w:szCs w:val="18"/>
              </w:rPr>
              <w:t>9016</w:t>
            </w: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一开</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346.1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273.1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0</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rFonts w:hint="eastAsia"/>
                <w:sz w:val="18"/>
                <w:szCs w:val="18"/>
              </w:rPr>
              <w:t>3</w:t>
            </w:r>
            <w:r>
              <w:rPr>
                <w:sz w:val="18"/>
                <w:szCs w:val="18"/>
              </w:rPr>
              <w:t>5</w:t>
            </w:r>
            <w:r>
              <w:rPr>
                <w:rFonts w:hint="eastAsia"/>
                <w:sz w:val="18"/>
                <w:szCs w:val="18"/>
              </w:rPr>
              <w:t>1</w:t>
            </w:r>
          </w:p>
        </w:tc>
      </w:tr>
      <w:tr w:rsidR="00B44511">
        <w:trPr>
          <w:trHeight w:val="282"/>
          <w:jc w:val="center"/>
        </w:trPr>
        <w:tc>
          <w:tcPr>
            <w:tcW w:w="419" w:type="pct"/>
            <w:vMerge/>
            <w:vAlign w:val="center"/>
          </w:tcPr>
          <w:p w:rsidR="00B44511" w:rsidRDefault="00B44511">
            <w:pPr>
              <w:spacing w:line="240" w:lineRule="auto"/>
              <w:ind w:firstLineChars="0" w:firstLine="0"/>
              <w:jc w:val="center"/>
              <w:rPr>
                <w:sz w:val="18"/>
                <w:szCs w:val="18"/>
              </w:rPr>
            </w:pP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二开</w:t>
            </w:r>
          </w:p>
        </w:tc>
        <w:tc>
          <w:tcPr>
            <w:tcW w:w="831" w:type="pct"/>
            <w:vAlign w:val="center"/>
          </w:tcPr>
          <w:p w:rsidR="00B44511" w:rsidRDefault="00000000">
            <w:pPr>
              <w:spacing w:line="240" w:lineRule="auto"/>
              <w:ind w:firstLineChars="0" w:firstLine="0"/>
              <w:jc w:val="center"/>
              <w:rPr>
                <w:sz w:val="18"/>
                <w:szCs w:val="18"/>
              </w:rPr>
            </w:pPr>
            <w:r>
              <w:rPr>
                <w:sz w:val="18"/>
                <w:szCs w:val="18"/>
              </w:rPr>
              <w:t>1523.85</w:t>
            </w:r>
          </w:p>
        </w:tc>
        <w:tc>
          <w:tcPr>
            <w:tcW w:w="831" w:type="pct"/>
            <w:vAlign w:val="center"/>
          </w:tcPr>
          <w:p w:rsidR="00B44511" w:rsidRDefault="00000000">
            <w:pPr>
              <w:spacing w:line="240" w:lineRule="auto"/>
              <w:ind w:firstLineChars="0" w:firstLine="0"/>
              <w:jc w:val="center"/>
              <w:rPr>
                <w:sz w:val="18"/>
                <w:szCs w:val="18"/>
              </w:rPr>
            </w:pPr>
            <w:r>
              <w:rPr>
                <w:sz w:val="18"/>
                <w:szCs w:val="18"/>
              </w:rPr>
              <w:t>241.3</w:t>
            </w:r>
          </w:p>
        </w:tc>
        <w:tc>
          <w:tcPr>
            <w:tcW w:w="831" w:type="pct"/>
            <w:vAlign w:val="center"/>
          </w:tcPr>
          <w:p w:rsidR="00B44511" w:rsidRDefault="00000000">
            <w:pPr>
              <w:spacing w:line="240" w:lineRule="auto"/>
              <w:ind w:firstLineChars="0" w:firstLine="0"/>
              <w:jc w:val="center"/>
              <w:rPr>
                <w:sz w:val="18"/>
                <w:szCs w:val="18"/>
              </w:rPr>
            </w:pPr>
            <w:r>
              <w:rPr>
                <w:sz w:val="18"/>
                <w:szCs w:val="18"/>
              </w:rPr>
              <w:t>177.8</w:t>
            </w:r>
          </w:p>
        </w:tc>
        <w:tc>
          <w:tcPr>
            <w:tcW w:w="831" w:type="pct"/>
            <w:vAlign w:val="center"/>
          </w:tcPr>
          <w:p w:rsidR="00B44511" w:rsidRDefault="00000000">
            <w:pPr>
              <w:spacing w:line="240" w:lineRule="auto"/>
              <w:ind w:firstLineChars="0" w:firstLine="0"/>
              <w:jc w:val="center"/>
              <w:rPr>
                <w:sz w:val="18"/>
                <w:szCs w:val="18"/>
              </w:rPr>
            </w:pPr>
            <w:r>
              <w:rPr>
                <w:sz w:val="18"/>
                <w:szCs w:val="18"/>
              </w:rPr>
              <w:t>1520</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rFonts w:hint="eastAsia"/>
                <w:sz w:val="18"/>
                <w:szCs w:val="18"/>
              </w:rPr>
              <w:t>1</w:t>
            </w:r>
            <w:r>
              <w:rPr>
                <w:sz w:val="18"/>
                <w:szCs w:val="18"/>
              </w:rPr>
              <w:t>523.85</w:t>
            </w:r>
          </w:p>
        </w:tc>
      </w:tr>
      <w:tr w:rsidR="00B44511">
        <w:trPr>
          <w:trHeight w:val="282"/>
          <w:jc w:val="center"/>
        </w:trPr>
        <w:tc>
          <w:tcPr>
            <w:tcW w:w="419" w:type="pct"/>
            <w:vMerge w:val="restart"/>
            <w:vAlign w:val="center"/>
          </w:tcPr>
          <w:p w:rsidR="00B44511" w:rsidRDefault="00000000">
            <w:pPr>
              <w:spacing w:line="240" w:lineRule="auto"/>
              <w:ind w:firstLineChars="0" w:firstLine="0"/>
              <w:jc w:val="center"/>
              <w:rPr>
                <w:sz w:val="18"/>
                <w:szCs w:val="18"/>
              </w:rPr>
            </w:pPr>
            <w:r>
              <w:rPr>
                <w:rFonts w:hint="eastAsia"/>
                <w:sz w:val="18"/>
                <w:szCs w:val="18"/>
              </w:rPr>
              <w:t>孤东</w:t>
            </w:r>
            <w:r>
              <w:rPr>
                <w:rFonts w:hint="eastAsia"/>
                <w:sz w:val="18"/>
                <w:szCs w:val="18"/>
              </w:rPr>
              <w:t>9-</w:t>
            </w:r>
            <w:r>
              <w:rPr>
                <w:rFonts w:hint="eastAsia"/>
                <w:sz w:val="18"/>
                <w:szCs w:val="18"/>
              </w:rPr>
              <w:t>斜</w:t>
            </w:r>
            <w:r>
              <w:rPr>
                <w:rFonts w:hint="eastAsia"/>
                <w:sz w:val="18"/>
                <w:szCs w:val="18"/>
              </w:rPr>
              <w:t>9017</w:t>
            </w: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一开</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346.1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273.1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0</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rFonts w:hint="eastAsia"/>
                <w:sz w:val="18"/>
                <w:szCs w:val="18"/>
              </w:rPr>
              <w:t>3</w:t>
            </w:r>
            <w:r>
              <w:rPr>
                <w:sz w:val="18"/>
                <w:szCs w:val="18"/>
              </w:rPr>
              <w:t>5</w:t>
            </w:r>
            <w:r>
              <w:rPr>
                <w:rFonts w:hint="eastAsia"/>
                <w:sz w:val="18"/>
                <w:szCs w:val="18"/>
              </w:rPr>
              <w:t>1</w:t>
            </w:r>
          </w:p>
        </w:tc>
      </w:tr>
      <w:tr w:rsidR="00B44511">
        <w:trPr>
          <w:trHeight w:val="282"/>
          <w:jc w:val="center"/>
        </w:trPr>
        <w:tc>
          <w:tcPr>
            <w:tcW w:w="419" w:type="pct"/>
            <w:vMerge/>
            <w:vAlign w:val="center"/>
          </w:tcPr>
          <w:p w:rsidR="00B44511" w:rsidRDefault="00B44511">
            <w:pPr>
              <w:spacing w:line="240" w:lineRule="auto"/>
              <w:ind w:firstLineChars="0" w:firstLine="0"/>
              <w:jc w:val="center"/>
              <w:rPr>
                <w:sz w:val="18"/>
                <w:szCs w:val="18"/>
              </w:rPr>
            </w:pP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二开</w:t>
            </w:r>
          </w:p>
        </w:tc>
        <w:tc>
          <w:tcPr>
            <w:tcW w:w="831" w:type="pct"/>
            <w:vAlign w:val="center"/>
          </w:tcPr>
          <w:p w:rsidR="00B44511" w:rsidRDefault="00000000">
            <w:pPr>
              <w:spacing w:line="240" w:lineRule="auto"/>
              <w:ind w:firstLineChars="0" w:firstLine="0"/>
              <w:jc w:val="center"/>
              <w:rPr>
                <w:sz w:val="18"/>
                <w:szCs w:val="18"/>
              </w:rPr>
            </w:pPr>
            <w:r>
              <w:rPr>
                <w:sz w:val="18"/>
                <w:szCs w:val="18"/>
              </w:rPr>
              <w:t>1480.77</w:t>
            </w:r>
          </w:p>
        </w:tc>
        <w:tc>
          <w:tcPr>
            <w:tcW w:w="831" w:type="pct"/>
            <w:vAlign w:val="center"/>
          </w:tcPr>
          <w:p w:rsidR="00B44511" w:rsidRDefault="00000000">
            <w:pPr>
              <w:spacing w:line="240" w:lineRule="auto"/>
              <w:ind w:firstLineChars="0" w:firstLine="0"/>
              <w:jc w:val="center"/>
              <w:rPr>
                <w:sz w:val="18"/>
                <w:szCs w:val="18"/>
              </w:rPr>
            </w:pPr>
            <w:r>
              <w:rPr>
                <w:sz w:val="18"/>
                <w:szCs w:val="18"/>
              </w:rPr>
              <w:t>241.3</w:t>
            </w:r>
          </w:p>
        </w:tc>
        <w:tc>
          <w:tcPr>
            <w:tcW w:w="831" w:type="pct"/>
            <w:vAlign w:val="center"/>
          </w:tcPr>
          <w:p w:rsidR="00B44511" w:rsidRDefault="00000000">
            <w:pPr>
              <w:spacing w:line="240" w:lineRule="auto"/>
              <w:ind w:firstLineChars="0" w:firstLine="0"/>
              <w:jc w:val="center"/>
              <w:rPr>
                <w:sz w:val="18"/>
                <w:szCs w:val="18"/>
              </w:rPr>
            </w:pPr>
            <w:r>
              <w:rPr>
                <w:sz w:val="18"/>
                <w:szCs w:val="18"/>
              </w:rPr>
              <w:t>177.8</w:t>
            </w:r>
          </w:p>
        </w:tc>
        <w:tc>
          <w:tcPr>
            <w:tcW w:w="831" w:type="pct"/>
            <w:vAlign w:val="center"/>
          </w:tcPr>
          <w:p w:rsidR="00B44511" w:rsidRDefault="00000000">
            <w:pPr>
              <w:spacing w:line="240" w:lineRule="auto"/>
              <w:ind w:firstLineChars="0" w:firstLine="0"/>
              <w:jc w:val="center"/>
              <w:rPr>
                <w:sz w:val="18"/>
                <w:szCs w:val="18"/>
              </w:rPr>
            </w:pPr>
            <w:r>
              <w:rPr>
                <w:sz w:val="18"/>
                <w:szCs w:val="18"/>
              </w:rPr>
              <w:t>1477</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sz w:val="18"/>
                <w:szCs w:val="18"/>
              </w:rPr>
              <w:t>1480.77</w:t>
            </w:r>
          </w:p>
        </w:tc>
      </w:tr>
      <w:tr w:rsidR="00B44511">
        <w:trPr>
          <w:trHeight w:val="282"/>
          <w:jc w:val="center"/>
        </w:trPr>
        <w:tc>
          <w:tcPr>
            <w:tcW w:w="419" w:type="pct"/>
            <w:vMerge w:val="restart"/>
            <w:vAlign w:val="center"/>
          </w:tcPr>
          <w:p w:rsidR="00B44511" w:rsidRDefault="00000000">
            <w:pPr>
              <w:spacing w:line="240" w:lineRule="auto"/>
              <w:ind w:firstLineChars="0" w:firstLine="0"/>
              <w:jc w:val="center"/>
              <w:rPr>
                <w:sz w:val="18"/>
                <w:szCs w:val="18"/>
              </w:rPr>
            </w:pPr>
            <w:r>
              <w:rPr>
                <w:rFonts w:hint="eastAsia"/>
                <w:sz w:val="18"/>
                <w:szCs w:val="18"/>
              </w:rPr>
              <w:t>孤东</w:t>
            </w:r>
            <w:r>
              <w:rPr>
                <w:rFonts w:hint="eastAsia"/>
                <w:sz w:val="18"/>
                <w:szCs w:val="18"/>
              </w:rPr>
              <w:t>9-</w:t>
            </w:r>
            <w:r>
              <w:rPr>
                <w:rFonts w:hint="eastAsia"/>
                <w:sz w:val="18"/>
                <w:szCs w:val="18"/>
              </w:rPr>
              <w:t>斜</w:t>
            </w:r>
            <w:r>
              <w:rPr>
                <w:rFonts w:hint="eastAsia"/>
                <w:sz w:val="18"/>
                <w:szCs w:val="18"/>
              </w:rPr>
              <w:t>9018</w:t>
            </w: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一开</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346.1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273.1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0</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rFonts w:hint="eastAsia"/>
                <w:sz w:val="18"/>
                <w:szCs w:val="18"/>
              </w:rPr>
              <w:t>3</w:t>
            </w:r>
            <w:r>
              <w:rPr>
                <w:sz w:val="18"/>
                <w:szCs w:val="18"/>
              </w:rPr>
              <w:t>5</w:t>
            </w:r>
            <w:r>
              <w:rPr>
                <w:rFonts w:hint="eastAsia"/>
                <w:sz w:val="18"/>
                <w:szCs w:val="18"/>
              </w:rPr>
              <w:t>1</w:t>
            </w:r>
          </w:p>
        </w:tc>
      </w:tr>
      <w:tr w:rsidR="00B44511">
        <w:trPr>
          <w:trHeight w:val="282"/>
          <w:jc w:val="center"/>
        </w:trPr>
        <w:tc>
          <w:tcPr>
            <w:tcW w:w="419" w:type="pct"/>
            <w:vMerge/>
            <w:vAlign w:val="center"/>
          </w:tcPr>
          <w:p w:rsidR="00B44511" w:rsidRDefault="00B44511">
            <w:pPr>
              <w:spacing w:line="240" w:lineRule="auto"/>
              <w:ind w:firstLineChars="0" w:firstLine="0"/>
              <w:jc w:val="center"/>
              <w:rPr>
                <w:sz w:val="18"/>
                <w:szCs w:val="18"/>
              </w:rPr>
            </w:pP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二开</w:t>
            </w:r>
          </w:p>
        </w:tc>
        <w:tc>
          <w:tcPr>
            <w:tcW w:w="831" w:type="pct"/>
            <w:vAlign w:val="center"/>
          </w:tcPr>
          <w:p w:rsidR="00B44511" w:rsidRDefault="00000000">
            <w:pPr>
              <w:spacing w:line="240" w:lineRule="auto"/>
              <w:ind w:firstLineChars="0" w:firstLine="0"/>
              <w:jc w:val="center"/>
              <w:rPr>
                <w:sz w:val="18"/>
                <w:szCs w:val="18"/>
              </w:rPr>
            </w:pPr>
            <w:r>
              <w:rPr>
                <w:sz w:val="18"/>
                <w:szCs w:val="18"/>
              </w:rPr>
              <w:t>1484.50</w:t>
            </w:r>
          </w:p>
        </w:tc>
        <w:tc>
          <w:tcPr>
            <w:tcW w:w="831" w:type="pct"/>
            <w:vAlign w:val="center"/>
          </w:tcPr>
          <w:p w:rsidR="00B44511" w:rsidRDefault="00000000">
            <w:pPr>
              <w:spacing w:line="240" w:lineRule="auto"/>
              <w:ind w:firstLineChars="0" w:firstLine="0"/>
              <w:jc w:val="center"/>
              <w:rPr>
                <w:sz w:val="18"/>
                <w:szCs w:val="18"/>
              </w:rPr>
            </w:pPr>
            <w:r>
              <w:rPr>
                <w:sz w:val="18"/>
                <w:szCs w:val="18"/>
              </w:rPr>
              <w:t>241.3</w:t>
            </w:r>
          </w:p>
        </w:tc>
        <w:tc>
          <w:tcPr>
            <w:tcW w:w="831" w:type="pct"/>
            <w:vAlign w:val="center"/>
          </w:tcPr>
          <w:p w:rsidR="00B44511" w:rsidRDefault="00000000">
            <w:pPr>
              <w:spacing w:line="240" w:lineRule="auto"/>
              <w:ind w:firstLineChars="0" w:firstLine="0"/>
              <w:jc w:val="center"/>
              <w:rPr>
                <w:sz w:val="18"/>
                <w:szCs w:val="18"/>
              </w:rPr>
            </w:pPr>
            <w:r>
              <w:rPr>
                <w:sz w:val="18"/>
                <w:szCs w:val="18"/>
              </w:rPr>
              <w:t>177.8</w:t>
            </w:r>
          </w:p>
        </w:tc>
        <w:tc>
          <w:tcPr>
            <w:tcW w:w="831" w:type="pct"/>
            <w:vAlign w:val="center"/>
          </w:tcPr>
          <w:p w:rsidR="00B44511" w:rsidRDefault="00000000">
            <w:pPr>
              <w:spacing w:line="240" w:lineRule="auto"/>
              <w:ind w:firstLineChars="0" w:firstLine="0"/>
              <w:jc w:val="center"/>
              <w:rPr>
                <w:sz w:val="18"/>
                <w:szCs w:val="18"/>
              </w:rPr>
            </w:pPr>
            <w:r>
              <w:rPr>
                <w:sz w:val="18"/>
                <w:szCs w:val="18"/>
              </w:rPr>
              <w:t>1481</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sz w:val="18"/>
                <w:szCs w:val="18"/>
              </w:rPr>
              <w:t>1484.50</w:t>
            </w:r>
          </w:p>
        </w:tc>
      </w:tr>
      <w:tr w:rsidR="00B44511">
        <w:trPr>
          <w:trHeight w:val="282"/>
          <w:jc w:val="center"/>
        </w:trPr>
        <w:tc>
          <w:tcPr>
            <w:tcW w:w="419" w:type="pct"/>
            <w:vMerge w:val="restart"/>
            <w:vAlign w:val="center"/>
          </w:tcPr>
          <w:p w:rsidR="00B44511" w:rsidRDefault="00000000">
            <w:pPr>
              <w:spacing w:line="240" w:lineRule="auto"/>
              <w:ind w:firstLineChars="0" w:firstLine="0"/>
              <w:jc w:val="center"/>
              <w:rPr>
                <w:sz w:val="18"/>
                <w:szCs w:val="18"/>
              </w:rPr>
            </w:pPr>
            <w:r>
              <w:rPr>
                <w:rFonts w:hint="eastAsia"/>
                <w:sz w:val="18"/>
                <w:szCs w:val="18"/>
              </w:rPr>
              <w:t>孤东</w:t>
            </w:r>
            <w:r>
              <w:rPr>
                <w:rFonts w:hint="eastAsia"/>
                <w:sz w:val="18"/>
                <w:szCs w:val="18"/>
              </w:rPr>
              <w:t>9-</w:t>
            </w:r>
            <w:r>
              <w:rPr>
                <w:rFonts w:hint="eastAsia"/>
                <w:sz w:val="18"/>
                <w:szCs w:val="18"/>
              </w:rPr>
              <w:t>斜</w:t>
            </w:r>
            <w:r>
              <w:rPr>
                <w:rFonts w:hint="eastAsia"/>
                <w:sz w:val="18"/>
                <w:szCs w:val="18"/>
              </w:rPr>
              <w:t>9019</w:t>
            </w: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一开</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346.1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273.1</w:t>
            </w:r>
          </w:p>
        </w:tc>
        <w:tc>
          <w:tcPr>
            <w:tcW w:w="831" w:type="pct"/>
            <w:vAlign w:val="center"/>
          </w:tcPr>
          <w:p w:rsidR="00B44511" w:rsidRDefault="00000000">
            <w:pPr>
              <w:spacing w:line="240" w:lineRule="auto"/>
              <w:ind w:firstLineChars="0" w:firstLine="0"/>
              <w:jc w:val="center"/>
              <w:rPr>
                <w:sz w:val="18"/>
                <w:szCs w:val="18"/>
              </w:rPr>
            </w:pPr>
            <w:r>
              <w:rPr>
                <w:rFonts w:hint="eastAsia"/>
                <w:sz w:val="18"/>
                <w:szCs w:val="18"/>
              </w:rPr>
              <w:t>3</w:t>
            </w:r>
            <w:r>
              <w:rPr>
                <w:sz w:val="18"/>
                <w:szCs w:val="18"/>
              </w:rPr>
              <w:t>5</w:t>
            </w:r>
            <w:r>
              <w:rPr>
                <w:rFonts w:hint="eastAsia"/>
                <w:sz w:val="18"/>
                <w:szCs w:val="18"/>
              </w:rPr>
              <w:t>0</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rFonts w:hint="eastAsia"/>
                <w:sz w:val="18"/>
                <w:szCs w:val="18"/>
              </w:rPr>
              <w:t>3</w:t>
            </w:r>
            <w:r>
              <w:rPr>
                <w:sz w:val="18"/>
                <w:szCs w:val="18"/>
              </w:rPr>
              <w:t>5</w:t>
            </w:r>
            <w:r>
              <w:rPr>
                <w:rFonts w:hint="eastAsia"/>
                <w:sz w:val="18"/>
                <w:szCs w:val="18"/>
              </w:rPr>
              <w:t>1</w:t>
            </w:r>
          </w:p>
        </w:tc>
      </w:tr>
      <w:tr w:rsidR="00B44511">
        <w:trPr>
          <w:trHeight w:val="282"/>
          <w:jc w:val="center"/>
        </w:trPr>
        <w:tc>
          <w:tcPr>
            <w:tcW w:w="419" w:type="pct"/>
            <w:vMerge/>
            <w:vAlign w:val="center"/>
          </w:tcPr>
          <w:p w:rsidR="00B44511" w:rsidRDefault="00B44511">
            <w:pPr>
              <w:spacing w:line="240" w:lineRule="auto"/>
              <w:ind w:firstLineChars="0" w:firstLine="0"/>
              <w:jc w:val="center"/>
              <w:rPr>
                <w:sz w:val="18"/>
                <w:szCs w:val="18"/>
              </w:rPr>
            </w:pPr>
          </w:p>
        </w:tc>
        <w:tc>
          <w:tcPr>
            <w:tcW w:w="419" w:type="pct"/>
            <w:vAlign w:val="center"/>
          </w:tcPr>
          <w:p w:rsidR="00B44511" w:rsidRDefault="00000000">
            <w:pPr>
              <w:spacing w:line="240" w:lineRule="auto"/>
              <w:ind w:firstLineChars="0" w:firstLine="0"/>
              <w:jc w:val="center"/>
              <w:rPr>
                <w:sz w:val="18"/>
                <w:szCs w:val="18"/>
              </w:rPr>
            </w:pPr>
            <w:r>
              <w:rPr>
                <w:rFonts w:hint="eastAsia"/>
                <w:sz w:val="18"/>
                <w:szCs w:val="18"/>
              </w:rPr>
              <w:t>二开</w:t>
            </w:r>
          </w:p>
        </w:tc>
        <w:tc>
          <w:tcPr>
            <w:tcW w:w="831" w:type="pct"/>
            <w:vAlign w:val="center"/>
          </w:tcPr>
          <w:p w:rsidR="00B44511" w:rsidRDefault="00000000">
            <w:pPr>
              <w:spacing w:line="240" w:lineRule="auto"/>
              <w:ind w:firstLineChars="0" w:firstLine="0"/>
              <w:jc w:val="center"/>
              <w:rPr>
                <w:sz w:val="18"/>
                <w:szCs w:val="18"/>
              </w:rPr>
            </w:pPr>
            <w:r>
              <w:rPr>
                <w:sz w:val="18"/>
                <w:szCs w:val="18"/>
              </w:rPr>
              <w:t>1441.49</w:t>
            </w:r>
          </w:p>
        </w:tc>
        <w:tc>
          <w:tcPr>
            <w:tcW w:w="831" w:type="pct"/>
            <w:vAlign w:val="center"/>
          </w:tcPr>
          <w:p w:rsidR="00B44511" w:rsidRDefault="00000000">
            <w:pPr>
              <w:spacing w:line="240" w:lineRule="auto"/>
              <w:ind w:firstLineChars="0" w:firstLine="0"/>
              <w:jc w:val="center"/>
              <w:rPr>
                <w:sz w:val="18"/>
                <w:szCs w:val="18"/>
              </w:rPr>
            </w:pPr>
            <w:r>
              <w:rPr>
                <w:sz w:val="18"/>
                <w:szCs w:val="18"/>
              </w:rPr>
              <w:t>241.3</w:t>
            </w:r>
          </w:p>
        </w:tc>
        <w:tc>
          <w:tcPr>
            <w:tcW w:w="831" w:type="pct"/>
            <w:vAlign w:val="center"/>
          </w:tcPr>
          <w:p w:rsidR="00B44511" w:rsidRDefault="00000000">
            <w:pPr>
              <w:spacing w:line="240" w:lineRule="auto"/>
              <w:ind w:firstLineChars="0" w:firstLine="0"/>
              <w:jc w:val="center"/>
              <w:rPr>
                <w:sz w:val="18"/>
                <w:szCs w:val="18"/>
              </w:rPr>
            </w:pPr>
            <w:r>
              <w:rPr>
                <w:sz w:val="18"/>
                <w:szCs w:val="18"/>
              </w:rPr>
              <w:t>177.8</w:t>
            </w:r>
          </w:p>
        </w:tc>
        <w:tc>
          <w:tcPr>
            <w:tcW w:w="831" w:type="pct"/>
            <w:vAlign w:val="center"/>
          </w:tcPr>
          <w:p w:rsidR="00B44511" w:rsidRDefault="00000000">
            <w:pPr>
              <w:spacing w:line="240" w:lineRule="auto"/>
              <w:ind w:firstLineChars="0" w:firstLine="0"/>
              <w:jc w:val="center"/>
              <w:rPr>
                <w:sz w:val="18"/>
                <w:szCs w:val="18"/>
              </w:rPr>
            </w:pPr>
            <w:r>
              <w:rPr>
                <w:sz w:val="18"/>
                <w:szCs w:val="18"/>
              </w:rPr>
              <w:t>1438</w:t>
            </w:r>
          </w:p>
        </w:tc>
        <w:tc>
          <w:tcPr>
            <w:tcW w:w="832" w:type="pct"/>
            <w:vAlign w:val="center"/>
          </w:tcPr>
          <w:p w:rsidR="00B44511" w:rsidRDefault="00000000">
            <w:pPr>
              <w:spacing w:line="240" w:lineRule="auto"/>
              <w:ind w:firstLineChars="0" w:firstLine="0"/>
              <w:jc w:val="center"/>
              <w:rPr>
                <w:sz w:val="18"/>
                <w:szCs w:val="18"/>
              </w:rPr>
            </w:pPr>
            <w:r>
              <w:rPr>
                <w:rFonts w:hint="eastAsia"/>
                <w:sz w:val="18"/>
                <w:szCs w:val="18"/>
              </w:rPr>
              <w:t>0</w:t>
            </w:r>
            <w:r>
              <w:rPr>
                <w:rFonts w:hint="eastAsia"/>
                <w:sz w:val="18"/>
                <w:szCs w:val="18"/>
              </w:rPr>
              <w:t>～</w:t>
            </w:r>
            <w:r>
              <w:rPr>
                <w:sz w:val="18"/>
                <w:szCs w:val="18"/>
              </w:rPr>
              <w:t>1441.49</w:t>
            </w:r>
          </w:p>
        </w:tc>
      </w:tr>
    </w:tbl>
    <w:p w:rsidR="00B44511" w:rsidRDefault="00000000">
      <w:pPr>
        <w:rPr>
          <w:szCs w:val="21"/>
        </w:rPr>
      </w:pPr>
      <w:r>
        <w:rPr>
          <w:noProof/>
        </w:rPr>
        <w:lastRenderedPageBreak/>
        <mc:AlternateContent>
          <mc:Choice Requires="wps">
            <w:drawing>
              <wp:anchor distT="0" distB="0" distL="114300" distR="114300" simplePos="0" relativeHeight="251660288" behindDoc="0" locked="0" layoutInCell="1" allowOverlap="1">
                <wp:simplePos x="0" y="0"/>
                <wp:positionH relativeFrom="column">
                  <wp:posOffset>4063365</wp:posOffset>
                </wp:positionH>
                <wp:positionV relativeFrom="paragraph">
                  <wp:posOffset>2377440</wp:posOffset>
                </wp:positionV>
                <wp:extent cx="794385" cy="482600"/>
                <wp:effectExtent l="12700" t="12700" r="18415" b="12700"/>
                <wp:wrapNone/>
                <wp:docPr id="75" name="矩形 75"/>
                <wp:cNvGraphicFramePr/>
                <a:graphic xmlns:a="http://schemas.openxmlformats.org/drawingml/2006/main">
                  <a:graphicData uri="http://schemas.microsoft.com/office/word/2010/wordprocessingShape">
                    <wps:wsp>
                      <wps:cNvSpPr/>
                      <wps:spPr>
                        <a:xfrm>
                          <a:off x="0" y="0"/>
                          <a:ext cx="794385" cy="482600"/>
                        </a:xfrm>
                        <a:prstGeom prst="rect">
                          <a:avLst/>
                        </a:prstGeom>
                      </wps:spPr>
                      <wps:style>
                        <a:lnRef idx="2">
                          <a:schemeClr val="accent1"/>
                        </a:lnRef>
                        <a:fillRef idx="1">
                          <a:schemeClr val="lt1"/>
                        </a:fillRef>
                        <a:effectRef idx="0">
                          <a:schemeClr val="accent1"/>
                        </a:effectRef>
                        <a:fontRef idx="minor">
                          <a:schemeClr val="dk1"/>
                        </a:fontRef>
                      </wps:style>
                      <wps:txb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9016</w:t>
                            </w:r>
                            <w:r>
                              <w:rPr>
                                <w:rFonts w:hint="eastAsia"/>
                                <w:sz w:val="15"/>
                                <w:szCs w:val="15"/>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5" o:spid="_x0000_s1026" style="position:absolute;left:0;text-align:left;margin-left:319.95pt;margin-top:187.2pt;width:62.55pt;height:3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" fillcolor="white [3201]" strokecolor="#4f81bd [3204]" strokeweight="2pt">
                <v:textbo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9016</w:t>
                      </w:r>
                      <w:r>
                        <w:rPr>
                          <w:rFonts w:hint="eastAsia"/>
                          <w:sz w:val="15"/>
                          <w:szCs w:val="15"/>
                        </w:rPr>
                        <w:t xml:space="preserve"> </w:t>
                      </w:r>
                    </w:p>
                  </w:txbxContent>
                </v:textbox>
              </v:rect>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1513840</wp:posOffset>
                </wp:positionH>
                <wp:positionV relativeFrom="paragraph">
                  <wp:posOffset>2357120</wp:posOffset>
                </wp:positionV>
                <wp:extent cx="794385" cy="482600"/>
                <wp:effectExtent l="12700" t="12700" r="18415" b="12700"/>
                <wp:wrapNone/>
                <wp:docPr id="73" name="矩形 73"/>
                <wp:cNvGraphicFramePr/>
                <a:graphic xmlns:a="http://schemas.openxmlformats.org/drawingml/2006/main">
                  <a:graphicData uri="http://schemas.microsoft.com/office/word/2010/wordprocessingShape">
                    <wps:wsp>
                      <wps:cNvSpPr/>
                      <wps:spPr>
                        <a:xfrm>
                          <a:off x="2764155" y="3655060"/>
                          <a:ext cx="794385" cy="482600"/>
                        </a:xfrm>
                        <a:prstGeom prst="rect">
                          <a:avLst/>
                        </a:prstGeom>
                      </wps:spPr>
                      <wps:style>
                        <a:lnRef idx="2">
                          <a:schemeClr val="accent1"/>
                        </a:lnRef>
                        <a:fillRef idx="1">
                          <a:schemeClr val="lt1"/>
                        </a:fillRef>
                        <a:effectRef idx="0">
                          <a:schemeClr val="accent1"/>
                        </a:effectRef>
                        <a:fontRef idx="minor">
                          <a:schemeClr val="dk1"/>
                        </a:fontRef>
                      </wps:style>
                      <wps:txb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9015</w:t>
                            </w:r>
                            <w:r>
                              <w:rPr>
                                <w:rFonts w:hint="eastAsia"/>
                                <w:sz w:val="15"/>
                                <w:szCs w:val="15"/>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3" o:spid="_x0000_s1027" style="position:absolute;left:0;text-align:left;margin-left:119.2pt;margin-top:185.6pt;width:62.55pt;height: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" fillcolor="white [3201]" strokecolor="#4f81bd [3204]" strokeweight="2pt">
                <v:textbo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9015</w:t>
                      </w:r>
                      <w:r>
                        <w:rPr>
                          <w:rFonts w:hint="eastAsia"/>
                          <w:sz w:val="15"/>
                          <w:szCs w:val="15"/>
                        </w:rPr>
                        <w:t xml:space="preserve"> </w:t>
                      </w:r>
                    </w:p>
                  </w:txbxContent>
                </v:textbox>
              </v:rect>
            </w:pict>
          </mc:Fallback>
        </mc:AlternateContent>
      </w:r>
      <w:r>
        <w:rPr>
          <w:noProof/>
          <w:szCs w:val="21"/>
        </w:rPr>
        <w:drawing>
          <wp:inline distT="0" distB="0" distL="0" distR="0">
            <wp:extent cx="2378075" cy="4982210"/>
            <wp:effectExtent l="0" t="0" r="952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378075" cy="4982210"/>
                    </a:xfrm>
                    <a:prstGeom prst="rect">
                      <a:avLst/>
                    </a:prstGeom>
                    <a:noFill/>
                    <a:ln>
                      <a:noFill/>
                    </a:ln>
                  </pic:spPr>
                </pic:pic>
              </a:graphicData>
            </a:graphic>
          </wp:inline>
        </w:drawing>
      </w:r>
      <w:r>
        <w:rPr>
          <w:noProof/>
          <w:szCs w:val="21"/>
        </w:rPr>
        <w:drawing>
          <wp:inline distT="0" distB="0" distL="0" distR="0">
            <wp:extent cx="2378710" cy="4916170"/>
            <wp:effectExtent l="0" t="0" r="8890" b="1143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378710" cy="4916170"/>
                    </a:xfrm>
                    <a:prstGeom prst="rect">
                      <a:avLst/>
                    </a:prstGeom>
                    <a:noFill/>
                    <a:ln>
                      <a:noFill/>
                    </a:ln>
                  </pic:spPr>
                </pic:pic>
              </a:graphicData>
            </a:graphic>
          </wp:inline>
        </w:drawing>
      </w:r>
      <w:r>
        <w:rPr>
          <w:noProof/>
        </w:rPr>
        <w:lastRenderedPageBreak/>
        <mc:AlternateContent>
          <mc:Choice Requires="wps">
            <w:drawing>
              <wp:anchor distT="0" distB="0" distL="114300" distR="114300" simplePos="0" relativeHeight="251662336" behindDoc="0" locked="0" layoutInCell="1" allowOverlap="1">
                <wp:simplePos x="0" y="0"/>
                <wp:positionH relativeFrom="column">
                  <wp:posOffset>4067810</wp:posOffset>
                </wp:positionH>
                <wp:positionV relativeFrom="paragraph">
                  <wp:posOffset>2336165</wp:posOffset>
                </wp:positionV>
                <wp:extent cx="794385" cy="482600"/>
                <wp:effectExtent l="12700" t="12700" r="18415" b="12700"/>
                <wp:wrapNone/>
                <wp:docPr id="77" name="矩形 77"/>
                <wp:cNvGraphicFramePr/>
                <a:graphic xmlns:a="http://schemas.openxmlformats.org/drawingml/2006/main">
                  <a:graphicData uri="http://schemas.microsoft.com/office/word/2010/wordprocessingShape">
                    <wps:wsp>
                      <wps:cNvSpPr/>
                      <wps:spPr>
                        <a:xfrm>
                          <a:off x="0" y="0"/>
                          <a:ext cx="794385" cy="482600"/>
                        </a:xfrm>
                        <a:prstGeom prst="rect">
                          <a:avLst/>
                        </a:prstGeom>
                      </wps:spPr>
                      <wps:style>
                        <a:lnRef idx="2">
                          <a:schemeClr val="accent1"/>
                        </a:lnRef>
                        <a:fillRef idx="1">
                          <a:schemeClr val="lt1"/>
                        </a:fillRef>
                        <a:effectRef idx="0">
                          <a:schemeClr val="accent1"/>
                        </a:effectRef>
                        <a:fontRef idx="minor">
                          <a:schemeClr val="dk1"/>
                        </a:fontRef>
                      </wps:style>
                      <wps:txb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9018</w:t>
                            </w:r>
                            <w:r>
                              <w:rPr>
                                <w:rFonts w:hint="eastAsia"/>
                                <w:sz w:val="15"/>
                                <w:szCs w:val="15"/>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7" o:spid="_x0000_s1028" style="position:absolute;left:0;text-align:left;margin-left:320.3pt;margin-top:183.95pt;width:62.55pt;height:38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" fillcolor="white [3201]" strokecolor="#4f81bd [3204]" strokeweight="2pt">
                <v:textbo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9018</w:t>
                      </w:r>
                      <w:r>
                        <w:rPr>
                          <w:rFonts w:hint="eastAsia"/>
                          <w:sz w:val="15"/>
                          <w:szCs w:val="15"/>
                        </w:rPr>
                        <w:t xml:space="preserve"> </w:t>
                      </w:r>
                    </w:p>
                  </w:txbxContent>
                </v:textbox>
              </v:rect>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1377950</wp:posOffset>
                </wp:positionH>
                <wp:positionV relativeFrom="paragraph">
                  <wp:posOffset>2341880</wp:posOffset>
                </wp:positionV>
                <wp:extent cx="794385" cy="482600"/>
                <wp:effectExtent l="12700" t="12700" r="18415" b="12700"/>
                <wp:wrapNone/>
                <wp:docPr id="76" name="矩形 76"/>
                <wp:cNvGraphicFramePr/>
                <a:graphic xmlns:a="http://schemas.openxmlformats.org/drawingml/2006/main">
                  <a:graphicData uri="http://schemas.microsoft.com/office/word/2010/wordprocessingShape">
                    <wps:wsp>
                      <wps:cNvSpPr/>
                      <wps:spPr>
                        <a:xfrm>
                          <a:off x="0" y="0"/>
                          <a:ext cx="794385" cy="482600"/>
                        </a:xfrm>
                        <a:prstGeom prst="rect">
                          <a:avLst/>
                        </a:prstGeom>
                      </wps:spPr>
                      <wps:style>
                        <a:lnRef idx="2">
                          <a:schemeClr val="accent1"/>
                        </a:lnRef>
                        <a:fillRef idx="1">
                          <a:schemeClr val="lt1"/>
                        </a:fillRef>
                        <a:effectRef idx="0">
                          <a:schemeClr val="accent1"/>
                        </a:effectRef>
                        <a:fontRef idx="minor">
                          <a:schemeClr val="dk1"/>
                        </a:fontRef>
                      </wps:style>
                      <wps:txb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9017</w:t>
                            </w:r>
                            <w:r>
                              <w:rPr>
                                <w:rFonts w:hint="eastAsia"/>
                                <w:sz w:val="15"/>
                                <w:szCs w:val="15"/>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6" o:spid="_x0000_s1029" style="position:absolute;left:0;text-align:left;margin-left:108.5pt;margin-top:184.4pt;width:62.55pt;height:3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" fillcolor="white [3201]" strokecolor="#4f81bd [3204]" strokeweight="2pt">
                <v:textbo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9017</w:t>
                      </w:r>
                      <w:r>
                        <w:rPr>
                          <w:rFonts w:hint="eastAsia"/>
                          <w:sz w:val="15"/>
                          <w:szCs w:val="15"/>
                        </w:rPr>
                        <w:t xml:space="preserve"> </w:t>
                      </w:r>
                    </w:p>
                  </w:txbxContent>
                </v:textbox>
              </v:rect>
            </w:pict>
          </mc:Fallback>
        </mc:AlternateContent>
      </w:r>
      <w:r>
        <w:rPr>
          <w:noProof/>
          <w:szCs w:val="21"/>
        </w:rPr>
        <w:drawing>
          <wp:inline distT="0" distB="0" distL="0" distR="0">
            <wp:extent cx="2803525" cy="4882515"/>
            <wp:effectExtent l="0" t="0" r="3175"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2803525" cy="4882515"/>
                    </a:xfrm>
                    <a:prstGeom prst="rect">
                      <a:avLst/>
                    </a:prstGeom>
                    <a:noFill/>
                    <a:ln>
                      <a:noFill/>
                    </a:ln>
                  </pic:spPr>
                </pic:pic>
              </a:graphicData>
            </a:graphic>
          </wp:inline>
        </w:drawing>
      </w:r>
      <w:r>
        <w:rPr>
          <w:noProof/>
          <w:szCs w:val="21"/>
        </w:rPr>
        <w:drawing>
          <wp:inline distT="0" distB="0" distL="0" distR="0">
            <wp:extent cx="2399665" cy="4944110"/>
            <wp:effectExtent l="0" t="0" r="635"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2399665" cy="4944110"/>
                    </a:xfrm>
                    <a:prstGeom prst="rect">
                      <a:avLst/>
                    </a:prstGeom>
                    <a:noFill/>
                    <a:ln>
                      <a:noFill/>
                    </a:ln>
                  </pic:spPr>
                </pic:pic>
              </a:graphicData>
            </a:graphic>
          </wp:inline>
        </w:drawing>
      </w:r>
      <w:r>
        <w:rPr>
          <w:noProof/>
        </w:rPr>
        <w:lastRenderedPageBreak/>
        <mc:AlternateContent>
          <mc:Choice Requires="wps">
            <w:drawing>
              <wp:anchor distT="0" distB="0" distL="114300" distR="114300" simplePos="0" relativeHeight="251663360" behindDoc="0" locked="0" layoutInCell="1" allowOverlap="1">
                <wp:simplePos x="0" y="0"/>
                <wp:positionH relativeFrom="column">
                  <wp:posOffset>1252855</wp:posOffset>
                </wp:positionH>
                <wp:positionV relativeFrom="paragraph">
                  <wp:posOffset>2282825</wp:posOffset>
                </wp:positionV>
                <wp:extent cx="794385" cy="482600"/>
                <wp:effectExtent l="12700" t="12700" r="18415" b="12700"/>
                <wp:wrapNone/>
                <wp:docPr id="78" name="矩形 78"/>
                <wp:cNvGraphicFramePr/>
                <a:graphic xmlns:a="http://schemas.openxmlformats.org/drawingml/2006/main">
                  <a:graphicData uri="http://schemas.microsoft.com/office/word/2010/wordprocessingShape">
                    <wps:wsp>
                      <wps:cNvSpPr/>
                      <wps:spPr>
                        <a:xfrm>
                          <a:off x="0" y="0"/>
                          <a:ext cx="794385" cy="482600"/>
                        </a:xfrm>
                        <a:prstGeom prst="rect">
                          <a:avLst/>
                        </a:prstGeom>
                      </wps:spPr>
                      <wps:style>
                        <a:lnRef idx="2">
                          <a:schemeClr val="accent1"/>
                        </a:lnRef>
                        <a:fillRef idx="1">
                          <a:schemeClr val="lt1"/>
                        </a:fillRef>
                        <a:effectRef idx="0">
                          <a:schemeClr val="accent1"/>
                        </a:effectRef>
                        <a:fontRef idx="minor">
                          <a:schemeClr val="dk1"/>
                        </a:fontRef>
                      </wps:style>
                      <wps:txb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9019</w:t>
                            </w:r>
                            <w:r>
                              <w:rPr>
                                <w:rFonts w:hint="eastAsia"/>
                                <w:sz w:val="15"/>
                                <w:szCs w:val="15"/>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8" o:spid="_x0000_s1030" style="position:absolute;left:0;text-align:left;margin-left:98.65pt;margin-top:179.75pt;width:62.55pt;height:38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" fillcolor="white [3201]" strokecolor="#4f81bd [3204]" strokeweight="2pt">
                <v:textbox>
                  <w:txbxContent>
                    <w:p w:rsidR="00B44511" w:rsidRDefault="00000000">
                      <w:pPr>
                        <w:ind w:firstLineChars="0" w:firstLine="0"/>
                        <w:rPr>
                          <w:sz w:val="15"/>
                          <w:szCs w:val="15"/>
                        </w:rPr>
                      </w:pPr>
                      <w:r>
                        <w:rPr>
                          <w:rFonts w:hint="eastAsia"/>
                          <w:b/>
                          <w:color w:val="000000" w:themeColor="text1"/>
                          <w:sz w:val="15"/>
                          <w:szCs w:val="15"/>
                        </w:rPr>
                        <w:t>孤东</w:t>
                      </w:r>
                      <w:r>
                        <w:rPr>
                          <w:rFonts w:hint="eastAsia"/>
                          <w:b/>
                          <w:color w:val="000000" w:themeColor="text1"/>
                          <w:sz w:val="15"/>
                          <w:szCs w:val="15"/>
                        </w:rPr>
                        <w:t>9-</w:t>
                      </w:r>
                      <w:r>
                        <w:rPr>
                          <w:rFonts w:hint="eastAsia"/>
                          <w:b/>
                          <w:color w:val="000000" w:themeColor="text1"/>
                          <w:sz w:val="15"/>
                          <w:szCs w:val="15"/>
                        </w:rPr>
                        <w:t>斜</w:t>
                      </w:r>
                      <w:r>
                        <w:rPr>
                          <w:rFonts w:hint="eastAsia"/>
                          <w:b/>
                          <w:color w:val="000000" w:themeColor="text1"/>
                          <w:sz w:val="15"/>
                          <w:szCs w:val="15"/>
                        </w:rPr>
                        <w:t>9019</w:t>
                      </w:r>
                      <w:r>
                        <w:rPr>
                          <w:rFonts w:hint="eastAsia"/>
                          <w:sz w:val="15"/>
                          <w:szCs w:val="15"/>
                        </w:rPr>
                        <w:t xml:space="preserve"> </w:t>
                      </w:r>
                    </w:p>
                  </w:txbxContent>
                </v:textbox>
              </v:rect>
            </w:pict>
          </mc:Fallback>
        </mc:AlternateContent>
      </w:r>
      <w:r>
        <w:rPr>
          <w:noProof/>
          <w:szCs w:val="21"/>
        </w:rPr>
        <w:drawing>
          <wp:inline distT="0" distB="0" distL="0" distR="0">
            <wp:extent cx="2447290" cy="4948555"/>
            <wp:effectExtent l="0" t="0" r="3810" b="44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2447290" cy="4948555"/>
                    </a:xfrm>
                    <a:prstGeom prst="rect">
                      <a:avLst/>
                    </a:prstGeom>
                    <a:noFill/>
                    <a:ln>
                      <a:noFill/>
                    </a:ln>
                  </pic:spPr>
                </pic:pic>
              </a:graphicData>
            </a:graphic>
          </wp:inline>
        </w:drawing>
      </w:r>
    </w:p>
    <w:p w:rsidR="00B44511" w:rsidRDefault="00000000">
      <w:pPr>
        <w:pStyle w:val="51"/>
        <w:spacing w:before="120"/>
      </w:pPr>
      <w:r>
        <w:rPr>
          <w:rFonts w:hint="eastAsia"/>
        </w:rPr>
        <w:t>图</w:t>
      </w:r>
      <w:r>
        <w:rPr>
          <w:rFonts w:hint="eastAsia"/>
        </w:rPr>
        <w:t>2.</w:t>
      </w:r>
      <w:r>
        <w:rPr>
          <w:rFonts w:hint="eastAsia"/>
          <w:lang w:val="en-US"/>
        </w:rPr>
        <w:t>5</w:t>
      </w:r>
      <w:r>
        <w:rPr>
          <w:rFonts w:hint="eastAsia"/>
        </w:rPr>
        <w:t>-</w:t>
      </w:r>
      <w:r>
        <w:rPr>
          <w:rFonts w:hint="eastAsia"/>
          <w:lang w:val="en-US"/>
        </w:rPr>
        <w:t>1</w:t>
      </w:r>
      <w:r>
        <w:rPr>
          <w:rFonts w:hint="eastAsia"/>
        </w:rPr>
        <w:t>井身结构示意图</w:t>
      </w:r>
    </w:p>
    <w:p w:rsidR="00B44511" w:rsidRDefault="00000000">
      <w:r>
        <w:rPr>
          <w:rFonts w:hint="eastAsia"/>
        </w:rPr>
        <w:t>4</w:t>
      </w:r>
      <w:r>
        <w:rPr>
          <w:rFonts w:hint="eastAsia"/>
        </w:rPr>
        <w:t>、钻井液</w:t>
      </w:r>
    </w:p>
    <w:p w:rsidR="00B44511" w:rsidRDefault="00000000">
      <w:r>
        <w:rPr>
          <w:rFonts w:hint="eastAsia"/>
        </w:rPr>
        <w:t>采用聚合物防塌钻井液，油层段采用屏蔽暂堵技术，钻井完井液密度的附加值为</w:t>
      </w:r>
      <w:r>
        <w:rPr>
          <w:rFonts w:hint="eastAsia"/>
        </w:rPr>
        <w:t>0.05 g/cm</w:t>
      </w:r>
      <w:r>
        <w:rPr>
          <w:rFonts w:hint="eastAsia"/>
          <w:vertAlign w:val="superscript"/>
        </w:rPr>
        <w:t>3</w:t>
      </w:r>
      <w:r>
        <w:rPr>
          <w:rFonts w:hint="eastAsia"/>
        </w:rPr>
        <w:t>～</w:t>
      </w:r>
      <w:r>
        <w:rPr>
          <w:rFonts w:hint="eastAsia"/>
        </w:rPr>
        <w:t>0.10g/cm</w:t>
      </w:r>
      <w:r>
        <w:rPr>
          <w:rFonts w:hint="eastAsia"/>
          <w:vertAlign w:val="superscript"/>
        </w:rPr>
        <w:t>3</w:t>
      </w:r>
      <w:r>
        <w:rPr>
          <w:rFonts w:hint="eastAsia"/>
        </w:rPr>
        <w:t>。</w:t>
      </w:r>
    </w:p>
    <w:p w:rsidR="00B44511" w:rsidRDefault="00000000">
      <w:pPr>
        <w:pStyle w:val="51"/>
        <w:spacing w:before="120"/>
      </w:pPr>
      <w:r>
        <w:rPr>
          <w:rFonts w:hint="eastAsia"/>
        </w:rPr>
        <w:t>表</w:t>
      </w:r>
      <w:r>
        <w:rPr>
          <w:rFonts w:hint="eastAsia"/>
        </w:rPr>
        <w:t>2.</w:t>
      </w:r>
      <w:r>
        <w:rPr>
          <w:rFonts w:hint="eastAsia"/>
          <w:lang w:val="en-US"/>
        </w:rPr>
        <w:t>5</w:t>
      </w:r>
      <w:r>
        <w:rPr>
          <w:rFonts w:hint="eastAsia"/>
        </w:rPr>
        <w:t>-</w:t>
      </w:r>
      <w:r>
        <w:rPr>
          <w:rFonts w:hint="eastAsia"/>
          <w:lang w:val="en-US"/>
        </w:rPr>
        <w:t>4</w:t>
      </w:r>
      <w:r>
        <w:t xml:space="preserve"> </w:t>
      </w:r>
      <w:r>
        <w:t>新钻井分段钻井液体系</w:t>
      </w:r>
    </w:p>
    <w:tbl>
      <w:tblPr>
        <w:tblW w:w="4998" w:type="pct"/>
        <w:jc w:val="center"/>
        <w:tblLook w:val="04A0" w:firstRow="1" w:lastRow="0" w:firstColumn="1" w:lastColumn="0" w:noHBand="0" w:noVBand="1"/>
      </w:tblPr>
      <w:tblGrid>
        <w:gridCol w:w="1279"/>
        <w:gridCol w:w="2609"/>
        <w:gridCol w:w="4604"/>
      </w:tblGrid>
      <w:tr w:rsidR="00B44511">
        <w:trPr>
          <w:trHeight w:hRule="exact" w:val="270"/>
          <w:tblHeader/>
          <w:jc w:val="center"/>
        </w:trPr>
        <w:tc>
          <w:tcPr>
            <w:tcW w:w="753"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b/>
                <w:bCs/>
                <w:sz w:val="18"/>
                <w:szCs w:val="18"/>
              </w:rPr>
            </w:pPr>
            <w:r>
              <w:rPr>
                <w:b/>
                <w:bCs/>
                <w:sz w:val="18"/>
                <w:szCs w:val="18"/>
              </w:rPr>
              <w:t>井型</w:t>
            </w:r>
          </w:p>
        </w:tc>
        <w:tc>
          <w:tcPr>
            <w:tcW w:w="1536"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b/>
                <w:bCs/>
                <w:sz w:val="18"/>
                <w:szCs w:val="18"/>
              </w:rPr>
            </w:pPr>
            <w:r>
              <w:rPr>
                <w:b/>
                <w:bCs/>
                <w:sz w:val="18"/>
                <w:szCs w:val="18"/>
              </w:rPr>
              <w:t>开钻序号</w:t>
            </w:r>
          </w:p>
        </w:tc>
        <w:tc>
          <w:tcPr>
            <w:tcW w:w="2710" w:type="pct"/>
            <w:tcBorders>
              <w:top w:val="single" w:sz="4" w:space="0" w:color="auto"/>
              <w:left w:val="nil"/>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b/>
                <w:bCs/>
                <w:sz w:val="18"/>
                <w:szCs w:val="18"/>
              </w:rPr>
            </w:pPr>
            <w:r>
              <w:rPr>
                <w:b/>
                <w:bCs/>
                <w:sz w:val="18"/>
                <w:szCs w:val="18"/>
              </w:rPr>
              <w:t>钻井液体系</w:t>
            </w:r>
          </w:p>
        </w:tc>
      </w:tr>
      <w:tr w:rsidR="00B44511">
        <w:trPr>
          <w:trHeight w:hRule="exact" w:val="270"/>
          <w:tblHeader/>
          <w:jc w:val="center"/>
        </w:trPr>
        <w:tc>
          <w:tcPr>
            <w:tcW w:w="753" w:type="pct"/>
            <w:vMerge w:val="restart"/>
            <w:tcBorders>
              <w:top w:val="single" w:sz="4" w:space="0" w:color="auto"/>
              <w:left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rFonts w:hint="eastAsia"/>
                <w:sz w:val="18"/>
                <w:szCs w:val="18"/>
              </w:rPr>
              <w:t>定向</w:t>
            </w:r>
            <w:r>
              <w:rPr>
                <w:sz w:val="18"/>
                <w:szCs w:val="18"/>
              </w:rPr>
              <w:t>井</w:t>
            </w:r>
          </w:p>
        </w:tc>
        <w:tc>
          <w:tcPr>
            <w:tcW w:w="1536"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一开</w:t>
            </w:r>
          </w:p>
        </w:tc>
        <w:tc>
          <w:tcPr>
            <w:tcW w:w="2710" w:type="pct"/>
            <w:tcBorders>
              <w:top w:val="single" w:sz="4" w:space="0" w:color="auto"/>
              <w:left w:val="nil"/>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土浆</w:t>
            </w:r>
          </w:p>
        </w:tc>
      </w:tr>
      <w:tr w:rsidR="00B44511">
        <w:trPr>
          <w:trHeight w:hRule="exact" w:val="270"/>
          <w:tblHeader/>
          <w:jc w:val="center"/>
        </w:trPr>
        <w:tc>
          <w:tcPr>
            <w:tcW w:w="753" w:type="pct"/>
            <w:vMerge/>
            <w:tcBorders>
              <w:left w:val="single" w:sz="4" w:space="0" w:color="auto"/>
              <w:right w:val="single" w:sz="4" w:space="0" w:color="auto"/>
            </w:tcBorders>
            <w:vAlign w:val="center"/>
          </w:tcPr>
          <w:p w:rsidR="00B44511" w:rsidRDefault="00B44511">
            <w:pPr>
              <w:widowControl/>
              <w:tabs>
                <w:tab w:val="left" w:pos="377"/>
              </w:tabs>
              <w:spacing w:line="240" w:lineRule="auto"/>
              <w:ind w:firstLineChars="0" w:firstLine="0"/>
              <w:jc w:val="center"/>
              <w:rPr>
                <w:sz w:val="18"/>
                <w:szCs w:val="18"/>
              </w:rPr>
            </w:pPr>
          </w:p>
        </w:tc>
        <w:tc>
          <w:tcPr>
            <w:tcW w:w="1536"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二开</w:t>
            </w:r>
            <w:r>
              <w:rPr>
                <w:rFonts w:hint="eastAsia"/>
                <w:sz w:val="18"/>
                <w:szCs w:val="18"/>
              </w:rPr>
              <w:t>上部井段</w:t>
            </w:r>
          </w:p>
        </w:tc>
        <w:tc>
          <w:tcPr>
            <w:tcW w:w="2710" w:type="pct"/>
            <w:tcBorders>
              <w:top w:val="single" w:sz="4" w:space="0" w:color="auto"/>
              <w:left w:val="nil"/>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钙处理</w:t>
            </w:r>
            <w:r>
              <w:rPr>
                <w:rFonts w:hint="eastAsia"/>
                <w:sz w:val="18"/>
                <w:szCs w:val="18"/>
              </w:rPr>
              <w:t>-</w:t>
            </w:r>
            <w:r>
              <w:rPr>
                <w:sz w:val="18"/>
                <w:szCs w:val="18"/>
              </w:rPr>
              <w:t>聚合物润滑钻井液</w:t>
            </w:r>
          </w:p>
        </w:tc>
      </w:tr>
      <w:tr w:rsidR="00B44511">
        <w:trPr>
          <w:trHeight w:hRule="exact" w:val="270"/>
          <w:tblHeader/>
          <w:jc w:val="center"/>
        </w:trPr>
        <w:tc>
          <w:tcPr>
            <w:tcW w:w="753" w:type="pct"/>
            <w:vMerge/>
            <w:tcBorders>
              <w:left w:val="single" w:sz="4" w:space="0" w:color="auto"/>
              <w:bottom w:val="single" w:sz="4" w:space="0" w:color="auto"/>
              <w:right w:val="single" w:sz="4" w:space="0" w:color="auto"/>
            </w:tcBorders>
            <w:vAlign w:val="center"/>
          </w:tcPr>
          <w:p w:rsidR="00B44511" w:rsidRDefault="00B44511">
            <w:pPr>
              <w:widowControl/>
              <w:tabs>
                <w:tab w:val="left" w:pos="377"/>
              </w:tabs>
              <w:spacing w:line="240" w:lineRule="auto"/>
              <w:ind w:firstLineChars="0" w:firstLine="0"/>
              <w:jc w:val="center"/>
              <w:rPr>
                <w:sz w:val="18"/>
                <w:szCs w:val="18"/>
              </w:rPr>
            </w:pPr>
          </w:p>
        </w:tc>
        <w:tc>
          <w:tcPr>
            <w:tcW w:w="1536"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二开</w:t>
            </w:r>
            <w:r>
              <w:rPr>
                <w:rFonts w:hint="eastAsia"/>
                <w:sz w:val="18"/>
                <w:szCs w:val="18"/>
              </w:rPr>
              <w:t>下部井段</w:t>
            </w:r>
          </w:p>
        </w:tc>
        <w:tc>
          <w:tcPr>
            <w:tcW w:w="2710" w:type="pct"/>
            <w:tcBorders>
              <w:top w:val="single" w:sz="4" w:space="0" w:color="auto"/>
              <w:left w:val="nil"/>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rFonts w:hint="eastAsia"/>
                <w:sz w:val="18"/>
                <w:szCs w:val="18"/>
              </w:rPr>
              <w:t>聚合物润滑</w:t>
            </w:r>
            <w:r>
              <w:rPr>
                <w:sz w:val="18"/>
                <w:szCs w:val="18"/>
              </w:rPr>
              <w:t>防塌钻井液</w:t>
            </w:r>
          </w:p>
        </w:tc>
      </w:tr>
    </w:tbl>
    <w:p w:rsidR="00B44511" w:rsidRDefault="00000000">
      <w:r>
        <w:t>5</w:t>
      </w:r>
      <w:r>
        <w:t>、</w:t>
      </w:r>
      <w:r>
        <w:rPr>
          <w:rFonts w:hint="eastAsia"/>
        </w:rPr>
        <w:t>钻机选型和钻具组合</w:t>
      </w:r>
    </w:p>
    <w:p w:rsidR="00B44511" w:rsidRDefault="00000000">
      <w:r>
        <w:rPr>
          <w:rFonts w:hint="eastAsia"/>
        </w:rPr>
        <w:t>钻机类型采用</w:t>
      </w:r>
      <w:r>
        <w:t>20</w:t>
      </w:r>
      <w:r>
        <w:rPr>
          <w:rFonts w:hint="eastAsia"/>
        </w:rPr>
        <w:t>型钻机。</w:t>
      </w:r>
    </w:p>
    <w:p w:rsidR="00B44511" w:rsidRDefault="00000000">
      <w:r>
        <w:rPr>
          <w:rFonts w:hint="eastAsia"/>
        </w:rPr>
        <w:lastRenderedPageBreak/>
        <w:t>根据本地区各地层的地层倾角与倾向，结合本区块或邻近区块已钻井情况，考虑井眼轨道特点，确定本区块钻具组合方式，并根据油藏要求选择合适的测量工具。在实际钻进过程中，可根据钻遇地层的实际情况适时调整钻具组合，最大限度地符合地层规律，确保钻具组合与地层相配伍，从而提高机械钻速，实现钻探目的。</w:t>
      </w:r>
    </w:p>
    <w:p w:rsidR="00B44511" w:rsidRDefault="00000000">
      <w:pPr>
        <w:pStyle w:val="51"/>
        <w:spacing w:before="120"/>
      </w:pPr>
      <w:r>
        <w:rPr>
          <w:rFonts w:hint="eastAsia"/>
        </w:rPr>
        <w:t>表</w:t>
      </w:r>
      <w:r>
        <w:rPr>
          <w:rFonts w:hint="eastAsia"/>
        </w:rPr>
        <w:t>2.</w:t>
      </w:r>
      <w:r>
        <w:rPr>
          <w:rFonts w:hint="eastAsia"/>
          <w:lang w:val="en-US"/>
        </w:rPr>
        <w:t>5</w:t>
      </w:r>
      <w:r>
        <w:rPr>
          <w:rFonts w:hint="eastAsia"/>
        </w:rPr>
        <w:t>-</w:t>
      </w:r>
      <w:r>
        <w:rPr>
          <w:rFonts w:hint="eastAsia"/>
          <w:lang w:val="en-US"/>
        </w:rPr>
        <w:t>5</w:t>
      </w:r>
      <w:r>
        <w:rPr>
          <w:rFonts w:hint="eastAsia"/>
        </w:rPr>
        <w:t>钻井钻具组合表</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61"/>
        <w:gridCol w:w="853"/>
        <w:gridCol w:w="6777"/>
      </w:tblGrid>
      <w:tr w:rsidR="00B44511">
        <w:trPr>
          <w:trHeight w:val="527"/>
          <w:tblHeader/>
          <w:jc w:val="center"/>
        </w:trPr>
        <w:tc>
          <w:tcPr>
            <w:tcW w:w="454" w:type="pct"/>
            <w:vAlign w:val="center"/>
          </w:tcPr>
          <w:p w:rsidR="00B44511" w:rsidRDefault="00000000">
            <w:pPr>
              <w:pStyle w:val="IDDS"/>
              <w:spacing w:line="240" w:lineRule="auto"/>
              <w:ind w:firstLineChars="0" w:firstLine="0"/>
              <w:rPr>
                <w:b/>
                <w:bCs/>
                <w:sz w:val="18"/>
                <w:szCs w:val="18"/>
              </w:rPr>
            </w:pPr>
            <w:r>
              <w:rPr>
                <w:rFonts w:hint="eastAsia"/>
                <w:b/>
                <w:bCs/>
                <w:sz w:val="18"/>
                <w:szCs w:val="18"/>
              </w:rPr>
              <w:t>开钻</w:t>
            </w:r>
          </w:p>
          <w:p w:rsidR="00B44511" w:rsidRDefault="00000000">
            <w:pPr>
              <w:pStyle w:val="IDDS"/>
              <w:spacing w:line="240" w:lineRule="auto"/>
              <w:ind w:firstLineChars="0" w:firstLine="0"/>
              <w:rPr>
                <w:b/>
                <w:bCs/>
                <w:sz w:val="18"/>
                <w:szCs w:val="18"/>
              </w:rPr>
            </w:pPr>
            <w:r>
              <w:rPr>
                <w:rFonts w:hint="eastAsia"/>
                <w:b/>
                <w:bCs/>
                <w:sz w:val="18"/>
                <w:szCs w:val="18"/>
              </w:rPr>
              <w:t>次序</w:t>
            </w:r>
          </w:p>
        </w:tc>
        <w:tc>
          <w:tcPr>
            <w:tcW w:w="508" w:type="pct"/>
            <w:vAlign w:val="center"/>
          </w:tcPr>
          <w:p w:rsidR="00B44511" w:rsidRDefault="00000000">
            <w:pPr>
              <w:pStyle w:val="IDDS"/>
              <w:spacing w:line="240" w:lineRule="auto"/>
              <w:ind w:firstLineChars="0" w:firstLine="0"/>
              <w:rPr>
                <w:b/>
                <w:bCs/>
                <w:sz w:val="18"/>
                <w:szCs w:val="18"/>
              </w:rPr>
            </w:pPr>
            <w:r>
              <w:rPr>
                <w:rFonts w:hint="eastAsia"/>
                <w:b/>
                <w:bCs/>
                <w:sz w:val="18"/>
                <w:szCs w:val="18"/>
              </w:rPr>
              <w:t>井眼</w:t>
            </w:r>
          </w:p>
          <w:p w:rsidR="00B44511" w:rsidRDefault="00000000">
            <w:pPr>
              <w:pStyle w:val="IDDS"/>
              <w:spacing w:line="240" w:lineRule="auto"/>
              <w:ind w:firstLineChars="0" w:firstLine="0"/>
              <w:rPr>
                <w:b/>
                <w:bCs/>
                <w:sz w:val="18"/>
                <w:szCs w:val="18"/>
              </w:rPr>
            </w:pPr>
            <w:r>
              <w:rPr>
                <w:rFonts w:hint="eastAsia"/>
                <w:b/>
                <w:bCs/>
                <w:sz w:val="18"/>
                <w:szCs w:val="18"/>
              </w:rPr>
              <w:t>尺寸</w:t>
            </w:r>
          </w:p>
          <w:p w:rsidR="00B44511" w:rsidRDefault="00000000">
            <w:pPr>
              <w:pStyle w:val="IDDS"/>
              <w:spacing w:line="240" w:lineRule="auto"/>
              <w:ind w:firstLineChars="0" w:firstLine="0"/>
              <w:rPr>
                <w:b/>
                <w:bCs/>
                <w:sz w:val="18"/>
                <w:szCs w:val="18"/>
              </w:rPr>
            </w:pPr>
            <w:r>
              <w:rPr>
                <w:rFonts w:hint="eastAsia"/>
                <w:b/>
                <w:bCs/>
                <w:sz w:val="18"/>
                <w:szCs w:val="18"/>
              </w:rPr>
              <w:t>（</w:t>
            </w:r>
            <w:r>
              <w:rPr>
                <w:b/>
                <w:bCs/>
                <w:sz w:val="18"/>
                <w:szCs w:val="18"/>
              </w:rPr>
              <w:t>mm</w:t>
            </w:r>
            <w:r>
              <w:rPr>
                <w:rFonts w:hint="eastAsia"/>
                <w:b/>
                <w:bCs/>
                <w:sz w:val="18"/>
                <w:szCs w:val="18"/>
              </w:rPr>
              <w:t>）</w:t>
            </w:r>
          </w:p>
        </w:tc>
        <w:tc>
          <w:tcPr>
            <w:tcW w:w="4036" w:type="pct"/>
            <w:vAlign w:val="center"/>
          </w:tcPr>
          <w:p w:rsidR="00B44511" w:rsidRDefault="00000000">
            <w:pPr>
              <w:pStyle w:val="IDDS"/>
              <w:spacing w:line="240" w:lineRule="auto"/>
              <w:ind w:firstLineChars="0" w:firstLine="0"/>
              <w:rPr>
                <w:b/>
                <w:bCs/>
                <w:sz w:val="18"/>
                <w:szCs w:val="18"/>
              </w:rPr>
            </w:pPr>
            <w:r>
              <w:rPr>
                <w:rFonts w:hint="eastAsia"/>
                <w:b/>
                <w:bCs/>
                <w:sz w:val="18"/>
                <w:szCs w:val="18"/>
              </w:rPr>
              <w:t>钻具组合</w:t>
            </w:r>
          </w:p>
        </w:tc>
      </w:tr>
      <w:tr w:rsidR="00B44511">
        <w:trPr>
          <w:trHeight w:val="284"/>
          <w:jc w:val="center"/>
        </w:trPr>
        <w:tc>
          <w:tcPr>
            <w:tcW w:w="454" w:type="pct"/>
            <w:vAlign w:val="center"/>
          </w:tcPr>
          <w:p w:rsidR="00B44511" w:rsidRDefault="00000000">
            <w:pPr>
              <w:pStyle w:val="IDDS"/>
              <w:spacing w:line="240" w:lineRule="auto"/>
              <w:ind w:firstLineChars="0" w:firstLine="0"/>
              <w:rPr>
                <w:sz w:val="18"/>
                <w:szCs w:val="18"/>
              </w:rPr>
            </w:pPr>
            <w:r>
              <w:rPr>
                <w:rFonts w:hint="eastAsia"/>
                <w:sz w:val="18"/>
                <w:szCs w:val="18"/>
              </w:rPr>
              <w:t>一开</w:t>
            </w:r>
          </w:p>
        </w:tc>
        <w:tc>
          <w:tcPr>
            <w:tcW w:w="508" w:type="pct"/>
            <w:vAlign w:val="center"/>
          </w:tcPr>
          <w:p w:rsidR="00B44511" w:rsidRDefault="00000000">
            <w:pPr>
              <w:pStyle w:val="IDDS"/>
              <w:spacing w:line="240" w:lineRule="auto"/>
              <w:ind w:firstLineChars="0" w:firstLine="0"/>
              <w:rPr>
                <w:sz w:val="18"/>
                <w:szCs w:val="18"/>
              </w:rPr>
            </w:pPr>
            <w:r>
              <w:rPr>
                <w:sz w:val="18"/>
                <w:szCs w:val="18"/>
              </w:rPr>
              <w:t>346.1</w:t>
            </w:r>
          </w:p>
        </w:tc>
        <w:tc>
          <w:tcPr>
            <w:tcW w:w="4036" w:type="pct"/>
            <w:vAlign w:val="center"/>
          </w:tcPr>
          <w:p w:rsidR="00B44511" w:rsidRDefault="00000000">
            <w:pPr>
              <w:pStyle w:val="IDDS"/>
              <w:spacing w:line="240" w:lineRule="auto"/>
              <w:ind w:firstLineChars="0" w:firstLine="0"/>
              <w:jc w:val="left"/>
              <w:rPr>
                <w:sz w:val="18"/>
                <w:szCs w:val="18"/>
              </w:rPr>
            </w:pPr>
            <w:r>
              <w:rPr>
                <w:rFonts w:cs="Times New Roman"/>
                <w:sz w:val="18"/>
                <w:szCs w:val="18"/>
              </w:rPr>
              <w:t>Φ</w:t>
            </w:r>
            <w:r>
              <w:rPr>
                <w:rFonts w:hint="eastAsia"/>
                <w:sz w:val="18"/>
                <w:szCs w:val="18"/>
              </w:rPr>
              <w:t>346.1mm</w:t>
            </w:r>
            <w:r>
              <w:rPr>
                <w:rFonts w:hint="eastAsia"/>
                <w:sz w:val="18"/>
                <w:szCs w:val="18"/>
              </w:rPr>
              <w:t>钻头</w:t>
            </w:r>
            <w:r>
              <w:rPr>
                <w:rFonts w:hint="eastAsia"/>
                <w:sz w:val="18"/>
                <w:szCs w:val="18"/>
              </w:rPr>
              <w:t>+</w:t>
            </w:r>
            <w:r>
              <w:rPr>
                <w:rFonts w:cs="Times New Roman"/>
                <w:sz w:val="18"/>
                <w:szCs w:val="18"/>
              </w:rPr>
              <w:t>Φ</w:t>
            </w:r>
            <w:r>
              <w:rPr>
                <w:rFonts w:hint="eastAsia"/>
                <w:sz w:val="18"/>
                <w:szCs w:val="18"/>
              </w:rPr>
              <w:t>177.8mm</w:t>
            </w:r>
            <w:r>
              <w:rPr>
                <w:rFonts w:hint="eastAsia"/>
                <w:sz w:val="18"/>
                <w:szCs w:val="18"/>
              </w:rPr>
              <w:t>钻铤</w:t>
            </w:r>
            <w:r>
              <w:rPr>
                <w:sz w:val="18"/>
                <w:szCs w:val="18"/>
              </w:rPr>
              <w:t>9</w:t>
            </w:r>
            <w:r>
              <w:rPr>
                <w:rFonts w:hint="eastAsia"/>
                <w:sz w:val="18"/>
                <w:szCs w:val="18"/>
              </w:rPr>
              <w:t>根（含无磁钻铤</w:t>
            </w:r>
            <w:r>
              <w:rPr>
                <w:rFonts w:hint="eastAsia"/>
                <w:sz w:val="18"/>
                <w:szCs w:val="18"/>
              </w:rPr>
              <w:t>1</w:t>
            </w:r>
            <w:r>
              <w:rPr>
                <w:rFonts w:hint="eastAsia"/>
                <w:sz w:val="18"/>
                <w:szCs w:val="18"/>
              </w:rPr>
              <w:t>根）</w:t>
            </w:r>
            <w:r>
              <w:rPr>
                <w:rFonts w:hint="eastAsia"/>
                <w:sz w:val="18"/>
                <w:szCs w:val="18"/>
              </w:rPr>
              <w:t>+</w:t>
            </w:r>
            <w:r>
              <w:rPr>
                <w:rFonts w:cs="Times New Roman"/>
                <w:sz w:val="18"/>
                <w:szCs w:val="18"/>
              </w:rPr>
              <w:t>Φ</w:t>
            </w:r>
            <w:r>
              <w:rPr>
                <w:rFonts w:hint="eastAsia"/>
                <w:sz w:val="18"/>
                <w:szCs w:val="18"/>
              </w:rPr>
              <w:t>127mm</w:t>
            </w:r>
            <w:r>
              <w:rPr>
                <w:rFonts w:hint="eastAsia"/>
                <w:sz w:val="18"/>
                <w:szCs w:val="18"/>
              </w:rPr>
              <w:t>钻杆</w:t>
            </w:r>
          </w:p>
        </w:tc>
      </w:tr>
      <w:tr w:rsidR="00B44511">
        <w:trPr>
          <w:trHeight w:val="1399"/>
          <w:jc w:val="center"/>
        </w:trPr>
        <w:tc>
          <w:tcPr>
            <w:tcW w:w="454" w:type="pct"/>
            <w:vMerge w:val="restart"/>
            <w:vAlign w:val="center"/>
          </w:tcPr>
          <w:p w:rsidR="00B44511" w:rsidRDefault="00000000">
            <w:pPr>
              <w:pStyle w:val="IDDS"/>
              <w:spacing w:line="240" w:lineRule="auto"/>
              <w:ind w:firstLineChars="0" w:firstLine="0"/>
              <w:rPr>
                <w:sz w:val="18"/>
                <w:szCs w:val="18"/>
              </w:rPr>
            </w:pPr>
            <w:r>
              <w:rPr>
                <w:rFonts w:hint="eastAsia"/>
                <w:sz w:val="18"/>
                <w:szCs w:val="18"/>
              </w:rPr>
              <w:t>二开</w:t>
            </w:r>
          </w:p>
        </w:tc>
        <w:tc>
          <w:tcPr>
            <w:tcW w:w="508" w:type="pct"/>
            <w:vAlign w:val="center"/>
          </w:tcPr>
          <w:p w:rsidR="00B44511" w:rsidRDefault="00000000">
            <w:pPr>
              <w:pStyle w:val="IDDS"/>
              <w:spacing w:line="240" w:lineRule="auto"/>
              <w:ind w:firstLineChars="0" w:firstLine="0"/>
              <w:rPr>
                <w:sz w:val="18"/>
                <w:szCs w:val="18"/>
              </w:rPr>
            </w:pPr>
            <w:r>
              <w:rPr>
                <w:sz w:val="18"/>
                <w:szCs w:val="18"/>
              </w:rPr>
              <w:t>241.3</w:t>
            </w:r>
          </w:p>
          <w:p w:rsidR="00B44511" w:rsidRDefault="00000000">
            <w:pPr>
              <w:pStyle w:val="IDDS"/>
              <w:spacing w:line="240" w:lineRule="auto"/>
              <w:ind w:firstLineChars="0" w:firstLine="0"/>
              <w:rPr>
                <w:sz w:val="18"/>
                <w:szCs w:val="18"/>
              </w:rPr>
            </w:pPr>
            <w:r>
              <w:rPr>
                <w:rFonts w:hint="eastAsia"/>
                <w:sz w:val="18"/>
                <w:szCs w:val="18"/>
              </w:rPr>
              <w:t>直井段</w:t>
            </w:r>
          </w:p>
        </w:tc>
        <w:tc>
          <w:tcPr>
            <w:tcW w:w="4036" w:type="pct"/>
            <w:vAlign w:val="center"/>
          </w:tcPr>
          <w:p w:rsidR="00B44511" w:rsidRDefault="00000000">
            <w:pPr>
              <w:pStyle w:val="IDDS"/>
              <w:spacing w:line="240" w:lineRule="auto"/>
              <w:ind w:firstLineChars="0" w:firstLine="0"/>
              <w:jc w:val="both"/>
              <w:rPr>
                <w:rFonts w:cs="Times New Roman"/>
                <w:b/>
                <w:sz w:val="18"/>
                <w:szCs w:val="18"/>
              </w:rPr>
            </w:pPr>
            <w:r>
              <w:rPr>
                <w:rFonts w:cs="Times New Roman"/>
                <w:b/>
                <w:sz w:val="18"/>
                <w:szCs w:val="18"/>
              </w:rPr>
              <w:t>常规钻具：</w:t>
            </w:r>
          </w:p>
          <w:p w:rsidR="00B44511" w:rsidRDefault="00000000">
            <w:pPr>
              <w:pStyle w:val="IDDS"/>
              <w:spacing w:line="240" w:lineRule="auto"/>
              <w:ind w:firstLineChars="0" w:firstLine="0"/>
              <w:jc w:val="both"/>
              <w:rPr>
                <w:rFonts w:cs="Times New Roman"/>
                <w:sz w:val="18"/>
                <w:szCs w:val="18"/>
              </w:rPr>
            </w:pPr>
            <w:r>
              <w:rPr>
                <w:rFonts w:cs="Times New Roman"/>
                <w:sz w:val="18"/>
                <w:szCs w:val="18"/>
              </w:rPr>
              <w:t>Φ241.3mm</w:t>
            </w:r>
            <w:r>
              <w:rPr>
                <w:rFonts w:cs="Times New Roman"/>
                <w:sz w:val="18"/>
                <w:szCs w:val="18"/>
              </w:rPr>
              <w:t>钻头</w:t>
            </w:r>
            <w:r>
              <w:rPr>
                <w:rFonts w:cs="Times New Roman"/>
                <w:sz w:val="18"/>
                <w:szCs w:val="18"/>
              </w:rPr>
              <w:t>+</w:t>
            </w:r>
            <w:r>
              <w:rPr>
                <w:rFonts w:cs="Times New Roman"/>
                <w:sz w:val="18"/>
                <w:szCs w:val="18"/>
              </w:rPr>
              <w:t>止回阀</w:t>
            </w:r>
            <w:r>
              <w:rPr>
                <w:rFonts w:cs="Times New Roman"/>
                <w:sz w:val="18"/>
                <w:szCs w:val="18"/>
              </w:rPr>
              <w:t>+Φ177.8mm</w:t>
            </w:r>
            <w:r>
              <w:rPr>
                <w:rFonts w:cs="Times New Roman"/>
                <w:sz w:val="18"/>
                <w:szCs w:val="18"/>
              </w:rPr>
              <w:t>钻铤</w:t>
            </w:r>
            <w:r>
              <w:rPr>
                <w:rFonts w:cs="Times New Roman"/>
                <w:sz w:val="18"/>
                <w:szCs w:val="18"/>
              </w:rPr>
              <w:t>12</w:t>
            </w:r>
            <w:r>
              <w:rPr>
                <w:rFonts w:cs="Times New Roman"/>
                <w:sz w:val="18"/>
                <w:szCs w:val="18"/>
              </w:rPr>
              <w:t>根</w:t>
            </w:r>
            <w:r>
              <w:rPr>
                <w:rFonts w:cs="Times New Roman"/>
                <w:sz w:val="18"/>
                <w:szCs w:val="18"/>
              </w:rPr>
              <w:t>(</w:t>
            </w:r>
            <w:r>
              <w:rPr>
                <w:rFonts w:cs="Times New Roman"/>
                <w:sz w:val="18"/>
                <w:szCs w:val="18"/>
              </w:rPr>
              <w:t>含无磁钻铤</w:t>
            </w:r>
            <w:r>
              <w:rPr>
                <w:rFonts w:cs="Times New Roman"/>
                <w:sz w:val="18"/>
                <w:szCs w:val="18"/>
              </w:rPr>
              <w:t>1</w:t>
            </w:r>
            <w:r>
              <w:rPr>
                <w:rFonts w:cs="Times New Roman"/>
                <w:sz w:val="18"/>
                <w:szCs w:val="18"/>
              </w:rPr>
              <w:t>根</w:t>
            </w:r>
            <w:r>
              <w:rPr>
                <w:rFonts w:cs="Times New Roman"/>
                <w:sz w:val="18"/>
                <w:szCs w:val="18"/>
              </w:rPr>
              <w:t>)+Φ127mm</w:t>
            </w:r>
            <w:r>
              <w:rPr>
                <w:rFonts w:cs="Times New Roman"/>
                <w:sz w:val="18"/>
                <w:szCs w:val="18"/>
              </w:rPr>
              <w:t>钻杆</w:t>
            </w:r>
          </w:p>
          <w:p w:rsidR="00B44511" w:rsidRDefault="00000000">
            <w:pPr>
              <w:pStyle w:val="IDDS"/>
              <w:spacing w:line="240" w:lineRule="auto"/>
              <w:ind w:firstLineChars="0" w:firstLine="0"/>
              <w:jc w:val="left"/>
              <w:rPr>
                <w:rFonts w:cs="Times New Roman"/>
                <w:b/>
                <w:sz w:val="18"/>
                <w:szCs w:val="18"/>
              </w:rPr>
            </w:pPr>
            <w:r>
              <w:rPr>
                <w:rFonts w:cs="Times New Roman"/>
                <w:b/>
                <w:sz w:val="18"/>
                <w:szCs w:val="18"/>
              </w:rPr>
              <w:t>钟摆钻具：</w:t>
            </w:r>
          </w:p>
          <w:p w:rsidR="00B44511" w:rsidRDefault="00000000">
            <w:pPr>
              <w:pStyle w:val="IDDS"/>
              <w:spacing w:line="240" w:lineRule="auto"/>
              <w:ind w:firstLineChars="0" w:firstLine="0"/>
              <w:jc w:val="left"/>
              <w:rPr>
                <w:sz w:val="18"/>
                <w:szCs w:val="18"/>
              </w:rPr>
            </w:pPr>
            <w:r>
              <w:rPr>
                <w:rFonts w:cs="Times New Roman"/>
                <w:sz w:val="18"/>
                <w:szCs w:val="18"/>
              </w:rPr>
              <w:t>Φ241.3mm</w:t>
            </w:r>
            <w:r>
              <w:rPr>
                <w:rFonts w:cs="Times New Roman"/>
                <w:sz w:val="18"/>
                <w:szCs w:val="18"/>
              </w:rPr>
              <w:t>钻头</w:t>
            </w:r>
            <w:r>
              <w:rPr>
                <w:rFonts w:cs="Times New Roman"/>
                <w:sz w:val="18"/>
                <w:szCs w:val="18"/>
              </w:rPr>
              <w:t>+</w:t>
            </w:r>
            <w:r>
              <w:rPr>
                <w:rFonts w:cs="Times New Roman"/>
                <w:sz w:val="18"/>
                <w:szCs w:val="18"/>
              </w:rPr>
              <w:t>止回阀</w:t>
            </w:r>
            <w:r>
              <w:rPr>
                <w:rFonts w:cs="Times New Roman"/>
                <w:sz w:val="18"/>
                <w:szCs w:val="18"/>
              </w:rPr>
              <w:t>+Φ177.8mm</w:t>
            </w:r>
            <w:r>
              <w:rPr>
                <w:rFonts w:cs="Times New Roman"/>
                <w:sz w:val="18"/>
                <w:szCs w:val="18"/>
              </w:rPr>
              <w:t>钻铤</w:t>
            </w:r>
            <w:r>
              <w:rPr>
                <w:rFonts w:cs="Times New Roman"/>
                <w:sz w:val="18"/>
                <w:szCs w:val="18"/>
              </w:rPr>
              <w:t>2</w:t>
            </w:r>
            <w:r>
              <w:rPr>
                <w:rFonts w:cs="Times New Roman"/>
                <w:sz w:val="18"/>
                <w:szCs w:val="18"/>
              </w:rPr>
              <w:t>根</w:t>
            </w:r>
            <w:r>
              <w:rPr>
                <w:rFonts w:cs="Times New Roman"/>
                <w:sz w:val="18"/>
                <w:szCs w:val="18"/>
              </w:rPr>
              <w:t>(</w:t>
            </w:r>
            <w:r>
              <w:rPr>
                <w:rFonts w:cs="Times New Roman"/>
                <w:sz w:val="18"/>
                <w:szCs w:val="18"/>
              </w:rPr>
              <w:t>含无磁钻铤</w:t>
            </w:r>
            <w:r>
              <w:rPr>
                <w:rFonts w:cs="Times New Roman"/>
                <w:sz w:val="18"/>
                <w:szCs w:val="18"/>
              </w:rPr>
              <w:t>1</w:t>
            </w:r>
            <w:r>
              <w:rPr>
                <w:rFonts w:cs="Times New Roman"/>
                <w:sz w:val="18"/>
                <w:szCs w:val="18"/>
              </w:rPr>
              <w:t>根</w:t>
            </w:r>
            <w:r>
              <w:rPr>
                <w:rFonts w:cs="Times New Roman"/>
                <w:sz w:val="18"/>
                <w:szCs w:val="18"/>
              </w:rPr>
              <w:t>)+Φ2</w:t>
            </w:r>
            <w:r>
              <w:rPr>
                <w:rFonts w:cs="Times New Roman" w:hint="eastAsia"/>
                <w:sz w:val="18"/>
                <w:szCs w:val="18"/>
              </w:rPr>
              <w:t>41</w:t>
            </w:r>
            <w:r>
              <w:rPr>
                <w:rFonts w:cs="Times New Roman"/>
                <w:sz w:val="18"/>
                <w:szCs w:val="18"/>
              </w:rPr>
              <w:t>mm</w:t>
            </w:r>
            <w:r>
              <w:rPr>
                <w:rFonts w:cs="Times New Roman"/>
                <w:sz w:val="18"/>
                <w:szCs w:val="18"/>
              </w:rPr>
              <w:t>螺旋扶正器</w:t>
            </w:r>
            <w:r>
              <w:rPr>
                <w:rFonts w:cs="Times New Roman"/>
                <w:sz w:val="18"/>
                <w:szCs w:val="18"/>
              </w:rPr>
              <w:t>+Φ177.8mm</w:t>
            </w:r>
            <w:r>
              <w:rPr>
                <w:rFonts w:cs="Times New Roman"/>
                <w:sz w:val="18"/>
                <w:szCs w:val="18"/>
              </w:rPr>
              <w:t>钻铤</w:t>
            </w:r>
            <w:r>
              <w:rPr>
                <w:rFonts w:cs="Times New Roman"/>
                <w:sz w:val="18"/>
                <w:szCs w:val="18"/>
              </w:rPr>
              <w:t>10</w:t>
            </w:r>
            <w:r>
              <w:rPr>
                <w:rFonts w:cs="Times New Roman"/>
                <w:sz w:val="18"/>
                <w:szCs w:val="18"/>
              </w:rPr>
              <w:t>根</w:t>
            </w:r>
            <w:r>
              <w:rPr>
                <w:rFonts w:cs="Times New Roman"/>
                <w:sz w:val="18"/>
                <w:szCs w:val="18"/>
              </w:rPr>
              <w:t>+Φ127mm</w:t>
            </w:r>
            <w:r>
              <w:rPr>
                <w:rFonts w:cs="Times New Roman"/>
                <w:sz w:val="18"/>
                <w:szCs w:val="18"/>
              </w:rPr>
              <w:t>钻杆</w:t>
            </w:r>
          </w:p>
        </w:tc>
      </w:tr>
      <w:tr w:rsidR="00B44511">
        <w:trPr>
          <w:trHeight w:val="619"/>
          <w:jc w:val="center"/>
        </w:trPr>
        <w:tc>
          <w:tcPr>
            <w:tcW w:w="454" w:type="pct"/>
            <w:vMerge/>
            <w:vAlign w:val="center"/>
          </w:tcPr>
          <w:p w:rsidR="00B44511" w:rsidRDefault="00B44511">
            <w:pPr>
              <w:pStyle w:val="IDDS"/>
              <w:spacing w:line="240" w:lineRule="auto"/>
              <w:ind w:firstLineChars="0" w:firstLine="0"/>
              <w:rPr>
                <w:sz w:val="18"/>
                <w:szCs w:val="18"/>
              </w:rPr>
            </w:pPr>
          </w:p>
        </w:tc>
        <w:tc>
          <w:tcPr>
            <w:tcW w:w="508" w:type="pct"/>
            <w:vAlign w:val="center"/>
          </w:tcPr>
          <w:p w:rsidR="00B44511" w:rsidRDefault="00000000">
            <w:pPr>
              <w:pStyle w:val="IDDS"/>
              <w:spacing w:line="240" w:lineRule="auto"/>
              <w:ind w:firstLineChars="0" w:firstLine="0"/>
              <w:rPr>
                <w:sz w:val="18"/>
                <w:szCs w:val="18"/>
              </w:rPr>
            </w:pPr>
            <w:r>
              <w:rPr>
                <w:sz w:val="18"/>
                <w:szCs w:val="18"/>
              </w:rPr>
              <w:t>241.3</w:t>
            </w:r>
          </w:p>
          <w:p w:rsidR="00B44511" w:rsidRDefault="00000000">
            <w:pPr>
              <w:pStyle w:val="IDDS"/>
              <w:spacing w:line="240" w:lineRule="auto"/>
              <w:ind w:firstLineChars="0" w:firstLine="0"/>
              <w:rPr>
                <w:sz w:val="18"/>
                <w:szCs w:val="18"/>
              </w:rPr>
            </w:pPr>
            <w:r>
              <w:rPr>
                <w:rFonts w:hint="eastAsia"/>
                <w:sz w:val="18"/>
                <w:szCs w:val="18"/>
              </w:rPr>
              <w:t>定向段稳斜段</w:t>
            </w:r>
          </w:p>
        </w:tc>
        <w:tc>
          <w:tcPr>
            <w:tcW w:w="4036" w:type="pct"/>
            <w:vAlign w:val="center"/>
          </w:tcPr>
          <w:p w:rsidR="00B44511" w:rsidRDefault="00000000">
            <w:pPr>
              <w:pStyle w:val="IDDS"/>
              <w:spacing w:line="240" w:lineRule="auto"/>
              <w:ind w:firstLineChars="0" w:firstLine="0"/>
              <w:jc w:val="left"/>
              <w:rPr>
                <w:sz w:val="18"/>
                <w:szCs w:val="18"/>
              </w:rPr>
            </w:pPr>
            <w:r>
              <w:rPr>
                <w:rFonts w:cs="Times New Roman"/>
                <w:sz w:val="18"/>
                <w:szCs w:val="18"/>
              </w:rPr>
              <w:t>Φ</w:t>
            </w:r>
            <w:r>
              <w:rPr>
                <w:sz w:val="18"/>
                <w:szCs w:val="18"/>
              </w:rPr>
              <w:t>241.3</w:t>
            </w:r>
            <w:r>
              <w:rPr>
                <w:rFonts w:hint="eastAsia"/>
                <w:sz w:val="18"/>
                <w:szCs w:val="18"/>
              </w:rPr>
              <w:t>mm</w:t>
            </w:r>
            <w:r>
              <w:rPr>
                <w:rFonts w:hint="eastAsia"/>
                <w:sz w:val="18"/>
                <w:szCs w:val="18"/>
              </w:rPr>
              <w:t>钻头</w:t>
            </w:r>
            <w:r>
              <w:rPr>
                <w:rFonts w:hint="eastAsia"/>
                <w:sz w:val="18"/>
                <w:szCs w:val="18"/>
              </w:rPr>
              <w:t>+</w:t>
            </w:r>
            <w:r>
              <w:rPr>
                <w:rFonts w:cs="Times New Roman"/>
                <w:sz w:val="18"/>
                <w:szCs w:val="18"/>
              </w:rPr>
              <w:t>Φ</w:t>
            </w:r>
            <w:r>
              <w:rPr>
                <w:rFonts w:hint="eastAsia"/>
                <w:sz w:val="18"/>
                <w:szCs w:val="18"/>
              </w:rPr>
              <w:t>196.7mm1.25</w:t>
            </w:r>
            <w:r>
              <w:rPr>
                <w:rFonts w:hint="eastAsia"/>
                <w:sz w:val="18"/>
                <w:szCs w:val="18"/>
              </w:rPr>
              <w:t>°单弯动力钻具</w:t>
            </w:r>
            <w:r>
              <w:rPr>
                <w:rFonts w:hint="eastAsia"/>
                <w:sz w:val="18"/>
                <w:szCs w:val="18"/>
              </w:rPr>
              <w:t>+</w:t>
            </w:r>
            <w:r>
              <w:rPr>
                <w:rFonts w:hint="eastAsia"/>
                <w:sz w:val="18"/>
                <w:szCs w:val="18"/>
              </w:rPr>
              <w:t>止回阀</w:t>
            </w:r>
            <w:r>
              <w:rPr>
                <w:rFonts w:hint="eastAsia"/>
                <w:sz w:val="18"/>
                <w:szCs w:val="18"/>
              </w:rPr>
              <w:t>+</w:t>
            </w:r>
            <w:r>
              <w:rPr>
                <w:rFonts w:cs="Times New Roman"/>
                <w:sz w:val="18"/>
                <w:szCs w:val="18"/>
              </w:rPr>
              <w:t>Φ</w:t>
            </w:r>
            <w:r>
              <w:rPr>
                <w:rFonts w:hint="eastAsia"/>
                <w:sz w:val="18"/>
                <w:szCs w:val="18"/>
              </w:rPr>
              <w:t>177.8mm</w:t>
            </w:r>
            <w:r>
              <w:rPr>
                <w:rFonts w:hint="eastAsia"/>
                <w:sz w:val="18"/>
                <w:szCs w:val="18"/>
              </w:rPr>
              <w:t>无磁钻铤</w:t>
            </w:r>
            <w:r>
              <w:rPr>
                <w:rFonts w:hint="eastAsia"/>
                <w:sz w:val="18"/>
                <w:szCs w:val="18"/>
              </w:rPr>
              <w:t>1</w:t>
            </w:r>
            <w:r>
              <w:rPr>
                <w:rFonts w:hint="eastAsia"/>
                <w:sz w:val="18"/>
                <w:szCs w:val="18"/>
              </w:rPr>
              <w:t>根</w:t>
            </w:r>
            <w:r>
              <w:rPr>
                <w:rFonts w:hint="eastAsia"/>
                <w:sz w:val="18"/>
                <w:szCs w:val="18"/>
              </w:rPr>
              <w:t>+MWD+</w:t>
            </w:r>
            <w:r>
              <w:rPr>
                <w:rFonts w:hint="eastAsia"/>
                <w:sz w:val="18"/>
                <w:szCs w:val="18"/>
              </w:rPr>
              <w:t>Φ</w:t>
            </w:r>
            <w:r>
              <w:rPr>
                <w:rFonts w:hint="eastAsia"/>
                <w:sz w:val="18"/>
                <w:szCs w:val="18"/>
              </w:rPr>
              <w:t>177.8mm</w:t>
            </w:r>
            <w:r>
              <w:rPr>
                <w:rFonts w:hint="eastAsia"/>
                <w:sz w:val="18"/>
                <w:szCs w:val="18"/>
              </w:rPr>
              <w:t>钻铤</w:t>
            </w:r>
            <w:r>
              <w:rPr>
                <w:sz w:val="18"/>
                <w:szCs w:val="18"/>
              </w:rPr>
              <w:t>2</w:t>
            </w:r>
            <w:r>
              <w:rPr>
                <w:rFonts w:hint="eastAsia"/>
                <w:sz w:val="18"/>
                <w:szCs w:val="18"/>
              </w:rPr>
              <w:t>根</w:t>
            </w:r>
            <w:r>
              <w:rPr>
                <w:rFonts w:hint="eastAsia"/>
                <w:sz w:val="18"/>
                <w:szCs w:val="18"/>
              </w:rPr>
              <w:t>+</w:t>
            </w:r>
            <w:r>
              <w:rPr>
                <w:rFonts w:cs="Times New Roman"/>
                <w:sz w:val="18"/>
                <w:szCs w:val="18"/>
              </w:rPr>
              <w:t>Φ</w:t>
            </w:r>
            <w:r>
              <w:rPr>
                <w:rFonts w:hint="eastAsia"/>
                <w:sz w:val="18"/>
                <w:szCs w:val="18"/>
              </w:rPr>
              <w:t>127mm</w:t>
            </w:r>
            <w:r>
              <w:rPr>
                <w:rFonts w:hint="eastAsia"/>
                <w:sz w:val="18"/>
                <w:szCs w:val="18"/>
              </w:rPr>
              <w:t>加重钻杆</w:t>
            </w:r>
            <w:r>
              <w:rPr>
                <w:sz w:val="18"/>
                <w:szCs w:val="18"/>
              </w:rPr>
              <w:t>30</w:t>
            </w:r>
            <w:r>
              <w:rPr>
                <w:rFonts w:hint="eastAsia"/>
                <w:sz w:val="18"/>
                <w:szCs w:val="18"/>
              </w:rPr>
              <w:t>根</w:t>
            </w:r>
            <w:r>
              <w:rPr>
                <w:rFonts w:hint="eastAsia"/>
                <w:sz w:val="18"/>
                <w:szCs w:val="18"/>
              </w:rPr>
              <w:t>+</w:t>
            </w:r>
            <w:r>
              <w:rPr>
                <w:rFonts w:cs="Times New Roman"/>
                <w:sz w:val="18"/>
                <w:szCs w:val="18"/>
              </w:rPr>
              <w:t>Φ</w:t>
            </w:r>
            <w:r>
              <w:rPr>
                <w:rFonts w:hint="eastAsia"/>
                <w:sz w:val="18"/>
                <w:szCs w:val="18"/>
              </w:rPr>
              <w:t>127mm</w:t>
            </w:r>
            <w:r>
              <w:rPr>
                <w:rFonts w:hint="eastAsia"/>
                <w:sz w:val="18"/>
                <w:szCs w:val="18"/>
              </w:rPr>
              <w:t>钻杆</w:t>
            </w:r>
          </w:p>
        </w:tc>
      </w:tr>
      <w:tr w:rsidR="00B44511">
        <w:trPr>
          <w:trHeight w:val="1048"/>
          <w:jc w:val="center"/>
        </w:trPr>
        <w:tc>
          <w:tcPr>
            <w:tcW w:w="454" w:type="pct"/>
            <w:vAlign w:val="center"/>
          </w:tcPr>
          <w:p w:rsidR="00B44511" w:rsidRDefault="00000000">
            <w:pPr>
              <w:pStyle w:val="IDDS"/>
              <w:spacing w:line="240" w:lineRule="auto"/>
              <w:ind w:firstLineChars="0" w:firstLine="0"/>
              <w:rPr>
                <w:sz w:val="18"/>
                <w:szCs w:val="18"/>
              </w:rPr>
            </w:pPr>
            <w:r>
              <w:rPr>
                <w:rFonts w:hint="eastAsia"/>
                <w:sz w:val="18"/>
                <w:szCs w:val="18"/>
              </w:rPr>
              <w:t>通井</w:t>
            </w:r>
          </w:p>
        </w:tc>
        <w:tc>
          <w:tcPr>
            <w:tcW w:w="508" w:type="pct"/>
            <w:vAlign w:val="center"/>
          </w:tcPr>
          <w:p w:rsidR="00B44511" w:rsidRDefault="00000000">
            <w:pPr>
              <w:pStyle w:val="IDDS"/>
              <w:spacing w:line="240" w:lineRule="auto"/>
              <w:ind w:firstLineChars="0" w:firstLine="0"/>
              <w:rPr>
                <w:sz w:val="18"/>
                <w:szCs w:val="18"/>
              </w:rPr>
            </w:pPr>
            <w:r>
              <w:rPr>
                <w:sz w:val="18"/>
                <w:szCs w:val="18"/>
              </w:rPr>
              <w:t>241.3</w:t>
            </w:r>
          </w:p>
        </w:tc>
        <w:tc>
          <w:tcPr>
            <w:tcW w:w="4036" w:type="pct"/>
            <w:vAlign w:val="center"/>
          </w:tcPr>
          <w:p w:rsidR="00B44511" w:rsidRDefault="00000000">
            <w:pPr>
              <w:pStyle w:val="IDDS"/>
              <w:spacing w:line="240" w:lineRule="auto"/>
              <w:ind w:firstLineChars="0" w:firstLine="0"/>
              <w:jc w:val="left"/>
              <w:rPr>
                <w:rFonts w:cs="Times New Roman"/>
                <w:sz w:val="18"/>
                <w:szCs w:val="18"/>
              </w:rPr>
            </w:pPr>
            <w:r>
              <w:rPr>
                <w:rFonts w:cs="Times New Roman" w:hint="eastAsia"/>
                <w:sz w:val="18"/>
                <w:szCs w:val="18"/>
              </w:rPr>
              <w:t>组合一：</w:t>
            </w:r>
            <w:r>
              <w:rPr>
                <w:rFonts w:cs="Times New Roman"/>
                <w:sz w:val="18"/>
                <w:szCs w:val="18"/>
              </w:rPr>
              <w:t>Φ241.3mm</w:t>
            </w:r>
            <w:r>
              <w:rPr>
                <w:rFonts w:cs="Times New Roman"/>
                <w:sz w:val="18"/>
                <w:szCs w:val="18"/>
              </w:rPr>
              <w:t>钻头</w:t>
            </w:r>
            <w:r>
              <w:rPr>
                <w:rFonts w:cs="Times New Roman"/>
                <w:sz w:val="18"/>
                <w:szCs w:val="18"/>
              </w:rPr>
              <w:t>+</w:t>
            </w:r>
            <w:r>
              <w:rPr>
                <w:rFonts w:cs="Times New Roman"/>
                <w:sz w:val="18"/>
                <w:szCs w:val="18"/>
              </w:rPr>
              <w:t>止回阀</w:t>
            </w:r>
            <w:r>
              <w:rPr>
                <w:rFonts w:cs="Times New Roman"/>
                <w:sz w:val="18"/>
                <w:szCs w:val="18"/>
              </w:rPr>
              <w:t>+Φ1</w:t>
            </w:r>
            <w:r>
              <w:rPr>
                <w:rFonts w:cs="Times New Roman" w:hint="eastAsia"/>
                <w:sz w:val="18"/>
                <w:szCs w:val="18"/>
              </w:rPr>
              <w:t>77</w:t>
            </w:r>
            <w:r>
              <w:rPr>
                <w:rFonts w:cs="Times New Roman"/>
                <w:sz w:val="18"/>
                <w:szCs w:val="18"/>
              </w:rPr>
              <w:t>.8mm</w:t>
            </w:r>
            <w:r>
              <w:rPr>
                <w:rFonts w:cs="Times New Roman" w:hint="eastAsia"/>
                <w:sz w:val="18"/>
                <w:szCs w:val="18"/>
              </w:rPr>
              <w:t>钻</w:t>
            </w:r>
            <w:r>
              <w:rPr>
                <w:rFonts w:cs="Times New Roman"/>
                <w:sz w:val="18"/>
                <w:szCs w:val="18"/>
              </w:rPr>
              <w:t>铤</w:t>
            </w:r>
            <w:r>
              <w:rPr>
                <w:rFonts w:cs="Times New Roman"/>
                <w:sz w:val="18"/>
                <w:szCs w:val="18"/>
              </w:rPr>
              <w:t>2</w:t>
            </w:r>
            <w:r>
              <w:rPr>
                <w:rFonts w:cs="Times New Roman"/>
                <w:sz w:val="18"/>
                <w:szCs w:val="18"/>
              </w:rPr>
              <w:t>根</w:t>
            </w:r>
            <w:r>
              <w:rPr>
                <w:rFonts w:cs="Times New Roman"/>
                <w:sz w:val="18"/>
                <w:szCs w:val="18"/>
              </w:rPr>
              <w:t>+Φ2</w:t>
            </w:r>
            <w:r>
              <w:rPr>
                <w:rFonts w:cs="Times New Roman" w:hint="eastAsia"/>
                <w:sz w:val="18"/>
                <w:szCs w:val="18"/>
              </w:rPr>
              <w:t>35</w:t>
            </w:r>
            <w:r>
              <w:rPr>
                <w:rFonts w:cs="Times New Roman"/>
                <w:sz w:val="18"/>
                <w:szCs w:val="18"/>
              </w:rPr>
              <w:t>mm</w:t>
            </w:r>
            <w:r>
              <w:rPr>
                <w:rFonts w:cs="Times New Roman" w:hint="eastAsia"/>
                <w:sz w:val="18"/>
                <w:szCs w:val="18"/>
              </w:rPr>
              <w:t>螺扶</w:t>
            </w:r>
            <w:r>
              <w:rPr>
                <w:rFonts w:cs="Times New Roman"/>
                <w:sz w:val="18"/>
                <w:szCs w:val="18"/>
              </w:rPr>
              <w:t>+Φ127mm</w:t>
            </w:r>
            <w:r>
              <w:rPr>
                <w:rFonts w:cs="Times New Roman"/>
                <w:sz w:val="18"/>
                <w:szCs w:val="18"/>
              </w:rPr>
              <w:t>加重钻杆</w:t>
            </w:r>
            <w:r>
              <w:rPr>
                <w:rFonts w:cs="Times New Roman"/>
                <w:sz w:val="18"/>
                <w:szCs w:val="18"/>
              </w:rPr>
              <w:t>+Φ127mm</w:t>
            </w:r>
            <w:r>
              <w:rPr>
                <w:rFonts w:cs="Times New Roman"/>
                <w:sz w:val="18"/>
                <w:szCs w:val="18"/>
              </w:rPr>
              <w:t>钻杆</w:t>
            </w:r>
          </w:p>
          <w:p w:rsidR="00B44511" w:rsidRDefault="00000000">
            <w:pPr>
              <w:pStyle w:val="IDDS"/>
              <w:spacing w:line="240" w:lineRule="auto"/>
              <w:ind w:firstLineChars="0" w:firstLine="0"/>
              <w:jc w:val="left"/>
              <w:rPr>
                <w:sz w:val="18"/>
                <w:szCs w:val="18"/>
              </w:rPr>
            </w:pPr>
            <w:r>
              <w:rPr>
                <w:rFonts w:cs="Times New Roman" w:hint="eastAsia"/>
                <w:sz w:val="18"/>
                <w:szCs w:val="18"/>
              </w:rPr>
              <w:t>组合二：</w:t>
            </w:r>
            <w:r>
              <w:rPr>
                <w:rFonts w:cs="Times New Roman"/>
                <w:sz w:val="18"/>
                <w:szCs w:val="18"/>
              </w:rPr>
              <w:t>Φ241.3mm</w:t>
            </w:r>
            <w:r>
              <w:rPr>
                <w:rFonts w:cs="Times New Roman" w:hint="eastAsia"/>
                <w:sz w:val="18"/>
                <w:szCs w:val="18"/>
              </w:rPr>
              <w:t>钻头</w:t>
            </w:r>
            <w:r>
              <w:rPr>
                <w:rFonts w:cs="Times New Roman"/>
                <w:sz w:val="18"/>
                <w:szCs w:val="18"/>
              </w:rPr>
              <w:t>+Φ2</w:t>
            </w:r>
            <w:r>
              <w:rPr>
                <w:rFonts w:cs="Times New Roman" w:hint="eastAsia"/>
                <w:sz w:val="18"/>
                <w:szCs w:val="18"/>
              </w:rPr>
              <w:t>35</w:t>
            </w:r>
            <w:r>
              <w:rPr>
                <w:rFonts w:cs="Times New Roman"/>
                <w:sz w:val="18"/>
                <w:szCs w:val="18"/>
              </w:rPr>
              <w:t>mm</w:t>
            </w:r>
            <w:r>
              <w:rPr>
                <w:rFonts w:cs="Times New Roman" w:hint="eastAsia"/>
                <w:sz w:val="18"/>
                <w:szCs w:val="18"/>
              </w:rPr>
              <w:t>螺扶</w:t>
            </w:r>
            <w:r>
              <w:rPr>
                <w:rFonts w:cs="Times New Roman"/>
                <w:sz w:val="18"/>
                <w:szCs w:val="18"/>
              </w:rPr>
              <w:t>+</w:t>
            </w:r>
            <w:r>
              <w:rPr>
                <w:rFonts w:cs="Times New Roman" w:hint="eastAsia"/>
                <w:sz w:val="18"/>
                <w:szCs w:val="18"/>
              </w:rPr>
              <w:t>止回阀</w:t>
            </w:r>
            <w:r>
              <w:rPr>
                <w:rFonts w:cs="Times New Roman"/>
                <w:sz w:val="18"/>
                <w:szCs w:val="18"/>
              </w:rPr>
              <w:t>+Φ127mm</w:t>
            </w:r>
            <w:r>
              <w:rPr>
                <w:rFonts w:cs="Times New Roman" w:hint="eastAsia"/>
                <w:sz w:val="18"/>
                <w:szCs w:val="18"/>
              </w:rPr>
              <w:t>加重钻杆</w:t>
            </w:r>
            <w:r>
              <w:rPr>
                <w:rFonts w:cs="Times New Roman"/>
                <w:sz w:val="18"/>
                <w:szCs w:val="18"/>
              </w:rPr>
              <w:t>1</w:t>
            </w:r>
            <w:r>
              <w:rPr>
                <w:rFonts w:cs="Times New Roman" w:hint="eastAsia"/>
                <w:sz w:val="18"/>
                <w:szCs w:val="18"/>
              </w:rPr>
              <w:t>根</w:t>
            </w:r>
            <w:r>
              <w:rPr>
                <w:rFonts w:cs="Times New Roman"/>
                <w:sz w:val="18"/>
                <w:szCs w:val="18"/>
              </w:rPr>
              <w:t>+Φ2</w:t>
            </w:r>
            <w:r>
              <w:rPr>
                <w:rFonts w:cs="Times New Roman" w:hint="eastAsia"/>
                <w:sz w:val="18"/>
                <w:szCs w:val="18"/>
              </w:rPr>
              <w:t>35</w:t>
            </w:r>
            <w:r>
              <w:rPr>
                <w:rFonts w:cs="Times New Roman"/>
                <w:sz w:val="18"/>
                <w:szCs w:val="18"/>
              </w:rPr>
              <w:t>mm</w:t>
            </w:r>
            <w:r>
              <w:rPr>
                <w:rFonts w:cs="Times New Roman" w:hint="eastAsia"/>
                <w:sz w:val="18"/>
                <w:szCs w:val="18"/>
              </w:rPr>
              <w:t>螺扶</w:t>
            </w:r>
            <w:r>
              <w:rPr>
                <w:rFonts w:cs="Times New Roman"/>
                <w:sz w:val="18"/>
                <w:szCs w:val="18"/>
              </w:rPr>
              <w:t>+Φ127mm</w:t>
            </w:r>
            <w:r>
              <w:rPr>
                <w:rFonts w:cs="Times New Roman" w:hint="eastAsia"/>
                <w:sz w:val="18"/>
                <w:szCs w:val="18"/>
              </w:rPr>
              <w:t>加重钻杆</w:t>
            </w:r>
            <w:r>
              <w:rPr>
                <w:rFonts w:cs="Times New Roman"/>
                <w:sz w:val="18"/>
                <w:szCs w:val="18"/>
              </w:rPr>
              <w:t>+Φ127mm</w:t>
            </w:r>
            <w:r>
              <w:rPr>
                <w:rFonts w:cs="Times New Roman" w:hint="eastAsia"/>
                <w:sz w:val="18"/>
                <w:szCs w:val="18"/>
              </w:rPr>
              <w:t>钻杆</w:t>
            </w:r>
          </w:p>
        </w:tc>
      </w:tr>
    </w:tbl>
    <w:p w:rsidR="00B44511" w:rsidRDefault="00000000">
      <w:pPr>
        <w:ind w:leftChars="200" w:left="560" w:firstLineChars="0" w:firstLine="0"/>
      </w:pPr>
      <w:r>
        <w:rPr>
          <w:rFonts w:hint="eastAsia"/>
        </w:rPr>
        <w:t>6</w:t>
      </w:r>
      <w:r>
        <w:rPr>
          <w:rFonts w:hint="eastAsia"/>
        </w:rPr>
        <w:t>、井控技术</w:t>
      </w:r>
    </w:p>
    <w:p w:rsidR="00B44511" w:rsidRDefault="00000000">
      <w:pPr>
        <w:rPr>
          <w:kern w:val="0"/>
        </w:rPr>
      </w:pPr>
      <w:r>
        <w:rPr>
          <w:rFonts w:hint="eastAsia"/>
        </w:rPr>
        <w:t>根据区块已完钻井测试目的层地层压力系数，预测区块本次开发目的层地层压力，根据企业标准选择井控装置，确保在井下发生复杂情况时能有效控制井口，满足井控的需要。见下表</w:t>
      </w:r>
      <w:r>
        <w:rPr>
          <w:rFonts w:hint="eastAsia"/>
        </w:rPr>
        <w:t>2.5-6</w:t>
      </w:r>
      <w:r>
        <w:rPr>
          <w:rFonts w:hint="eastAsia"/>
        </w:rPr>
        <w:t>。</w:t>
      </w:r>
    </w:p>
    <w:p w:rsidR="00B44511" w:rsidRDefault="00000000">
      <w:pPr>
        <w:pStyle w:val="51"/>
        <w:spacing w:before="120"/>
      </w:pPr>
      <w:r>
        <w:rPr>
          <w:rFonts w:hint="eastAsia"/>
        </w:rPr>
        <w:t>表</w:t>
      </w:r>
      <w:r>
        <w:t>2</w:t>
      </w:r>
      <w:r>
        <w:rPr>
          <w:rFonts w:hint="eastAsia"/>
        </w:rPr>
        <w:t>.</w:t>
      </w:r>
      <w:r>
        <w:rPr>
          <w:rFonts w:hint="eastAsia"/>
          <w:lang w:val="en-US"/>
        </w:rPr>
        <w:t>5</w:t>
      </w:r>
      <w:r>
        <w:rPr>
          <w:rFonts w:hint="eastAsia"/>
        </w:rPr>
        <w:t>-</w:t>
      </w:r>
      <w:r>
        <w:rPr>
          <w:rFonts w:hint="eastAsia"/>
          <w:lang w:val="en-US"/>
        </w:rPr>
        <w:t>6</w:t>
      </w:r>
      <w:r>
        <w:rPr>
          <w:rFonts w:hint="eastAsia"/>
        </w:rPr>
        <w:t xml:space="preserve"> </w:t>
      </w:r>
      <w:r>
        <w:rPr>
          <w:rFonts w:hint="eastAsia"/>
        </w:rPr>
        <w:t>井口装置及试压要求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555"/>
        <w:gridCol w:w="1642"/>
        <w:gridCol w:w="1519"/>
        <w:gridCol w:w="898"/>
        <w:gridCol w:w="1031"/>
        <w:gridCol w:w="1373"/>
        <w:gridCol w:w="1375"/>
      </w:tblGrid>
      <w:tr w:rsidR="00B44511">
        <w:trPr>
          <w:jc w:val="center"/>
        </w:trPr>
        <w:tc>
          <w:tcPr>
            <w:tcW w:w="330" w:type="pct"/>
            <w:vMerge w:val="restart"/>
            <w:vAlign w:val="center"/>
          </w:tcPr>
          <w:p w:rsidR="00B44511" w:rsidRDefault="00000000">
            <w:pPr>
              <w:pStyle w:val="IDDS"/>
              <w:spacing w:line="240" w:lineRule="auto"/>
              <w:ind w:firstLineChars="0" w:firstLine="0"/>
              <w:rPr>
                <w:b/>
                <w:bCs/>
                <w:sz w:val="18"/>
                <w:szCs w:val="18"/>
              </w:rPr>
            </w:pPr>
            <w:r>
              <w:rPr>
                <w:rFonts w:hint="eastAsia"/>
                <w:b/>
                <w:bCs/>
                <w:sz w:val="18"/>
                <w:szCs w:val="18"/>
              </w:rPr>
              <w:t>开钻次序</w:t>
            </w:r>
          </w:p>
        </w:tc>
        <w:tc>
          <w:tcPr>
            <w:tcW w:w="978" w:type="pct"/>
            <w:vMerge w:val="restart"/>
            <w:vAlign w:val="center"/>
          </w:tcPr>
          <w:p w:rsidR="00B44511" w:rsidRDefault="00000000">
            <w:pPr>
              <w:pStyle w:val="IDDS"/>
              <w:spacing w:line="240" w:lineRule="auto"/>
              <w:ind w:firstLineChars="0" w:firstLine="0"/>
              <w:rPr>
                <w:b/>
                <w:bCs/>
                <w:sz w:val="18"/>
                <w:szCs w:val="18"/>
              </w:rPr>
            </w:pPr>
            <w:r>
              <w:rPr>
                <w:rFonts w:hint="eastAsia"/>
                <w:b/>
                <w:bCs/>
                <w:sz w:val="18"/>
                <w:szCs w:val="18"/>
              </w:rPr>
              <w:t>名称</w:t>
            </w:r>
          </w:p>
        </w:tc>
        <w:tc>
          <w:tcPr>
            <w:tcW w:w="905" w:type="pct"/>
            <w:vMerge w:val="restart"/>
            <w:vAlign w:val="center"/>
          </w:tcPr>
          <w:p w:rsidR="00B44511" w:rsidRDefault="00000000">
            <w:pPr>
              <w:pStyle w:val="IDDS"/>
              <w:spacing w:line="240" w:lineRule="auto"/>
              <w:ind w:firstLineChars="0" w:firstLine="0"/>
              <w:rPr>
                <w:b/>
                <w:bCs/>
                <w:sz w:val="18"/>
                <w:szCs w:val="18"/>
              </w:rPr>
            </w:pPr>
            <w:r>
              <w:rPr>
                <w:rFonts w:hint="eastAsia"/>
                <w:b/>
                <w:bCs/>
                <w:sz w:val="18"/>
                <w:szCs w:val="18"/>
              </w:rPr>
              <w:t>型号</w:t>
            </w:r>
          </w:p>
        </w:tc>
        <w:tc>
          <w:tcPr>
            <w:tcW w:w="2785" w:type="pct"/>
            <w:gridSpan w:val="4"/>
            <w:vAlign w:val="center"/>
          </w:tcPr>
          <w:p w:rsidR="00B44511" w:rsidRDefault="00000000">
            <w:pPr>
              <w:pStyle w:val="IDDS"/>
              <w:spacing w:line="240" w:lineRule="auto"/>
              <w:ind w:firstLineChars="0" w:firstLine="0"/>
              <w:rPr>
                <w:b/>
                <w:bCs/>
                <w:sz w:val="18"/>
                <w:szCs w:val="18"/>
              </w:rPr>
            </w:pPr>
            <w:r>
              <w:rPr>
                <w:rFonts w:hint="eastAsia"/>
                <w:b/>
                <w:bCs/>
                <w:sz w:val="18"/>
                <w:szCs w:val="18"/>
              </w:rPr>
              <w:t>试</w:t>
            </w:r>
            <w:r>
              <w:rPr>
                <w:rFonts w:hint="eastAsia"/>
                <w:b/>
                <w:bCs/>
                <w:sz w:val="18"/>
                <w:szCs w:val="18"/>
              </w:rPr>
              <w:t xml:space="preserve">    </w:t>
            </w:r>
            <w:r>
              <w:rPr>
                <w:rFonts w:hint="eastAsia"/>
                <w:b/>
                <w:bCs/>
                <w:sz w:val="18"/>
                <w:szCs w:val="18"/>
              </w:rPr>
              <w:t>压</w:t>
            </w:r>
            <w:r>
              <w:rPr>
                <w:rFonts w:hint="eastAsia"/>
                <w:b/>
                <w:bCs/>
                <w:sz w:val="18"/>
                <w:szCs w:val="18"/>
              </w:rPr>
              <w:t xml:space="preserve">    </w:t>
            </w:r>
            <w:r>
              <w:rPr>
                <w:rFonts w:hint="eastAsia"/>
                <w:b/>
                <w:bCs/>
                <w:sz w:val="18"/>
                <w:szCs w:val="18"/>
              </w:rPr>
              <w:t>要</w:t>
            </w:r>
            <w:r>
              <w:rPr>
                <w:rFonts w:hint="eastAsia"/>
                <w:b/>
                <w:bCs/>
                <w:sz w:val="18"/>
                <w:szCs w:val="18"/>
              </w:rPr>
              <w:t xml:space="preserve">    </w:t>
            </w:r>
            <w:r>
              <w:rPr>
                <w:rFonts w:hint="eastAsia"/>
                <w:b/>
                <w:bCs/>
                <w:sz w:val="18"/>
                <w:szCs w:val="18"/>
              </w:rPr>
              <w:t>求</w:t>
            </w:r>
          </w:p>
        </w:tc>
      </w:tr>
      <w:tr w:rsidR="00B44511">
        <w:trPr>
          <w:jc w:val="center"/>
        </w:trPr>
        <w:tc>
          <w:tcPr>
            <w:tcW w:w="330" w:type="pct"/>
            <w:vMerge/>
            <w:vAlign w:val="center"/>
          </w:tcPr>
          <w:p w:rsidR="00B44511" w:rsidRDefault="00B44511">
            <w:pPr>
              <w:pStyle w:val="IDDS"/>
              <w:spacing w:line="240" w:lineRule="auto"/>
              <w:ind w:firstLineChars="0" w:firstLine="0"/>
              <w:rPr>
                <w:b/>
                <w:bCs/>
                <w:sz w:val="18"/>
                <w:szCs w:val="18"/>
              </w:rPr>
            </w:pPr>
          </w:p>
        </w:tc>
        <w:tc>
          <w:tcPr>
            <w:tcW w:w="978" w:type="pct"/>
            <w:vMerge/>
            <w:vAlign w:val="center"/>
          </w:tcPr>
          <w:p w:rsidR="00B44511" w:rsidRDefault="00B44511">
            <w:pPr>
              <w:pStyle w:val="IDDS"/>
              <w:spacing w:line="240" w:lineRule="auto"/>
              <w:ind w:firstLineChars="0" w:firstLine="0"/>
              <w:rPr>
                <w:b/>
                <w:bCs/>
                <w:sz w:val="18"/>
                <w:szCs w:val="18"/>
              </w:rPr>
            </w:pPr>
          </w:p>
        </w:tc>
        <w:tc>
          <w:tcPr>
            <w:tcW w:w="905" w:type="pct"/>
            <w:vMerge/>
            <w:vAlign w:val="center"/>
          </w:tcPr>
          <w:p w:rsidR="00B44511" w:rsidRDefault="00B44511">
            <w:pPr>
              <w:pStyle w:val="IDDS"/>
              <w:spacing w:line="240" w:lineRule="auto"/>
              <w:ind w:firstLineChars="0" w:firstLine="0"/>
              <w:rPr>
                <w:b/>
                <w:bCs/>
                <w:sz w:val="18"/>
                <w:szCs w:val="18"/>
              </w:rPr>
            </w:pPr>
          </w:p>
        </w:tc>
        <w:tc>
          <w:tcPr>
            <w:tcW w:w="535" w:type="pct"/>
            <w:vAlign w:val="center"/>
          </w:tcPr>
          <w:p w:rsidR="00B44511" w:rsidRDefault="00000000">
            <w:pPr>
              <w:pStyle w:val="IDDS"/>
              <w:spacing w:line="240" w:lineRule="auto"/>
              <w:ind w:firstLineChars="0" w:firstLine="0"/>
              <w:rPr>
                <w:b/>
                <w:bCs/>
                <w:sz w:val="18"/>
                <w:szCs w:val="18"/>
              </w:rPr>
            </w:pPr>
            <w:r>
              <w:rPr>
                <w:rFonts w:hint="eastAsia"/>
                <w:b/>
                <w:bCs/>
                <w:sz w:val="18"/>
                <w:szCs w:val="18"/>
              </w:rPr>
              <w:t>介质</w:t>
            </w:r>
          </w:p>
        </w:tc>
        <w:tc>
          <w:tcPr>
            <w:tcW w:w="614" w:type="pct"/>
            <w:vAlign w:val="center"/>
          </w:tcPr>
          <w:p w:rsidR="00B44511" w:rsidRDefault="00000000">
            <w:pPr>
              <w:pStyle w:val="IDDS"/>
              <w:spacing w:line="240" w:lineRule="auto"/>
              <w:ind w:firstLineChars="0" w:firstLine="0"/>
              <w:rPr>
                <w:b/>
                <w:bCs/>
                <w:sz w:val="18"/>
                <w:szCs w:val="18"/>
              </w:rPr>
            </w:pPr>
            <w:r>
              <w:rPr>
                <w:rFonts w:hint="eastAsia"/>
                <w:b/>
                <w:bCs/>
                <w:sz w:val="18"/>
                <w:szCs w:val="18"/>
              </w:rPr>
              <w:t>压力</w:t>
            </w:r>
          </w:p>
          <w:p w:rsidR="00B44511" w:rsidRDefault="00000000">
            <w:pPr>
              <w:pStyle w:val="IDDS"/>
              <w:spacing w:line="240" w:lineRule="auto"/>
              <w:ind w:firstLineChars="0" w:firstLine="0"/>
              <w:rPr>
                <w:b/>
                <w:bCs/>
                <w:sz w:val="18"/>
                <w:szCs w:val="18"/>
              </w:rPr>
            </w:pPr>
            <w:r>
              <w:rPr>
                <w:rFonts w:hint="eastAsia"/>
                <w:b/>
                <w:bCs/>
                <w:sz w:val="18"/>
                <w:szCs w:val="18"/>
              </w:rPr>
              <w:t>（</w:t>
            </w:r>
            <w:r>
              <w:rPr>
                <w:b/>
                <w:bCs/>
                <w:sz w:val="18"/>
                <w:szCs w:val="18"/>
              </w:rPr>
              <w:t>MPa</w:t>
            </w:r>
            <w:r>
              <w:rPr>
                <w:rFonts w:hint="eastAsia"/>
                <w:b/>
                <w:bCs/>
                <w:sz w:val="18"/>
                <w:szCs w:val="18"/>
              </w:rPr>
              <w:t>）</w:t>
            </w:r>
          </w:p>
        </w:tc>
        <w:tc>
          <w:tcPr>
            <w:tcW w:w="818" w:type="pct"/>
            <w:vAlign w:val="center"/>
          </w:tcPr>
          <w:p w:rsidR="00B44511" w:rsidRDefault="00000000">
            <w:pPr>
              <w:pStyle w:val="IDDS"/>
              <w:spacing w:line="240" w:lineRule="auto"/>
              <w:ind w:firstLineChars="0" w:firstLine="0"/>
              <w:rPr>
                <w:b/>
                <w:bCs/>
                <w:sz w:val="18"/>
                <w:szCs w:val="18"/>
              </w:rPr>
            </w:pPr>
            <w:r>
              <w:rPr>
                <w:rFonts w:hint="eastAsia"/>
                <w:b/>
                <w:bCs/>
                <w:sz w:val="18"/>
                <w:szCs w:val="18"/>
              </w:rPr>
              <w:t>时间</w:t>
            </w:r>
          </w:p>
          <w:p w:rsidR="00B44511" w:rsidRDefault="00000000">
            <w:pPr>
              <w:pStyle w:val="IDDS"/>
              <w:spacing w:line="240" w:lineRule="auto"/>
              <w:ind w:firstLineChars="0" w:firstLine="0"/>
              <w:rPr>
                <w:b/>
                <w:bCs/>
                <w:sz w:val="18"/>
                <w:szCs w:val="18"/>
              </w:rPr>
            </w:pPr>
            <w:r>
              <w:rPr>
                <w:rFonts w:hint="eastAsia"/>
                <w:b/>
                <w:bCs/>
                <w:sz w:val="18"/>
                <w:szCs w:val="18"/>
              </w:rPr>
              <w:t>（</w:t>
            </w:r>
            <w:r>
              <w:rPr>
                <w:b/>
                <w:bCs/>
                <w:sz w:val="18"/>
                <w:szCs w:val="18"/>
              </w:rPr>
              <w:t>min</w:t>
            </w:r>
            <w:r>
              <w:rPr>
                <w:rFonts w:hint="eastAsia"/>
                <w:b/>
                <w:bCs/>
                <w:sz w:val="18"/>
                <w:szCs w:val="18"/>
              </w:rPr>
              <w:t>）</w:t>
            </w:r>
          </w:p>
        </w:tc>
        <w:tc>
          <w:tcPr>
            <w:tcW w:w="817" w:type="pct"/>
            <w:vAlign w:val="center"/>
          </w:tcPr>
          <w:p w:rsidR="00B44511" w:rsidRDefault="00000000">
            <w:pPr>
              <w:pStyle w:val="IDDS"/>
              <w:spacing w:line="240" w:lineRule="auto"/>
              <w:ind w:firstLineChars="0" w:firstLine="0"/>
              <w:rPr>
                <w:b/>
                <w:bCs/>
                <w:sz w:val="18"/>
                <w:szCs w:val="18"/>
              </w:rPr>
            </w:pPr>
            <w:r>
              <w:rPr>
                <w:rFonts w:hint="eastAsia"/>
                <w:b/>
                <w:bCs/>
                <w:sz w:val="18"/>
                <w:szCs w:val="18"/>
              </w:rPr>
              <w:t>允许压降（</w:t>
            </w:r>
            <w:r>
              <w:rPr>
                <w:rFonts w:hint="eastAsia"/>
                <w:b/>
                <w:bCs/>
                <w:sz w:val="18"/>
                <w:szCs w:val="18"/>
              </w:rPr>
              <w:t>MPa</w:t>
            </w:r>
            <w:r>
              <w:rPr>
                <w:rFonts w:hint="eastAsia"/>
                <w:b/>
                <w:bCs/>
                <w:sz w:val="18"/>
                <w:szCs w:val="18"/>
              </w:rPr>
              <w:t>）</w:t>
            </w:r>
          </w:p>
        </w:tc>
      </w:tr>
      <w:tr w:rsidR="00B44511">
        <w:trPr>
          <w:jc w:val="center"/>
        </w:trPr>
        <w:tc>
          <w:tcPr>
            <w:tcW w:w="330" w:type="pct"/>
            <w:vMerge w:val="restart"/>
            <w:vAlign w:val="center"/>
          </w:tcPr>
          <w:p w:rsidR="00B44511" w:rsidRDefault="00000000">
            <w:pPr>
              <w:pStyle w:val="IDDS"/>
              <w:spacing w:line="240" w:lineRule="auto"/>
              <w:ind w:firstLineChars="0" w:firstLine="0"/>
              <w:rPr>
                <w:sz w:val="18"/>
                <w:szCs w:val="18"/>
              </w:rPr>
            </w:pPr>
            <w:r>
              <w:rPr>
                <w:rFonts w:hint="eastAsia"/>
                <w:sz w:val="18"/>
                <w:szCs w:val="18"/>
              </w:rPr>
              <w:t>二开</w:t>
            </w:r>
          </w:p>
        </w:tc>
        <w:tc>
          <w:tcPr>
            <w:tcW w:w="978" w:type="pct"/>
            <w:vAlign w:val="center"/>
          </w:tcPr>
          <w:p w:rsidR="00B44511" w:rsidRDefault="00000000">
            <w:pPr>
              <w:pStyle w:val="IDDS"/>
              <w:spacing w:line="240" w:lineRule="auto"/>
              <w:ind w:firstLineChars="0" w:firstLine="0"/>
              <w:rPr>
                <w:sz w:val="18"/>
                <w:szCs w:val="18"/>
              </w:rPr>
            </w:pPr>
            <w:r>
              <w:rPr>
                <w:rFonts w:hint="eastAsia"/>
                <w:sz w:val="18"/>
                <w:szCs w:val="18"/>
              </w:rPr>
              <w:t>双闸板（套管头）</w:t>
            </w:r>
          </w:p>
        </w:tc>
        <w:tc>
          <w:tcPr>
            <w:tcW w:w="905" w:type="pct"/>
            <w:vAlign w:val="center"/>
          </w:tcPr>
          <w:p w:rsidR="00B44511" w:rsidRDefault="00000000">
            <w:pPr>
              <w:pStyle w:val="IDDS"/>
              <w:spacing w:line="240" w:lineRule="auto"/>
              <w:ind w:firstLineChars="0" w:firstLine="0"/>
              <w:rPr>
                <w:sz w:val="18"/>
                <w:szCs w:val="18"/>
              </w:rPr>
            </w:pPr>
            <w:r>
              <w:rPr>
                <w:rFonts w:hint="eastAsia"/>
                <w:sz w:val="18"/>
                <w:szCs w:val="18"/>
              </w:rPr>
              <w:t>2FZ28-35</w:t>
            </w:r>
          </w:p>
        </w:tc>
        <w:tc>
          <w:tcPr>
            <w:tcW w:w="535" w:type="pct"/>
            <w:vAlign w:val="center"/>
          </w:tcPr>
          <w:p w:rsidR="00B44511" w:rsidRDefault="00000000">
            <w:pPr>
              <w:pStyle w:val="IDDS"/>
              <w:spacing w:line="240" w:lineRule="auto"/>
              <w:ind w:firstLineChars="0" w:firstLine="0"/>
              <w:rPr>
                <w:sz w:val="18"/>
                <w:szCs w:val="18"/>
              </w:rPr>
            </w:pPr>
            <w:r>
              <w:rPr>
                <w:rFonts w:hint="eastAsia"/>
                <w:sz w:val="18"/>
                <w:szCs w:val="18"/>
              </w:rPr>
              <w:t>清水</w:t>
            </w:r>
          </w:p>
        </w:tc>
        <w:tc>
          <w:tcPr>
            <w:tcW w:w="614" w:type="pct"/>
            <w:vAlign w:val="center"/>
          </w:tcPr>
          <w:p w:rsidR="00B44511" w:rsidRDefault="00000000">
            <w:pPr>
              <w:pStyle w:val="IDDS"/>
              <w:spacing w:line="240" w:lineRule="auto"/>
              <w:ind w:firstLineChars="0" w:firstLine="0"/>
              <w:rPr>
                <w:sz w:val="18"/>
                <w:szCs w:val="18"/>
              </w:rPr>
            </w:pPr>
            <w:r>
              <w:rPr>
                <w:rFonts w:hint="eastAsia"/>
                <w:sz w:val="18"/>
                <w:szCs w:val="18"/>
              </w:rPr>
              <w:t>14</w:t>
            </w:r>
          </w:p>
        </w:tc>
        <w:tc>
          <w:tcPr>
            <w:tcW w:w="818" w:type="pct"/>
            <w:vAlign w:val="center"/>
          </w:tcPr>
          <w:p w:rsidR="00B44511" w:rsidRDefault="00000000">
            <w:pPr>
              <w:pStyle w:val="IDDS"/>
              <w:spacing w:line="240" w:lineRule="auto"/>
              <w:ind w:firstLineChars="0" w:firstLine="0"/>
              <w:rPr>
                <w:sz w:val="18"/>
                <w:szCs w:val="18"/>
              </w:rPr>
            </w:pPr>
            <w:r>
              <w:rPr>
                <w:sz w:val="18"/>
                <w:szCs w:val="18"/>
              </w:rPr>
              <w:t>≥15</w:t>
            </w:r>
          </w:p>
        </w:tc>
        <w:tc>
          <w:tcPr>
            <w:tcW w:w="817" w:type="pct"/>
            <w:vAlign w:val="center"/>
          </w:tcPr>
          <w:p w:rsidR="00B44511" w:rsidRDefault="00000000">
            <w:pPr>
              <w:pStyle w:val="IDDS"/>
              <w:spacing w:line="240" w:lineRule="auto"/>
              <w:ind w:firstLineChars="0" w:firstLine="0"/>
              <w:rPr>
                <w:sz w:val="18"/>
                <w:szCs w:val="18"/>
              </w:rPr>
            </w:pPr>
            <w:r>
              <w:rPr>
                <w:sz w:val="18"/>
                <w:szCs w:val="18"/>
              </w:rPr>
              <w:t>≤0.7</w:t>
            </w:r>
          </w:p>
        </w:tc>
      </w:tr>
      <w:tr w:rsidR="00B44511">
        <w:trPr>
          <w:jc w:val="center"/>
        </w:trPr>
        <w:tc>
          <w:tcPr>
            <w:tcW w:w="330" w:type="pct"/>
            <w:vMerge/>
            <w:vAlign w:val="center"/>
          </w:tcPr>
          <w:p w:rsidR="00B44511" w:rsidRDefault="00B44511">
            <w:pPr>
              <w:pStyle w:val="IDDS"/>
              <w:spacing w:line="240" w:lineRule="auto"/>
              <w:ind w:firstLineChars="0" w:firstLine="0"/>
              <w:rPr>
                <w:sz w:val="18"/>
                <w:szCs w:val="18"/>
              </w:rPr>
            </w:pPr>
          </w:p>
        </w:tc>
        <w:tc>
          <w:tcPr>
            <w:tcW w:w="978" w:type="pct"/>
            <w:vAlign w:val="center"/>
          </w:tcPr>
          <w:p w:rsidR="00B44511" w:rsidRDefault="00000000">
            <w:pPr>
              <w:pStyle w:val="IDDS"/>
              <w:spacing w:line="240" w:lineRule="auto"/>
              <w:ind w:firstLineChars="0" w:firstLine="0"/>
              <w:rPr>
                <w:sz w:val="18"/>
                <w:szCs w:val="18"/>
              </w:rPr>
            </w:pPr>
            <w:r>
              <w:rPr>
                <w:rFonts w:hint="eastAsia"/>
                <w:sz w:val="18"/>
                <w:szCs w:val="18"/>
              </w:rPr>
              <w:t>节流压井管汇</w:t>
            </w:r>
          </w:p>
          <w:p w:rsidR="00B44511" w:rsidRDefault="00000000">
            <w:pPr>
              <w:pStyle w:val="IDDS"/>
              <w:spacing w:line="240" w:lineRule="auto"/>
              <w:ind w:firstLineChars="0" w:firstLine="0"/>
              <w:rPr>
                <w:sz w:val="18"/>
                <w:szCs w:val="18"/>
              </w:rPr>
            </w:pPr>
            <w:r>
              <w:rPr>
                <w:rFonts w:hint="eastAsia"/>
                <w:sz w:val="18"/>
                <w:szCs w:val="18"/>
              </w:rPr>
              <w:t>（内防喷管线）</w:t>
            </w:r>
          </w:p>
        </w:tc>
        <w:tc>
          <w:tcPr>
            <w:tcW w:w="905" w:type="pct"/>
            <w:vAlign w:val="center"/>
          </w:tcPr>
          <w:p w:rsidR="00B44511" w:rsidRDefault="00000000">
            <w:pPr>
              <w:pStyle w:val="IDDS"/>
              <w:spacing w:line="240" w:lineRule="auto"/>
              <w:ind w:firstLineChars="0" w:firstLine="0"/>
              <w:rPr>
                <w:sz w:val="18"/>
                <w:szCs w:val="18"/>
              </w:rPr>
            </w:pPr>
            <w:r>
              <w:rPr>
                <w:sz w:val="18"/>
                <w:szCs w:val="18"/>
              </w:rPr>
              <w:t>JG-Y-35/YG-35</w:t>
            </w:r>
          </w:p>
        </w:tc>
        <w:tc>
          <w:tcPr>
            <w:tcW w:w="535" w:type="pct"/>
            <w:vAlign w:val="center"/>
          </w:tcPr>
          <w:p w:rsidR="00B44511" w:rsidRDefault="00000000">
            <w:pPr>
              <w:pStyle w:val="IDDS"/>
              <w:spacing w:line="240" w:lineRule="auto"/>
              <w:ind w:firstLineChars="0" w:firstLine="0"/>
              <w:rPr>
                <w:sz w:val="18"/>
                <w:szCs w:val="18"/>
              </w:rPr>
            </w:pPr>
            <w:r>
              <w:rPr>
                <w:rFonts w:hint="eastAsia"/>
                <w:sz w:val="18"/>
                <w:szCs w:val="18"/>
              </w:rPr>
              <w:t>清水</w:t>
            </w:r>
          </w:p>
        </w:tc>
        <w:tc>
          <w:tcPr>
            <w:tcW w:w="614" w:type="pct"/>
            <w:vAlign w:val="center"/>
          </w:tcPr>
          <w:p w:rsidR="00B44511" w:rsidRDefault="00000000">
            <w:pPr>
              <w:pStyle w:val="IDDS"/>
              <w:spacing w:line="240" w:lineRule="auto"/>
              <w:ind w:firstLineChars="0" w:firstLine="0"/>
              <w:rPr>
                <w:sz w:val="18"/>
                <w:szCs w:val="18"/>
              </w:rPr>
            </w:pPr>
            <w:r>
              <w:rPr>
                <w:rFonts w:hint="eastAsia"/>
                <w:sz w:val="18"/>
                <w:szCs w:val="18"/>
              </w:rPr>
              <w:t>14</w:t>
            </w:r>
          </w:p>
        </w:tc>
        <w:tc>
          <w:tcPr>
            <w:tcW w:w="818" w:type="pct"/>
            <w:vAlign w:val="center"/>
          </w:tcPr>
          <w:p w:rsidR="00B44511" w:rsidRDefault="00000000">
            <w:pPr>
              <w:pStyle w:val="IDDS"/>
              <w:spacing w:line="240" w:lineRule="auto"/>
              <w:ind w:firstLineChars="0" w:firstLine="0"/>
              <w:rPr>
                <w:sz w:val="18"/>
                <w:szCs w:val="18"/>
              </w:rPr>
            </w:pPr>
            <w:r>
              <w:rPr>
                <w:sz w:val="18"/>
                <w:szCs w:val="18"/>
              </w:rPr>
              <w:t>≥15</w:t>
            </w:r>
          </w:p>
        </w:tc>
        <w:tc>
          <w:tcPr>
            <w:tcW w:w="817" w:type="pct"/>
            <w:vAlign w:val="center"/>
          </w:tcPr>
          <w:p w:rsidR="00B44511" w:rsidRDefault="00000000">
            <w:pPr>
              <w:pStyle w:val="IDDS"/>
              <w:spacing w:line="240" w:lineRule="auto"/>
              <w:ind w:firstLineChars="0" w:firstLine="0"/>
              <w:rPr>
                <w:sz w:val="18"/>
                <w:szCs w:val="18"/>
              </w:rPr>
            </w:pPr>
            <w:r>
              <w:rPr>
                <w:sz w:val="18"/>
                <w:szCs w:val="18"/>
              </w:rPr>
              <w:t>≤0.7</w:t>
            </w:r>
          </w:p>
        </w:tc>
      </w:tr>
      <w:tr w:rsidR="00B44511">
        <w:trPr>
          <w:jc w:val="center"/>
        </w:trPr>
        <w:tc>
          <w:tcPr>
            <w:tcW w:w="330" w:type="pct"/>
            <w:vAlign w:val="center"/>
          </w:tcPr>
          <w:p w:rsidR="00B44511" w:rsidRDefault="00000000">
            <w:pPr>
              <w:pStyle w:val="IDDS"/>
              <w:spacing w:line="240" w:lineRule="auto"/>
              <w:ind w:firstLineChars="0" w:firstLine="0"/>
              <w:rPr>
                <w:sz w:val="18"/>
                <w:szCs w:val="18"/>
              </w:rPr>
            </w:pPr>
            <w:r>
              <w:rPr>
                <w:rFonts w:hint="eastAsia"/>
                <w:sz w:val="18"/>
                <w:szCs w:val="18"/>
              </w:rPr>
              <w:t>备注</w:t>
            </w:r>
          </w:p>
        </w:tc>
        <w:tc>
          <w:tcPr>
            <w:tcW w:w="4669" w:type="pct"/>
            <w:gridSpan w:val="6"/>
            <w:vAlign w:val="center"/>
          </w:tcPr>
          <w:p w:rsidR="00B44511" w:rsidRDefault="00000000">
            <w:pPr>
              <w:pStyle w:val="IDDS"/>
              <w:spacing w:line="240" w:lineRule="auto"/>
              <w:ind w:firstLineChars="0" w:firstLine="0"/>
              <w:jc w:val="left"/>
              <w:rPr>
                <w:sz w:val="18"/>
                <w:szCs w:val="18"/>
              </w:rPr>
            </w:pPr>
            <w:r>
              <w:rPr>
                <w:rFonts w:hint="eastAsia"/>
                <w:sz w:val="18"/>
                <w:szCs w:val="18"/>
              </w:rPr>
              <w:t>①各开要进行低压试压，试压值</w:t>
            </w:r>
            <w:r>
              <w:rPr>
                <w:sz w:val="18"/>
                <w:szCs w:val="18"/>
              </w:rPr>
              <w:t>1.4MPa~2.1MPa</w:t>
            </w:r>
            <w:r>
              <w:rPr>
                <w:sz w:val="18"/>
                <w:szCs w:val="18"/>
              </w:rPr>
              <w:t>，稳压时间不少于</w:t>
            </w:r>
            <w:r>
              <w:rPr>
                <w:sz w:val="18"/>
                <w:szCs w:val="18"/>
              </w:rPr>
              <w:t>10min</w:t>
            </w:r>
            <w:r>
              <w:rPr>
                <w:sz w:val="18"/>
                <w:szCs w:val="18"/>
              </w:rPr>
              <w:t>，压降不大于</w:t>
            </w:r>
            <w:r>
              <w:rPr>
                <w:sz w:val="18"/>
                <w:szCs w:val="18"/>
              </w:rPr>
              <w:t>0.07 MPa</w:t>
            </w:r>
            <w:r>
              <w:rPr>
                <w:sz w:val="18"/>
                <w:szCs w:val="18"/>
              </w:rPr>
              <w:t>，密封部位不允许有渗漏。放喷管线试压值不低于</w:t>
            </w:r>
            <w:r>
              <w:rPr>
                <w:sz w:val="18"/>
                <w:szCs w:val="18"/>
              </w:rPr>
              <w:t>10MPa</w:t>
            </w:r>
            <w:r>
              <w:rPr>
                <w:sz w:val="18"/>
                <w:szCs w:val="18"/>
              </w:rPr>
              <w:t>，稳压不少于</w:t>
            </w:r>
            <w:r>
              <w:rPr>
                <w:sz w:val="18"/>
                <w:szCs w:val="18"/>
              </w:rPr>
              <w:t>15min</w:t>
            </w:r>
            <w:r>
              <w:rPr>
                <w:sz w:val="18"/>
                <w:szCs w:val="18"/>
              </w:rPr>
              <w:t>，压降不大于</w:t>
            </w:r>
            <w:r>
              <w:rPr>
                <w:sz w:val="18"/>
                <w:szCs w:val="18"/>
              </w:rPr>
              <w:t>0.7 MPa</w:t>
            </w:r>
            <w:r>
              <w:rPr>
                <w:sz w:val="18"/>
                <w:szCs w:val="18"/>
              </w:rPr>
              <w:t>。</w:t>
            </w:r>
          </w:p>
          <w:p w:rsidR="00B44511" w:rsidRDefault="00000000">
            <w:pPr>
              <w:pStyle w:val="IDDS"/>
              <w:spacing w:line="240" w:lineRule="auto"/>
              <w:ind w:firstLineChars="0" w:firstLine="0"/>
              <w:jc w:val="left"/>
              <w:rPr>
                <w:sz w:val="18"/>
                <w:szCs w:val="18"/>
              </w:rPr>
            </w:pPr>
            <w:r>
              <w:rPr>
                <w:rFonts w:hint="eastAsia"/>
                <w:sz w:val="18"/>
                <w:szCs w:val="18"/>
              </w:rPr>
              <w:t>②防喷器也可选用</w:t>
            </w:r>
            <w:r>
              <w:rPr>
                <w:rFonts w:hint="eastAsia"/>
                <w:sz w:val="18"/>
                <w:szCs w:val="18"/>
              </w:rPr>
              <w:t>2FZ35-35</w:t>
            </w:r>
            <w:r>
              <w:rPr>
                <w:rFonts w:hint="eastAsia"/>
                <w:sz w:val="18"/>
                <w:szCs w:val="18"/>
              </w:rPr>
              <w:t>。</w:t>
            </w:r>
          </w:p>
        </w:tc>
      </w:tr>
    </w:tbl>
    <w:p w:rsidR="00B44511" w:rsidRDefault="00000000">
      <w:pPr>
        <w:spacing w:beforeLines="50" w:before="120"/>
      </w:pPr>
      <w:r>
        <w:rPr>
          <w:rFonts w:hint="eastAsia"/>
        </w:rPr>
        <w:lastRenderedPageBreak/>
        <w:t>按《石油天然气钻井井控技术规范》（</w:t>
      </w:r>
      <w:r>
        <w:t>GB/T31033-2014</w:t>
      </w:r>
      <w:r>
        <w:rPr>
          <w:rFonts w:hint="eastAsia"/>
        </w:rPr>
        <w:t>）、《中国石化井控管理规定》（中国石化油</w:t>
      </w:r>
      <w:r>
        <w:rPr>
          <w:rFonts w:hint="eastAsia"/>
          <w:snapToGrid w:val="0"/>
          <w:color w:val="000000"/>
          <w:kern w:val="0"/>
        </w:rPr>
        <w:t>〔</w:t>
      </w:r>
      <w:r>
        <w:rPr>
          <w:rFonts w:hint="eastAsia"/>
          <w:snapToGrid w:val="0"/>
          <w:color w:val="000000"/>
          <w:kern w:val="0"/>
        </w:rPr>
        <w:t>2015</w:t>
      </w:r>
      <w:r>
        <w:rPr>
          <w:rFonts w:hint="eastAsia"/>
          <w:snapToGrid w:val="0"/>
          <w:color w:val="000000"/>
          <w:kern w:val="0"/>
        </w:rPr>
        <w:t>〕</w:t>
      </w:r>
      <w:r>
        <w:t>374</w:t>
      </w:r>
      <w:r>
        <w:rPr>
          <w:rFonts w:hint="eastAsia"/>
        </w:rPr>
        <w:t>号）等有关井控标准的要求执行，认真做好井控管理十七项制度，即：井控分级管理制度，井控工作责任制度，井控工作检查制度，井控工作例会制度，井控持证上岗制度，井控设计管理制度，甲方监督管理制度，井控和</w:t>
      </w:r>
      <w:r>
        <w:t>H</w:t>
      </w:r>
      <w:r>
        <w:rPr>
          <w:vertAlign w:val="subscript"/>
        </w:rPr>
        <w:t>2</w:t>
      </w:r>
      <w:r>
        <w:t>S</w:t>
      </w:r>
      <w:r>
        <w:rPr>
          <w:rFonts w:hint="eastAsia"/>
        </w:rPr>
        <w:t>防护演习制度，井控设备管理制度，专业检验维修机构管理制度，井控装置现场安装、调试与维护制度，开钻（开工）检查验收制度，钻（射）开油气层审批（确认）制度，干部值班带班制度，坐岗观察制度，井喷应急管理制度，井喷事故管理制度。</w:t>
      </w:r>
    </w:p>
    <w:p w:rsidR="00B44511" w:rsidRDefault="00000000">
      <w:bookmarkStart w:id="50" w:name="_Toc481849438"/>
      <w:bookmarkStart w:id="51" w:name="_Toc487552326"/>
      <w:bookmarkStart w:id="52" w:name="_Toc474240846"/>
      <w:r>
        <w:rPr>
          <w:rFonts w:hint="eastAsia"/>
        </w:rPr>
        <w:t>7</w:t>
      </w:r>
      <w:r>
        <w:rPr>
          <w:rFonts w:hint="eastAsia"/>
        </w:rPr>
        <w:t>、固井工艺</w:t>
      </w:r>
    </w:p>
    <w:p w:rsidR="00B44511" w:rsidRDefault="00000000">
      <w:r>
        <w:rPr>
          <w:rFonts w:hint="eastAsia"/>
        </w:rPr>
        <w:t>一开采用内插或常规法固井，二开采用新型抗高温固井。为提高固井质量，油层部位使用整体扶正器。</w:t>
      </w:r>
    </w:p>
    <w:p w:rsidR="00B44511" w:rsidRDefault="00000000">
      <w:pPr>
        <w:pStyle w:val="51"/>
        <w:spacing w:before="120"/>
      </w:pPr>
      <w:r>
        <w:rPr>
          <w:rFonts w:hint="eastAsia"/>
        </w:rPr>
        <w:t>表</w:t>
      </w:r>
      <w:r>
        <w:rPr>
          <w:rFonts w:hint="eastAsia"/>
        </w:rPr>
        <w:t>2.</w:t>
      </w:r>
      <w:r>
        <w:rPr>
          <w:rFonts w:hint="eastAsia"/>
          <w:lang w:val="en-US"/>
        </w:rPr>
        <w:t>5</w:t>
      </w:r>
      <w:r>
        <w:rPr>
          <w:rFonts w:hint="eastAsia"/>
        </w:rPr>
        <w:t>-</w:t>
      </w:r>
      <w:r>
        <w:rPr>
          <w:rFonts w:hint="eastAsia"/>
          <w:lang w:val="en-US"/>
        </w:rPr>
        <w:t>7</w:t>
      </w:r>
      <w:r>
        <w:t xml:space="preserve"> </w:t>
      </w:r>
      <w:r>
        <w:t>固井完井基本参数表</w:t>
      </w:r>
    </w:p>
    <w:tbl>
      <w:tblPr>
        <w:tblW w:w="49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855"/>
        <w:gridCol w:w="855"/>
        <w:gridCol w:w="747"/>
        <w:gridCol w:w="747"/>
        <w:gridCol w:w="625"/>
        <w:gridCol w:w="866"/>
        <w:gridCol w:w="869"/>
        <w:gridCol w:w="495"/>
        <w:gridCol w:w="618"/>
        <w:gridCol w:w="989"/>
        <w:gridCol w:w="690"/>
      </w:tblGrid>
      <w:tr w:rsidR="00B44511">
        <w:trPr>
          <w:trHeight w:val="323"/>
          <w:jc w:val="center"/>
        </w:trPr>
        <w:tc>
          <w:tcPr>
            <w:tcW w:w="511" w:type="pct"/>
            <w:vMerge w:val="restart"/>
            <w:tcBorders>
              <w:top w:val="single" w:sz="4" w:space="0" w:color="auto"/>
              <w:left w:val="single" w:sz="4" w:space="0" w:color="auto"/>
              <w:right w:val="single" w:sz="4" w:space="0" w:color="auto"/>
            </w:tcBorders>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井号</w:t>
            </w:r>
          </w:p>
        </w:tc>
        <w:tc>
          <w:tcPr>
            <w:tcW w:w="511"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套管程序</w:t>
            </w:r>
          </w:p>
        </w:tc>
        <w:tc>
          <w:tcPr>
            <w:tcW w:w="446"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套管</w:t>
            </w:r>
          </w:p>
          <w:p w:rsidR="00B44511" w:rsidRDefault="00000000">
            <w:pPr>
              <w:spacing w:line="240" w:lineRule="auto"/>
              <w:ind w:firstLineChars="0" w:firstLine="0"/>
              <w:jc w:val="center"/>
              <w:rPr>
                <w:rFonts w:cs="宋体"/>
                <w:b/>
                <w:bCs/>
                <w:sz w:val="18"/>
                <w:szCs w:val="18"/>
              </w:rPr>
            </w:pPr>
            <w:r>
              <w:rPr>
                <w:rFonts w:cs="宋体" w:hint="eastAsia"/>
                <w:b/>
                <w:bCs/>
                <w:sz w:val="18"/>
                <w:szCs w:val="18"/>
              </w:rPr>
              <w:t>外径</w:t>
            </w:r>
          </w:p>
          <w:p w:rsidR="00B44511" w:rsidRDefault="00000000">
            <w:pPr>
              <w:spacing w:line="240" w:lineRule="auto"/>
              <w:ind w:firstLineChars="0" w:firstLine="0"/>
              <w:jc w:val="center"/>
              <w:rPr>
                <w:rFonts w:cs="宋体"/>
                <w:b/>
                <w:bCs/>
                <w:sz w:val="18"/>
                <w:szCs w:val="18"/>
              </w:rPr>
            </w:pPr>
            <w:r>
              <w:rPr>
                <w:rFonts w:cs="宋体" w:hint="eastAsia"/>
                <w:b/>
                <w:bCs/>
                <w:sz w:val="18"/>
                <w:szCs w:val="18"/>
              </w:rPr>
              <w:t>(mm)</w:t>
            </w:r>
          </w:p>
        </w:tc>
        <w:tc>
          <w:tcPr>
            <w:tcW w:w="446"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钻头</w:t>
            </w:r>
          </w:p>
          <w:p w:rsidR="00B44511" w:rsidRDefault="00000000">
            <w:pPr>
              <w:spacing w:line="240" w:lineRule="auto"/>
              <w:ind w:firstLineChars="0" w:firstLine="0"/>
              <w:jc w:val="center"/>
              <w:rPr>
                <w:rFonts w:cs="宋体"/>
                <w:b/>
                <w:bCs/>
                <w:sz w:val="18"/>
                <w:szCs w:val="18"/>
              </w:rPr>
            </w:pPr>
            <w:r>
              <w:rPr>
                <w:rFonts w:cs="宋体" w:hint="eastAsia"/>
                <w:b/>
                <w:bCs/>
                <w:sz w:val="18"/>
                <w:szCs w:val="18"/>
              </w:rPr>
              <w:t>直径</w:t>
            </w:r>
          </w:p>
          <w:p w:rsidR="00B44511" w:rsidRDefault="00000000">
            <w:pPr>
              <w:spacing w:line="240" w:lineRule="auto"/>
              <w:ind w:firstLineChars="0" w:firstLine="0"/>
              <w:jc w:val="center"/>
              <w:rPr>
                <w:rFonts w:cs="宋体"/>
                <w:b/>
                <w:bCs/>
                <w:sz w:val="18"/>
                <w:szCs w:val="18"/>
              </w:rPr>
            </w:pPr>
            <w:r>
              <w:rPr>
                <w:rFonts w:cs="宋体" w:hint="eastAsia"/>
                <w:b/>
                <w:bCs/>
                <w:sz w:val="18"/>
                <w:szCs w:val="18"/>
              </w:rPr>
              <w:t>(mm)</w:t>
            </w:r>
          </w:p>
        </w:tc>
        <w:tc>
          <w:tcPr>
            <w:tcW w:w="891" w:type="pct"/>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封固井段</w:t>
            </w:r>
            <w:r>
              <w:rPr>
                <w:rFonts w:cs="宋体" w:hint="eastAsia"/>
                <w:b/>
                <w:bCs/>
                <w:sz w:val="18"/>
                <w:szCs w:val="18"/>
              </w:rPr>
              <w:t>(m)</w:t>
            </w:r>
          </w:p>
        </w:tc>
        <w:tc>
          <w:tcPr>
            <w:tcW w:w="519"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水泥浆</w:t>
            </w:r>
          </w:p>
          <w:p w:rsidR="00B44511" w:rsidRDefault="00000000">
            <w:pPr>
              <w:spacing w:line="240" w:lineRule="auto"/>
              <w:ind w:firstLineChars="0" w:firstLine="0"/>
              <w:jc w:val="center"/>
              <w:rPr>
                <w:rFonts w:cs="宋体"/>
                <w:b/>
                <w:bCs/>
                <w:sz w:val="18"/>
                <w:szCs w:val="18"/>
              </w:rPr>
            </w:pPr>
            <w:r>
              <w:rPr>
                <w:rFonts w:cs="宋体" w:hint="eastAsia"/>
                <w:b/>
                <w:bCs/>
                <w:sz w:val="18"/>
                <w:szCs w:val="18"/>
              </w:rPr>
              <w:t>密度</w:t>
            </w:r>
          </w:p>
          <w:p w:rsidR="00B44511" w:rsidRDefault="00000000">
            <w:pPr>
              <w:spacing w:line="240" w:lineRule="auto"/>
              <w:ind w:firstLineChars="0" w:firstLine="0"/>
              <w:jc w:val="center"/>
              <w:rPr>
                <w:rFonts w:cs="宋体"/>
                <w:b/>
                <w:bCs/>
                <w:sz w:val="18"/>
                <w:szCs w:val="18"/>
              </w:rPr>
            </w:pPr>
            <w:r>
              <w:rPr>
                <w:rFonts w:cs="宋体" w:hint="eastAsia"/>
                <w:b/>
                <w:bCs/>
                <w:sz w:val="18"/>
                <w:szCs w:val="18"/>
              </w:rPr>
              <w:t>(g/cm</w:t>
            </w:r>
            <w:r>
              <w:rPr>
                <w:rFonts w:cs="宋体" w:hint="eastAsia"/>
                <w:b/>
                <w:bCs/>
                <w:sz w:val="18"/>
                <w:szCs w:val="18"/>
                <w:vertAlign w:val="superscript"/>
              </w:rPr>
              <w:t>3</w:t>
            </w:r>
            <w:r>
              <w:rPr>
                <w:rFonts w:cs="宋体" w:hint="eastAsia"/>
                <w:b/>
                <w:bCs/>
                <w:sz w:val="18"/>
                <w:szCs w:val="18"/>
              </w:rPr>
              <w:t>)</w:t>
            </w:r>
          </w:p>
        </w:tc>
        <w:tc>
          <w:tcPr>
            <w:tcW w:w="296"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水泥</w:t>
            </w:r>
          </w:p>
          <w:p w:rsidR="00B44511" w:rsidRDefault="00000000">
            <w:pPr>
              <w:spacing w:line="240" w:lineRule="auto"/>
              <w:ind w:firstLineChars="0" w:firstLine="0"/>
              <w:jc w:val="center"/>
              <w:rPr>
                <w:rFonts w:cs="宋体"/>
                <w:b/>
                <w:bCs/>
                <w:sz w:val="18"/>
                <w:szCs w:val="18"/>
              </w:rPr>
            </w:pPr>
            <w:r>
              <w:rPr>
                <w:rFonts w:cs="宋体" w:hint="eastAsia"/>
                <w:b/>
                <w:bCs/>
                <w:sz w:val="18"/>
                <w:szCs w:val="18"/>
              </w:rPr>
              <w:t>等级</w:t>
            </w:r>
          </w:p>
        </w:tc>
        <w:tc>
          <w:tcPr>
            <w:tcW w:w="370"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注水</w:t>
            </w:r>
          </w:p>
          <w:p w:rsidR="00B44511" w:rsidRDefault="00000000">
            <w:pPr>
              <w:spacing w:line="240" w:lineRule="auto"/>
              <w:ind w:firstLineChars="0" w:firstLine="0"/>
              <w:jc w:val="center"/>
              <w:rPr>
                <w:rFonts w:cs="宋体"/>
                <w:b/>
                <w:bCs/>
                <w:sz w:val="18"/>
                <w:szCs w:val="18"/>
              </w:rPr>
            </w:pPr>
            <w:r>
              <w:rPr>
                <w:rFonts w:cs="宋体" w:hint="eastAsia"/>
                <w:b/>
                <w:bCs/>
                <w:sz w:val="18"/>
                <w:szCs w:val="18"/>
              </w:rPr>
              <w:t>泥量</w:t>
            </w:r>
          </w:p>
          <w:p w:rsidR="00B44511" w:rsidRDefault="00000000">
            <w:pPr>
              <w:spacing w:line="240" w:lineRule="auto"/>
              <w:ind w:firstLineChars="0" w:firstLine="0"/>
              <w:jc w:val="center"/>
              <w:rPr>
                <w:rFonts w:cs="宋体"/>
                <w:b/>
                <w:bCs/>
                <w:sz w:val="18"/>
                <w:szCs w:val="18"/>
              </w:rPr>
            </w:pPr>
            <w:r>
              <w:rPr>
                <w:rFonts w:cs="宋体" w:hint="eastAsia"/>
                <w:b/>
                <w:bCs/>
                <w:sz w:val="18"/>
                <w:szCs w:val="18"/>
              </w:rPr>
              <w:t>(t)</w:t>
            </w:r>
          </w:p>
        </w:tc>
        <w:tc>
          <w:tcPr>
            <w:tcW w:w="591"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固井</w:t>
            </w:r>
          </w:p>
          <w:p w:rsidR="00B44511" w:rsidRDefault="00000000">
            <w:pPr>
              <w:spacing w:line="240" w:lineRule="auto"/>
              <w:ind w:firstLineChars="0" w:firstLine="0"/>
              <w:jc w:val="center"/>
              <w:rPr>
                <w:rFonts w:cs="宋体"/>
                <w:b/>
                <w:bCs/>
                <w:sz w:val="18"/>
                <w:szCs w:val="18"/>
              </w:rPr>
            </w:pPr>
            <w:r>
              <w:rPr>
                <w:rFonts w:cs="宋体" w:hint="eastAsia"/>
                <w:b/>
                <w:bCs/>
                <w:sz w:val="18"/>
                <w:szCs w:val="18"/>
              </w:rPr>
              <w:t>方式</w:t>
            </w:r>
          </w:p>
        </w:tc>
        <w:tc>
          <w:tcPr>
            <w:tcW w:w="413"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备注</w:t>
            </w:r>
          </w:p>
        </w:tc>
      </w:tr>
      <w:tr w:rsidR="00B44511">
        <w:trPr>
          <w:trHeight w:val="253"/>
          <w:jc w:val="center"/>
        </w:trPr>
        <w:tc>
          <w:tcPr>
            <w:tcW w:w="511" w:type="pct"/>
            <w:vMerge/>
            <w:tcBorders>
              <w:left w:val="single" w:sz="4" w:space="0" w:color="auto"/>
              <w:bottom w:val="single" w:sz="4" w:space="0" w:color="auto"/>
              <w:right w:val="single" w:sz="4" w:space="0" w:color="auto"/>
            </w:tcBorders>
          </w:tcPr>
          <w:p w:rsidR="00B44511" w:rsidRDefault="00B44511">
            <w:pPr>
              <w:widowControl/>
              <w:spacing w:line="240" w:lineRule="auto"/>
              <w:ind w:firstLineChars="0" w:firstLine="0"/>
              <w:jc w:val="left"/>
              <w:rPr>
                <w:rFonts w:cs="宋体"/>
                <w:sz w:val="18"/>
                <w:szCs w:val="18"/>
              </w:rPr>
            </w:pPr>
          </w:p>
        </w:tc>
        <w:tc>
          <w:tcPr>
            <w:tcW w:w="511"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446"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446"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起始</w:t>
            </w:r>
          </w:p>
          <w:p w:rsidR="00B44511" w:rsidRDefault="00000000">
            <w:pPr>
              <w:spacing w:line="240" w:lineRule="auto"/>
              <w:ind w:firstLineChars="0" w:firstLine="0"/>
              <w:jc w:val="center"/>
              <w:rPr>
                <w:rFonts w:cs="宋体"/>
                <w:b/>
                <w:bCs/>
                <w:sz w:val="18"/>
                <w:szCs w:val="18"/>
              </w:rPr>
            </w:pPr>
            <w:r>
              <w:rPr>
                <w:rFonts w:cs="宋体" w:hint="eastAsia"/>
                <w:b/>
                <w:bCs/>
                <w:sz w:val="18"/>
                <w:szCs w:val="18"/>
              </w:rPr>
              <w:t>井深</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终止</w:t>
            </w:r>
          </w:p>
          <w:p w:rsidR="00B44511" w:rsidRDefault="00000000">
            <w:pPr>
              <w:spacing w:line="240" w:lineRule="auto"/>
              <w:ind w:firstLineChars="0" w:firstLine="0"/>
              <w:jc w:val="center"/>
              <w:rPr>
                <w:rFonts w:cs="宋体"/>
                <w:b/>
                <w:bCs/>
                <w:sz w:val="18"/>
                <w:szCs w:val="18"/>
              </w:rPr>
            </w:pPr>
            <w:r>
              <w:rPr>
                <w:rFonts w:cs="宋体" w:hint="eastAsia"/>
                <w:b/>
                <w:bCs/>
                <w:sz w:val="18"/>
                <w:szCs w:val="18"/>
              </w:rPr>
              <w:t>井深</w:t>
            </w:r>
          </w:p>
        </w:tc>
        <w:tc>
          <w:tcPr>
            <w:tcW w:w="519"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296"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370"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591"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413"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r>
      <w:tr w:rsidR="00B44511">
        <w:trPr>
          <w:trHeight w:val="53"/>
          <w:jc w:val="center"/>
        </w:trPr>
        <w:tc>
          <w:tcPr>
            <w:tcW w:w="511" w:type="pct"/>
            <w:vMerge w:val="restart"/>
            <w:tcBorders>
              <w:top w:val="single" w:sz="4" w:space="0" w:color="auto"/>
              <w:left w:val="single" w:sz="4" w:space="0" w:color="auto"/>
              <w:right w:val="single" w:sz="4" w:space="0" w:color="auto"/>
            </w:tcBorders>
          </w:tcPr>
          <w:p w:rsidR="00B44511" w:rsidRDefault="00000000">
            <w:pPr>
              <w:spacing w:line="240" w:lineRule="auto"/>
              <w:ind w:firstLineChars="0" w:firstLine="0"/>
              <w:jc w:val="center"/>
              <w:rPr>
                <w:rFonts w:cs="宋体"/>
                <w:sz w:val="18"/>
                <w:szCs w:val="18"/>
              </w:rPr>
            </w:pPr>
            <w:r>
              <w:rPr>
                <w:rFonts w:cs="宋体" w:hint="eastAsia"/>
                <w:sz w:val="18"/>
                <w:szCs w:val="18"/>
              </w:rPr>
              <w:t>孤东</w:t>
            </w:r>
            <w:r>
              <w:rPr>
                <w:rFonts w:cs="宋体" w:hint="eastAsia"/>
                <w:sz w:val="18"/>
                <w:szCs w:val="18"/>
              </w:rPr>
              <w:t>9</w:t>
            </w:r>
            <w:r>
              <w:rPr>
                <w:rFonts w:cs="宋体"/>
                <w:sz w:val="18"/>
                <w:szCs w:val="18"/>
              </w:rPr>
              <w:t>-</w:t>
            </w:r>
            <w:r>
              <w:rPr>
                <w:rFonts w:cs="宋体" w:hint="eastAsia"/>
                <w:sz w:val="18"/>
                <w:szCs w:val="18"/>
              </w:rPr>
              <w:t>斜</w:t>
            </w:r>
            <w:r>
              <w:rPr>
                <w:rFonts w:cs="宋体" w:hint="eastAsia"/>
                <w:sz w:val="18"/>
                <w:szCs w:val="18"/>
              </w:rPr>
              <w:t>9</w:t>
            </w:r>
            <w:r>
              <w:rPr>
                <w:rFonts w:cs="宋体"/>
                <w:sz w:val="18"/>
                <w:szCs w:val="18"/>
              </w:rPr>
              <w:t>015</w:t>
            </w:r>
          </w:p>
        </w:tc>
        <w:tc>
          <w:tcPr>
            <w:tcW w:w="51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一开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273.1</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346.1</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3</w:t>
            </w:r>
            <w:r>
              <w:rPr>
                <w:rFonts w:cs="宋体"/>
                <w:sz w:val="18"/>
                <w:szCs w:val="18"/>
              </w:rPr>
              <w:t>51</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5</w:t>
            </w:r>
            <w:r>
              <w:rPr>
                <w:rFonts w:cs="宋体"/>
                <w:sz w:val="18"/>
                <w:szCs w:val="18"/>
              </w:rPr>
              <w:t>2</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内插</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hint="eastAsia"/>
                <w:sz w:val="18"/>
                <w:szCs w:val="18"/>
              </w:rPr>
              <w:t>或常规</w:t>
            </w:r>
          </w:p>
        </w:tc>
      </w:tr>
      <w:tr w:rsidR="00B44511">
        <w:trPr>
          <w:trHeight w:val="53"/>
          <w:jc w:val="center"/>
        </w:trPr>
        <w:tc>
          <w:tcPr>
            <w:tcW w:w="511" w:type="pct"/>
            <w:vMerge/>
            <w:tcBorders>
              <w:left w:val="single" w:sz="4" w:space="0" w:color="auto"/>
              <w:right w:val="single" w:sz="4" w:space="0" w:color="auto"/>
            </w:tcBorders>
          </w:tcPr>
          <w:p w:rsidR="00B44511" w:rsidRDefault="00B44511">
            <w:pPr>
              <w:widowControl/>
              <w:spacing w:line="240" w:lineRule="auto"/>
              <w:ind w:firstLineChars="0" w:firstLine="0"/>
              <w:jc w:val="center"/>
              <w:rPr>
                <w:rFonts w:cs="宋体"/>
                <w:sz w:val="18"/>
                <w:szCs w:val="18"/>
              </w:rPr>
            </w:pP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二开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177.8</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241.3</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1524.75</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9</w:t>
            </w:r>
            <w:r>
              <w:rPr>
                <w:rFonts w:cs="宋体"/>
                <w:sz w:val="18"/>
                <w:szCs w:val="18"/>
              </w:rPr>
              <w:t>4</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常规</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bCs/>
                <w:sz w:val="18"/>
                <w:szCs w:val="18"/>
              </w:rPr>
              <w:t>抗高温</w:t>
            </w:r>
          </w:p>
        </w:tc>
      </w:tr>
      <w:tr w:rsidR="00B44511">
        <w:trPr>
          <w:trHeight w:val="53"/>
          <w:jc w:val="center"/>
        </w:trPr>
        <w:tc>
          <w:tcPr>
            <w:tcW w:w="511" w:type="pct"/>
            <w:vMerge w:val="restart"/>
            <w:tcBorders>
              <w:left w:val="single" w:sz="4" w:space="0" w:color="auto"/>
              <w:right w:val="single" w:sz="4" w:space="0" w:color="auto"/>
            </w:tcBorders>
          </w:tcPr>
          <w:p w:rsidR="00B44511" w:rsidRDefault="00000000">
            <w:pPr>
              <w:widowControl/>
              <w:spacing w:line="240" w:lineRule="auto"/>
              <w:ind w:firstLineChars="0" w:firstLine="0"/>
              <w:jc w:val="center"/>
              <w:rPr>
                <w:rFonts w:cs="宋体"/>
                <w:sz w:val="18"/>
                <w:szCs w:val="18"/>
              </w:rPr>
            </w:pPr>
            <w:r>
              <w:rPr>
                <w:rFonts w:cs="宋体" w:hint="eastAsia"/>
                <w:sz w:val="18"/>
                <w:szCs w:val="18"/>
              </w:rPr>
              <w:t>孤东</w:t>
            </w:r>
            <w:r>
              <w:rPr>
                <w:rFonts w:cs="宋体" w:hint="eastAsia"/>
                <w:sz w:val="18"/>
                <w:szCs w:val="18"/>
              </w:rPr>
              <w:t>9</w:t>
            </w:r>
            <w:r>
              <w:rPr>
                <w:rFonts w:cs="宋体"/>
                <w:sz w:val="18"/>
                <w:szCs w:val="18"/>
              </w:rPr>
              <w:t>-</w:t>
            </w:r>
            <w:r>
              <w:rPr>
                <w:rFonts w:cs="宋体" w:hint="eastAsia"/>
                <w:sz w:val="18"/>
                <w:szCs w:val="18"/>
              </w:rPr>
              <w:t>斜</w:t>
            </w:r>
            <w:r>
              <w:rPr>
                <w:rFonts w:cs="宋体" w:hint="eastAsia"/>
                <w:sz w:val="18"/>
                <w:szCs w:val="18"/>
              </w:rPr>
              <w:t>9</w:t>
            </w:r>
            <w:r>
              <w:rPr>
                <w:rFonts w:cs="宋体"/>
                <w:sz w:val="18"/>
                <w:szCs w:val="18"/>
              </w:rPr>
              <w:t>016</w:t>
            </w: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一开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273.1</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346.1</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3</w:t>
            </w:r>
            <w:r>
              <w:rPr>
                <w:rFonts w:cs="宋体"/>
                <w:sz w:val="18"/>
                <w:szCs w:val="18"/>
              </w:rPr>
              <w:t>51</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5</w:t>
            </w:r>
            <w:r>
              <w:rPr>
                <w:rFonts w:cs="宋体"/>
                <w:sz w:val="18"/>
                <w:szCs w:val="18"/>
              </w:rPr>
              <w:t>2</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内插</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sz w:val="18"/>
                <w:szCs w:val="18"/>
              </w:rPr>
              <w:t>或常规</w:t>
            </w:r>
          </w:p>
        </w:tc>
      </w:tr>
      <w:tr w:rsidR="00B44511">
        <w:trPr>
          <w:trHeight w:val="53"/>
          <w:jc w:val="center"/>
        </w:trPr>
        <w:tc>
          <w:tcPr>
            <w:tcW w:w="511" w:type="pct"/>
            <w:vMerge/>
            <w:tcBorders>
              <w:left w:val="single" w:sz="4" w:space="0" w:color="auto"/>
              <w:right w:val="single" w:sz="4" w:space="0" w:color="auto"/>
            </w:tcBorders>
          </w:tcPr>
          <w:p w:rsidR="00B44511" w:rsidRDefault="00B44511">
            <w:pPr>
              <w:widowControl/>
              <w:spacing w:line="240" w:lineRule="auto"/>
              <w:ind w:firstLineChars="0" w:firstLine="0"/>
              <w:jc w:val="center"/>
              <w:rPr>
                <w:rFonts w:cs="宋体"/>
                <w:sz w:val="18"/>
                <w:szCs w:val="18"/>
              </w:rPr>
            </w:pP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二开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177.8</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241.3</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1523.85</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9</w:t>
            </w:r>
            <w:r>
              <w:rPr>
                <w:rFonts w:cs="宋体"/>
                <w:sz w:val="18"/>
                <w:szCs w:val="18"/>
              </w:rPr>
              <w:t>4</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常规</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b/>
                <w:sz w:val="18"/>
                <w:szCs w:val="18"/>
              </w:rPr>
              <w:t>抗高温</w:t>
            </w:r>
          </w:p>
        </w:tc>
      </w:tr>
      <w:tr w:rsidR="00B44511">
        <w:trPr>
          <w:trHeight w:val="53"/>
          <w:jc w:val="center"/>
        </w:trPr>
        <w:tc>
          <w:tcPr>
            <w:tcW w:w="511" w:type="pct"/>
            <w:vMerge w:val="restart"/>
            <w:tcBorders>
              <w:left w:val="single" w:sz="4" w:space="0" w:color="auto"/>
              <w:right w:val="single" w:sz="4" w:space="0" w:color="auto"/>
            </w:tcBorders>
          </w:tcPr>
          <w:p w:rsidR="00B44511" w:rsidRDefault="00000000">
            <w:pPr>
              <w:widowControl/>
              <w:spacing w:line="240" w:lineRule="auto"/>
              <w:ind w:firstLineChars="0" w:firstLine="0"/>
              <w:jc w:val="center"/>
              <w:rPr>
                <w:rFonts w:cs="宋体"/>
                <w:sz w:val="18"/>
                <w:szCs w:val="18"/>
              </w:rPr>
            </w:pPr>
            <w:r>
              <w:rPr>
                <w:rFonts w:cs="宋体" w:hint="eastAsia"/>
                <w:sz w:val="18"/>
                <w:szCs w:val="18"/>
              </w:rPr>
              <w:t>孤东</w:t>
            </w:r>
            <w:r>
              <w:rPr>
                <w:rFonts w:cs="宋体" w:hint="eastAsia"/>
                <w:sz w:val="18"/>
                <w:szCs w:val="18"/>
              </w:rPr>
              <w:t>9</w:t>
            </w:r>
            <w:r>
              <w:rPr>
                <w:rFonts w:cs="宋体"/>
                <w:sz w:val="18"/>
                <w:szCs w:val="18"/>
              </w:rPr>
              <w:t>-</w:t>
            </w:r>
            <w:r>
              <w:rPr>
                <w:rFonts w:cs="宋体" w:hint="eastAsia"/>
                <w:sz w:val="18"/>
                <w:szCs w:val="18"/>
              </w:rPr>
              <w:t>斜</w:t>
            </w:r>
            <w:r>
              <w:rPr>
                <w:rFonts w:cs="宋体" w:hint="eastAsia"/>
                <w:sz w:val="18"/>
                <w:szCs w:val="18"/>
              </w:rPr>
              <w:t>9</w:t>
            </w:r>
            <w:r>
              <w:rPr>
                <w:rFonts w:cs="宋体"/>
                <w:sz w:val="18"/>
                <w:szCs w:val="18"/>
              </w:rPr>
              <w:t>017</w:t>
            </w: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一开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273.1</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346.1</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3</w:t>
            </w:r>
            <w:r>
              <w:rPr>
                <w:rFonts w:cs="宋体"/>
                <w:sz w:val="18"/>
                <w:szCs w:val="18"/>
              </w:rPr>
              <w:t>51</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5</w:t>
            </w:r>
            <w:r>
              <w:rPr>
                <w:rFonts w:cs="宋体"/>
                <w:sz w:val="18"/>
                <w:szCs w:val="18"/>
              </w:rPr>
              <w:t>2</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内插</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sz w:val="18"/>
                <w:szCs w:val="18"/>
              </w:rPr>
              <w:t>或常规</w:t>
            </w:r>
          </w:p>
        </w:tc>
      </w:tr>
      <w:tr w:rsidR="00B44511">
        <w:trPr>
          <w:trHeight w:val="53"/>
          <w:jc w:val="center"/>
        </w:trPr>
        <w:tc>
          <w:tcPr>
            <w:tcW w:w="511" w:type="pct"/>
            <w:vMerge/>
            <w:tcBorders>
              <w:left w:val="single" w:sz="4" w:space="0" w:color="auto"/>
              <w:right w:val="single" w:sz="4" w:space="0" w:color="auto"/>
            </w:tcBorders>
          </w:tcPr>
          <w:p w:rsidR="00B44511" w:rsidRDefault="00B44511">
            <w:pPr>
              <w:widowControl/>
              <w:spacing w:line="240" w:lineRule="auto"/>
              <w:ind w:firstLineChars="0" w:firstLine="0"/>
              <w:jc w:val="center"/>
              <w:rPr>
                <w:rFonts w:cs="宋体"/>
                <w:sz w:val="18"/>
                <w:szCs w:val="18"/>
              </w:rPr>
            </w:pP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二开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177.8</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241.3</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1480.77</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9</w:t>
            </w:r>
            <w:r>
              <w:rPr>
                <w:rFonts w:cs="宋体"/>
                <w:sz w:val="18"/>
                <w:szCs w:val="18"/>
              </w:rPr>
              <w:t>1</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常规</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b/>
                <w:sz w:val="18"/>
                <w:szCs w:val="18"/>
              </w:rPr>
              <w:t>抗高温</w:t>
            </w:r>
          </w:p>
        </w:tc>
      </w:tr>
      <w:tr w:rsidR="00B44511">
        <w:trPr>
          <w:trHeight w:val="53"/>
          <w:jc w:val="center"/>
        </w:trPr>
        <w:tc>
          <w:tcPr>
            <w:tcW w:w="511" w:type="pct"/>
            <w:vMerge w:val="restart"/>
            <w:tcBorders>
              <w:left w:val="single" w:sz="4" w:space="0" w:color="auto"/>
              <w:right w:val="single" w:sz="4" w:space="0" w:color="auto"/>
            </w:tcBorders>
          </w:tcPr>
          <w:p w:rsidR="00B44511" w:rsidRDefault="00000000">
            <w:pPr>
              <w:widowControl/>
              <w:spacing w:line="240" w:lineRule="auto"/>
              <w:ind w:firstLineChars="0" w:firstLine="0"/>
              <w:jc w:val="center"/>
              <w:rPr>
                <w:rFonts w:cs="宋体"/>
                <w:sz w:val="18"/>
                <w:szCs w:val="18"/>
              </w:rPr>
            </w:pPr>
            <w:r>
              <w:rPr>
                <w:rFonts w:cs="宋体" w:hint="eastAsia"/>
                <w:sz w:val="18"/>
                <w:szCs w:val="18"/>
              </w:rPr>
              <w:t>孤东</w:t>
            </w:r>
            <w:r>
              <w:rPr>
                <w:rFonts w:cs="宋体" w:hint="eastAsia"/>
                <w:sz w:val="18"/>
                <w:szCs w:val="18"/>
              </w:rPr>
              <w:t>9</w:t>
            </w:r>
            <w:r>
              <w:rPr>
                <w:rFonts w:cs="宋体"/>
                <w:sz w:val="18"/>
                <w:szCs w:val="18"/>
              </w:rPr>
              <w:t>-</w:t>
            </w:r>
            <w:r>
              <w:rPr>
                <w:rFonts w:cs="宋体" w:hint="eastAsia"/>
                <w:sz w:val="18"/>
                <w:szCs w:val="18"/>
              </w:rPr>
              <w:t>斜</w:t>
            </w:r>
            <w:r>
              <w:rPr>
                <w:rFonts w:cs="宋体" w:hint="eastAsia"/>
                <w:sz w:val="18"/>
                <w:szCs w:val="18"/>
              </w:rPr>
              <w:t>9</w:t>
            </w:r>
            <w:r>
              <w:rPr>
                <w:rFonts w:cs="宋体"/>
                <w:sz w:val="18"/>
                <w:szCs w:val="18"/>
              </w:rPr>
              <w:t>018</w:t>
            </w: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一开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273.1</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346.1</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3</w:t>
            </w:r>
            <w:r>
              <w:rPr>
                <w:rFonts w:cs="宋体"/>
                <w:sz w:val="18"/>
                <w:szCs w:val="18"/>
              </w:rPr>
              <w:t>51</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5</w:t>
            </w:r>
            <w:r>
              <w:rPr>
                <w:rFonts w:cs="宋体"/>
                <w:sz w:val="18"/>
                <w:szCs w:val="18"/>
              </w:rPr>
              <w:t>2</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内插</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sz w:val="18"/>
                <w:szCs w:val="18"/>
              </w:rPr>
              <w:t>或常规</w:t>
            </w:r>
          </w:p>
        </w:tc>
      </w:tr>
      <w:tr w:rsidR="00B44511">
        <w:trPr>
          <w:trHeight w:val="53"/>
          <w:jc w:val="center"/>
        </w:trPr>
        <w:tc>
          <w:tcPr>
            <w:tcW w:w="511" w:type="pct"/>
            <w:vMerge/>
            <w:tcBorders>
              <w:left w:val="single" w:sz="4" w:space="0" w:color="auto"/>
              <w:right w:val="single" w:sz="4" w:space="0" w:color="auto"/>
            </w:tcBorders>
          </w:tcPr>
          <w:p w:rsidR="00B44511" w:rsidRDefault="00B44511">
            <w:pPr>
              <w:widowControl/>
              <w:spacing w:line="240" w:lineRule="auto"/>
              <w:ind w:firstLineChars="0" w:firstLine="0"/>
              <w:jc w:val="center"/>
              <w:rPr>
                <w:rFonts w:cs="宋体"/>
                <w:sz w:val="18"/>
                <w:szCs w:val="18"/>
              </w:rPr>
            </w:pP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二开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177.8</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241.3</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1484.50</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9</w:t>
            </w:r>
            <w:r>
              <w:rPr>
                <w:rFonts w:cs="宋体"/>
                <w:sz w:val="18"/>
                <w:szCs w:val="18"/>
              </w:rPr>
              <w:t>1</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常规</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b/>
                <w:sz w:val="18"/>
                <w:szCs w:val="18"/>
              </w:rPr>
              <w:t>抗高温</w:t>
            </w:r>
          </w:p>
        </w:tc>
      </w:tr>
      <w:tr w:rsidR="00B44511">
        <w:trPr>
          <w:trHeight w:val="53"/>
          <w:jc w:val="center"/>
        </w:trPr>
        <w:tc>
          <w:tcPr>
            <w:tcW w:w="511" w:type="pct"/>
            <w:vMerge w:val="restart"/>
            <w:tcBorders>
              <w:left w:val="single" w:sz="4" w:space="0" w:color="auto"/>
              <w:right w:val="single" w:sz="4" w:space="0" w:color="auto"/>
            </w:tcBorders>
          </w:tcPr>
          <w:p w:rsidR="00B44511" w:rsidRDefault="00000000">
            <w:pPr>
              <w:widowControl/>
              <w:spacing w:line="240" w:lineRule="auto"/>
              <w:ind w:firstLineChars="0" w:firstLine="0"/>
              <w:jc w:val="center"/>
              <w:rPr>
                <w:rFonts w:cs="宋体"/>
                <w:sz w:val="18"/>
                <w:szCs w:val="18"/>
              </w:rPr>
            </w:pPr>
            <w:r>
              <w:rPr>
                <w:rFonts w:cs="宋体" w:hint="eastAsia"/>
                <w:sz w:val="18"/>
                <w:szCs w:val="18"/>
              </w:rPr>
              <w:t>孤东</w:t>
            </w:r>
            <w:r>
              <w:rPr>
                <w:rFonts w:cs="宋体" w:hint="eastAsia"/>
                <w:sz w:val="18"/>
                <w:szCs w:val="18"/>
              </w:rPr>
              <w:t>9</w:t>
            </w:r>
            <w:r>
              <w:rPr>
                <w:rFonts w:cs="宋体"/>
                <w:sz w:val="18"/>
                <w:szCs w:val="18"/>
              </w:rPr>
              <w:t>-</w:t>
            </w:r>
            <w:r>
              <w:rPr>
                <w:rFonts w:cs="宋体" w:hint="eastAsia"/>
                <w:sz w:val="18"/>
                <w:szCs w:val="18"/>
              </w:rPr>
              <w:t>斜</w:t>
            </w:r>
            <w:r>
              <w:rPr>
                <w:rFonts w:cs="宋体" w:hint="eastAsia"/>
                <w:sz w:val="18"/>
                <w:szCs w:val="18"/>
              </w:rPr>
              <w:t>9</w:t>
            </w:r>
            <w:r>
              <w:rPr>
                <w:rFonts w:cs="宋体"/>
                <w:sz w:val="18"/>
                <w:szCs w:val="18"/>
              </w:rPr>
              <w:t>019</w:t>
            </w: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一开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273.1</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346.1</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3</w:t>
            </w:r>
            <w:r>
              <w:rPr>
                <w:rFonts w:cs="宋体"/>
                <w:sz w:val="18"/>
                <w:szCs w:val="18"/>
              </w:rPr>
              <w:t>51</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5</w:t>
            </w:r>
            <w:r>
              <w:rPr>
                <w:rFonts w:cs="宋体"/>
                <w:sz w:val="18"/>
                <w:szCs w:val="18"/>
              </w:rPr>
              <w:t>2</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内插</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sz w:val="18"/>
                <w:szCs w:val="18"/>
              </w:rPr>
              <w:t>或常规</w:t>
            </w:r>
          </w:p>
        </w:tc>
      </w:tr>
      <w:tr w:rsidR="00B44511">
        <w:trPr>
          <w:trHeight w:val="53"/>
          <w:jc w:val="center"/>
        </w:trPr>
        <w:tc>
          <w:tcPr>
            <w:tcW w:w="511" w:type="pct"/>
            <w:vMerge/>
            <w:tcBorders>
              <w:left w:val="single" w:sz="4" w:space="0" w:color="auto"/>
              <w:bottom w:val="single" w:sz="4" w:space="0" w:color="auto"/>
              <w:right w:val="single" w:sz="4" w:space="0" w:color="auto"/>
            </w:tcBorders>
          </w:tcPr>
          <w:p w:rsidR="00B44511" w:rsidRDefault="00B44511">
            <w:pPr>
              <w:widowControl/>
              <w:spacing w:line="240" w:lineRule="auto"/>
              <w:ind w:firstLineChars="0" w:firstLine="0"/>
              <w:jc w:val="center"/>
              <w:rPr>
                <w:rFonts w:cs="宋体"/>
                <w:sz w:val="18"/>
                <w:szCs w:val="18"/>
              </w:rPr>
            </w:pPr>
          </w:p>
        </w:tc>
        <w:tc>
          <w:tcPr>
            <w:tcW w:w="511"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二开</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177.8</w:t>
            </w:r>
          </w:p>
        </w:tc>
        <w:tc>
          <w:tcPr>
            <w:tcW w:w="44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241.3</w:t>
            </w:r>
          </w:p>
        </w:tc>
        <w:tc>
          <w:tcPr>
            <w:tcW w:w="37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1441.49</w:t>
            </w:r>
          </w:p>
        </w:tc>
        <w:tc>
          <w:tcPr>
            <w:tcW w:w="5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29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7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8</w:t>
            </w:r>
            <w:r>
              <w:rPr>
                <w:rFonts w:cs="宋体"/>
                <w:sz w:val="18"/>
                <w:szCs w:val="18"/>
              </w:rPr>
              <w:t>9</w:t>
            </w:r>
          </w:p>
        </w:tc>
        <w:tc>
          <w:tcPr>
            <w:tcW w:w="59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常规</w:t>
            </w:r>
          </w:p>
        </w:tc>
        <w:tc>
          <w:tcPr>
            <w:tcW w:w="41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b/>
                <w:sz w:val="18"/>
                <w:szCs w:val="18"/>
              </w:rPr>
            </w:pPr>
            <w:r>
              <w:rPr>
                <w:rFonts w:cs="宋体" w:hint="eastAsia"/>
                <w:b/>
                <w:sz w:val="18"/>
                <w:szCs w:val="18"/>
              </w:rPr>
              <w:t>抗高温</w:t>
            </w:r>
          </w:p>
        </w:tc>
      </w:tr>
    </w:tbl>
    <w:p w:rsidR="00B44511" w:rsidRDefault="00000000">
      <w:pPr>
        <w:pStyle w:val="51"/>
        <w:spacing w:before="120"/>
        <w:rPr>
          <w:szCs w:val="21"/>
        </w:rPr>
      </w:pPr>
      <w:r>
        <w:rPr>
          <w:rFonts w:hint="eastAsia"/>
        </w:rPr>
        <w:t>表</w:t>
      </w:r>
      <w:r>
        <w:rPr>
          <w:rFonts w:hint="eastAsia"/>
        </w:rPr>
        <w:t>2.</w:t>
      </w:r>
      <w:r>
        <w:rPr>
          <w:rFonts w:hint="eastAsia"/>
          <w:lang w:val="en-US"/>
        </w:rPr>
        <w:t>5</w:t>
      </w:r>
      <w:r>
        <w:rPr>
          <w:rFonts w:hint="eastAsia"/>
        </w:rPr>
        <w:t>-</w:t>
      </w:r>
      <w:r>
        <w:rPr>
          <w:rFonts w:hint="eastAsia"/>
          <w:lang w:val="en-US"/>
        </w:rPr>
        <w:t>8</w:t>
      </w:r>
      <w:r>
        <w:t xml:space="preserve"> </w:t>
      </w:r>
      <w:r>
        <w:t>套</w:t>
      </w:r>
      <w:r>
        <w:rPr>
          <w:rFonts w:hint="eastAsia"/>
        </w:rPr>
        <w:t>管柱设计</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25"/>
        <w:gridCol w:w="1152"/>
        <w:gridCol w:w="883"/>
        <w:gridCol w:w="901"/>
        <w:gridCol w:w="879"/>
        <w:gridCol w:w="836"/>
        <w:gridCol w:w="1069"/>
        <w:gridCol w:w="717"/>
        <w:gridCol w:w="928"/>
      </w:tblGrid>
      <w:tr w:rsidR="00B44511">
        <w:trPr>
          <w:trHeight w:val="96"/>
          <w:jc w:val="center"/>
        </w:trPr>
        <w:tc>
          <w:tcPr>
            <w:tcW w:w="610" w:type="pct"/>
            <w:vMerge w:val="restar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套管程序</w:t>
            </w:r>
          </w:p>
        </w:tc>
        <w:tc>
          <w:tcPr>
            <w:tcW w:w="686" w:type="pct"/>
            <w:vMerge w:val="restar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井段</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w:t>
            </w:r>
          </w:p>
        </w:tc>
        <w:tc>
          <w:tcPr>
            <w:tcW w:w="2722" w:type="pct"/>
            <w:gridSpan w:val="5"/>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套　管　规　范</w:t>
            </w:r>
          </w:p>
        </w:tc>
        <w:tc>
          <w:tcPr>
            <w:tcW w:w="427" w:type="pct"/>
            <w:vMerge w:val="restar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长度</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w:t>
            </w:r>
          </w:p>
        </w:tc>
        <w:tc>
          <w:tcPr>
            <w:tcW w:w="553" w:type="pct"/>
            <w:vMerge w:val="restar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钻井液</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密度</w:t>
            </w:r>
            <w:r>
              <w:rPr>
                <w:rFonts w:cs="Times New Roman"/>
                <w:b/>
                <w:bCs/>
                <w:sz w:val="18"/>
                <w:szCs w:val="18"/>
              </w:rPr>
              <w:t>(g/cm</w:t>
            </w:r>
            <w:r>
              <w:rPr>
                <w:rFonts w:cs="Times New Roman"/>
                <w:b/>
                <w:bCs/>
                <w:sz w:val="18"/>
                <w:szCs w:val="18"/>
                <w:vertAlign w:val="superscript"/>
              </w:rPr>
              <w:t>3</w:t>
            </w:r>
            <w:r>
              <w:rPr>
                <w:rFonts w:cs="Times New Roman"/>
                <w:b/>
                <w:bCs/>
                <w:sz w:val="18"/>
                <w:szCs w:val="18"/>
              </w:rPr>
              <w:t>)</w:t>
            </w:r>
          </w:p>
        </w:tc>
      </w:tr>
      <w:tr w:rsidR="00B44511">
        <w:trPr>
          <w:trHeight w:val="58"/>
          <w:jc w:val="center"/>
        </w:trPr>
        <w:tc>
          <w:tcPr>
            <w:tcW w:w="610" w:type="pct"/>
            <w:vMerge/>
            <w:vAlign w:val="center"/>
          </w:tcPr>
          <w:p w:rsidR="00B44511" w:rsidRDefault="00B44511">
            <w:pPr>
              <w:pStyle w:val="IDDS"/>
              <w:spacing w:line="240" w:lineRule="auto"/>
              <w:ind w:firstLineChars="0" w:firstLine="0"/>
              <w:rPr>
                <w:rFonts w:cs="Times New Roman"/>
                <w:sz w:val="18"/>
                <w:szCs w:val="18"/>
              </w:rPr>
            </w:pPr>
          </w:p>
        </w:tc>
        <w:tc>
          <w:tcPr>
            <w:tcW w:w="686" w:type="pct"/>
            <w:vMerge/>
            <w:vAlign w:val="center"/>
          </w:tcPr>
          <w:p w:rsidR="00B44511" w:rsidRDefault="00B44511">
            <w:pPr>
              <w:pStyle w:val="IDDS"/>
              <w:spacing w:line="240" w:lineRule="auto"/>
              <w:ind w:firstLineChars="0" w:firstLine="0"/>
              <w:rPr>
                <w:rFonts w:cs="Times New Roman"/>
                <w:sz w:val="18"/>
                <w:szCs w:val="18"/>
              </w:rPr>
            </w:pPr>
          </w:p>
        </w:tc>
        <w:tc>
          <w:tcPr>
            <w:tcW w:w="526"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尺寸</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(mm)</w:t>
            </w:r>
          </w:p>
        </w:tc>
        <w:tc>
          <w:tcPr>
            <w:tcW w:w="537"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钢级</w:t>
            </w:r>
          </w:p>
        </w:tc>
        <w:tc>
          <w:tcPr>
            <w:tcW w:w="524"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壁厚</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(mm)</w:t>
            </w:r>
          </w:p>
        </w:tc>
        <w:tc>
          <w:tcPr>
            <w:tcW w:w="498"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扣型</w:t>
            </w:r>
          </w:p>
        </w:tc>
        <w:tc>
          <w:tcPr>
            <w:tcW w:w="635"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最佳上扣</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扭矩</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(N·m)</w:t>
            </w:r>
          </w:p>
        </w:tc>
        <w:tc>
          <w:tcPr>
            <w:tcW w:w="427" w:type="pct"/>
            <w:vMerge/>
            <w:vAlign w:val="center"/>
          </w:tcPr>
          <w:p w:rsidR="00B44511" w:rsidRDefault="00B44511">
            <w:pPr>
              <w:pStyle w:val="IDDS"/>
              <w:spacing w:line="240" w:lineRule="auto"/>
              <w:ind w:firstLineChars="0" w:firstLine="0"/>
              <w:rPr>
                <w:rFonts w:cs="Times New Roman"/>
                <w:sz w:val="18"/>
                <w:szCs w:val="18"/>
              </w:rPr>
            </w:pPr>
          </w:p>
        </w:tc>
        <w:tc>
          <w:tcPr>
            <w:tcW w:w="553" w:type="pct"/>
            <w:vMerge/>
            <w:vAlign w:val="center"/>
          </w:tcPr>
          <w:p w:rsidR="00B44511" w:rsidRDefault="00B44511">
            <w:pPr>
              <w:pStyle w:val="IDDS"/>
              <w:spacing w:line="240" w:lineRule="auto"/>
              <w:ind w:firstLineChars="0" w:firstLine="0"/>
              <w:rPr>
                <w:rFonts w:cs="Times New Roman"/>
                <w:sz w:val="18"/>
                <w:szCs w:val="18"/>
              </w:rPr>
            </w:pPr>
          </w:p>
        </w:tc>
      </w:tr>
      <w:tr w:rsidR="00B44511">
        <w:trPr>
          <w:trHeight w:val="58"/>
          <w:jc w:val="center"/>
        </w:trPr>
        <w:tc>
          <w:tcPr>
            <w:tcW w:w="610" w:type="pct"/>
            <w:vAlign w:val="center"/>
          </w:tcPr>
          <w:p w:rsidR="00B44511" w:rsidRDefault="00000000">
            <w:pPr>
              <w:pStyle w:val="IDDS"/>
              <w:spacing w:line="240" w:lineRule="auto"/>
              <w:ind w:firstLineChars="0" w:firstLine="0"/>
              <w:rPr>
                <w:rFonts w:cs="Times New Roman"/>
                <w:sz w:val="18"/>
                <w:szCs w:val="18"/>
              </w:rPr>
            </w:pPr>
            <w:r>
              <w:rPr>
                <w:rFonts w:cs="Times New Roman" w:hint="eastAsia"/>
                <w:sz w:val="18"/>
                <w:szCs w:val="18"/>
              </w:rPr>
              <w:t>一开</w:t>
            </w:r>
          </w:p>
        </w:tc>
        <w:tc>
          <w:tcPr>
            <w:tcW w:w="686" w:type="pct"/>
            <w:vAlign w:val="center"/>
          </w:tcPr>
          <w:p w:rsidR="00B44511" w:rsidRDefault="00000000">
            <w:pPr>
              <w:pStyle w:val="IDDS"/>
              <w:spacing w:line="240" w:lineRule="auto"/>
              <w:ind w:firstLineChars="0" w:firstLine="0"/>
              <w:rPr>
                <w:rFonts w:cs="Times New Roman"/>
                <w:sz w:val="18"/>
                <w:szCs w:val="18"/>
              </w:rPr>
            </w:pPr>
            <w:r>
              <w:rPr>
                <w:rFonts w:hint="eastAsia"/>
                <w:sz w:val="18"/>
                <w:szCs w:val="18"/>
              </w:rPr>
              <w:t>0</w:t>
            </w:r>
            <w:r>
              <w:rPr>
                <w:rFonts w:hint="eastAsia"/>
                <w:sz w:val="18"/>
                <w:szCs w:val="18"/>
              </w:rPr>
              <w:t>～</w:t>
            </w:r>
            <w:r>
              <w:rPr>
                <w:rFonts w:hint="eastAsia"/>
                <w:sz w:val="18"/>
                <w:szCs w:val="18"/>
              </w:rPr>
              <w:t>350</w:t>
            </w:r>
          </w:p>
        </w:tc>
        <w:tc>
          <w:tcPr>
            <w:tcW w:w="526" w:type="pct"/>
            <w:vAlign w:val="center"/>
          </w:tcPr>
          <w:p w:rsidR="00B44511" w:rsidRDefault="00000000">
            <w:pPr>
              <w:pStyle w:val="IDDS"/>
              <w:spacing w:line="240" w:lineRule="auto"/>
              <w:ind w:firstLineChars="0" w:firstLine="0"/>
              <w:rPr>
                <w:rFonts w:cs="Times New Roman"/>
                <w:sz w:val="18"/>
                <w:szCs w:val="18"/>
              </w:rPr>
            </w:pPr>
            <w:r>
              <w:rPr>
                <w:sz w:val="18"/>
                <w:szCs w:val="18"/>
              </w:rPr>
              <w:t>273</w:t>
            </w:r>
            <w:r>
              <w:rPr>
                <w:rFonts w:hint="eastAsia"/>
                <w:sz w:val="18"/>
                <w:szCs w:val="18"/>
              </w:rPr>
              <w:t>.1</w:t>
            </w:r>
          </w:p>
        </w:tc>
        <w:tc>
          <w:tcPr>
            <w:tcW w:w="537" w:type="pct"/>
            <w:vAlign w:val="center"/>
          </w:tcPr>
          <w:p w:rsidR="00B44511" w:rsidRDefault="00000000">
            <w:pPr>
              <w:pStyle w:val="IDDS"/>
              <w:spacing w:line="240" w:lineRule="auto"/>
              <w:ind w:firstLineChars="0" w:firstLine="0"/>
              <w:rPr>
                <w:rFonts w:cs="Times New Roman"/>
                <w:sz w:val="18"/>
                <w:szCs w:val="18"/>
              </w:rPr>
            </w:pPr>
            <w:r>
              <w:rPr>
                <w:sz w:val="18"/>
                <w:szCs w:val="18"/>
              </w:rPr>
              <w:t>J55</w:t>
            </w:r>
          </w:p>
        </w:tc>
        <w:tc>
          <w:tcPr>
            <w:tcW w:w="524" w:type="pct"/>
            <w:vAlign w:val="center"/>
          </w:tcPr>
          <w:p w:rsidR="00B44511" w:rsidRDefault="00000000">
            <w:pPr>
              <w:pStyle w:val="IDDS"/>
              <w:spacing w:line="240" w:lineRule="auto"/>
              <w:ind w:firstLineChars="0" w:firstLine="0"/>
              <w:rPr>
                <w:rFonts w:cs="Times New Roman"/>
                <w:sz w:val="18"/>
                <w:szCs w:val="18"/>
              </w:rPr>
            </w:pPr>
            <w:r>
              <w:rPr>
                <w:sz w:val="18"/>
                <w:szCs w:val="18"/>
              </w:rPr>
              <w:t>8.89</w:t>
            </w:r>
          </w:p>
        </w:tc>
        <w:tc>
          <w:tcPr>
            <w:tcW w:w="498" w:type="pct"/>
            <w:vAlign w:val="center"/>
          </w:tcPr>
          <w:p w:rsidR="00B44511" w:rsidRDefault="00000000">
            <w:pPr>
              <w:pStyle w:val="IDDS"/>
              <w:spacing w:line="240" w:lineRule="auto"/>
              <w:ind w:firstLineChars="0" w:firstLine="0"/>
              <w:rPr>
                <w:rFonts w:cs="Times New Roman"/>
                <w:sz w:val="18"/>
                <w:szCs w:val="18"/>
              </w:rPr>
            </w:pPr>
            <w:r>
              <w:rPr>
                <w:rFonts w:hint="eastAsia"/>
                <w:sz w:val="18"/>
                <w:szCs w:val="18"/>
              </w:rPr>
              <w:t>短圆</w:t>
            </w:r>
          </w:p>
        </w:tc>
        <w:tc>
          <w:tcPr>
            <w:tcW w:w="635" w:type="pct"/>
            <w:vAlign w:val="center"/>
          </w:tcPr>
          <w:p w:rsidR="00B44511" w:rsidRDefault="00000000">
            <w:pPr>
              <w:pStyle w:val="IDDS"/>
              <w:spacing w:line="240" w:lineRule="auto"/>
              <w:ind w:firstLineChars="0" w:firstLine="0"/>
              <w:rPr>
                <w:rFonts w:cs="Times New Roman"/>
                <w:sz w:val="18"/>
                <w:szCs w:val="18"/>
              </w:rPr>
            </w:pPr>
            <w:r>
              <w:rPr>
                <w:sz w:val="18"/>
                <w:szCs w:val="18"/>
              </w:rPr>
              <w:t>5690</w:t>
            </w:r>
          </w:p>
        </w:tc>
        <w:tc>
          <w:tcPr>
            <w:tcW w:w="427" w:type="pct"/>
            <w:vAlign w:val="center"/>
          </w:tcPr>
          <w:p w:rsidR="00B44511" w:rsidRDefault="00000000">
            <w:pPr>
              <w:pStyle w:val="IDDS"/>
              <w:spacing w:line="240" w:lineRule="auto"/>
              <w:ind w:firstLineChars="0" w:firstLine="0"/>
              <w:rPr>
                <w:rFonts w:cs="Times New Roman"/>
                <w:sz w:val="18"/>
                <w:szCs w:val="18"/>
              </w:rPr>
            </w:pPr>
            <w:r>
              <w:rPr>
                <w:rFonts w:cs="Times New Roman"/>
                <w:sz w:val="18"/>
                <w:szCs w:val="18"/>
              </w:rPr>
              <w:t>350</w:t>
            </w:r>
          </w:p>
        </w:tc>
        <w:tc>
          <w:tcPr>
            <w:tcW w:w="553" w:type="pct"/>
            <w:vAlign w:val="center"/>
          </w:tcPr>
          <w:p w:rsidR="00B44511" w:rsidRDefault="00000000">
            <w:pPr>
              <w:pStyle w:val="IDDS"/>
              <w:spacing w:line="240" w:lineRule="auto"/>
              <w:ind w:firstLineChars="0" w:firstLine="0"/>
              <w:rPr>
                <w:rFonts w:cs="Times New Roman"/>
                <w:sz w:val="18"/>
                <w:szCs w:val="18"/>
              </w:rPr>
            </w:pPr>
            <w:r>
              <w:rPr>
                <w:rFonts w:cs="Times New Roman"/>
                <w:sz w:val="18"/>
                <w:szCs w:val="18"/>
              </w:rPr>
              <w:t>1.10</w:t>
            </w:r>
          </w:p>
        </w:tc>
      </w:tr>
      <w:tr w:rsidR="00B44511">
        <w:trPr>
          <w:trHeight w:val="58"/>
          <w:jc w:val="center"/>
        </w:trPr>
        <w:tc>
          <w:tcPr>
            <w:tcW w:w="610" w:type="pct"/>
            <w:vAlign w:val="center"/>
          </w:tcPr>
          <w:p w:rsidR="00B44511" w:rsidRDefault="00000000">
            <w:pPr>
              <w:pStyle w:val="IDDS"/>
              <w:spacing w:line="240" w:lineRule="auto"/>
              <w:ind w:firstLineChars="0" w:firstLine="0"/>
              <w:rPr>
                <w:sz w:val="18"/>
                <w:szCs w:val="18"/>
              </w:rPr>
            </w:pPr>
            <w:r>
              <w:rPr>
                <w:rFonts w:hint="eastAsia"/>
                <w:sz w:val="18"/>
                <w:szCs w:val="18"/>
              </w:rPr>
              <w:t>二开</w:t>
            </w:r>
          </w:p>
        </w:tc>
        <w:tc>
          <w:tcPr>
            <w:tcW w:w="686" w:type="pct"/>
            <w:vAlign w:val="center"/>
          </w:tcPr>
          <w:p w:rsidR="00B44511" w:rsidRDefault="00000000">
            <w:pPr>
              <w:pStyle w:val="IDDS"/>
              <w:spacing w:line="240" w:lineRule="auto"/>
              <w:ind w:firstLineChars="0" w:firstLine="0"/>
              <w:rPr>
                <w:sz w:val="18"/>
                <w:szCs w:val="18"/>
              </w:rPr>
            </w:pPr>
            <w:r>
              <w:rPr>
                <w:rFonts w:hint="eastAsia"/>
                <w:sz w:val="18"/>
                <w:szCs w:val="18"/>
              </w:rPr>
              <w:t>0</w:t>
            </w:r>
            <w:r>
              <w:rPr>
                <w:rFonts w:hint="eastAsia"/>
                <w:sz w:val="18"/>
                <w:szCs w:val="18"/>
              </w:rPr>
              <w:t>～</w:t>
            </w:r>
            <w:r>
              <w:rPr>
                <w:rFonts w:hint="eastAsia"/>
                <w:sz w:val="18"/>
                <w:szCs w:val="18"/>
              </w:rPr>
              <w:t>1</w:t>
            </w:r>
            <w:r>
              <w:rPr>
                <w:sz w:val="18"/>
                <w:szCs w:val="18"/>
              </w:rPr>
              <w:t>521</w:t>
            </w:r>
          </w:p>
        </w:tc>
        <w:tc>
          <w:tcPr>
            <w:tcW w:w="526" w:type="pct"/>
            <w:vAlign w:val="center"/>
          </w:tcPr>
          <w:p w:rsidR="00B44511" w:rsidRDefault="00000000">
            <w:pPr>
              <w:pStyle w:val="IDDS"/>
              <w:spacing w:line="240" w:lineRule="auto"/>
              <w:ind w:firstLineChars="0" w:firstLine="0"/>
              <w:rPr>
                <w:sz w:val="18"/>
                <w:szCs w:val="18"/>
              </w:rPr>
            </w:pPr>
            <w:r>
              <w:rPr>
                <w:rFonts w:hint="eastAsia"/>
                <w:sz w:val="18"/>
                <w:szCs w:val="18"/>
              </w:rPr>
              <w:t>177.8</w:t>
            </w:r>
          </w:p>
        </w:tc>
        <w:tc>
          <w:tcPr>
            <w:tcW w:w="537" w:type="pct"/>
            <w:vAlign w:val="center"/>
          </w:tcPr>
          <w:p w:rsidR="00B44511" w:rsidRDefault="00000000">
            <w:pPr>
              <w:pStyle w:val="IDDS"/>
              <w:spacing w:line="240" w:lineRule="auto"/>
              <w:ind w:firstLineChars="0" w:firstLine="0"/>
              <w:rPr>
                <w:sz w:val="18"/>
                <w:szCs w:val="18"/>
              </w:rPr>
            </w:pPr>
            <w:r>
              <w:rPr>
                <w:sz w:val="18"/>
                <w:szCs w:val="18"/>
              </w:rPr>
              <w:t>P110</w:t>
            </w:r>
            <w:r>
              <w:rPr>
                <w:rFonts w:hint="eastAsia"/>
                <w:sz w:val="18"/>
                <w:szCs w:val="18"/>
              </w:rPr>
              <w:t>HB</w:t>
            </w:r>
          </w:p>
        </w:tc>
        <w:tc>
          <w:tcPr>
            <w:tcW w:w="524" w:type="pct"/>
            <w:vAlign w:val="center"/>
          </w:tcPr>
          <w:p w:rsidR="00B44511" w:rsidRDefault="00000000">
            <w:pPr>
              <w:pStyle w:val="IDDS"/>
              <w:spacing w:line="240" w:lineRule="auto"/>
              <w:ind w:firstLineChars="0" w:firstLine="0"/>
              <w:rPr>
                <w:sz w:val="18"/>
                <w:szCs w:val="18"/>
              </w:rPr>
            </w:pPr>
            <w:r>
              <w:rPr>
                <w:rFonts w:hint="eastAsia"/>
                <w:sz w:val="18"/>
                <w:szCs w:val="18"/>
              </w:rPr>
              <w:t>9.19</w:t>
            </w:r>
          </w:p>
        </w:tc>
        <w:tc>
          <w:tcPr>
            <w:tcW w:w="498" w:type="pct"/>
            <w:vAlign w:val="center"/>
          </w:tcPr>
          <w:p w:rsidR="00B44511" w:rsidRDefault="00000000">
            <w:pPr>
              <w:pStyle w:val="IDDS"/>
              <w:spacing w:line="240" w:lineRule="auto"/>
              <w:ind w:firstLineChars="0" w:firstLine="0"/>
              <w:rPr>
                <w:sz w:val="18"/>
                <w:szCs w:val="18"/>
              </w:rPr>
            </w:pPr>
            <w:r>
              <w:rPr>
                <w:rFonts w:hint="eastAsia"/>
                <w:sz w:val="18"/>
                <w:szCs w:val="18"/>
              </w:rPr>
              <w:t>偏梯</w:t>
            </w:r>
          </w:p>
        </w:tc>
        <w:tc>
          <w:tcPr>
            <w:tcW w:w="635" w:type="pct"/>
            <w:vAlign w:val="center"/>
          </w:tcPr>
          <w:p w:rsidR="00B44511" w:rsidRDefault="00000000">
            <w:pPr>
              <w:pStyle w:val="IDDS"/>
              <w:spacing w:line="240" w:lineRule="auto"/>
              <w:ind w:firstLineChars="0" w:firstLine="0"/>
              <w:rPr>
                <w:sz w:val="18"/>
                <w:szCs w:val="18"/>
              </w:rPr>
            </w:pPr>
            <w:r>
              <w:rPr>
                <w:sz w:val="18"/>
                <w:szCs w:val="18"/>
              </w:rPr>
              <w:t>/</w:t>
            </w:r>
          </w:p>
        </w:tc>
        <w:tc>
          <w:tcPr>
            <w:tcW w:w="427" w:type="pct"/>
            <w:vAlign w:val="center"/>
          </w:tcPr>
          <w:p w:rsidR="00B44511" w:rsidRDefault="00000000">
            <w:pPr>
              <w:pStyle w:val="IDDS"/>
              <w:spacing w:line="240" w:lineRule="auto"/>
              <w:ind w:firstLineChars="0" w:firstLine="0"/>
              <w:rPr>
                <w:sz w:val="18"/>
                <w:szCs w:val="18"/>
              </w:rPr>
            </w:pPr>
            <w:r>
              <w:rPr>
                <w:sz w:val="18"/>
                <w:szCs w:val="18"/>
              </w:rPr>
              <w:t>1521</w:t>
            </w:r>
          </w:p>
        </w:tc>
        <w:tc>
          <w:tcPr>
            <w:tcW w:w="553" w:type="pct"/>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30</w:t>
            </w:r>
          </w:p>
        </w:tc>
      </w:tr>
    </w:tbl>
    <w:p w:rsidR="00B44511" w:rsidRDefault="00B44511">
      <w:pPr>
        <w:pStyle w:val="51"/>
        <w:spacing w:before="120"/>
        <w:sectPr w:rsidR="00B44511">
          <w:footerReference w:type="default" r:id="rId27"/>
          <w:type w:val="oddPage"/>
          <w:pgSz w:w="11907" w:h="16840"/>
          <w:pgMar w:top="1984" w:right="1814" w:bottom="1984" w:left="1814" w:header="1361" w:footer="964" w:gutter="0"/>
          <w:cols w:space="0"/>
          <w:docGrid w:linePitch="312"/>
        </w:sectPr>
      </w:pPr>
    </w:p>
    <w:p w:rsidR="00B44511" w:rsidRDefault="00000000">
      <w:pPr>
        <w:pStyle w:val="51"/>
        <w:spacing w:before="120"/>
      </w:pPr>
      <w:r>
        <w:lastRenderedPageBreak/>
        <w:t>表</w:t>
      </w:r>
      <w:r>
        <w:t>2.</w:t>
      </w:r>
      <w:r>
        <w:rPr>
          <w:rFonts w:hint="eastAsia"/>
          <w:lang w:val="en-US"/>
        </w:rPr>
        <w:t>5</w:t>
      </w:r>
      <w:r>
        <w:t>-9</w:t>
      </w:r>
      <w:r>
        <w:t>套管柱强度校核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47"/>
        <w:gridCol w:w="989"/>
        <w:gridCol w:w="848"/>
        <w:gridCol w:w="707"/>
        <w:gridCol w:w="755"/>
        <w:gridCol w:w="718"/>
        <w:gridCol w:w="648"/>
        <w:gridCol w:w="781"/>
        <w:gridCol w:w="515"/>
        <w:gridCol w:w="777"/>
        <w:gridCol w:w="608"/>
      </w:tblGrid>
      <w:tr w:rsidR="00B44511">
        <w:trPr>
          <w:trHeight w:val="109"/>
          <w:jc w:val="center"/>
        </w:trPr>
        <w:tc>
          <w:tcPr>
            <w:tcW w:w="624" w:type="pct"/>
            <w:vMerge w:val="restar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套管程序</w:t>
            </w:r>
          </w:p>
        </w:tc>
        <w:tc>
          <w:tcPr>
            <w:tcW w:w="589" w:type="pct"/>
            <w:vMerge w:val="restar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井段</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w:t>
            </w:r>
          </w:p>
        </w:tc>
        <w:tc>
          <w:tcPr>
            <w:tcW w:w="1376" w:type="pct"/>
            <w:gridSpan w:val="3"/>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重量</w:t>
            </w:r>
          </w:p>
        </w:tc>
        <w:tc>
          <w:tcPr>
            <w:tcW w:w="814" w:type="pct"/>
            <w:gridSpan w:val="2"/>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抗外挤</w:t>
            </w:r>
          </w:p>
        </w:tc>
        <w:tc>
          <w:tcPr>
            <w:tcW w:w="772" w:type="pct"/>
            <w:gridSpan w:val="2"/>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抗内压</w:t>
            </w:r>
          </w:p>
        </w:tc>
        <w:tc>
          <w:tcPr>
            <w:tcW w:w="825" w:type="pct"/>
            <w:gridSpan w:val="2"/>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抗拉</w:t>
            </w:r>
          </w:p>
        </w:tc>
      </w:tr>
      <w:tr w:rsidR="00B44511">
        <w:trPr>
          <w:trHeight w:val="66"/>
          <w:jc w:val="center"/>
        </w:trPr>
        <w:tc>
          <w:tcPr>
            <w:tcW w:w="624" w:type="pct"/>
            <w:vMerge/>
            <w:tcMar>
              <w:left w:w="57" w:type="dxa"/>
              <w:right w:w="57" w:type="dxa"/>
            </w:tcMar>
            <w:vAlign w:val="center"/>
          </w:tcPr>
          <w:p w:rsidR="00B44511" w:rsidRDefault="00B44511">
            <w:pPr>
              <w:pStyle w:val="IDDS"/>
              <w:spacing w:line="240" w:lineRule="auto"/>
              <w:ind w:firstLineChars="0" w:firstLine="0"/>
              <w:rPr>
                <w:rFonts w:cs="Times New Roman"/>
                <w:b/>
                <w:bCs/>
                <w:sz w:val="18"/>
                <w:szCs w:val="18"/>
              </w:rPr>
            </w:pPr>
          </w:p>
        </w:tc>
        <w:tc>
          <w:tcPr>
            <w:tcW w:w="589" w:type="pct"/>
            <w:vMerge/>
            <w:tcMar>
              <w:left w:w="57" w:type="dxa"/>
              <w:right w:w="57" w:type="dxa"/>
            </w:tcMar>
            <w:vAlign w:val="center"/>
          </w:tcPr>
          <w:p w:rsidR="00B44511" w:rsidRDefault="00B44511">
            <w:pPr>
              <w:pStyle w:val="IDDS"/>
              <w:spacing w:line="240" w:lineRule="auto"/>
              <w:ind w:firstLineChars="0" w:firstLine="0"/>
              <w:rPr>
                <w:rFonts w:cs="Times New Roman"/>
                <w:b/>
                <w:bCs/>
                <w:sz w:val="18"/>
                <w:szCs w:val="18"/>
              </w:rPr>
            </w:pPr>
          </w:p>
        </w:tc>
        <w:tc>
          <w:tcPr>
            <w:tcW w:w="505"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每米重</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(kg/m)</w:t>
            </w:r>
          </w:p>
        </w:tc>
        <w:tc>
          <w:tcPr>
            <w:tcW w:w="421"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段重</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(t)</w:t>
            </w:r>
          </w:p>
        </w:tc>
        <w:tc>
          <w:tcPr>
            <w:tcW w:w="450"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累计重</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(t)</w:t>
            </w:r>
          </w:p>
        </w:tc>
        <w:tc>
          <w:tcPr>
            <w:tcW w:w="428"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最大</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载荷</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(MPa)</w:t>
            </w:r>
          </w:p>
        </w:tc>
        <w:tc>
          <w:tcPr>
            <w:tcW w:w="386"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安全</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系数</w:t>
            </w:r>
          </w:p>
        </w:tc>
        <w:tc>
          <w:tcPr>
            <w:tcW w:w="465"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最大</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载荷</w:t>
            </w:r>
            <w:r>
              <w:rPr>
                <w:rFonts w:cs="Times New Roman"/>
                <w:b/>
                <w:bCs/>
                <w:sz w:val="18"/>
                <w:szCs w:val="18"/>
              </w:rPr>
              <w:t>(MPa)</w:t>
            </w:r>
          </w:p>
        </w:tc>
        <w:tc>
          <w:tcPr>
            <w:tcW w:w="307"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安全系数</w:t>
            </w:r>
          </w:p>
        </w:tc>
        <w:tc>
          <w:tcPr>
            <w:tcW w:w="463"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最大</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载荷</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(kN)</w:t>
            </w:r>
          </w:p>
        </w:tc>
        <w:tc>
          <w:tcPr>
            <w:tcW w:w="362"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安全系数</w:t>
            </w:r>
          </w:p>
        </w:tc>
      </w:tr>
      <w:tr w:rsidR="00B44511">
        <w:trPr>
          <w:trHeight w:val="163"/>
          <w:jc w:val="center"/>
        </w:trPr>
        <w:tc>
          <w:tcPr>
            <w:tcW w:w="624" w:type="pct"/>
            <w:tcMar>
              <w:left w:w="57" w:type="dxa"/>
              <w:right w:w="57" w:type="dxa"/>
            </w:tcMar>
            <w:vAlign w:val="center"/>
          </w:tcPr>
          <w:p w:rsidR="00B44511" w:rsidRDefault="00000000">
            <w:pPr>
              <w:pStyle w:val="IDDS"/>
              <w:spacing w:line="240" w:lineRule="auto"/>
              <w:ind w:firstLineChars="0" w:firstLine="0"/>
              <w:rPr>
                <w:rFonts w:cs="Times New Roman"/>
                <w:sz w:val="18"/>
                <w:szCs w:val="18"/>
              </w:rPr>
            </w:pPr>
            <w:r>
              <w:rPr>
                <w:rFonts w:cs="Times New Roman" w:hint="eastAsia"/>
                <w:sz w:val="18"/>
                <w:szCs w:val="18"/>
              </w:rPr>
              <w:t>一开</w:t>
            </w:r>
          </w:p>
        </w:tc>
        <w:tc>
          <w:tcPr>
            <w:tcW w:w="589"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0</w:t>
            </w:r>
            <w:r>
              <w:rPr>
                <w:rFonts w:hint="eastAsia"/>
                <w:sz w:val="18"/>
                <w:szCs w:val="18"/>
              </w:rPr>
              <w:t>～</w:t>
            </w:r>
            <w:r>
              <w:rPr>
                <w:rFonts w:hint="eastAsia"/>
                <w:sz w:val="18"/>
                <w:szCs w:val="18"/>
              </w:rPr>
              <w:t>350</w:t>
            </w:r>
          </w:p>
        </w:tc>
        <w:tc>
          <w:tcPr>
            <w:tcW w:w="505" w:type="pct"/>
            <w:tcMar>
              <w:left w:w="57" w:type="dxa"/>
              <w:right w:w="57" w:type="dxa"/>
            </w:tcMar>
            <w:vAlign w:val="center"/>
          </w:tcPr>
          <w:p w:rsidR="00B44511" w:rsidRDefault="00000000">
            <w:pPr>
              <w:pStyle w:val="IDDS"/>
              <w:spacing w:line="240" w:lineRule="auto"/>
              <w:ind w:firstLineChars="0" w:firstLine="0"/>
              <w:rPr>
                <w:sz w:val="18"/>
                <w:szCs w:val="18"/>
              </w:rPr>
            </w:pPr>
            <w:r>
              <w:rPr>
                <w:sz w:val="18"/>
                <w:szCs w:val="18"/>
              </w:rPr>
              <w:t>60.27</w:t>
            </w:r>
          </w:p>
        </w:tc>
        <w:tc>
          <w:tcPr>
            <w:tcW w:w="421"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1.09</w:t>
            </w:r>
          </w:p>
        </w:tc>
        <w:tc>
          <w:tcPr>
            <w:tcW w:w="450"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1.09</w:t>
            </w:r>
          </w:p>
        </w:tc>
        <w:tc>
          <w:tcPr>
            <w:tcW w:w="428"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3</w:t>
            </w:r>
            <w:r>
              <w:rPr>
                <w:sz w:val="18"/>
                <w:szCs w:val="18"/>
              </w:rPr>
              <w:t>.78</w:t>
            </w:r>
          </w:p>
        </w:tc>
        <w:tc>
          <w:tcPr>
            <w:tcW w:w="386"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.91</w:t>
            </w:r>
          </w:p>
        </w:tc>
        <w:tc>
          <w:tcPr>
            <w:tcW w:w="465"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6</w:t>
            </w:r>
            <w:r>
              <w:rPr>
                <w:sz w:val="18"/>
                <w:szCs w:val="18"/>
              </w:rPr>
              <w:t>.05</w:t>
            </w:r>
          </w:p>
        </w:tc>
        <w:tc>
          <w:tcPr>
            <w:tcW w:w="307"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3</w:t>
            </w:r>
            <w:r>
              <w:rPr>
                <w:sz w:val="18"/>
                <w:szCs w:val="18"/>
              </w:rPr>
              <w:t>.67</w:t>
            </w:r>
          </w:p>
        </w:tc>
        <w:tc>
          <w:tcPr>
            <w:tcW w:w="463"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77.94</w:t>
            </w:r>
          </w:p>
        </w:tc>
        <w:tc>
          <w:tcPr>
            <w:tcW w:w="362"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0.5</w:t>
            </w:r>
          </w:p>
        </w:tc>
      </w:tr>
      <w:tr w:rsidR="00B44511">
        <w:trPr>
          <w:trHeight w:val="163"/>
          <w:jc w:val="center"/>
        </w:trPr>
        <w:tc>
          <w:tcPr>
            <w:tcW w:w="624" w:type="pct"/>
            <w:tcMar>
              <w:left w:w="57" w:type="dxa"/>
              <w:right w:w="57" w:type="dxa"/>
            </w:tcMar>
            <w:vAlign w:val="center"/>
          </w:tcPr>
          <w:p w:rsidR="00B44511" w:rsidRDefault="00000000">
            <w:pPr>
              <w:pStyle w:val="IDDS"/>
              <w:spacing w:line="240" w:lineRule="auto"/>
              <w:ind w:firstLineChars="0" w:firstLine="0"/>
              <w:rPr>
                <w:rFonts w:cs="Times New Roman"/>
                <w:sz w:val="18"/>
                <w:szCs w:val="18"/>
              </w:rPr>
            </w:pPr>
            <w:r>
              <w:rPr>
                <w:rFonts w:cs="Times New Roman" w:hint="eastAsia"/>
                <w:sz w:val="18"/>
                <w:szCs w:val="18"/>
              </w:rPr>
              <w:t>二开</w:t>
            </w:r>
          </w:p>
        </w:tc>
        <w:tc>
          <w:tcPr>
            <w:tcW w:w="589"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0</w:t>
            </w:r>
            <w:r>
              <w:rPr>
                <w:rFonts w:hint="eastAsia"/>
                <w:sz w:val="18"/>
                <w:szCs w:val="18"/>
              </w:rPr>
              <w:t>～</w:t>
            </w:r>
            <w:r>
              <w:rPr>
                <w:rFonts w:hint="eastAsia"/>
                <w:sz w:val="18"/>
                <w:szCs w:val="18"/>
              </w:rPr>
              <w:t>1</w:t>
            </w:r>
            <w:r>
              <w:rPr>
                <w:sz w:val="18"/>
                <w:szCs w:val="18"/>
              </w:rPr>
              <w:t>521</w:t>
            </w:r>
          </w:p>
        </w:tc>
        <w:tc>
          <w:tcPr>
            <w:tcW w:w="505" w:type="pct"/>
            <w:tcMar>
              <w:left w:w="57" w:type="dxa"/>
              <w:right w:w="57" w:type="dxa"/>
            </w:tcMar>
            <w:vAlign w:val="center"/>
          </w:tcPr>
          <w:p w:rsidR="00B44511" w:rsidRDefault="00000000">
            <w:pPr>
              <w:pStyle w:val="IDDS"/>
              <w:spacing w:line="240" w:lineRule="auto"/>
              <w:ind w:firstLineChars="0" w:firstLine="0"/>
              <w:rPr>
                <w:sz w:val="18"/>
                <w:szCs w:val="18"/>
              </w:rPr>
            </w:pPr>
            <w:r>
              <w:rPr>
                <w:sz w:val="18"/>
                <w:szCs w:val="18"/>
              </w:rPr>
              <w:t>39.14</w:t>
            </w:r>
          </w:p>
        </w:tc>
        <w:tc>
          <w:tcPr>
            <w:tcW w:w="421"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5</w:t>
            </w:r>
            <w:r>
              <w:rPr>
                <w:sz w:val="18"/>
                <w:szCs w:val="18"/>
              </w:rPr>
              <w:t>7.99</w:t>
            </w:r>
          </w:p>
        </w:tc>
        <w:tc>
          <w:tcPr>
            <w:tcW w:w="450"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5</w:t>
            </w:r>
            <w:r>
              <w:rPr>
                <w:sz w:val="18"/>
                <w:szCs w:val="18"/>
              </w:rPr>
              <w:t>7.99</w:t>
            </w:r>
          </w:p>
        </w:tc>
        <w:tc>
          <w:tcPr>
            <w:tcW w:w="428"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8.9</w:t>
            </w:r>
          </w:p>
        </w:tc>
        <w:tc>
          <w:tcPr>
            <w:tcW w:w="386"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.28</w:t>
            </w:r>
          </w:p>
        </w:tc>
        <w:tc>
          <w:tcPr>
            <w:tcW w:w="465"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7.25</w:t>
            </w:r>
          </w:p>
        </w:tc>
        <w:tc>
          <w:tcPr>
            <w:tcW w:w="307"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4</w:t>
            </w:r>
            <w:r>
              <w:rPr>
                <w:sz w:val="18"/>
                <w:szCs w:val="18"/>
              </w:rPr>
              <w:t>.17</w:t>
            </w:r>
          </w:p>
        </w:tc>
        <w:tc>
          <w:tcPr>
            <w:tcW w:w="463"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4</w:t>
            </w:r>
            <w:r>
              <w:rPr>
                <w:sz w:val="18"/>
                <w:szCs w:val="18"/>
              </w:rPr>
              <w:t>98.91</w:t>
            </w:r>
          </w:p>
        </w:tc>
        <w:tc>
          <w:tcPr>
            <w:tcW w:w="362"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7</w:t>
            </w:r>
            <w:r>
              <w:rPr>
                <w:sz w:val="18"/>
                <w:szCs w:val="18"/>
              </w:rPr>
              <w:t>.4</w:t>
            </w:r>
          </w:p>
        </w:tc>
      </w:tr>
    </w:tbl>
    <w:bookmarkEnd w:id="50"/>
    <w:bookmarkEnd w:id="51"/>
    <w:bookmarkEnd w:id="52"/>
    <w:p w:rsidR="00B44511" w:rsidRDefault="00000000">
      <w:pPr>
        <w:pStyle w:val="31"/>
      </w:pPr>
      <w:r>
        <w:rPr>
          <w:rFonts w:hint="eastAsia"/>
          <w:lang w:val="en-US"/>
        </w:rPr>
        <w:t xml:space="preserve"> </w:t>
      </w:r>
      <w:r>
        <w:rPr>
          <w:rFonts w:hint="eastAsia"/>
        </w:rPr>
        <w:t>孤东</w:t>
      </w:r>
      <w:r>
        <w:rPr>
          <w:rFonts w:hint="eastAsia"/>
        </w:rPr>
        <w:t>2-2009</w:t>
      </w:r>
      <w:r>
        <w:rPr>
          <w:rFonts w:hint="eastAsia"/>
        </w:rPr>
        <w:t>井区完善工程</w:t>
      </w:r>
    </w:p>
    <w:p w:rsidR="00B44511" w:rsidRDefault="00000000">
      <w:r>
        <w:rPr>
          <w:rFonts w:hint="eastAsia"/>
        </w:rPr>
        <w:t>1</w:t>
      </w:r>
      <w:r>
        <w:rPr>
          <w:rFonts w:hint="eastAsia"/>
        </w:rPr>
        <w:t>、钻井部署</w:t>
      </w:r>
    </w:p>
    <w:p w:rsidR="00B44511" w:rsidRDefault="00000000">
      <w:r>
        <w:rPr>
          <w:rFonts w:hint="eastAsia"/>
        </w:rPr>
        <w:t>部署新井</w:t>
      </w:r>
      <w:r>
        <w:t>1</w:t>
      </w:r>
      <w:r>
        <w:rPr>
          <w:rFonts w:hint="eastAsia"/>
        </w:rPr>
        <w:t>口，为直井、注聚井。</w:t>
      </w:r>
    </w:p>
    <w:p w:rsidR="00B44511" w:rsidRDefault="00000000">
      <w:r>
        <w:rPr>
          <w:rFonts w:hint="eastAsia"/>
        </w:rPr>
        <w:t>2</w:t>
      </w:r>
      <w:r>
        <w:rPr>
          <w:rFonts w:hint="eastAsia"/>
        </w:rPr>
        <w:t>、井身结构</w:t>
      </w:r>
    </w:p>
    <w:p w:rsidR="00B44511" w:rsidRDefault="00000000">
      <w:r>
        <w:rPr>
          <w:rFonts w:hint="eastAsia"/>
        </w:rPr>
        <w:t>新井目的层为馆陶组。按照井身结构设计原则，结合目前钻井工艺应用情况，采用二开井身结构：</w:t>
      </w:r>
    </w:p>
    <w:p w:rsidR="00B44511" w:rsidRDefault="00000000">
      <w:r>
        <w:rPr>
          <w:rFonts w:hint="eastAsia"/>
        </w:rPr>
        <w:t>二开如下：套管射孔完井。一开下入</w:t>
      </w:r>
      <w:r>
        <w:t>Ф273.1mm</w:t>
      </w:r>
      <w:r>
        <w:rPr>
          <w:rFonts w:hint="eastAsia"/>
        </w:rPr>
        <w:t>表层套管，下深</w:t>
      </w:r>
      <w:r>
        <w:t>350m</w:t>
      </w:r>
      <w:r>
        <w:rPr>
          <w:rFonts w:hint="eastAsia"/>
        </w:rPr>
        <w:t>，原则为封过平原组，水泥返高至地面；二开下入直径</w:t>
      </w:r>
      <w:r>
        <w:t>Φ177.8mm</w:t>
      </w:r>
      <w:r>
        <w:rPr>
          <w:rFonts w:hint="eastAsia"/>
        </w:rPr>
        <w:t>套管，水泥返高至地面。</w:t>
      </w:r>
    </w:p>
    <w:p w:rsidR="00B44511" w:rsidRDefault="00000000">
      <w:pPr>
        <w:pStyle w:val="51"/>
        <w:spacing w:before="120"/>
      </w:pPr>
      <w:r>
        <w:rPr>
          <w:rFonts w:hint="eastAsia"/>
        </w:rPr>
        <w:t>表</w:t>
      </w:r>
      <w:r>
        <w:rPr>
          <w:rFonts w:hint="eastAsia"/>
          <w:lang w:val="en-US"/>
        </w:rPr>
        <w:t>2</w:t>
      </w:r>
      <w:r>
        <w:rPr>
          <w:rFonts w:hint="eastAsia"/>
        </w:rPr>
        <w:t>.</w:t>
      </w:r>
      <w:r>
        <w:rPr>
          <w:rFonts w:hint="eastAsia"/>
          <w:lang w:val="en-US"/>
        </w:rPr>
        <w:t>5</w:t>
      </w:r>
      <w:r>
        <w:rPr>
          <w:rFonts w:hint="eastAsia"/>
        </w:rPr>
        <w:t>-</w:t>
      </w:r>
      <w:r>
        <w:rPr>
          <w:rFonts w:hint="eastAsia"/>
          <w:lang w:val="en-US"/>
        </w:rPr>
        <w:t>10</w:t>
      </w:r>
      <w:r>
        <w:rPr>
          <w:rFonts w:hint="eastAsia"/>
        </w:rPr>
        <w:t xml:space="preserve"> </w:t>
      </w:r>
      <w:r>
        <w:rPr>
          <w:rFonts w:hint="eastAsia"/>
        </w:rPr>
        <w:t>井身结构设计表</w:t>
      </w:r>
    </w:p>
    <w:tbl>
      <w:tblPr>
        <w:tblW w:w="46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641"/>
        <w:gridCol w:w="1299"/>
        <w:gridCol w:w="1300"/>
        <w:gridCol w:w="1300"/>
        <w:gridCol w:w="1300"/>
        <w:gridCol w:w="1300"/>
      </w:tblGrid>
      <w:tr w:rsidR="00B44511">
        <w:trPr>
          <w:trHeight w:val="275"/>
          <w:tblHeader/>
          <w:jc w:val="center"/>
        </w:trPr>
        <w:tc>
          <w:tcPr>
            <w:tcW w:w="416" w:type="pct"/>
            <w:vMerge w:val="restart"/>
            <w:vAlign w:val="center"/>
          </w:tcPr>
          <w:p w:rsidR="00B44511" w:rsidRDefault="00000000">
            <w:pPr>
              <w:adjustRightInd/>
              <w:spacing w:line="240" w:lineRule="auto"/>
              <w:ind w:firstLineChars="0" w:firstLine="0"/>
              <w:jc w:val="center"/>
              <w:rPr>
                <w:b/>
                <w:bCs/>
                <w:sz w:val="18"/>
                <w:szCs w:val="18"/>
              </w:rPr>
            </w:pPr>
            <w:r>
              <w:rPr>
                <w:rFonts w:hint="eastAsia"/>
                <w:b/>
                <w:bCs/>
                <w:sz w:val="18"/>
                <w:szCs w:val="18"/>
              </w:rPr>
              <w:t>井号</w:t>
            </w:r>
          </w:p>
        </w:tc>
        <w:tc>
          <w:tcPr>
            <w:tcW w:w="416" w:type="pct"/>
            <w:vMerge w:val="restart"/>
            <w:vAlign w:val="center"/>
          </w:tcPr>
          <w:p w:rsidR="00B44511" w:rsidRDefault="00000000">
            <w:pPr>
              <w:adjustRightInd/>
              <w:spacing w:line="240" w:lineRule="auto"/>
              <w:ind w:firstLineChars="0" w:firstLine="0"/>
              <w:jc w:val="center"/>
              <w:rPr>
                <w:b/>
                <w:bCs/>
                <w:sz w:val="18"/>
                <w:szCs w:val="18"/>
              </w:rPr>
            </w:pPr>
            <w:r>
              <w:rPr>
                <w:b/>
                <w:bCs/>
                <w:sz w:val="18"/>
                <w:szCs w:val="18"/>
              </w:rPr>
              <w:t>开钻次序</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井深</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钻头尺寸</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套管尺寸</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套管下深</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水泥封固段</w:t>
            </w:r>
          </w:p>
        </w:tc>
      </w:tr>
      <w:tr w:rsidR="00B44511">
        <w:trPr>
          <w:trHeight w:val="271"/>
          <w:tblHeader/>
          <w:jc w:val="center"/>
        </w:trPr>
        <w:tc>
          <w:tcPr>
            <w:tcW w:w="416" w:type="pct"/>
            <w:vMerge/>
          </w:tcPr>
          <w:p w:rsidR="00B44511" w:rsidRDefault="00B44511">
            <w:pPr>
              <w:widowControl/>
              <w:spacing w:line="240" w:lineRule="auto"/>
              <w:ind w:firstLineChars="0" w:firstLine="0"/>
              <w:jc w:val="center"/>
              <w:rPr>
                <w:sz w:val="18"/>
                <w:szCs w:val="18"/>
              </w:rPr>
            </w:pPr>
          </w:p>
        </w:tc>
        <w:tc>
          <w:tcPr>
            <w:tcW w:w="416" w:type="pct"/>
            <w:vMerge/>
            <w:vAlign w:val="center"/>
          </w:tcPr>
          <w:p w:rsidR="00B44511" w:rsidRDefault="00B44511">
            <w:pPr>
              <w:widowControl/>
              <w:spacing w:line="240" w:lineRule="auto"/>
              <w:ind w:firstLineChars="0" w:firstLine="0"/>
              <w:jc w:val="center"/>
              <w:rPr>
                <w:sz w:val="18"/>
                <w:szCs w:val="18"/>
              </w:rPr>
            </w:pP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m</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mm</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mm</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m</w:t>
            </w:r>
          </w:p>
        </w:tc>
        <w:tc>
          <w:tcPr>
            <w:tcW w:w="833" w:type="pct"/>
            <w:vAlign w:val="center"/>
          </w:tcPr>
          <w:p w:rsidR="00B44511" w:rsidRDefault="00000000">
            <w:pPr>
              <w:spacing w:line="240" w:lineRule="auto"/>
              <w:ind w:firstLineChars="0" w:firstLine="0"/>
              <w:jc w:val="center"/>
              <w:rPr>
                <w:b/>
                <w:bCs/>
                <w:sz w:val="18"/>
                <w:szCs w:val="18"/>
              </w:rPr>
            </w:pPr>
            <w:r>
              <w:rPr>
                <w:b/>
                <w:bCs/>
                <w:sz w:val="18"/>
                <w:szCs w:val="18"/>
              </w:rPr>
              <w:t>m</w:t>
            </w:r>
          </w:p>
        </w:tc>
      </w:tr>
      <w:tr w:rsidR="00B44511">
        <w:trPr>
          <w:trHeight w:val="275"/>
          <w:jc w:val="center"/>
        </w:trPr>
        <w:tc>
          <w:tcPr>
            <w:tcW w:w="416" w:type="pct"/>
            <w:vMerge w:val="restart"/>
            <w:vAlign w:val="center"/>
          </w:tcPr>
          <w:p w:rsidR="00B44511" w:rsidRDefault="00000000">
            <w:pPr>
              <w:spacing w:line="240" w:lineRule="auto"/>
              <w:ind w:firstLineChars="0" w:firstLine="0"/>
              <w:jc w:val="center"/>
              <w:rPr>
                <w:sz w:val="18"/>
                <w:szCs w:val="18"/>
              </w:rPr>
            </w:pPr>
            <w:r>
              <w:rPr>
                <w:rFonts w:hint="eastAsia"/>
                <w:sz w:val="18"/>
                <w:szCs w:val="18"/>
              </w:rPr>
              <w:t>孤东</w:t>
            </w:r>
            <w:r>
              <w:rPr>
                <w:rFonts w:hint="eastAsia"/>
                <w:sz w:val="18"/>
                <w:szCs w:val="18"/>
              </w:rPr>
              <w:t>2-2009</w:t>
            </w:r>
          </w:p>
        </w:tc>
        <w:tc>
          <w:tcPr>
            <w:tcW w:w="416" w:type="pct"/>
            <w:vAlign w:val="center"/>
          </w:tcPr>
          <w:p w:rsidR="00B44511" w:rsidRDefault="00000000">
            <w:pPr>
              <w:spacing w:line="240" w:lineRule="auto"/>
              <w:ind w:firstLineChars="0" w:firstLine="0"/>
              <w:jc w:val="center"/>
              <w:rPr>
                <w:sz w:val="18"/>
                <w:szCs w:val="18"/>
              </w:rPr>
            </w:pPr>
            <w:r>
              <w:rPr>
                <w:sz w:val="18"/>
                <w:szCs w:val="18"/>
              </w:rPr>
              <w:t>一开</w:t>
            </w:r>
          </w:p>
        </w:tc>
        <w:tc>
          <w:tcPr>
            <w:tcW w:w="833" w:type="pct"/>
            <w:vAlign w:val="center"/>
          </w:tcPr>
          <w:p w:rsidR="00B44511" w:rsidRDefault="00000000">
            <w:pPr>
              <w:spacing w:line="240" w:lineRule="auto"/>
              <w:ind w:firstLineChars="0" w:firstLine="0"/>
              <w:jc w:val="center"/>
              <w:rPr>
                <w:sz w:val="18"/>
                <w:szCs w:val="18"/>
              </w:rPr>
            </w:pPr>
            <w:r>
              <w:rPr>
                <w:sz w:val="18"/>
                <w:szCs w:val="18"/>
              </w:rPr>
              <w:t>351</w:t>
            </w:r>
          </w:p>
        </w:tc>
        <w:tc>
          <w:tcPr>
            <w:tcW w:w="833" w:type="pct"/>
            <w:vAlign w:val="center"/>
          </w:tcPr>
          <w:p w:rsidR="00B44511" w:rsidRDefault="00000000">
            <w:pPr>
              <w:spacing w:line="240" w:lineRule="auto"/>
              <w:ind w:firstLineChars="0" w:firstLine="0"/>
              <w:jc w:val="center"/>
              <w:rPr>
                <w:sz w:val="18"/>
                <w:szCs w:val="18"/>
              </w:rPr>
            </w:pPr>
            <w:r>
              <w:rPr>
                <w:sz w:val="18"/>
                <w:szCs w:val="18"/>
              </w:rPr>
              <w:t>346.1</w:t>
            </w:r>
          </w:p>
        </w:tc>
        <w:tc>
          <w:tcPr>
            <w:tcW w:w="833" w:type="pct"/>
            <w:vAlign w:val="center"/>
          </w:tcPr>
          <w:p w:rsidR="00B44511" w:rsidRDefault="00000000">
            <w:pPr>
              <w:spacing w:line="240" w:lineRule="auto"/>
              <w:ind w:firstLineChars="0" w:firstLine="0"/>
              <w:jc w:val="center"/>
              <w:rPr>
                <w:sz w:val="18"/>
                <w:szCs w:val="18"/>
              </w:rPr>
            </w:pPr>
            <w:r>
              <w:rPr>
                <w:sz w:val="18"/>
                <w:szCs w:val="18"/>
              </w:rPr>
              <w:t>273.1</w:t>
            </w:r>
          </w:p>
        </w:tc>
        <w:tc>
          <w:tcPr>
            <w:tcW w:w="833" w:type="pct"/>
            <w:vAlign w:val="center"/>
          </w:tcPr>
          <w:p w:rsidR="00B44511" w:rsidRDefault="00000000">
            <w:pPr>
              <w:spacing w:line="240" w:lineRule="auto"/>
              <w:ind w:firstLineChars="0" w:firstLine="0"/>
              <w:jc w:val="center"/>
              <w:rPr>
                <w:sz w:val="18"/>
                <w:szCs w:val="18"/>
              </w:rPr>
            </w:pPr>
            <w:r>
              <w:rPr>
                <w:sz w:val="18"/>
                <w:szCs w:val="18"/>
              </w:rPr>
              <w:t>350</w:t>
            </w:r>
          </w:p>
        </w:tc>
        <w:tc>
          <w:tcPr>
            <w:tcW w:w="833" w:type="pct"/>
            <w:vAlign w:val="center"/>
          </w:tcPr>
          <w:p w:rsidR="00B44511" w:rsidRDefault="00000000">
            <w:pPr>
              <w:spacing w:line="240" w:lineRule="auto"/>
              <w:ind w:firstLineChars="0" w:firstLine="0"/>
              <w:jc w:val="center"/>
              <w:rPr>
                <w:sz w:val="18"/>
                <w:szCs w:val="18"/>
              </w:rPr>
            </w:pPr>
            <w:r>
              <w:rPr>
                <w:sz w:val="18"/>
                <w:szCs w:val="18"/>
              </w:rPr>
              <w:t>0</w:t>
            </w:r>
            <w:r>
              <w:rPr>
                <w:sz w:val="18"/>
                <w:szCs w:val="18"/>
              </w:rPr>
              <w:t>～</w:t>
            </w:r>
            <w:r>
              <w:rPr>
                <w:sz w:val="18"/>
                <w:szCs w:val="18"/>
              </w:rPr>
              <w:t>351</w:t>
            </w:r>
          </w:p>
        </w:tc>
      </w:tr>
      <w:tr w:rsidR="00B44511">
        <w:trPr>
          <w:trHeight w:val="282"/>
          <w:jc w:val="center"/>
        </w:trPr>
        <w:tc>
          <w:tcPr>
            <w:tcW w:w="416" w:type="pct"/>
            <w:vMerge/>
          </w:tcPr>
          <w:p w:rsidR="00B44511" w:rsidRDefault="00B44511">
            <w:pPr>
              <w:spacing w:line="240" w:lineRule="auto"/>
              <w:ind w:firstLineChars="0" w:firstLine="0"/>
              <w:rPr>
                <w:sz w:val="18"/>
                <w:szCs w:val="18"/>
              </w:rPr>
            </w:pPr>
          </w:p>
        </w:tc>
        <w:tc>
          <w:tcPr>
            <w:tcW w:w="416" w:type="pct"/>
            <w:vAlign w:val="center"/>
          </w:tcPr>
          <w:p w:rsidR="00B44511" w:rsidRDefault="00000000">
            <w:pPr>
              <w:spacing w:line="240" w:lineRule="auto"/>
              <w:ind w:firstLineChars="0" w:firstLine="0"/>
              <w:jc w:val="center"/>
              <w:rPr>
                <w:sz w:val="18"/>
                <w:szCs w:val="18"/>
              </w:rPr>
            </w:pPr>
            <w:r>
              <w:rPr>
                <w:sz w:val="18"/>
                <w:szCs w:val="18"/>
              </w:rPr>
              <w:t>二开</w:t>
            </w:r>
          </w:p>
        </w:tc>
        <w:tc>
          <w:tcPr>
            <w:tcW w:w="833" w:type="pct"/>
            <w:vAlign w:val="center"/>
          </w:tcPr>
          <w:p w:rsidR="00B44511" w:rsidRDefault="00000000">
            <w:pPr>
              <w:spacing w:line="240" w:lineRule="auto"/>
              <w:ind w:firstLineChars="0" w:firstLine="0"/>
              <w:jc w:val="center"/>
              <w:rPr>
                <w:sz w:val="18"/>
                <w:szCs w:val="18"/>
              </w:rPr>
            </w:pPr>
            <w:r>
              <w:rPr>
                <w:sz w:val="18"/>
                <w:szCs w:val="18"/>
              </w:rPr>
              <w:t>1459</w:t>
            </w:r>
          </w:p>
        </w:tc>
        <w:tc>
          <w:tcPr>
            <w:tcW w:w="833" w:type="pct"/>
            <w:vAlign w:val="center"/>
          </w:tcPr>
          <w:p w:rsidR="00B44511" w:rsidRDefault="00000000">
            <w:pPr>
              <w:spacing w:line="240" w:lineRule="auto"/>
              <w:ind w:firstLineChars="0" w:firstLine="0"/>
              <w:jc w:val="center"/>
              <w:rPr>
                <w:sz w:val="18"/>
                <w:szCs w:val="18"/>
              </w:rPr>
            </w:pPr>
            <w:r>
              <w:rPr>
                <w:sz w:val="18"/>
                <w:szCs w:val="18"/>
              </w:rPr>
              <w:t>241.3</w:t>
            </w:r>
          </w:p>
        </w:tc>
        <w:tc>
          <w:tcPr>
            <w:tcW w:w="833" w:type="pct"/>
            <w:vAlign w:val="center"/>
          </w:tcPr>
          <w:p w:rsidR="00B44511" w:rsidRDefault="00000000">
            <w:pPr>
              <w:spacing w:line="240" w:lineRule="auto"/>
              <w:ind w:firstLineChars="0" w:firstLine="0"/>
              <w:jc w:val="center"/>
              <w:rPr>
                <w:sz w:val="18"/>
                <w:szCs w:val="18"/>
              </w:rPr>
            </w:pPr>
            <w:r>
              <w:rPr>
                <w:sz w:val="18"/>
                <w:szCs w:val="18"/>
              </w:rPr>
              <w:t>177.8</w:t>
            </w:r>
          </w:p>
        </w:tc>
        <w:tc>
          <w:tcPr>
            <w:tcW w:w="833" w:type="pct"/>
            <w:vAlign w:val="center"/>
          </w:tcPr>
          <w:p w:rsidR="00B44511" w:rsidRDefault="00000000">
            <w:pPr>
              <w:spacing w:line="240" w:lineRule="auto"/>
              <w:ind w:firstLineChars="0" w:firstLine="0"/>
              <w:jc w:val="center"/>
              <w:rPr>
                <w:sz w:val="18"/>
                <w:szCs w:val="18"/>
              </w:rPr>
            </w:pPr>
            <w:r>
              <w:rPr>
                <w:sz w:val="18"/>
                <w:szCs w:val="18"/>
              </w:rPr>
              <w:t>1456</w:t>
            </w:r>
          </w:p>
        </w:tc>
        <w:tc>
          <w:tcPr>
            <w:tcW w:w="833" w:type="pct"/>
            <w:vAlign w:val="center"/>
          </w:tcPr>
          <w:p w:rsidR="00B44511" w:rsidRDefault="00000000">
            <w:pPr>
              <w:spacing w:line="240" w:lineRule="auto"/>
              <w:ind w:firstLineChars="0" w:firstLine="0"/>
              <w:jc w:val="center"/>
              <w:rPr>
                <w:sz w:val="18"/>
                <w:szCs w:val="18"/>
              </w:rPr>
            </w:pPr>
            <w:r>
              <w:rPr>
                <w:sz w:val="18"/>
                <w:szCs w:val="18"/>
              </w:rPr>
              <w:t>0</w:t>
            </w:r>
            <w:r>
              <w:rPr>
                <w:sz w:val="18"/>
                <w:szCs w:val="18"/>
              </w:rPr>
              <w:t>～</w:t>
            </w:r>
            <w:r>
              <w:rPr>
                <w:sz w:val="18"/>
                <w:szCs w:val="18"/>
              </w:rPr>
              <w:t>1459</w:t>
            </w:r>
          </w:p>
        </w:tc>
      </w:tr>
    </w:tbl>
    <w:p w:rsidR="00B44511" w:rsidRDefault="00B44511">
      <w:pPr>
        <w:jc w:val="center"/>
        <w:rPr>
          <w:szCs w:val="21"/>
        </w:rPr>
      </w:pPr>
    </w:p>
    <w:p w:rsidR="00B44511" w:rsidRDefault="00000000">
      <w:pPr>
        <w:jc w:val="center"/>
        <w:rPr>
          <w:szCs w:val="21"/>
        </w:rPr>
      </w:pPr>
      <w:r>
        <w:rPr>
          <w:noProof/>
          <w:szCs w:val="21"/>
        </w:rPr>
        <w:lastRenderedPageBreak/>
        <w:drawing>
          <wp:inline distT="0" distB="0" distL="0" distR="0">
            <wp:extent cx="2379980" cy="4903470"/>
            <wp:effectExtent l="0" t="0" r="7620" b="1143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2379980" cy="4903470"/>
                    </a:xfrm>
                    <a:prstGeom prst="rect">
                      <a:avLst/>
                    </a:prstGeom>
                    <a:noFill/>
                    <a:ln>
                      <a:noFill/>
                    </a:ln>
                  </pic:spPr>
                </pic:pic>
              </a:graphicData>
            </a:graphic>
          </wp:inline>
        </w:drawing>
      </w:r>
    </w:p>
    <w:p w:rsidR="00B44511" w:rsidRDefault="00000000">
      <w:pPr>
        <w:pStyle w:val="51"/>
        <w:spacing w:before="120"/>
      </w:pPr>
      <w:r>
        <w:rPr>
          <w:rFonts w:hint="eastAsia"/>
        </w:rPr>
        <w:t>图</w:t>
      </w:r>
      <w:r>
        <w:rPr>
          <w:rFonts w:hint="eastAsia"/>
          <w:lang w:val="en-US"/>
        </w:rPr>
        <w:t>2</w:t>
      </w:r>
      <w:r>
        <w:rPr>
          <w:rFonts w:hint="eastAsia"/>
        </w:rPr>
        <w:t>.</w:t>
      </w:r>
      <w:r>
        <w:rPr>
          <w:rFonts w:hint="eastAsia"/>
          <w:lang w:val="en-US"/>
        </w:rPr>
        <w:t>5</w:t>
      </w:r>
      <w:r>
        <w:rPr>
          <w:rFonts w:hint="eastAsia"/>
        </w:rPr>
        <w:t>-</w:t>
      </w:r>
      <w:r>
        <w:rPr>
          <w:rFonts w:hint="eastAsia"/>
          <w:lang w:val="en-US"/>
        </w:rPr>
        <w:t>2</w:t>
      </w:r>
      <w:r>
        <w:t xml:space="preserve"> </w:t>
      </w:r>
      <w:r>
        <w:rPr>
          <w:rFonts w:hint="eastAsia"/>
        </w:rPr>
        <w:t>孤东</w:t>
      </w:r>
      <w:r>
        <w:rPr>
          <w:rFonts w:hint="eastAsia"/>
        </w:rPr>
        <w:t>2-</w:t>
      </w:r>
      <w:r>
        <w:t>2009</w:t>
      </w:r>
      <w:r>
        <w:rPr>
          <w:rFonts w:hint="eastAsia"/>
        </w:rPr>
        <w:t>井井身结构示意图</w:t>
      </w:r>
    </w:p>
    <w:p w:rsidR="00B44511" w:rsidRDefault="00000000">
      <w:r>
        <w:rPr>
          <w:rFonts w:hint="eastAsia"/>
        </w:rPr>
        <w:t>3</w:t>
      </w:r>
      <w:r>
        <w:rPr>
          <w:rFonts w:hint="eastAsia"/>
        </w:rPr>
        <w:t>、钻井液</w:t>
      </w:r>
    </w:p>
    <w:p w:rsidR="00B44511" w:rsidRDefault="00000000">
      <w:r>
        <w:rPr>
          <w:rFonts w:hint="eastAsia"/>
        </w:rPr>
        <w:t>采用聚合物防塌钻井液，油层段采用屏蔽暂堵技术，钻井完井液密度的附加值为</w:t>
      </w:r>
      <w:r>
        <w:rPr>
          <w:rFonts w:hint="eastAsia"/>
        </w:rPr>
        <w:t>0.05 g/cm</w:t>
      </w:r>
      <w:r>
        <w:rPr>
          <w:rFonts w:hint="eastAsia"/>
          <w:vertAlign w:val="superscript"/>
        </w:rPr>
        <w:t>3</w:t>
      </w:r>
      <w:r>
        <w:rPr>
          <w:rFonts w:hint="eastAsia"/>
        </w:rPr>
        <w:t>～</w:t>
      </w:r>
      <w:r>
        <w:rPr>
          <w:rFonts w:hint="eastAsia"/>
        </w:rPr>
        <w:t>0.10g/cm</w:t>
      </w:r>
      <w:r>
        <w:rPr>
          <w:rFonts w:hint="eastAsia"/>
          <w:vertAlign w:val="superscript"/>
        </w:rPr>
        <w:t>3</w:t>
      </w:r>
      <w:r>
        <w:rPr>
          <w:rFonts w:hint="eastAsia"/>
        </w:rPr>
        <w:t>。</w:t>
      </w:r>
    </w:p>
    <w:p w:rsidR="00B44511" w:rsidRDefault="00000000">
      <w:pPr>
        <w:pStyle w:val="51"/>
        <w:spacing w:before="120"/>
        <w:rPr>
          <w:szCs w:val="21"/>
        </w:rPr>
      </w:pPr>
      <w:r>
        <w:rPr>
          <w:rFonts w:hint="eastAsia"/>
        </w:rPr>
        <w:t>表</w:t>
      </w:r>
      <w:r>
        <w:rPr>
          <w:rFonts w:hint="eastAsia"/>
          <w:lang w:val="en-US"/>
        </w:rPr>
        <w:t>2.5</w:t>
      </w:r>
      <w:r>
        <w:rPr>
          <w:rFonts w:hint="eastAsia"/>
        </w:rPr>
        <w:t>-</w:t>
      </w:r>
      <w:r>
        <w:rPr>
          <w:rFonts w:hint="eastAsia"/>
          <w:lang w:val="en-US"/>
        </w:rPr>
        <w:t>11</w:t>
      </w:r>
      <w:r>
        <w:t xml:space="preserve"> </w:t>
      </w:r>
      <w:r>
        <w:t>新钻井分段钻井液体系</w:t>
      </w:r>
    </w:p>
    <w:tbl>
      <w:tblPr>
        <w:tblW w:w="4998" w:type="pct"/>
        <w:jc w:val="center"/>
        <w:tblLook w:val="04A0" w:firstRow="1" w:lastRow="0" w:firstColumn="1" w:lastColumn="0" w:noHBand="0" w:noVBand="1"/>
      </w:tblPr>
      <w:tblGrid>
        <w:gridCol w:w="1279"/>
        <w:gridCol w:w="2609"/>
        <w:gridCol w:w="4604"/>
      </w:tblGrid>
      <w:tr w:rsidR="00B44511">
        <w:trPr>
          <w:trHeight w:hRule="exact" w:val="270"/>
          <w:tblHeader/>
          <w:jc w:val="center"/>
        </w:trPr>
        <w:tc>
          <w:tcPr>
            <w:tcW w:w="753"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b/>
                <w:bCs/>
                <w:sz w:val="18"/>
                <w:szCs w:val="18"/>
              </w:rPr>
            </w:pPr>
            <w:r>
              <w:rPr>
                <w:b/>
                <w:bCs/>
                <w:sz w:val="18"/>
                <w:szCs w:val="18"/>
              </w:rPr>
              <w:t>井型</w:t>
            </w:r>
          </w:p>
        </w:tc>
        <w:tc>
          <w:tcPr>
            <w:tcW w:w="1536"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b/>
                <w:bCs/>
                <w:sz w:val="18"/>
                <w:szCs w:val="18"/>
              </w:rPr>
            </w:pPr>
            <w:r>
              <w:rPr>
                <w:b/>
                <w:bCs/>
                <w:sz w:val="18"/>
                <w:szCs w:val="18"/>
              </w:rPr>
              <w:t>开钻序号</w:t>
            </w:r>
          </w:p>
        </w:tc>
        <w:tc>
          <w:tcPr>
            <w:tcW w:w="2710" w:type="pct"/>
            <w:tcBorders>
              <w:top w:val="single" w:sz="4" w:space="0" w:color="auto"/>
              <w:left w:val="nil"/>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b/>
                <w:bCs/>
                <w:sz w:val="18"/>
                <w:szCs w:val="18"/>
              </w:rPr>
            </w:pPr>
            <w:r>
              <w:rPr>
                <w:b/>
                <w:bCs/>
                <w:sz w:val="18"/>
                <w:szCs w:val="18"/>
              </w:rPr>
              <w:t>钻井液体系</w:t>
            </w:r>
          </w:p>
        </w:tc>
      </w:tr>
      <w:tr w:rsidR="00B44511">
        <w:trPr>
          <w:trHeight w:hRule="exact" w:val="270"/>
          <w:tblHeader/>
          <w:jc w:val="center"/>
        </w:trPr>
        <w:tc>
          <w:tcPr>
            <w:tcW w:w="753" w:type="pct"/>
            <w:vMerge w:val="restart"/>
            <w:tcBorders>
              <w:top w:val="single" w:sz="4" w:space="0" w:color="auto"/>
              <w:left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rFonts w:hint="eastAsia"/>
                <w:sz w:val="18"/>
                <w:szCs w:val="18"/>
              </w:rPr>
              <w:t>定向</w:t>
            </w:r>
            <w:r>
              <w:rPr>
                <w:sz w:val="18"/>
                <w:szCs w:val="18"/>
              </w:rPr>
              <w:t>井</w:t>
            </w:r>
          </w:p>
        </w:tc>
        <w:tc>
          <w:tcPr>
            <w:tcW w:w="1536"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一开</w:t>
            </w:r>
          </w:p>
        </w:tc>
        <w:tc>
          <w:tcPr>
            <w:tcW w:w="2710" w:type="pct"/>
            <w:tcBorders>
              <w:top w:val="single" w:sz="4" w:space="0" w:color="auto"/>
              <w:left w:val="nil"/>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土浆</w:t>
            </w:r>
          </w:p>
        </w:tc>
      </w:tr>
      <w:tr w:rsidR="00B44511">
        <w:trPr>
          <w:trHeight w:hRule="exact" w:val="270"/>
          <w:tblHeader/>
          <w:jc w:val="center"/>
        </w:trPr>
        <w:tc>
          <w:tcPr>
            <w:tcW w:w="753" w:type="pct"/>
            <w:vMerge/>
            <w:tcBorders>
              <w:left w:val="single" w:sz="4" w:space="0" w:color="auto"/>
              <w:right w:val="single" w:sz="4" w:space="0" w:color="auto"/>
            </w:tcBorders>
            <w:vAlign w:val="center"/>
          </w:tcPr>
          <w:p w:rsidR="00B44511" w:rsidRDefault="00B44511">
            <w:pPr>
              <w:widowControl/>
              <w:tabs>
                <w:tab w:val="left" w:pos="377"/>
              </w:tabs>
              <w:spacing w:line="240" w:lineRule="auto"/>
              <w:ind w:firstLineChars="0" w:firstLine="0"/>
              <w:jc w:val="center"/>
              <w:rPr>
                <w:sz w:val="18"/>
                <w:szCs w:val="18"/>
              </w:rPr>
            </w:pPr>
          </w:p>
        </w:tc>
        <w:tc>
          <w:tcPr>
            <w:tcW w:w="1536"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二开</w:t>
            </w:r>
            <w:r>
              <w:rPr>
                <w:rFonts w:hint="eastAsia"/>
                <w:sz w:val="18"/>
                <w:szCs w:val="18"/>
              </w:rPr>
              <w:t>上部井段</w:t>
            </w:r>
          </w:p>
        </w:tc>
        <w:tc>
          <w:tcPr>
            <w:tcW w:w="2710" w:type="pct"/>
            <w:tcBorders>
              <w:top w:val="single" w:sz="4" w:space="0" w:color="auto"/>
              <w:left w:val="nil"/>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钙处理</w:t>
            </w:r>
            <w:r>
              <w:rPr>
                <w:rFonts w:hint="eastAsia"/>
                <w:sz w:val="18"/>
                <w:szCs w:val="18"/>
              </w:rPr>
              <w:t>-</w:t>
            </w:r>
            <w:r>
              <w:rPr>
                <w:sz w:val="18"/>
                <w:szCs w:val="18"/>
              </w:rPr>
              <w:t>聚合物钻井液</w:t>
            </w:r>
          </w:p>
        </w:tc>
      </w:tr>
      <w:tr w:rsidR="00B44511">
        <w:trPr>
          <w:trHeight w:hRule="exact" w:val="270"/>
          <w:tblHeader/>
          <w:jc w:val="center"/>
        </w:trPr>
        <w:tc>
          <w:tcPr>
            <w:tcW w:w="753" w:type="pct"/>
            <w:vMerge/>
            <w:tcBorders>
              <w:left w:val="single" w:sz="4" w:space="0" w:color="auto"/>
              <w:bottom w:val="single" w:sz="4" w:space="0" w:color="auto"/>
              <w:right w:val="single" w:sz="4" w:space="0" w:color="auto"/>
            </w:tcBorders>
            <w:vAlign w:val="center"/>
          </w:tcPr>
          <w:p w:rsidR="00B44511" w:rsidRDefault="00B44511">
            <w:pPr>
              <w:widowControl/>
              <w:tabs>
                <w:tab w:val="left" w:pos="377"/>
              </w:tabs>
              <w:spacing w:line="240" w:lineRule="auto"/>
              <w:ind w:firstLineChars="0" w:firstLine="0"/>
              <w:jc w:val="center"/>
              <w:rPr>
                <w:sz w:val="18"/>
                <w:szCs w:val="18"/>
              </w:rPr>
            </w:pPr>
          </w:p>
        </w:tc>
        <w:tc>
          <w:tcPr>
            <w:tcW w:w="1536"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sz w:val="18"/>
                <w:szCs w:val="18"/>
              </w:rPr>
              <w:t>二开</w:t>
            </w:r>
            <w:r>
              <w:rPr>
                <w:rFonts w:hint="eastAsia"/>
                <w:sz w:val="18"/>
                <w:szCs w:val="18"/>
              </w:rPr>
              <w:t>下部井段</w:t>
            </w:r>
          </w:p>
        </w:tc>
        <w:tc>
          <w:tcPr>
            <w:tcW w:w="2710" w:type="pct"/>
            <w:tcBorders>
              <w:top w:val="single" w:sz="4" w:space="0" w:color="auto"/>
              <w:left w:val="nil"/>
              <w:bottom w:val="single" w:sz="4" w:space="0" w:color="auto"/>
              <w:right w:val="single" w:sz="4" w:space="0" w:color="auto"/>
            </w:tcBorders>
            <w:vAlign w:val="center"/>
          </w:tcPr>
          <w:p w:rsidR="00B44511" w:rsidRDefault="00000000">
            <w:pPr>
              <w:widowControl/>
              <w:tabs>
                <w:tab w:val="left" w:pos="377"/>
              </w:tabs>
              <w:spacing w:line="240" w:lineRule="auto"/>
              <w:ind w:firstLineChars="0" w:firstLine="0"/>
              <w:jc w:val="center"/>
              <w:rPr>
                <w:sz w:val="18"/>
                <w:szCs w:val="18"/>
              </w:rPr>
            </w:pPr>
            <w:r>
              <w:rPr>
                <w:rFonts w:hint="eastAsia"/>
                <w:sz w:val="18"/>
                <w:szCs w:val="18"/>
              </w:rPr>
              <w:t>聚合物</w:t>
            </w:r>
            <w:r>
              <w:rPr>
                <w:sz w:val="18"/>
                <w:szCs w:val="18"/>
              </w:rPr>
              <w:t>防塌钻井液</w:t>
            </w:r>
          </w:p>
        </w:tc>
      </w:tr>
    </w:tbl>
    <w:p w:rsidR="00B44511" w:rsidRDefault="00000000">
      <w:r>
        <w:rPr>
          <w:rFonts w:hint="eastAsia"/>
        </w:rPr>
        <w:t>4</w:t>
      </w:r>
      <w:r>
        <w:rPr>
          <w:rFonts w:hint="eastAsia"/>
        </w:rPr>
        <w:t>、钻机选型和钻具组合</w:t>
      </w:r>
    </w:p>
    <w:p w:rsidR="00B44511" w:rsidRDefault="00000000">
      <w:r>
        <w:rPr>
          <w:rFonts w:hint="eastAsia"/>
        </w:rPr>
        <w:t>30</w:t>
      </w:r>
      <w:r>
        <w:rPr>
          <w:rFonts w:hint="eastAsia"/>
        </w:rPr>
        <w:t>型钻机负荷</w:t>
      </w:r>
      <w:r>
        <w:rPr>
          <w:rFonts w:hint="eastAsia"/>
        </w:rPr>
        <w:t>170t</w:t>
      </w:r>
      <w:r>
        <w:rPr>
          <w:rFonts w:hint="eastAsia"/>
        </w:rPr>
        <w:t>，钻机类型采用</w:t>
      </w:r>
      <w:r>
        <w:rPr>
          <w:rFonts w:hint="eastAsia"/>
        </w:rPr>
        <w:t>30</w:t>
      </w:r>
      <w:r>
        <w:rPr>
          <w:rFonts w:hint="eastAsia"/>
        </w:rPr>
        <w:t>型钻机。</w:t>
      </w:r>
    </w:p>
    <w:p w:rsidR="00B44511" w:rsidRDefault="00000000">
      <w:r>
        <w:rPr>
          <w:rFonts w:hint="eastAsia"/>
        </w:rPr>
        <w:lastRenderedPageBreak/>
        <w:t>根据本地区各地层的地层倾角与倾向，结合本区块或邻近区块已钻井情况，考虑井眼轨道特点，确定本区块钻具组合方式，并根据油藏要求选择合适的测量工具。在实际钻进过程中，可根据钻遇地层的实际情况适时调整钻具组合，最大限度地符合地层规律，确保钻具组合与地层相配伍，从而提高机械钻速，实现钻探目的。</w:t>
      </w:r>
    </w:p>
    <w:p w:rsidR="00B44511" w:rsidRDefault="00000000">
      <w:pPr>
        <w:pStyle w:val="51"/>
        <w:spacing w:before="120"/>
      </w:pPr>
      <w:r>
        <w:rPr>
          <w:rFonts w:hint="eastAsia"/>
        </w:rPr>
        <w:t>表</w:t>
      </w:r>
      <w:r>
        <w:rPr>
          <w:rFonts w:hint="eastAsia"/>
          <w:lang w:val="en-US"/>
        </w:rPr>
        <w:t>2.5</w:t>
      </w:r>
      <w:r>
        <w:rPr>
          <w:rFonts w:hint="eastAsia"/>
        </w:rPr>
        <w:t>-1</w:t>
      </w:r>
      <w:r>
        <w:t>2</w:t>
      </w:r>
      <w:r>
        <w:rPr>
          <w:rFonts w:hint="eastAsia"/>
        </w:rPr>
        <w:t>钻井钻具组合表</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61"/>
        <w:gridCol w:w="853"/>
        <w:gridCol w:w="6777"/>
      </w:tblGrid>
      <w:tr w:rsidR="00B44511">
        <w:trPr>
          <w:trHeight w:val="527"/>
          <w:tblHeader/>
          <w:jc w:val="center"/>
        </w:trPr>
        <w:tc>
          <w:tcPr>
            <w:tcW w:w="454" w:type="pct"/>
            <w:vAlign w:val="center"/>
          </w:tcPr>
          <w:p w:rsidR="00B44511" w:rsidRDefault="00000000">
            <w:pPr>
              <w:pStyle w:val="IDDS"/>
              <w:spacing w:line="240" w:lineRule="auto"/>
              <w:ind w:firstLineChars="0" w:firstLine="0"/>
              <w:rPr>
                <w:b/>
                <w:bCs/>
                <w:sz w:val="18"/>
                <w:szCs w:val="18"/>
              </w:rPr>
            </w:pPr>
            <w:r>
              <w:rPr>
                <w:rFonts w:hint="eastAsia"/>
                <w:b/>
                <w:bCs/>
                <w:sz w:val="18"/>
                <w:szCs w:val="18"/>
              </w:rPr>
              <w:t>开钻</w:t>
            </w:r>
          </w:p>
          <w:p w:rsidR="00B44511" w:rsidRDefault="00000000">
            <w:pPr>
              <w:pStyle w:val="IDDS"/>
              <w:spacing w:line="240" w:lineRule="auto"/>
              <w:ind w:firstLineChars="0" w:firstLine="0"/>
              <w:rPr>
                <w:b/>
                <w:bCs/>
                <w:sz w:val="18"/>
                <w:szCs w:val="18"/>
              </w:rPr>
            </w:pPr>
            <w:r>
              <w:rPr>
                <w:rFonts w:hint="eastAsia"/>
                <w:b/>
                <w:bCs/>
                <w:sz w:val="18"/>
                <w:szCs w:val="18"/>
              </w:rPr>
              <w:t>次序</w:t>
            </w:r>
          </w:p>
        </w:tc>
        <w:tc>
          <w:tcPr>
            <w:tcW w:w="508" w:type="pct"/>
            <w:vAlign w:val="center"/>
          </w:tcPr>
          <w:p w:rsidR="00B44511" w:rsidRDefault="00000000">
            <w:pPr>
              <w:pStyle w:val="IDDS"/>
              <w:spacing w:line="240" w:lineRule="auto"/>
              <w:ind w:firstLineChars="0" w:firstLine="0"/>
              <w:rPr>
                <w:b/>
                <w:bCs/>
                <w:sz w:val="18"/>
                <w:szCs w:val="18"/>
              </w:rPr>
            </w:pPr>
            <w:r>
              <w:rPr>
                <w:rFonts w:hint="eastAsia"/>
                <w:b/>
                <w:bCs/>
                <w:sz w:val="18"/>
                <w:szCs w:val="18"/>
              </w:rPr>
              <w:t>井眼</w:t>
            </w:r>
          </w:p>
          <w:p w:rsidR="00B44511" w:rsidRDefault="00000000">
            <w:pPr>
              <w:pStyle w:val="IDDS"/>
              <w:spacing w:line="240" w:lineRule="auto"/>
              <w:ind w:firstLineChars="0" w:firstLine="0"/>
              <w:rPr>
                <w:b/>
                <w:bCs/>
                <w:sz w:val="18"/>
                <w:szCs w:val="18"/>
              </w:rPr>
            </w:pPr>
            <w:r>
              <w:rPr>
                <w:rFonts w:hint="eastAsia"/>
                <w:b/>
                <w:bCs/>
                <w:sz w:val="18"/>
                <w:szCs w:val="18"/>
              </w:rPr>
              <w:t>尺寸</w:t>
            </w:r>
          </w:p>
          <w:p w:rsidR="00B44511" w:rsidRDefault="00000000">
            <w:pPr>
              <w:pStyle w:val="IDDS"/>
              <w:spacing w:line="240" w:lineRule="auto"/>
              <w:ind w:firstLineChars="0" w:firstLine="0"/>
              <w:rPr>
                <w:b/>
                <w:bCs/>
                <w:sz w:val="18"/>
                <w:szCs w:val="18"/>
              </w:rPr>
            </w:pPr>
            <w:r>
              <w:rPr>
                <w:rFonts w:hint="eastAsia"/>
                <w:b/>
                <w:bCs/>
                <w:sz w:val="18"/>
                <w:szCs w:val="18"/>
              </w:rPr>
              <w:t>（</w:t>
            </w:r>
            <w:r>
              <w:rPr>
                <w:b/>
                <w:bCs/>
                <w:sz w:val="18"/>
                <w:szCs w:val="18"/>
              </w:rPr>
              <w:t>mm</w:t>
            </w:r>
            <w:r>
              <w:rPr>
                <w:rFonts w:hint="eastAsia"/>
                <w:b/>
                <w:bCs/>
                <w:sz w:val="18"/>
                <w:szCs w:val="18"/>
              </w:rPr>
              <w:t>）</w:t>
            </w:r>
          </w:p>
        </w:tc>
        <w:tc>
          <w:tcPr>
            <w:tcW w:w="4036" w:type="pct"/>
            <w:vAlign w:val="center"/>
          </w:tcPr>
          <w:p w:rsidR="00B44511" w:rsidRDefault="00000000">
            <w:pPr>
              <w:pStyle w:val="IDDS"/>
              <w:spacing w:line="240" w:lineRule="auto"/>
              <w:ind w:firstLineChars="0" w:firstLine="0"/>
              <w:rPr>
                <w:b/>
                <w:bCs/>
                <w:sz w:val="18"/>
                <w:szCs w:val="18"/>
              </w:rPr>
            </w:pPr>
            <w:r>
              <w:rPr>
                <w:rFonts w:hint="eastAsia"/>
                <w:b/>
                <w:bCs/>
                <w:sz w:val="18"/>
                <w:szCs w:val="18"/>
              </w:rPr>
              <w:t>钻具组合</w:t>
            </w:r>
          </w:p>
        </w:tc>
      </w:tr>
      <w:tr w:rsidR="00B44511">
        <w:trPr>
          <w:trHeight w:val="284"/>
          <w:jc w:val="center"/>
        </w:trPr>
        <w:tc>
          <w:tcPr>
            <w:tcW w:w="454" w:type="pct"/>
            <w:vAlign w:val="center"/>
          </w:tcPr>
          <w:p w:rsidR="00B44511" w:rsidRDefault="00000000">
            <w:pPr>
              <w:pStyle w:val="IDDS"/>
              <w:spacing w:line="240" w:lineRule="auto"/>
              <w:ind w:firstLineChars="0" w:firstLine="0"/>
              <w:rPr>
                <w:sz w:val="18"/>
                <w:szCs w:val="18"/>
              </w:rPr>
            </w:pPr>
            <w:r>
              <w:rPr>
                <w:rFonts w:hint="eastAsia"/>
                <w:sz w:val="18"/>
                <w:szCs w:val="18"/>
              </w:rPr>
              <w:t>一开</w:t>
            </w:r>
          </w:p>
        </w:tc>
        <w:tc>
          <w:tcPr>
            <w:tcW w:w="508" w:type="pct"/>
            <w:vAlign w:val="center"/>
          </w:tcPr>
          <w:p w:rsidR="00B44511" w:rsidRDefault="00000000">
            <w:pPr>
              <w:pStyle w:val="IDDS"/>
              <w:spacing w:line="240" w:lineRule="auto"/>
              <w:ind w:firstLineChars="0" w:firstLine="0"/>
              <w:rPr>
                <w:sz w:val="18"/>
                <w:szCs w:val="18"/>
              </w:rPr>
            </w:pPr>
            <w:r>
              <w:rPr>
                <w:sz w:val="18"/>
                <w:szCs w:val="18"/>
              </w:rPr>
              <w:t>346.1</w:t>
            </w:r>
          </w:p>
        </w:tc>
        <w:tc>
          <w:tcPr>
            <w:tcW w:w="4036" w:type="pct"/>
            <w:vAlign w:val="center"/>
          </w:tcPr>
          <w:p w:rsidR="00B44511" w:rsidRDefault="00000000">
            <w:pPr>
              <w:pStyle w:val="IDDS"/>
              <w:spacing w:line="240" w:lineRule="auto"/>
              <w:ind w:firstLineChars="0" w:firstLine="0"/>
              <w:jc w:val="left"/>
              <w:rPr>
                <w:sz w:val="18"/>
                <w:szCs w:val="18"/>
              </w:rPr>
            </w:pPr>
            <w:r>
              <w:rPr>
                <w:rFonts w:cs="Times New Roman"/>
                <w:sz w:val="18"/>
                <w:szCs w:val="18"/>
              </w:rPr>
              <w:t>Φ</w:t>
            </w:r>
            <w:r>
              <w:rPr>
                <w:rFonts w:hint="eastAsia"/>
                <w:sz w:val="18"/>
                <w:szCs w:val="18"/>
              </w:rPr>
              <w:t>346.1mm</w:t>
            </w:r>
            <w:r>
              <w:rPr>
                <w:rFonts w:hint="eastAsia"/>
                <w:sz w:val="18"/>
                <w:szCs w:val="18"/>
              </w:rPr>
              <w:t>钻头</w:t>
            </w:r>
            <w:r>
              <w:rPr>
                <w:rFonts w:hint="eastAsia"/>
                <w:sz w:val="18"/>
                <w:szCs w:val="18"/>
              </w:rPr>
              <w:t>+</w:t>
            </w:r>
            <w:r>
              <w:rPr>
                <w:rFonts w:cs="Times New Roman"/>
                <w:sz w:val="18"/>
                <w:szCs w:val="18"/>
              </w:rPr>
              <w:t>Φ</w:t>
            </w:r>
            <w:r>
              <w:rPr>
                <w:rFonts w:hint="eastAsia"/>
                <w:sz w:val="18"/>
                <w:szCs w:val="18"/>
              </w:rPr>
              <w:t>177.8mm</w:t>
            </w:r>
            <w:r>
              <w:rPr>
                <w:rFonts w:hint="eastAsia"/>
                <w:sz w:val="18"/>
                <w:szCs w:val="18"/>
              </w:rPr>
              <w:t>钻铤</w:t>
            </w:r>
            <w:r>
              <w:rPr>
                <w:sz w:val="18"/>
                <w:szCs w:val="18"/>
              </w:rPr>
              <w:t>9</w:t>
            </w:r>
            <w:r>
              <w:rPr>
                <w:rFonts w:hint="eastAsia"/>
                <w:sz w:val="18"/>
                <w:szCs w:val="18"/>
              </w:rPr>
              <w:t>根（含无磁钻铤</w:t>
            </w:r>
            <w:r>
              <w:rPr>
                <w:rFonts w:hint="eastAsia"/>
                <w:sz w:val="18"/>
                <w:szCs w:val="18"/>
              </w:rPr>
              <w:t>1</w:t>
            </w:r>
            <w:r>
              <w:rPr>
                <w:rFonts w:hint="eastAsia"/>
                <w:sz w:val="18"/>
                <w:szCs w:val="18"/>
              </w:rPr>
              <w:t>根）</w:t>
            </w:r>
            <w:r>
              <w:rPr>
                <w:rFonts w:hint="eastAsia"/>
                <w:sz w:val="18"/>
                <w:szCs w:val="18"/>
              </w:rPr>
              <w:t>+</w:t>
            </w:r>
            <w:r>
              <w:rPr>
                <w:rFonts w:cs="Times New Roman"/>
                <w:sz w:val="18"/>
                <w:szCs w:val="18"/>
              </w:rPr>
              <w:t>Φ</w:t>
            </w:r>
            <w:r>
              <w:rPr>
                <w:rFonts w:hint="eastAsia"/>
                <w:sz w:val="18"/>
                <w:szCs w:val="18"/>
              </w:rPr>
              <w:t>127mm</w:t>
            </w:r>
            <w:r>
              <w:rPr>
                <w:rFonts w:hint="eastAsia"/>
                <w:sz w:val="18"/>
                <w:szCs w:val="18"/>
              </w:rPr>
              <w:t>钻杆</w:t>
            </w:r>
          </w:p>
        </w:tc>
      </w:tr>
      <w:tr w:rsidR="00B44511">
        <w:trPr>
          <w:trHeight w:val="1399"/>
          <w:jc w:val="center"/>
        </w:trPr>
        <w:tc>
          <w:tcPr>
            <w:tcW w:w="454" w:type="pct"/>
            <w:vMerge w:val="restart"/>
            <w:vAlign w:val="center"/>
          </w:tcPr>
          <w:p w:rsidR="00B44511" w:rsidRDefault="00000000">
            <w:pPr>
              <w:pStyle w:val="IDDS"/>
              <w:spacing w:line="240" w:lineRule="auto"/>
              <w:ind w:firstLineChars="0" w:firstLine="0"/>
              <w:rPr>
                <w:sz w:val="18"/>
                <w:szCs w:val="18"/>
              </w:rPr>
            </w:pPr>
            <w:r>
              <w:rPr>
                <w:rFonts w:hint="eastAsia"/>
                <w:sz w:val="18"/>
                <w:szCs w:val="18"/>
              </w:rPr>
              <w:t>二开</w:t>
            </w:r>
          </w:p>
        </w:tc>
        <w:tc>
          <w:tcPr>
            <w:tcW w:w="508" w:type="pct"/>
            <w:vAlign w:val="center"/>
          </w:tcPr>
          <w:p w:rsidR="00B44511" w:rsidRDefault="00000000">
            <w:pPr>
              <w:pStyle w:val="IDDS"/>
              <w:spacing w:line="240" w:lineRule="auto"/>
              <w:ind w:firstLineChars="0" w:firstLine="0"/>
              <w:rPr>
                <w:sz w:val="18"/>
                <w:szCs w:val="18"/>
              </w:rPr>
            </w:pPr>
            <w:r>
              <w:rPr>
                <w:sz w:val="18"/>
                <w:szCs w:val="18"/>
              </w:rPr>
              <w:t>241.3</w:t>
            </w:r>
          </w:p>
          <w:p w:rsidR="00B44511" w:rsidRDefault="00000000">
            <w:pPr>
              <w:pStyle w:val="IDDS"/>
              <w:spacing w:line="240" w:lineRule="auto"/>
              <w:ind w:firstLineChars="0" w:firstLine="0"/>
              <w:rPr>
                <w:sz w:val="18"/>
                <w:szCs w:val="18"/>
              </w:rPr>
            </w:pPr>
            <w:r>
              <w:rPr>
                <w:rFonts w:hint="eastAsia"/>
                <w:sz w:val="18"/>
                <w:szCs w:val="18"/>
              </w:rPr>
              <w:t>直井段</w:t>
            </w:r>
          </w:p>
        </w:tc>
        <w:tc>
          <w:tcPr>
            <w:tcW w:w="4036" w:type="pct"/>
            <w:vAlign w:val="center"/>
          </w:tcPr>
          <w:p w:rsidR="00B44511" w:rsidRDefault="00000000">
            <w:pPr>
              <w:pStyle w:val="IDDS"/>
              <w:spacing w:line="240" w:lineRule="auto"/>
              <w:ind w:firstLineChars="0" w:firstLine="0"/>
              <w:jc w:val="both"/>
              <w:rPr>
                <w:rFonts w:cs="Times New Roman"/>
                <w:b/>
                <w:sz w:val="18"/>
                <w:szCs w:val="18"/>
              </w:rPr>
            </w:pPr>
            <w:r>
              <w:rPr>
                <w:rFonts w:cs="Times New Roman"/>
                <w:b/>
                <w:sz w:val="18"/>
                <w:szCs w:val="18"/>
              </w:rPr>
              <w:t>常规钻具：</w:t>
            </w:r>
          </w:p>
          <w:p w:rsidR="00B44511" w:rsidRDefault="00000000">
            <w:pPr>
              <w:pStyle w:val="IDDS"/>
              <w:spacing w:line="240" w:lineRule="auto"/>
              <w:ind w:firstLineChars="0" w:firstLine="0"/>
              <w:jc w:val="both"/>
              <w:rPr>
                <w:rFonts w:cs="Times New Roman"/>
                <w:sz w:val="18"/>
                <w:szCs w:val="18"/>
              </w:rPr>
            </w:pPr>
            <w:r>
              <w:rPr>
                <w:rFonts w:cs="Times New Roman"/>
                <w:sz w:val="18"/>
                <w:szCs w:val="18"/>
              </w:rPr>
              <w:t>Φ241.3mm</w:t>
            </w:r>
            <w:r>
              <w:rPr>
                <w:rFonts w:cs="Times New Roman"/>
                <w:sz w:val="18"/>
                <w:szCs w:val="18"/>
              </w:rPr>
              <w:t>钻头</w:t>
            </w:r>
            <w:r>
              <w:rPr>
                <w:rFonts w:cs="Times New Roman"/>
                <w:sz w:val="18"/>
                <w:szCs w:val="18"/>
              </w:rPr>
              <w:t>+</w:t>
            </w:r>
            <w:r>
              <w:rPr>
                <w:rFonts w:cs="Times New Roman"/>
                <w:sz w:val="18"/>
                <w:szCs w:val="18"/>
              </w:rPr>
              <w:t>止回阀</w:t>
            </w:r>
            <w:r>
              <w:rPr>
                <w:rFonts w:cs="Times New Roman"/>
                <w:sz w:val="18"/>
                <w:szCs w:val="18"/>
              </w:rPr>
              <w:t>+Φ177.8mm</w:t>
            </w:r>
            <w:r>
              <w:rPr>
                <w:rFonts w:cs="Times New Roman"/>
                <w:sz w:val="18"/>
                <w:szCs w:val="18"/>
              </w:rPr>
              <w:t>钻铤</w:t>
            </w:r>
            <w:r>
              <w:rPr>
                <w:rFonts w:cs="Times New Roman"/>
                <w:sz w:val="18"/>
                <w:szCs w:val="18"/>
              </w:rPr>
              <w:t>12</w:t>
            </w:r>
            <w:r>
              <w:rPr>
                <w:rFonts w:cs="Times New Roman"/>
                <w:sz w:val="18"/>
                <w:szCs w:val="18"/>
              </w:rPr>
              <w:t>根</w:t>
            </w:r>
            <w:r>
              <w:rPr>
                <w:rFonts w:cs="Times New Roman"/>
                <w:sz w:val="18"/>
                <w:szCs w:val="18"/>
              </w:rPr>
              <w:t>(</w:t>
            </w:r>
            <w:r>
              <w:rPr>
                <w:rFonts w:cs="Times New Roman"/>
                <w:sz w:val="18"/>
                <w:szCs w:val="18"/>
              </w:rPr>
              <w:t>含无磁钻铤</w:t>
            </w:r>
            <w:r>
              <w:rPr>
                <w:rFonts w:cs="Times New Roman"/>
                <w:sz w:val="18"/>
                <w:szCs w:val="18"/>
              </w:rPr>
              <w:t>1</w:t>
            </w:r>
            <w:r>
              <w:rPr>
                <w:rFonts w:cs="Times New Roman"/>
                <w:sz w:val="18"/>
                <w:szCs w:val="18"/>
              </w:rPr>
              <w:t>根</w:t>
            </w:r>
            <w:r>
              <w:rPr>
                <w:rFonts w:cs="Times New Roman"/>
                <w:sz w:val="18"/>
                <w:szCs w:val="18"/>
              </w:rPr>
              <w:t>)+Φ127mm</w:t>
            </w:r>
            <w:r>
              <w:rPr>
                <w:rFonts w:cs="Times New Roman"/>
                <w:sz w:val="18"/>
                <w:szCs w:val="18"/>
              </w:rPr>
              <w:t>钻杆</w:t>
            </w:r>
          </w:p>
          <w:p w:rsidR="00B44511" w:rsidRDefault="00000000">
            <w:pPr>
              <w:pStyle w:val="IDDS"/>
              <w:spacing w:line="240" w:lineRule="auto"/>
              <w:ind w:firstLineChars="0" w:firstLine="0"/>
              <w:jc w:val="left"/>
              <w:rPr>
                <w:rFonts w:cs="Times New Roman"/>
                <w:b/>
                <w:sz w:val="18"/>
                <w:szCs w:val="18"/>
              </w:rPr>
            </w:pPr>
            <w:r>
              <w:rPr>
                <w:rFonts w:cs="Times New Roman"/>
                <w:b/>
                <w:sz w:val="18"/>
                <w:szCs w:val="18"/>
              </w:rPr>
              <w:t>钟摆钻具：</w:t>
            </w:r>
          </w:p>
          <w:p w:rsidR="00B44511" w:rsidRDefault="00000000">
            <w:pPr>
              <w:pStyle w:val="IDDS"/>
              <w:spacing w:line="240" w:lineRule="auto"/>
              <w:ind w:firstLineChars="0" w:firstLine="0"/>
              <w:jc w:val="left"/>
              <w:rPr>
                <w:sz w:val="18"/>
                <w:szCs w:val="18"/>
              </w:rPr>
            </w:pPr>
            <w:r>
              <w:rPr>
                <w:rFonts w:cs="Times New Roman"/>
                <w:sz w:val="18"/>
                <w:szCs w:val="18"/>
              </w:rPr>
              <w:t>Φ241.3mm</w:t>
            </w:r>
            <w:r>
              <w:rPr>
                <w:rFonts w:cs="Times New Roman"/>
                <w:sz w:val="18"/>
                <w:szCs w:val="18"/>
              </w:rPr>
              <w:t>钻头</w:t>
            </w:r>
            <w:r>
              <w:rPr>
                <w:rFonts w:cs="Times New Roman"/>
                <w:sz w:val="18"/>
                <w:szCs w:val="18"/>
              </w:rPr>
              <w:t>+</w:t>
            </w:r>
            <w:r>
              <w:rPr>
                <w:rFonts w:cs="Times New Roman"/>
                <w:sz w:val="18"/>
                <w:szCs w:val="18"/>
              </w:rPr>
              <w:t>止回阀</w:t>
            </w:r>
            <w:r>
              <w:rPr>
                <w:rFonts w:cs="Times New Roman"/>
                <w:sz w:val="18"/>
                <w:szCs w:val="18"/>
              </w:rPr>
              <w:t>+Φ177.8mm</w:t>
            </w:r>
            <w:r>
              <w:rPr>
                <w:rFonts w:cs="Times New Roman"/>
                <w:sz w:val="18"/>
                <w:szCs w:val="18"/>
              </w:rPr>
              <w:t>钻铤</w:t>
            </w:r>
            <w:r>
              <w:rPr>
                <w:rFonts w:cs="Times New Roman"/>
                <w:sz w:val="18"/>
                <w:szCs w:val="18"/>
              </w:rPr>
              <w:t>2</w:t>
            </w:r>
            <w:r>
              <w:rPr>
                <w:rFonts w:cs="Times New Roman"/>
                <w:sz w:val="18"/>
                <w:szCs w:val="18"/>
              </w:rPr>
              <w:t>根</w:t>
            </w:r>
            <w:r>
              <w:rPr>
                <w:rFonts w:cs="Times New Roman"/>
                <w:sz w:val="18"/>
                <w:szCs w:val="18"/>
              </w:rPr>
              <w:t>(</w:t>
            </w:r>
            <w:r>
              <w:rPr>
                <w:rFonts w:cs="Times New Roman"/>
                <w:sz w:val="18"/>
                <w:szCs w:val="18"/>
              </w:rPr>
              <w:t>含无磁钻铤</w:t>
            </w:r>
            <w:r>
              <w:rPr>
                <w:rFonts w:cs="Times New Roman"/>
                <w:sz w:val="18"/>
                <w:szCs w:val="18"/>
              </w:rPr>
              <w:t>1</w:t>
            </w:r>
            <w:r>
              <w:rPr>
                <w:rFonts w:cs="Times New Roman"/>
                <w:sz w:val="18"/>
                <w:szCs w:val="18"/>
              </w:rPr>
              <w:t>根</w:t>
            </w:r>
            <w:r>
              <w:rPr>
                <w:rFonts w:cs="Times New Roman"/>
                <w:sz w:val="18"/>
                <w:szCs w:val="18"/>
              </w:rPr>
              <w:t>)+Φ2</w:t>
            </w:r>
            <w:r>
              <w:rPr>
                <w:rFonts w:cs="Times New Roman" w:hint="eastAsia"/>
                <w:sz w:val="18"/>
                <w:szCs w:val="18"/>
              </w:rPr>
              <w:t>41</w:t>
            </w:r>
            <w:r>
              <w:rPr>
                <w:rFonts w:cs="Times New Roman"/>
                <w:sz w:val="18"/>
                <w:szCs w:val="18"/>
              </w:rPr>
              <w:t>mm</w:t>
            </w:r>
            <w:r>
              <w:rPr>
                <w:rFonts w:cs="Times New Roman"/>
                <w:sz w:val="18"/>
                <w:szCs w:val="18"/>
              </w:rPr>
              <w:t>螺旋扶正器</w:t>
            </w:r>
            <w:r>
              <w:rPr>
                <w:rFonts w:cs="Times New Roman"/>
                <w:sz w:val="18"/>
                <w:szCs w:val="18"/>
              </w:rPr>
              <w:t>+Φ177.8mm</w:t>
            </w:r>
            <w:r>
              <w:rPr>
                <w:rFonts w:cs="Times New Roman"/>
                <w:sz w:val="18"/>
                <w:szCs w:val="18"/>
              </w:rPr>
              <w:t>钻铤</w:t>
            </w:r>
            <w:r>
              <w:rPr>
                <w:rFonts w:cs="Times New Roman"/>
                <w:sz w:val="18"/>
                <w:szCs w:val="18"/>
              </w:rPr>
              <w:t>10</w:t>
            </w:r>
            <w:r>
              <w:rPr>
                <w:rFonts w:cs="Times New Roman"/>
                <w:sz w:val="18"/>
                <w:szCs w:val="18"/>
              </w:rPr>
              <w:t>根</w:t>
            </w:r>
            <w:r>
              <w:rPr>
                <w:rFonts w:cs="Times New Roman"/>
                <w:sz w:val="18"/>
                <w:szCs w:val="18"/>
              </w:rPr>
              <w:t>+Φ127mm</w:t>
            </w:r>
            <w:r>
              <w:rPr>
                <w:rFonts w:cs="Times New Roman"/>
                <w:sz w:val="18"/>
                <w:szCs w:val="18"/>
              </w:rPr>
              <w:t>钻杆</w:t>
            </w:r>
          </w:p>
        </w:tc>
      </w:tr>
      <w:tr w:rsidR="00B44511">
        <w:trPr>
          <w:trHeight w:val="619"/>
          <w:jc w:val="center"/>
        </w:trPr>
        <w:tc>
          <w:tcPr>
            <w:tcW w:w="454" w:type="pct"/>
            <w:vMerge/>
            <w:vAlign w:val="center"/>
          </w:tcPr>
          <w:p w:rsidR="00B44511" w:rsidRDefault="00B44511">
            <w:pPr>
              <w:pStyle w:val="IDDS"/>
              <w:spacing w:line="240" w:lineRule="auto"/>
              <w:ind w:firstLineChars="0" w:firstLine="0"/>
              <w:rPr>
                <w:sz w:val="18"/>
                <w:szCs w:val="18"/>
              </w:rPr>
            </w:pPr>
          </w:p>
        </w:tc>
        <w:tc>
          <w:tcPr>
            <w:tcW w:w="508" w:type="pct"/>
            <w:vAlign w:val="center"/>
          </w:tcPr>
          <w:p w:rsidR="00B44511" w:rsidRDefault="00000000">
            <w:pPr>
              <w:pStyle w:val="IDDS"/>
              <w:spacing w:line="240" w:lineRule="auto"/>
              <w:ind w:firstLineChars="0" w:firstLine="0"/>
              <w:rPr>
                <w:sz w:val="18"/>
                <w:szCs w:val="18"/>
              </w:rPr>
            </w:pPr>
            <w:r>
              <w:rPr>
                <w:sz w:val="18"/>
                <w:szCs w:val="18"/>
              </w:rPr>
              <w:t>241.3</w:t>
            </w:r>
          </w:p>
          <w:p w:rsidR="00B44511" w:rsidRDefault="00000000">
            <w:pPr>
              <w:pStyle w:val="IDDS"/>
              <w:spacing w:line="240" w:lineRule="auto"/>
              <w:ind w:firstLineChars="0" w:firstLine="0"/>
              <w:rPr>
                <w:sz w:val="18"/>
                <w:szCs w:val="18"/>
              </w:rPr>
            </w:pPr>
            <w:r>
              <w:rPr>
                <w:rFonts w:hint="eastAsia"/>
                <w:sz w:val="18"/>
                <w:szCs w:val="18"/>
              </w:rPr>
              <w:t>定向段稳斜段</w:t>
            </w:r>
          </w:p>
        </w:tc>
        <w:tc>
          <w:tcPr>
            <w:tcW w:w="4036" w:type="pct"/>
            <w:vAlign w:val="center"/>
          </w:tcPr>
          <w:p w:rsidR="00B44511" w:rsidRDefault="00000000">
            <w:pPr>
              <w:pStyle w:val="IDDS"/>
              <w:spacing w:line="240" w:lineRule="auto"/>
              <w:ind w:firstLineChars="0" w:firstLine="0"/>
              <w:jc w:val="left"/>
              <w:rPr>
                <w:sz w:val="18"/>
                <w:szCs w:val="18"/>
              </w:rPr>
            </w:pPr>
            <w:r>
              <w:rPr>
                <w:rFonts w:cs="Times New Roman"/>
                <w:sz w:val="18"/>
                <w:szCs w:val="18"/>
              </w:rPr>
              <w:t>Φ</w:t>
            </w:r>
            <w:r>
              <w:rPr>
                <w:sz w:val="18"/>
                <w:szCs w:val="18"/>
              </w:rPr>
              <w:t>241.3</w:t>
            </w:r>
            <w:r>
              <w:rPr>
                <w:rFonts w:hint="eastAsia"/>
                <w:sz w:val="18"/>
                <w:szCs w:val="18"/>
              </w:rPr>
              <w:t>mm</w:t>
            </w:r>
            <w:r>
              <w:rPr>
                <w:rFonts w:hint="eastAsia"/>
                <w:sz w:val="18"/>
                <w:szCs w:val="18"/>
              </w:rPr>
              <w:t>钻头</w:t>
            </w:r>
            <w:r>
              <w:rPr>
                <w:rFonts w:hint="eastAsia"/>
                <w:sz w:val="18"/>
                <w:szCs w:val="18"/>
              </w:rPr>
              <w:t>+</w:t>
            </w:r>
            <w:r>
              <w:rPr>
                <w:rFonts w:cs="Times New Roman"/>
                <w:sz w:val="18"/>
                <w:szCs w:val="18"/>
              </w:rPr>
              <w:t>Φ</w:t>
            </w:r>
            <w:r>
              <w:rPr>
                <w:rFonts w:hint="eastAsia"/>
                <w:sz w:val="18"/>
                <w:szCs w:val="18"/>
              </w:rPr>
              <w:t>196.7mm1.25</w:t>
            </w:r>
            <w:r>
              <w:rPr>
                <w:rFonts w:hint="eastAsia"/>
                <w:sz w:val="18"/>
                <w:szCs w:val="18"/>
              </w:rPr>
              <w:t>°单弯动力钻具</w:t>
            </w:r>
            <w:r>
              <w:rPr>
                <w:rFonts w:hint="eastAsia"/>
                <w:sz w:val="18"/>
                <w:szCs w:val="18"/>
              </w:rPr>
              <w:t>+</w:t>
            </w:r>
            <w:r>
              <w:rPr>
                <w:rFonts w:hint="eastAsia"/>
                <w:sz w:val="18"/>
                <w:szCs w:val="18"/>
              </w:rPr>
              <w:t>止回阀</w:t>
            </w:r>
            <w:r>
              <w:rPr>
                <w:rFonts w:hint="eastAsia"/>
                <w:sz w:val="18"/>
                <w:szCs w:val="18"/>
              </w:rPr>
              <w:t>+</w:t>
            </w:r>
            <w:r>
              <w:rPr>
                <w:rFonts w:cs="Times New Roman"/>
                <w:sz w:val="18"/>
                <w:szCs w:val="18"/>
              </w:rPr>
              <w:t>Φ</w:t>
            </w:r>
            <w:r>
              <w:rPr>
                <w:rFonts w:hint="eastAsia"/>
                <w:sz w:val="18"/>
                <w:szCs w:val="18"/>
              </w:rPr>
              <w:t>177.8mm</w:t>
            </w:r>
            <w:r>
              <w:rPr>
                <w:rFonts w:hint="eastAsia"/>
                <w:sz w:val="18"/>
                <w:szCs w:val="18"/>
              </w:rPr>
              <w:t>无磁钻铤</w:t>
            </w:r>
            <w:r>
              <w:rPr>
                <w:rFonts w:hint="eastAsia"/>
                <w:sz w:val="18"/>
                <w:szCs w:val="18"/>
              </w:rPr>
              <w:t>1</w:t>
            </w:r>
            <w:r>
              <w:rPr>
                <w:rFonts w:hint="eastAsia"/>
                <w:sz w:val="18"/>
                <w:szCs w:val="18"/>
              </w:rPr>
              <w:t>根</w:t>
            </w:r>
            <w:r>
              <w:rPr>
                <w:rFonts w:hint="eastAsia"/>
                <w:sz w:val="18"/>
                <w:szCs w:val="18"/>
              </w:rPr>
              <w:t>+MWD+</w:t>
            </w:r>
            <w:r>
              <w:rPr>
                <w:rFonts w:hint="eastAsia"/>
                <w:sz w:val="18"/>
                <w:szCs w:val="18"/>
              </w:rPr>
              <w:t>Φ</w:t>
            </w:r>
            <w:r>
              <w:rPr>
                <w:rFonts w:hint="eastAsia"/>
                <w:sz w:val="18"/>
                <w:szCs w:val="18"/>
              </w:rPr>
              <w:t>177.8mm</w:t>
            </w:r>
            <w:r>
              <w:rPr>
                <w:rFonts w:hint="eastAsia"/>
                <w:sz w:val="18"/>
                <w:szCs w:val="18"/>
              </w:rPr>
              <w:t>钻铤</w:t>
            </w:r>
            <w:r>
              <w:rPr>
                <w:sz w:val="18"/>
                <w:szCs w:val="18"/>
              </w:rPr>
              <w:t>2</w:t>
            </w:r>
            <w:r>
              <w:rPr>
                <w:rFonts w:hint="eastAsia"/>
                <w:sz w:val="18"/>
                <w:szCs w:val="18"/>
              </w:rPr>
              <w:t>根</w:t>
            </w:r>
            <w:r>
              <w:rPr>
                <w:rFonts w:hint="eastAsia"/>
                <w:sz w:val="18"/>
                <w:szCs w:val="18"/>
              </w:rPr>
              <w:t>+</w:t>
            </w:r>
            <w:r>
              <w:rPr>
                <w:rFonts w:cs="Times New Roman"/>
                <w:sz w:val="18"/>
                <w:szCs w:val="18"/>
              </w:rPr>
              <w:t>Φ</w:t>
            </w:r>
            <w:r>
              <w:rPr>
                <w:rFonts w:hint="eastAsia"/>
                <w:sz w:val="18"/>
                <w:szCs w:val="18"/>
              </w:rPr>
              <w:t>127mm</w:t>
            </w:r>
            <w:r>
              <w:rPr>
                <w:rFonts w:hint="eastAsia"/>
                <w:sz w:val="18"/>
                <w:szCs w:val="18"/>
              </w:rPr>
              <w:t>加重钻杆</w:t>
            </w:r>
            <w:r>
              <w:rPr>
                <w:sz w:val="18"/>
                <w:szCs w:val="18"/>
              </w:rPr>
              <w:t>30</w:t>
            </w:r>
            <w:r>
              <w:rPr>
                <w:rFonts w:hint="eastAsia"/>
                <w:sz w:val="18"/>
                <w:szCs w:val="18"/>
              </w:rPr>
              <w:t>根</w:t>
            </w:r>
            <w:r>
              <w:rPr>
                <w:rFonts w:hint="eastAsia"/>
                <w:sz w:val="18"/>
                <w:szCs w:val="18"/>
              </w:rPr>
              <w:t>+</w:t>
            </w:r>
            <w:r>
              <w:rPr>
                <w:rFonts w:cs="Times New Roman"/>
                <w:sz w:val="18"/>
                <w:szCs w:val="18"/>
              </w:rPr>
              <w:t>Φ</w:t>
            </w:r>
            <w:r>
              <w:rPr>
                <w:rFonts w:hint="eastAsia"/>
                <w:sz w:val="18"/>
                <w:szCs w:val="18"/>
              </w:rPr>
              <w:t>127mm</w:t>
            </w:r>
            <w:r>
              <w:rPr>
                <w:rFonts w:hint="eastAsia"/>
                <w:sz w:val="18"/>
                <w:szCs w:val="18"/>
              </w:rPr>
              <w:t>钻杆</w:t>
            </w:r>
          </w:p>
        </w:tc>
      </w:tr>
      <w:tr w:rsidR="00B44511">
        <w:trPr>
          <w:trHeight w:val="1048"/>
          <w:jc w:val="center"/>
        </w:trPr>
        <w:tc>
          <w:tcPr>
            <w:tcW w:w="454" w:type="pct"/>
            <w:vAlign w:val="center"/>
          </w:tcPr>
          <w:p w:rsidR="00B44511" w:rsidRDefault="00000000">
            <w:pPr>
              <w:pStyle w:val="IDDS"/>
              <w:spacing w:line="240" w:lineRule="auto"/>
              <w:ind w:firstLineChars="0" w:firstLine="0"/>
              <w:rPr>
                <w:sz w:val="18"/>
                <w:szCs w:val="18"/>
              </w:rPr>
            </w:pPr>
            <w:r>
              <w:rPr>
                <w:rFonts w:hint="eastAsia"/>
                <w:sz w:val="18"/>
                <w:szCs w:val="18"/>
              </w:rPr>
              <w:t>通井</w:t>
            </w:r>
          </w:p>
        </w:tc>
        <w:tc>
          <w:tcPr>
            <w:tcW w:w="508" w:type="pct"/>
            <w:vAlign w:val="center"/>
          </w:tcPr>
          <w:p w:rsidR="00B44511" w:rsidRDefault="00000000">
            <w:pPr>
              <w:pStyle w:val="IDDS"/>
              <w:spacing w:line="240" w:lineRule="auto"/>
              <w:ind w:firstLineChars="0" w:firstLine="0"/>
              <w:rPr>
                <w:sz w:val="18"/>
                <w:szCs w:val="18"/>
              </w:rPr>
            </w:pPr>
            <w:r>
              <w:rPr>
                <w:sz w:val="18"/>
                <w:szCs w:val="18"/>
              </w:rPr>
              <w:t>241.3</w:t>
            </w:r>
          </w:p>
        </w:tc>
        <w:tc>
          <w:tcPr>
            <w:tcW w:w="4036" w:type="pct"/>
            <w:vAlign w:val="center"/>
          </w:tcPr>
          <w:p w:rsidR="00B44511" w:rsidRDefault="00000000">
            <w:pPr>
              <w:pStyle w:val="IDDS"/>
              <w:spacing w:line="240" w:lineRule="auto"/>
              <w:ind w:firstLineChars="0" w:firstLine="0"/>
              <w:jc w:val="left"/>
              <w:rPr>
                <w:rFonts w:cs="Times New Roman"/>
                <w:sz w:val="18"/>
                <w:szCs w:val="18"/>
              </w:rPr>
            </w:pPr>
            <w:r>
              <w:rPr>
                <w:rFonts w:cs="Times New Roman" w:hint="eastAsia"/>
                <w:sz w:val="18"/>
                <w:szCs w:val="18"/>
              </w:rPr>
              <w:t>组合一：</w:t>
            </w:r>
            <w:r>
              <w:rPr>
                <w:rFonts w:cs="Times New Roman"/>
                <w:sz w:val="18"/>
                <w:szCs w:val="18"/>
              </w:rPr>
              <w:t>Φ241.3mm</w:t>
            </w:r>
            <w:r>
              <w:rPr>
                <w:rFonts w:cs="Times New Roman"/>
                <w:sz w:val="18"/>
                <w:szCs w:val="18"/>
              </w:rPr>
              <w:t>钻头</w:t>
            </w:r>
            <w:r>
              <w:rPr>
                <w:rFonts w:cs="Times New Roman"/>
                <w:sz w:val="18"/>
                <w:szCs w:val="18"/>
              </w:rPr>
              <w:t>+</w:t>
            </w:r>
            <w:r>
              <w:rPr>
                <w:rFonts w:cs="Times New Roman"/>
                <w:sz w:val="18"/>
                <w:szCs w:val="18"/>
              </w:rPr>
              <w:t>止回阀</w:t>
            </w:r>
            <w:r>
              <w:rPr>
                <w:rFonts w:cs="Times New Roman"/>
                <w:sz w:val="18"/>
                <w:szCs w:val="18"/>
              </w:rPr>
              <w:t>+Φ1</w:t>
            </w:r>
            <w:r>
              <w:rPr>
                <w:rFonts w:cs="Times New Roman" w:hint="eastAsia"/>
                <w:sz w:val="18"/>
                <w:szCs w:val="18"/>
              </w:rPr>
              <w:t>77</w:t>
            </w:r>
            <w:r>
              <w:rPr>
                <w:rFonts w:cs="Times New Roman"/>
                <w:sz w:val="18"/>
                <w:szCs w:val="18"/>
              </w:rPr>
              <w:t>.8mm</w:t>
            </w:r>
            <w:r>
              <w:rPr>
                <w:rFonts w:cs="Times New Roman" w:hint="eastAsia"/>
                <w:sz w:val="18"/>
                <w:szCs w:val="18"/>
              </w:rPr>
              <w:t>钻</w:t>
            </w:r>
            <w:r>
              <w:rPr>
                <w:rFonts w:cs="Times New Roman"/>
                <w:sz w:val="18"/>
                <w:szCs w:val="18"/>
              </w:rPr>
              <w:t>铤</w:t>
            </w:r>
            <w:r>
              <w:rPr>
                <w:rFonts w:cs="Times New Roman"/>
                <w:sz w:val="18"/>
                <w:szCs w:val="18"/>
              </w:rPr>
              <w:t>2</w:t>
            </w:r>
            <w:r>
              <w:rPr>
                <w:rFonts w:cs="Times New Roman"/>
                <w:sz w:val="18"/>
                <w:szCs w:val="18"/>
              </w:rPr>
              <w:t>根</w:t>
            </w:r>
            <w:r>
              <w:rPr>
                <w:rFonts w:cs="Times New Roman"/>
                <w:sz w:val="18"/>
                <w:szCs w:val="18"/>
              </w:rPr>
              <w:t>+Φ2</w:t>
            </w:r>
            <w:r>
              <w:rPr>
                <w:rFonts w:cs="Times New Roman" w:hint="eastAsia"/>
                <w:sz w:val="18"/>
                <w:szCs w:val="18"/>
              </w:rPr>
              <w:t>35</w:t>
            </w:r>
            <w:r>
              <w:rPr>
                <w:rFonts w:cs="Times New Roman"/>
                <w:sz w:val="18"/>
                <w:szCs w:val="18"/>
              </w:rPr>
              <w:t>mm</w:t>
            </w:r>
            <w:r>
              <w:rPr>
                <w:rFonts w:cs="Times New Roman" w:hint="eastAsia"/>
                <w:sz w:val="18"/>
                <w:szCs w:val="18"/>
              </w:rPr>
              <w:t>螺扶</w:t>
            </w:r>
            <w:r>
              <w:rPr>
                <w:rFonts w:cs="Times New Roman"/>
                <w:sz w:val="18"/>
                <w:szCs w:val="18"/>
              </w:rPr>
              <w:t>+Φ127mm</w:t>
            </w:r>
            <w:r>
              <w:rPr>
                <w:rFonts w:cs="Times New Roman"/>
                <w:sz w:val="18"/>
                <w:szCs w:val="18"/>
              </w:rPr>
              <w:t>加重钻杆</w:t>
            </w:r>
            <w:r>
              <w:rPr>
                <w:rFonts w:cs="Times New Roman"/>
                <w:sz w:val="18"/>
                <w:szCs w:val="18"/>
              </w:rPr>
              <w:t>+Φ127mm</w:t>
            </w:r>
            <w:r>
              <w:rPr>
                <w:rFonts w:cs="Times New Roman"/>
                <w:sz w:val="18"/>
                <w:szCs w:val="18"/>
              </w:rPr>
              <w:t>钻杆</w:t>
            </w:r>
          </w:p>
          <w:p w:rsidR="00B44511" w:rsidRDefault="00000000">
            <w:pPr>
              <w:pStyle w:val="IDDS"/>
              <w:spacing w:line="240" w:lineRule="auto"/>
              <w:ind w:firstLineChars="0" w:firstLine="0"/>
              <w:jc w:val="left"/>
              <w:rPr>
                <w:sz w:val="18"/>
                <w:szCs w:val="18"/>
              </w:rPr>
            </w:pPr>
            <w:r>
              <w:rPr>
                <w:rFonts w:cs="Times New Roman" w:hint="eastAsia"/>
                <w:sz w:val="18"/>
                <w:szCs w:val="18"/>
              </w:rPr>
              <w:t>组合二：</w:t>
            </w:r>
            <w:r>
              <w:rPr>
                <w:rFonts w:cs="Times New Roman"/>
                <w:sz w:val="18"/>
                <w:szCs w:val="18"/>
              </w:rPr>
              <w:t>Φ241.3mm</w:t>
            </w:r>
            <w:r>
              <w:rPr>
                <w:rFonts w:cs="Times New Roman" w:hint="eastAsia"/>
                <w:sz w:val="18"/>
                <w:szCs w:val="18"/>
              </w:rPr>
              <w:t>钻头</w:t>
            </w:r>
            <w:r>
              <w:rPr>
                <w:rFonts w:cs="Times New Roman"/>
                <w:sz w:val="18"/>
                <w:szCs w:val="18"/>
              </w:rPr>
              <w:t>+Φ2</w:t>
            </w:r>
            <w:r>
              <w:rPr>
                <w:rFonts w:cs="Times New Roman" w:hint="eastAsia"/>
                <w:sz w:val="18"/>
                <w:szCs w:val="18"/>
              </w:rPr>
              <w:t>35</w:t>
            </w:r>
            <w:r>
              <w:rPr>
                <w:rFonts w:cs="Times New Roman"/>
                <w:sz w:val="18"/>
                <w:szCs w:val="18"/>
              </w:rPr>
              <w:t>mm</w:t>
            </w:r>
            <w:r>
              <w:rPr>
                <w:rFonts w:cs="Times New Roman" w:hint="eastAsia"/>
                <w:sz w:val="18"/>
                <w:szCs w:val="18"/>
              </w:rPr>
              <w:t>螺扶</w:t>
            </w:r>
            <w:r>
              <w:rPr>
                <w:rFonts w:cs="Times New Roman"/>
                <w:sz w:val="18"/>
                <w:szCs w:val="18"/>
              </w:rPr>
              <w:t>+</w:t>
            </w:r>
            <w:r>
              <w:rPr>
                <w:rFonts w:cs="Times New Roman" w:hint="eastAsia"/>
                <w:sz w:val="18"/>
                <w:szCs w:val="18"/>
              </w:rPr>
              <w:t>止回阀</w:t>
            </w:r>
            <w:r>
              <w:rPr>
                <w:rFonts w:cs="Times New Roman"/>
                <w:sz w:val="18"/>
                <w:szCs w:val="18"/>
              </w:rPr>
              <w:t>+Φ127mm</w:t>
            </w:r>
            <w:r>
              <w:rPr>
                <w:rFonts w:cs="Times New Roman" w:hint="eastAsia"/>
                <w:sz w:val="18"/>
                <w:szCs w:val="18"/>
              </w:rPr>
              <w:t>加重钻杆</w:t>
            </w:r>
            <w:r>
              <w:rPr>
                <w:rFonts w:cs="Times New Roman"/>
                <w:sz w:val="18"/>
                <w:szCs w:val="18"/>
              </w:rPr>
              <w:t>1</w:t>
            </w:r>
            <w:r>
              <w:rPr>
                <w:rFonts w:cs="Times New Roman" w:hint="eastAsia"/>
                <w:sz w:val="18"/>
                <w:szCs w:val="18"/>
              </w:rPr>
              <w:t>根</w:t>
            </w:r>
            <w:r>
              <w:rPr>
                <w:rFonts w:cs="Times New Roman"/>
                <w:sz w:val="18"/>
                <w:szCs w:val="18"/>
              </w:rPr>
              <w:t>+Φ2</w:t>
            </w:r>
            <w:r>
              <w:rPr>
                <w:rFonts w:cs="Times New Roman" w:hint="eastAsia"/>
                <w:sz w:val="18"/>
                <w:szCs w:val="18"/>
              </w:rPr>
              <w:t>35</w:t>
            </w:r>
            <w:r>
              <w:rPr>
                <w:rFonts w:cs="Times New Roman"/>
                <w:sz w:val="18"/>
                <w:szCs w:val="18"/>
              </w:rPr>
              <w:t>mm</w:t>
            </w:r>
            <w:r>
              <w:rPr>
                <w:rFonts w:cs="Times New Roman" w:hint="eastAsia"/>
                <w:sz w:val="18"/>
                <w:szCs w:val="18"/>
              </w:rPr>
              <w:t>螺扶</w:t>
            </w:r>
            <w:r>
              <w:rPr>
                <w:rFonts w:cs="Times New Roman"/>
                <w:sz w:val="18"/>
                <w:szCs w:val="18"/>
              </w:rPr>
              <w:t>+Φ127mm</w:t>
            </w:r>
            <w:r>
              <w:rPr>
                <w:rFonts w:cs="Times New Roman" w:hint="eastAsia"/>
                <w:sz w:val="18"/>
                <w:szCs w:val="18"/>
              </w:rPr>
              <w:t>加重钻杆</w:t>
            </w:r>
            <w:r>
              <w:rPr>
                <w:rFonts w:cs="Times New Roman"/>
                <w:sz w:val="18"/>
                <w:szCs w:val="18"/>
              </w:rPr>
              <w:t>+Φ127mm</w:t>
            </w:r>
            <w:r>
              <w:rPr>
                <w:rFonts w:cs="Times New Roman" w:hint="eastAsia"/>
                <w:sz w:val="18"/>
                <w:szCs w:val="18"/>
              </w:rPr>
              <w:t>钻杆</w:t>
            </w:r>
          </w:p>
        </w:tc>
      </w:tr>
    </w:tbl>
    <w:p w:rsidR="00B44511" w:rsidRDefault="00000000">
      <w:r>
        <w:rPr>
          <w:rFonts w:hint="eastAsia"/>
        </w:rPr>
        <w:t>5</w:t>
      </w:r>
      <w:r>
        <w:rPr>
          <w:rFonts w:hint="eastAsia"/>
        </w:rPr>
        <w:t>、固井工艺</w:t>
      </w:r>
    </w:p>
    <w:p w:rsidR="00B44511" w:rsidRDefault="00000000">
      <w:r>
        <w:rPr>
          <w:rFonts w:hint="eastAsia"/>
        </w:rPr>
        <w:t>一开采用内插或常规法固井，二开采用常规固井。为提高固井质量，油层部位使用整体扶正器。</w:t>
      </w:r>
    </w:p>
    <w:p w:rsidR="00B44511" w:rsidRDefault="00000000">
      <w:pPr>
        <w:pStyle w:val="51"/>
        <w:spacing w:before="120"/>
        <w:rPr>
          <w:szCs w:val="21"/>
        </w:rPr>
      </w:pPr>
      <w:r>
        <w:rPr>
          <w:rFonts w:hint="eastAsia"/>
        </w:rPr>
        <w:t>表</w:t>
      </w:r>
      <w:r>
        <w:rPr>
          <w:rFonts w:hint="eastAsia"/>
          <w:lang w:val="en-US"/>
        </w:rPr>
        <w:t>2.5</w:t>
      </w:r>
      <w:r>
        <w:rPr>
          <w:rFonts w:hint="eastAsia"/>
        </w:rPr>
        <w:t>-</w:t>
      </w:r>
      <w:r>
        <w:rPr>
          <w:rFonts w:hint="eastAsia"/>
          <w:lang w:val="en-US"/>
        </w:rPr>
        <w:t>13</w:t>
      </w:r>
      <w:r>
        <w:t xml:space="preserve"> </w:t>
      </w:r>
      <w:r>
        <w:t>固井完井基本参数表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343"/>
        <w:gridCol w:w="785"/>
        <w:gridCol w:w="785"/>
        <w:gridCol w:w="655"/>
        <w:gridCol w:w="860"/>
        <w:gridCol w:w="966"/>
        <w:gridCol w:w="520"/>
        <w:gridCol w:w="650"/>
        <w:gridCol w:w="1040"/>
        <w:gridCol w:w="726"/>
      </w:tblGrid>
      <w:tr w:rsidR="00B44511">
        <w:trPr>
          <w:trHeight w:val="323"/>
          <w:jc w:val="center"/>
        </w:trPr>
        <w:tc>
          <w:tcPr>
            <w:tcW w:w="805"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套管程序</w:t>
            </w:r>
          </w:p>
        </w:tc>
        <w:tc>
          <w:tcPr>
            <w:tcW w:w="471"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套管</w:t>
            </w:r>
          </w:p>
          <w:p w:rsidR="00B44511" w:rsidRDefault="00000000">
            <w:pPr>
              <w:spacing w:line="240" w:lineRule="auto"/>
              <w:ind w:firstLineChars="0" w:firstLine="0"/>
              <w:jc w:val="center"/>
              <w:rPr>
                <w:rFonts w:cs="宋体"/>
                <w:b/>
                <w:bCs/>
                <w:sz w:val="18"/>
                <w:szCs w:val="18"/>
              </w:rPr>
            </w:pPr>
            <w:r>
              <w:rPr>
                <w:rFonts w:cs="宋体" w:hint="eastAsia"/>
                <w:b/>
                <w:bCs/>
                <w:sz w:val="18"/>
                <w:szCs w:val="18"/>
              </w:rPr>
              <w:t>外径</w:t>
            </w:r>
          </w:p>
          <w:p w:rsidR="00B44511" w:rsidRDefault="00000000">
            <w:pPr>
              <w:spacing w:line="240" w:lineRule="auto"/>
              <w:ind w:firstLineChars="0" w:firstLine="0"/>
              <w:jc w:val="center"/>
              <w:rPr>
                <w:rFonts w:cs="宋体"/>
                <w:b/>
                <w:bCs/>
                <w:sz w:val="18"/>
                <w:szCs w:val="18"/>
              </w:rPr>
            </w:pPr>
            <w:r>
              <w:rPr>
                <w:rFonts w:cs="宋体" w:hint="eastAsia"/>
                <w:b/>
                <w:bCs/>
                <w:sz w:val="18"/>
                <w:szCs w:val="18"/>
              </w:rPr>
              <w:t>(mm)</w:t>
            </w:r>
          </w:p>
        </w:tc>
        <w:tc>
          <w:tcPr>
            <w:tcW w:w="471"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钻头</w:t>
            </w:r>
          </w:p>
          <w:p w:rsidR="00B44511" w:rsidRDefault="00000000">
            <w:pPr>
              <w:spacing w:line="240" w:lineRule="auto"/>
              <w:ind w:firstLineChars="0" w:firstLine="0"/>
              <w:jc w:val="center"/>
              <w:rPr>
                <w:rFonts w:cs="宋体"/>
                <w:b/>
                <w:bCs/>
                <w:sz w:val="18"/>
                <w:szCs w:val="18"/>
              </w:rPr>
            </w:pPr>
            <w:r>
              <w:rPr>
                <w:rFonts w:cs="宋体" w:hint="eastAsia"/>
                <w:b/>
                <w:bCs/>
                <w:sz w:val="18"/>
                <w:szCs w:val="18"/>
              </w:rPr>
              <w:t>直径</w:t>
            </w:r>
          </w:p>
          <w:p w:rsidR="00B44511" w:rsidRDefault="00000000">
            <w:pPr>
              <w:spacing w:line="240" w:lineRule="auto"/>
              <w:ind w:firstLineChars="0" w:firstLine="0"/>
              <w:jc w:val="center"/>
              <w:rPr>
                <w:rFonts w:cs="宋体"/>
                <w:b/>
                <w:bCs/>
                <w:sz w:val="18"/>
                <w:szCs w:val="18"/>
              </w:rPr>
            </w:pPr>
            <w:r>
              <w:rPr>
                <w:rFonts w:cs="宋体" w:hint="eastAsia"/>
                <w:b/>
                <w:bCs/>
                <w:sz w:val="18"/>
                <w:szCs w:val="18"/>
              </w:rPr>
              <w:t>(mm)</w:t>
            </w:r>
          </w:p>
        </w:tc>
        <w:tc>
          <w:tcPr>
            <w:tcW w:w="908" w:type="pct"/>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封固井段</w:t>
            </w:r>
            <w:r>
              <w:rPr>
                <w:rFonts w:cs="宋体" w:hint="eastAsia"/>
                <w:b/>
                <w:bCs/>
                <w:sz w:val="18"/>
                <w:szCs w:val="18"/>
              </w:rPr>
              <w:t>(m)</w:t>
            </w:r>
          </w:p>
        </w:tc>
        <w:tc>
          <w:tcPr>
            <w:tcW w:w="579"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水泥浆</w:t>
            </w:r>
          </w:p>
          <w:p w:rsidR="00B44511" w:rsidRDefault="00000000">
            <w:pPr>
              <w:spacing w:line="240" w:lineRule="auto"/>
              <w:ind w:firstLineChars="0" w:firstLine="0"/>
              <w:jc w:val="center"/>
              <w:rPr>
                <w:rFonts w:cs="宋体"/>
                <w:b/>
                <w:bCs/>
                <w:sz w:val="18"/>
                <w:szCs w:val="18"/>
              </w:rPr>
            </w:pPr>
            <w:r>
              <w:rPr>
                <w:rFonts w:cs="宋体" w:hint="eastAsia"/>
                <w:b/>
                <w:bCs/>
                <w:sz w:val="18"/>
                <w:szCs w:val="18"/>
              </w:rPr>
              <w:t>密度</w:t>
            </w:r>
          </w:p>
          <w:p w:rsidR="00B44511" w:rsidRDefault="00000000">
            <w:pPr>
              <w:spacing w:line="240" w:lineRule="auto"/>
              <w:ind w:firstLineChars="0" w:firstLine="0"/>
              <w:jc w:val="center"/>
              <w:rPr>
                <w:rFonts w:cs="宋体"/>
                <w:b/>
                <w:bCs/>
                <w:sz w:val="18"/>
                <w:szCs w:val="18"/>
              </w:rPr>
            </w:pPr>
            <w:r>
              <w:rPr>
                <w:rFonts w:cs="宋体" w:hint="eastAsia"/>
                <w:b/>
                <w:bCs/>
                <w:sz w:val="18"/>
                <w:szCs w:val="18"/>
              </w:rPr>
              <w:t>(g/cm</w:t>
            </w:r>
            <w:r>
              <w:rPr>
                <w:rFonts w:cs="宋体" w:hint="eastAsia"/>
                <w:b/>
                <w:bCs/>
                <w:sz w:val="18"/>
                <w:szCs w:val="18"/>
                <w:vertAlign w:val="superscript"/>
              </w:rPr>
              <w:t>3</w:t>
            </w:r>
            <w:r>
              <w:rPr>
                <w:rFonts w:cs="宋体" w:hint="eastAsia"/>
                <w:b/>
                <w:bCs/>
                <w:sz w:val="18"/>
                <w:szCs w:val="18"/>
              </w:rPr>
              <w:t>)</w:t>
            </w:r>
          </w:p>
        </w:tc>
        <w:tc>
          <w:tcPr>
            <w:tcW w:w="312"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水泥</w:t>
            </w:r>
          </w:p>
          <w:p w:rsidR="00B44511" w:rsidRDefault="00000000">
            <w:pPr>
              <w:spacing w:line="240" w:lineRule="auto"/>
              <w:ind w:firstLineChars="0" w:firstLine="0"/>
              <w:jc w:val="center"/>
              <w:rPr>
                <w:rFonts w:cs="宋体"/>
                <w:b/>
                <w:bCs/>
                <w:sz w:val="18"/>
                <w:szCs w:val="18"/>
              </w:rPr>
            </w:pPr>
            <w:r>
              <w:rPr>
                <w:rFonts w:cs="宋体" w:hint="eastAsia"/>
                <w:b/>
                <w:bCs/>
                <w:sz w:val="18"/>
                <w:szCs w:val="18"/>
              </w:rPr>
              <w:t>等级</w:t>
            </w:r>
          </w:p>
        </w:tc>
        <w:tc>
          <w:tcPr>
            <w:tcW w:w="390"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注水</w:t>
            </w:r>
          </w:p>
          <w:p w:rsidR="00B44511" w:rsidRDefault="00000000">
            <w:pPr>
              <w:spacing w:line="240" w:lineRule="auto"/>
              <w:ind w:firstLineChars="0" w:firstLine="0"/>
              <w:jc w:val="center"/>
              <w:rPr>
                <w:rFonts w:cs="宋体"/>
                <w:b/>
                <w:bCs/>
                <w:sz w:val="18"/>
                <w:szCs w:val="18"/>
              </w:rPr>
            </w:pPr>
            <w:r>
              <w:rPr>
                <w:rFonts w:cs="宋体" w:hint="eastAsia"/>
                <w:b/>
                <w:bCs/>
                <w:sz w:val="18"/>
                <w:szCs w:val="18"/>
              </w:rPr>
              <w:t>泥量</w:t>
            </w:r>
          </w:p>
          <w:p w:rsidR="00B44511" w:rsidRDefault="00000000">
            <w:pPr>
              <w:spacing w:line="240" w:lineRule="auto"/>
              <w:ind w:firstLineChars="0" w:firstLine="0"/>
              <w:jc w:val="center"/>
              <w:rPr>
                <w:rFonts w:cs="宋体"/>
                <w:b/>
                <w:bCs/>
                <w:sz w:val="18"/>
                <w:szCs w:val="18"/>
              </w:rPr>
            </w:pPr>
            <w:r>
              <w:rPr>
                <w:rFonts w:cs="宋体" w:hint="eastAsia"/>
                <w:b/>
                <w:bCs/>
                <w:sz w:val="18"/>
                <w:szCs w:val="18"/>
              </w:rPr>
              <w:t>(t)</w:t>
            </w:r>
          </w:p>
        </w:tc>
        <w:tc>
          <w:tcPr>
            <w:tcW w:w="623"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固井</w:t>
            </w:r>
          </w:p>
          <w:p w:rsidR="00B44511" w:rsidRDefault="00000000">
            <w:pPr>
              <w:spacing w:line="240" w:lineRule="auto"/>
              <w:ind w:firstLineChars="0" w:firstLine="0"/>
              <w:jc w:val="center"/>
              <w:rPr>
                <w:rFonts w:cs="宋体"/>
                <w:b/>
                <w:bCs/>
                <w:sz w:val="18"/>
                <w:szCs w:val="18"/>
              </w:rPr>
            </w:pPr>
            <w:r>
              <w:rPr>
                <w:rFonts w:cs="宋体" w:hint="eastAsia"/>
                <w:b/>
                <w:bCs/>
                <w:sz w:val="18"/>
                <w:szCs w:val="18"/>
              </w:rPr>
              <w:t>方式</w:t>
            </w:r>
          </w:p>
        </w:tc>
        <w:tc>
          <w:tcPr>
            <w:tcW w:w="436"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备注</w:t>
            </w:r>
          </w:p>
        </w:tc>
      </w:tr>
      <w:tr w:rsidR="00B44511">
        <w:trPr>
          <w:trHeight w:val="253"/>
          <w:jc w:val="center"/>
        </w:trPr>
        <w:tc>
          <w:tcPr>
            <w:tcW w:w="805"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471"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471"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39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起始</w:t>
            </w:r>
          </w:p>
          <w:p w:rsidR="00B44511" w:rsidRDefault="00000000">
            <w:pPr>
              <w:spacing w:line="240" w:lineRule="auto"/>
              <w:ind w:firstLineChars="0" w:firstLine="0"/>
              <w:jc w:val="center"/>
              <w:rPr>
                <w:rFonts w:cs="宋体"/>
                <w:b/>
                <w:bCs/>
                <w:sz w:val="18"/>
                <w:szCs w:val="18"/>
              </w:rPr>
            </w:pPr>
            <w:r>
              <w:rPr>
                <w:rFonts w:cs="宋体" w:hint="eastAsia"/>
                <w:b/>
                <w:bCs/>
                <w:sz w:val="18"/>
                <w:szCs w:val="18"/>
              </w:rPr>
              <w:t>井深</w:t>
            </w:r>
          </w:p>
        </w:tc>
        <w:tc>
          <w:tcPr>
            <w:tcW w:w="51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b/>
                <w:bCs/>
                <w:sz w:val="18"/>
                <w:szCs w:val="18"/>
              </w:rPr>
            </w:pPr>
            <w:r>
              <w:rPr>
                <w:rFonts w:cs="宋体" w:hint="eastAsia"/>
                <w:b/>
                <w:bCs/>
                <w:sz w:val="18"/>
                <w:szCs w:val="18"/>
              </w:rPr>
              <w:t>终止</w:t>
            </w:r>
          </w:p>
          <w:p w:rsidR="00B44511" w:rsidRDefault="00000000">
            <w:pPr>
              <w:spacing w:line="240" w:lineRule="auto"/>
              <w:ind w:firstLineChars="0" w:firstLine="0"/>
              <w:jc w:val="center"/>
              <w:rPr>
                <w:rFonts w:cs="宋体"/>
                <w:b/>
                <w:bCs/>
                <w:sz w:val="18"/>
                <w:szCs w:val="18"/>
              </w:rPr>
            </w:pPr>
            <w:r>
              <w:rPr>
                <w:rFonts w:cs="宋体" w:hint="eastAsia"/>
                <w:b/>
                <w:bCs/>
                <w:sz w:val="18"/>
                <w:szCs w:val="18"/>
              </w:rPr>
              <w:t>井深</w:t>
            </w:r>
          </w:p>
        </w:tc>
        <w:tc>
          <w:tcPr>
            <w:tcW w:w="579"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312"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390"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623"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436"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r>
      <w:tr w:rsidR="00B44511">
        <w:trPr>
          <w:trHeight w:val="53"/>
          <w:jc w:val="center"/>
        </w:trPr>
        <w:tc>
          <w:tcPr>
            <w:tcW w:w="805"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一开</w:t>
            </w:r>
          </w:p>
        </w:tc>
        <w:tc>
          <w:tcPr>
            <w:tcW w:w="47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273.1</w:t>
            </w:r>
          </w:p>
        </w:tc>
        <w:tc>
          <w:tcPr>
            <w:tcW w:w="47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346.1</w:t>
            </w:r>
          </w:p>
        </w:tc>
        <w:tc>
          <w:tcPr>
            <w:tcW w:w="39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3</w:t>
            </w:r>
            <w:r>
              <w:rPr>
                <w:rFonts w:cs="宋体"/>
                <w:sz w:val="18"/>
                <w:szCs w:val="18"/>
              </w:rPr>
              <w:t>51</w:t>
            </w:r>
          </w:p>
        </w:tc>
        <w:tc>
          <w:tcPr>
            <w:tcW w:w="57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1.85</w:t>
            </w:r>
          </w:p>
        </w:tc>
        <w:tc>
          <w:tcPr>
            <w:tcW w:w="31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9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5</w:t>
            </w:r>
            <w:r>
              <w:rPr>
                <w:rFonts w:cs="宋体"/>
                <w:sz w:val="18"/>
                <w:szCs w:val="18"/>
              </w:rPr>
              <w:t>2</w:t>
            </w:r>
          </w:p>
        </w:tc>
        <w:tc>
          <w:tcPr>
            <w:tcW w:w="62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内插</w:t>
            </w:r>
          </w:p>
        </w:tc>
        <w:tc>
          <w:tcPr>
            <w:tcW w:w="4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000000">
            <w:pPr>
              <w:spacing w:line="240" w:lineRule="auto"/>
              <w:ind w:firstLineChars="0" w:firstLine="0"/>
              <w:jc w:val="center"/>
              <w:rPr>
                <w:rFonts w:cs="宋体"/>
                <w:sz w:val="18"/>
                <w:szCs w:val="18"/>
              </w:rPr>
            </w:pPr>
            <w:r>
              <w:rPr>
                <w:rFonts w:cs="宋体" w:hint="eastAsia"/>
                <w:sz w:val="18"/>
                <w:szCs w:val="18"/>
              </w:rPr>
              <w:t>或常规</w:t>
            </w:r>
          </w:p>
        </w:tc>
      </w:tr>
      <w:tr w:rsidR="00B44511">
        <w:trPr>
          <w:trHeight w:val="53"/>
          <w:jc w:val="center"/>
        </w:trPr>
        <w:tc>
          <w:tcPr>
            <w:tcW w:w="805" w:type="pct"/>
            <w:tcBorders>
              <w:top w:val="single" w:sz="4" w:space="0" w:color="auto"/>
              <w:left w:val="single" w:sz="4" w:space="0" w:color="auto"/>
              <w:bottom w:val="single" w:sz="4" w:space="0" w:color="auto"/>
              <w:right w:val="single" w:sz="4" w:space="0" w:color="auto"/>
            </w:tcBorders>
            <w:vAlign w:val="center"/>
          </w:tcPr>
          <w:p w:rsidR="00B44511" w:rsidRDefault="00000000">
            <w:pPr>
              <w:widowControl/>
              <w:spacing w:line="240" w:lineRule="auto"/>
              <w:ind w:firstLineChars="0" w:firstLine="0"/>
              <w:jc w:val="center"/>
              <w:rPr>
                <w:rFonts w:cs="宋体"/>
                <w:sz w:val="18"/>
                <w:szCs w:val="18"/>
              </w:rPr>
            </w:pPr>
            <w:r>
              <w:rPr>
                <w:rFonts w:cs="宋体"/>
                <w:sz w:val="18"/>
                <w:szCs w:val="18"/>
              </w:rPr>
              <w:t>二开</w:t>
            </w:r>
          </w:p>
        </w:tc>
        <w:tc>
          <w:tcPr>
            <w:tcW w:w="47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177.8</w:t>
            </w:r>
          </w:p>
        </w:tc>
        <w:tc>
          <w:tcPr>
            <w:tcW w:w="47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241.3</w:t>
            </w:r>
          </w:p>
        </w:tc>
        <w:tc>
          <w:tcPr>
            <w:tcW w:w="39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0</w:t>
            </w:r>
          </w:p>
        </w:tc>
        <w:tc>
          <w:tcPr>
            <w:tcW w:w="51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1459</w:t>
            </w:r>
          </w:p>
        </w:tc>
        <w:tc>
          <w:tcPr>
            <w:tcW w:w="57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1.</w:t>
            </w:r>
            <w:r>
              <w:rPr>
                <w:rFonts w:cs="宋体" w:hint="eastAsia"/>
                <w:sz w:val="18"/>
                <w:szCs w:val="18"/>
              </w:rPr>
              <w:t>90</w:t>
            </w:r>
          </w:p>
        </w:tc>
        <w:tc>
          <w:tcPr>
            <w:tcW w:w="31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G</w:t>
            </w:r>
          </w:p>
        </w:tc>
        <w:tc>
          <w:tcPr>
            <w:tcW w:w="39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sz w:val="18"/>
                <w:szCs w:val="18"/>
              </w:rPr>
              <w:t>72</w:t>
            </w:r>
          </w:p>
        </w:tc>
        <w:tc>
          <w:tcPr>
            <w:tcW w:w="62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B44511" w:rsidRDefault="00000000">
            <w:pPr>
              <w:spacing w:line="240" w:lineRule="auto"/>
              <w:ind w:firstLineChars="0" w:firstLine="0"/>
              <w:jc w:val="center"/>
              <w:rPr>
                <w:rFonts w:cs="宋体"/>
                <w:sz w:val="18"/>
                <w:szCs w:val="18"/>
              </w:rPr>
            </w:pPr>
            <w:r>
              <w:rPr>
                <w:rFonts w:cs="宋体" w:hint="eastAsia"/>
                <w:sz w:val="18"/>
                <w:szCs w:val="18"/>
              </w:rPr>
              <w:t>常规</w:t>
            </w:r>
          </w:p>
        </w:tc>
        <w:tc>
          <w:tcPr>
            <w:tcW w:w="4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B44511" w:rsidRDefault="00B44511">
            <w:pPr>
              <w:spacing w:line="240" w:lineRule="auto"/>
              <w:ind w:firstLineChars="0" w:firstLine="0"/>
              <w:jc w:val="center"/>
              <w:rPr>
                <w:rFonts w:cs="宋体"/>
                <w:b/>
                <w:sz w:val="18"/>
                <w:szCs w:val="18"/>
              </w:rPr>
            </w:pPr>
          </w:p>
        </w:tc>
      </w:tr>
    </w:tbl>
    <w:p w:rsidR="00B44511" w:rsidRDefault="00B44511">
      <w:pPr>
        <w:pStyle w:val="51"/>
        <w:spacing w:before="120"/>
        <w:sectPr w:rsidR="00B44511">
          <w:pgSz w:w="11907" w:h="16840"/>
          <w:pgMar w:top="1984" w:right="1814" w:bottom="1984" w:left="1814" w:header="1361" w:footer="964" w:gutter="0"/>
          <w:cols w:space="0"/>
          <w:docGrid w:linePitch="312"/>
        </w:sectPr>
      </w:pPr>
    </w:p>
    <w:p w:rsidR="00B44511" w:rsidRDefault="00000000">
      <w:pPr>
        <w:pStyle w:val="51"/>
        <w:spacing w:before="120"/>
      </w:pPr>
      <w:r>
        <w:rPr>
          <w:rFonts w:hint="eastAsia"/>
        </w:rPr>
        <w:lastRenderedPageBreak/>
        <w:t>表</w:t>
      </w:r>
      <w:r>
        <w:rPr>
          <w:rFonts w:hint="eastAsia"/>
          <w:lang w:val="en-US"/>
        </w:rPr>
        <w:t>2.5</w:t>
      </w:r>
      <w:r>
        <w:rPr>
          <w:rFonts w:hint="eastAsia"/>
        </w:rPr>
        <w:t>-</w:t>
      </w:r>
      <w:r>
        <w:rPr>
          <w:rFonts w:hint="eastAsia"/>
          <w:lang w:val="en-US"/>
        </w:rPr>
        <w:t>14</w:t>
      </w:r>
      <w:r>
        <w:t xml:space="preserve"> </w:t>
      </w:r>
      <w:r>
        <w:t>套</w:t>
      </w:r>
      <w:r>
        <w:rPr>
          <w:rFonts w:hint="eastAsia"/>
        </w:rPr>
        <w:t>管柱设计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27"/>
        <w:gridCol w:w="1153"/>
        <w:gridCol w:w="885"/>
        <w:gridCol w:w="903"/>
        <w:gridCol w:w="881"/>
        <w:gridCol w:w="836"/>
        <w:gridCol w:w="1061"/>
        <w:gridCol w:w="717"/>
        <w:gridCol w:w="930"/>
      </w:tblGrid>
      <w:tr w:rsidR="00B44511">
        <w:trPr>
          <w:trHeight w:val="96"/>
          <w:jc w:val="center"/>
        </w:trPr>
        <w:tc>
          <w:tcPr>
            <w:tcW w:w="612" w:type="pct"/>
            <w:vMerge w:val="restar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套管程序</w:t>
            </w:r>
          </w:p>
        </w:tc>
        <w:tc>
          <w:tcPr>
            <w:tcW w:w="687" w:type="pct"/>
            <w:vMerge w:val="restar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井段</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w:t>
            </w:r>
          </w:p>
        </w:tc>
        <w:tc>
          <w:tcPr>
            <w:tcW w:w="2720" w:type="pct"/>
            <w:gridSpan w:val="5"/>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套　管　规　范</w:t>
            </w:r>
          </w:p>
        </w:tc>
        <w:tc>
          <w:tcPr>
            <w:tcW w:w="427" w:type="pct"/>
            <w:vMerge w:val="restar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长度</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w:t>
            </w:r>
          </w:p>
        </w:tc>
        <w:tc>
          <w:tcPr>
            <w:tcW w:w="554" w:type="pct"/>
            <w:vMerge w:val="restar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钻井液</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密度</w:t>
            </w:r>
            <w:r>
              <w:rPr>
                <w:rFonts w:cs="Times New Roman"/>
                <w:b/>
                <w:bCs/>
                <w:sz w:val="18"/>
                <w:szCs w:val="18"/>
              </w:rPr>
              <w:t>(g/cm</w:t>
            </w:r>
            <w:r>
              <w:rPr>
                <w:rFonts w:cs="Times New Roman"/>
                <w:b/>
                <w:bCs/>
                <w:sz w:val="18"/>
                <w:szCs w:val="18"/>
                <w:vertAlign w:val="superscript"/>
              </w:rPr>
              <w:t>3</w:t>
            </w:r>
            <w:r>
              <w:rPr>
                <w:rFonts w:cs="Times New Roman"/>
                <w:b/>
                <w:bCs/>
                <w:sz w:val="18"/>
                <w:szCs w:val="18"/>
              </w:rPr>
              <w:t>)</w:t>
            </w:r>
          </w:p>
        </w:tc>
      </w:tr>
      <w:tr w:rsidR="00B44511">
        <w:trPr>
          <w:trHeight w:val="58"/>
          <w:jc w:val="center"/>
        </w:trPr>
        <w:tc>
          <w:tcPr>
            <w:tcW w:w="612" w:type="pct"/>
            <w:vMerge/>
            <w:vAlign w:val="center"/>
          </w:tcPr>
          <w:p w:rsidR="00B44511" w:rsidRDefault="00B44511">
            <w:pPr>
              <w:pStyle w:val="IDDS"/>
              <w:spacing w:line="240" w:lineRule="auto"/>
              <w:ind w:firstLineChars="0" w:firstLine="0"/>
              <w:rPr>
                <w:rFonts w:cs="Times New Roman"/>
                <w:sz w:val="18"/>
                <w:szCs w:val="18"/>
              </w:rPr>
            </w:pPr>
          </w:p>
        </w:tc>
        <w:tc>
          <w:tcPr>
            <w:tcW w:w="687" w:type="pct"/>
            <w:vMerge/>
            <w:vAlign w:val="center"/>
          </w:tcPr>
          <w:p w:rsidR="00B44511" w:rsidRDefault="00B44511">
            <w:pPr>
              <w:pStyle w:val="IDDS"/>
              <w:spacing w:line="240" w:lineRule="auto"/>
              <w:ind w:firstLineChars="0" w:firstLine="0"/>
              <w:rPr>
                <w:rFonts w:cs="Times New Roman"/>
                <w:sz w:val="18"/>
                <w:szCs w:val="18"/>
              </w:rPr>
            </w:pPr>
          </w:p>
        </w:tc>
        <w:tc>
          <w:tcPr>
            <w:tcW w:w="527"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尺寸</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(mm)</w:t>
            </w:r>
          </w:p>
        </w:tc>
        <w:tc>
          <w:tcPr>
            <w:tcW w:w="538"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钢级</w:t>
            </w:r>
          </w:p>
        </w:tc>
        <w:tc>
          <w:tcPr>
            <w:tcW w:w="525"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壁厚</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(mm)</w:t>
            </w:r>
          </w:p>
        </w:tc>
        <w:tc>
          <w:tcPr>
            <w:tcW w:w="498"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扣型</w:t>
            </w:r>
          </w:p>
        </w:tc>
        <w:tc>
          <w:tcPr>
            <w:tcW w:w="632" w:type="pct"/>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最佳上扣</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扭矩</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(N·m)</w:t>
            </w:r>
          </w:p>
        </w:tc>
        <w:tc>
          <w:tcPr>
            <w:tcW w:w="427" w:type="pct"/>
            <w:vMerge/>
            <w:vAlign w:val="center"/>
          </w:tcPr>
          <w:p w:rsidR="00B44511" w:rsidRDefault="00B44511">
            <w:pPr>
              <w:pStyle w:val="IDDS"/>
              <w:spacing w:line="240" w:lineRule="auto"/>
              <w:ind w:firstLineChars="0" w:firstLine="0"/>
              <w:rPr>
                <w:rFonts w:cs="Times New Roman"/>
                <w:sz w:val="18"/>
                <w:szCs w:val="18"/>
              </w:rPr>
            </w:pPr>
          </w:p>
        </w:tc>
        <w:tc>
          <w:tcPr>
            <w:tcW w:w="554" w:type="pct"/>
            <w:vMerge/>
            <w:vAlign w:val="center"/>
          </w:tcPr>
          <w:p w:rsidR="00B44511" w:rsidRDefault="00B44511">
            <w:pPr>
              <w:pStyle w:val="IDDS"/>
              <w:spacing w:line="240" w:lineRule="auto"/>
              <w:ind w:firstLineChars="0" w:firstLine="0"/>
              <w:rPr>
                <w:rFonts w:cs="Times New Roman"/>
                <w:sz w:val="18"/>
                <w:szCs w:val="18"/>
              </w:rPr>
            </w:pPr>
          </w:p>
        </w:tc>
      </w:tr>
      <w:tr w:rsidR="00B44511">
        <w:trPr>
          <w:trHeight w:val="58"/>
          <w:jc w:val="center"/>
        </w:trPr>
        <w:tc>
          <w:tcPr>
            <w:tcW w:w="612" w:type="pct"/>
            <w:vAlign w:val="center"/>
          </w:tcPr>
          <w:p w:rsidR="00B44511" w:rsidRDefault="00000000">
            <w:pPr>
              <w:pStyle w:val="IDDS"/>
              <w:spacing w:line="240" w:lineRule="auto"/>
              <w:ind w:firstLineChars="0" w:firstLine="0"/>
              <w:rPr>
                <w:rFonts w:cs="Times New Roman"/>
                <w:sz w:val="18"/>
                <w:szCs w:val="18"/>
              </w:rPr>
            </w:pPr>
            <w:r>
              <w:rPr>
                <w:rFonts w:cs="Times New Roman" w:hint="eastAsia"/>
                <w:sz w:val="18"/>
                <w:szCs w:val="18"/>
              </w:rPr>
              <w:t>一开</w:t>
            </w:r>
          </w:p>
        </w:tc>
        <w:tc>
          <w:tcPr>
            <w:tcW w:w="687" w:type="pct"/>
            <w:vAlign w:val="center"/>
          </w:tcPr>
          <w:p w:rsidR="00B44511" w:rsidRDefault="00000000">
            <w:pPr>
              <w:pStyle w:val="IDDS"/>
              <w:spacing w:line="240" w:lineRule="auto"/>
              <w:ind w:firstLineChars="0" w:firstLine="0"/>
              <w:rPr>
                <w:rFonts w:cs="Times New Roman"/>
                <w:sz w:val="18"/>
                <w:szCs w:val="18"/>
              </w:rPr>
            </w:pPr>
            <w:r>
              <w:rPr>
                <w:rFonts w:hint="eastAsia"/>
                <w:sz w:val="18"/>
                <w:szCs w:val="18"/>
              </w:rPr>
              <w:t>0</w:t>
            </w:r>
            <w:r>
              <w:rPr>
                <w:rFonts w:hint="eastAsia"/>
                <w:sz w:val="18"/>
                <w:szCs w:val="18"/>
              </w:rPr>
              <w:t>～</w:t>
            </w:r>
            <w:r>
              <w:rPr>
                <w:rFonts w:hint="eastAsia"/>
                <w:sz w:val="18"/>
                <w:szCs w:val="18"/>
              </w:rPr>
              <w:t>350</w:t>
            </w:r>
          </w:p>
        </w:tc>
        <w:tc>
          <w:tcPr>
            <w:tcW w:w="527" w:type="pct"/>
            <w:vAlign w:val="center"/>
          </w:tcPr>
          <w:p w:rsidR="00B44511" w:rsidRDefault="00000000">
            <w:pPr>
              <w:pStyle w:val="IDDS"/>
              <w:spacing w:line="240" w:lineRule="auto"/>
              <w:ind w:firstLineChars="0" w:firstLine="0"/>
              <w:rPr>
                <w:rFonts w:cs="Times New Roman"/>
                <w:sz w:val="18"/>
                <w:szCs w:val="18"/>
              </w:rPr>
            </w:pPr>
            <w:r>
              <w:rPr>
                <w:sz w:val="18"/>
                <w:szCs w:val="18"/>
              </w:rPr>
              <w:t>273</w:t>
            </w:r>
            <w:r>
              <w:rPr>
                <w:rFonts w:hint="eastAsia"/>
                <w:sz w:val="18"/>
                <w:szCs w:val="18"/>
              </w:rPr>
              <w:t>.1</w:t>
            </w:r>
          </w:p>
        </w:tc>
        <w:tc>
          <w:tcPr>
            <w:tcW w:w="538" w:type="pct"/>
            <w:vAlign w:val="center"/>
          </w:tcPr>
          <w:p w:rsidR="00B44511" w:rsidRDefault="00000000">
            <w:pPr>
              <w:pStyle w:val="IDDS"/>
              <w:spacing w:line="240" w:lineRule="auto"/>
              <w:ind w:firstLineChars="0" w:firstLine="0"/>
              <w:rPr>
                <w:rFonts w:cs="Times New Roman"/>
                <w:sz w:val="18"/>
                <w:szCs w:val="18"/>
              </w:rPr>
            </w:pPr>
            <w:r>
              <w:rPr>
                <w:sz w:val="18"/>
                <w:szCs w:val="18"/>
              </w:rPr>
              <w:t>J55</w:t>
            </w:r>
          </w:p>
        </w:tc>
        <w:tc>
          <w:tcPr>
            <w:tcW w:w="525" w:type="pct"/>
            <w:vAlign w:val="center"/>
          </w:tcPr>
          <w:p w:rsidR="00B44511" w:rsidRDefault="00000000">
            <w:pPr>
              <w:pStyle w:val="IDDS"/>
              <w:spacing w:line="240" w:lineRule="auto"/>
              <w:ind w:firstLineChars="0" w:firstLine="0"/>
              <w:rPr>
                <w:rFonts w:cs="Times New Roman"/>
                <w:sz w:val="18"/>
                <w:szCs w:val="18"/>
              </w:rPr>
            </w:pPr>
            <w:r>
              <w:rPr>
                <w:sz w:val="18"/>
                <w:szCs w:val="18"/>
              </w:rPr>
              <w:t>8.89</w:t>
            </w:r>
          </w:p>
        </w:tc>
        <w:tc>
          <w:tcPr>
            <w:tcW w:w="498" w:type="pct"/>
            <w:vAlign w:val="center"/>
          </w:tcPr>
          <w:p w:rsidR="00B44511" w:rsidRDefault="00000000">
            <w:pPr>
              <w:pStyle w:val="IDDS"/>
              <w:spacing w:line="240" w:lineRule="auto"/>
              <w:ind w:firstLineChars="0" w:firstLine="0"/>
              <w:rPr>
                <w:rFonts w:cs="Times New Roman"/>
                <w:sz w:val="18"/>
                <w:szCs w:val="18"/>
              </w:rPr>
            </w:pPr>
            <w:r>
              <w:rPr>
                <w:rFonts w:hint="eastAsia"/>
                <w:sz w:val="18"/>
                <w:szCs w:val="18"/>
              </w:rPr>
              <w:t>短圆</w:t>
            </w:r>
          </w:p>
        </w:tc>
        <w:tc>
          <w:tcPr>
            <w:tcW w:w="632" w:type="pct"/>
            <w:vAlign w:val="center"/>
          </w:tcPr>
          <w:p w:rsidR="00B44511" w:rsidRDefault="00000000">
            <w:pPr>
              <w:pStyle w:val="IDDS"/>
              <w:spacing w:line="240" w:lineRule="auto"/>
              <w:ind w:firstLineChars="0" w:firstLine="0"/>
              <w:rPr>
                <w:rFonts w:cs="Times New Roman"/>
                <w:sz w:val="18"/>
                <w:szCs w:val="18"/>
              </w:rPr>
            </w:pPr>
            <w:r>
              <w:rPr>
                <w:sz w:val="18"/>
                <w:szCs w:val="18"/>
              </w:rPr>
              <w:t>5690</w:t>
            </w:r>
          </w:p>
        </w:tc>
        <w:tc>
          <w:tcPr>
            <w:tcW w:w="427" w:type="pct"/>
            <w:vAlign w:val="center"/>
          </w:tcPr>
          <w:p w:rsidR="00B44511" w:rsidRDefault="00000000">
            <w:pPr>
              <w:pStyle w:val="IDDS"/>
              <w:spacing w:line="240" w:lineRule="auto"/>
              <w:ind w:firstLineChars="0" w:firstLine="0"/>
              <w:rPr>
                <w:rFonts w:cs="Times New Roman"/>
                <w:sz w:val="18"/>
                <w:szCs w:val="18"/>
              </w:rPr>
            </w:pPr>
            <w:r>
              <w:rPr>
                <w:rFonts w:cs="Times New Roman"/>
                <w:sz w:val="18"/>
                <w:szCs w:val="18"/>
              </w:rPr>
              <w:t>350</w:t>
            </w:r>
          </w:p>
        </w:tc>
        <w:tc>
          <w:tcPr>
            <w:tcW w:w="554" w:type="pct"/>
            <w:vAlign w:val="center"/>
          </w:tcPr>
          <w:p w:rsidR="00B44511" w:rsidRDefault="00000000">
            <w:pPr>
              <w:pStyle w:val="IDDS"/>
              <w:spacing w:line="240" w:lineRule="auto"/>
              <w:ind w:firstLineChars="0" w:firstLine="0"/>
              <w:rPr>
                <w:rFonts w:cs="Times New Roman"/>
                <w:sz w:val="18"/>
                <w:szCs w:val="18"/>
              </w:rPr>
            </w:pPr>
            <w:r>
              <w:rPr>
                <w:rFonts w:cs="Times New Roman"/>
                <w:sz w:val="18"/>
                <w:szCs w:val="18"/>
              </w:rPr>
              <w:t>1.10</w:t>
            </w:r>
          </w:p>
        </w:tc>
      </w:tr>
      <w:tr w:rsidR="00B44511">
        <w:trPr>
          <w:trHeight w:val="58"/>
          <w:jc w:val="center"/>
        </w:trPr>
        <w:tc>
          <w:tcPr>
            <w:tcW w:w="612" w:type="pct"/>
            <w:vAlign w:val="center"/>
          </w:tcPr>
          <w:p w:rsidR="00B44511" w:rsidRDefault="00000000">
            <w:pPr>
              <w:pStyle w:val="IDDS"/>
              <w:spacing w:line="240" w:lineRule="auto"/>
              <w:ind w:firstLineChars="0" w:firstLine="0"/>
              <w:rPr>
                <w:sz w:val="18"/>
                <w:szCs w:val="18"/>
              </w:rPr>
            </w:pPr>
            <w:r>
              <w:rPr>
                <w:rFonts w:hint="eastAsia"/>
                <w:sz w:val="18"/>
                <w:szCs w:val="18"/>
              </w:rPr>
              <w:t>二开</w:t>
            </w:r>
          </w:p>
        </w:tc>
        <w:tc>
          <w:tcPr>
            <w:tcW w:w="687" w:type="pct"/>
            <w:vAlign w:val="center"/>
          </w:tcPr>
          <w:p w:rsidR="00B44511" w:rsidRDefault="00000000">
            <w:pPr>
              <w:pStyle w:val="IDDS"/>
              <w:spacing w:line="240" w:lineRule="auto"/>
              <w:ind w:firstLineChars="0" w:firstLine="0"/>
              <w:rPr>
                <w:sz w:val="18"/>
                <w:szCs w:val="18"/>
              </w:rPr>
            </w:pPr>
            <w:r>
              <w:rPr>
                <w:rFonts w:hint="eastAsia"/>
                <w:sz w:val="18"/>
                <w:szCs w:val="18"/>
              </w:rPr>
              <w:t>0</w:t>
            </w:r>
            <w:r>
              <w:rPr>
                <w:rFonts w:hint="eastAsia"/>
                <w:sz w:val="18"/>
                <w:szCs w:val="18"/>
              </w:rPr>
              <w:t>～</w:t>
            </w:r>
            <w:r>
              <w:rPr>
                <w:rFonts w:hint="eastAsia"/>
                <w:sz w:val="18"/>
                <w:szCs w:val="18"/>
              </w:rPr>
              <w:t>1</w:t>
            </w:r>
            <w:r>
              <w:rPr>
                <w:sz w:val="18"/>
                <w:szCs w:val="18"/>
              </w:rPr>
              <w:t>456</w:t>
            </w:r>
          </w:p>
        </w:tc>
        <w:tc>
          <w:tcPr>
            <w:tcW w:w="527" w:type="pct"/>
            <w:vAlign w:val="center"/>
          </w:tcPr>
          <w:p w:rsidR="00B44511" w:rsidRDefault="00000000">
            <w:pPr>
              <w:pStyle w:val="IDDS"/>
              <w:spacing w:line="240" w:lineRule="auto"/>
              <w:ind w:firstLineChars="0" w:firstLine="0"/>
              <w:rPr>
                <w:sz w:val="18"/>
                <w:szCs w:val="18"/>
              </w:rPr>
            </w:pPr>
            <w:r>
              <w:rPr>
                <w:rFonts w:hint="eastAsia"/>
                <w:sz w:val="18"/>
                <w:szCs w:val="18"/>
              </w:rPr>
              <w:t>177.8</w:t>
            </w:r>
          </w:p>
        </w:tc>
        <w:tc>
          <w:tcPr>
            <w:tcW w:w="538" w:type="pct"/>
            <w:vAlign w:val="center"/>
          </w:tcPr>
          <w:p w:rsidR="00B44511" w:rsidRDefault="00000000">
            <w:pPr>
              <w:pStyle w:val="IDDS"/>
              <w:spacing w:line="240" w:lineRule="auto"/>
              <w:ind w:firstLineChars="0" w:firstLine="0"/>
              <w:rPr>
                <w:sz w:val="18"/>
                <w:szCs w:val="18"/>
              </w:rPr>
            </w:pPr>
            <w:r>
              <w:rPr>
                <w:rFonts w:hint="eastAsia"/>
                <w:sz w:val="18"/>
                <w:szCs w:val="18"/>
              </w:rPr>
              <w:t>P110</w:t>
            </w:r>
          </w:p>
        </w:tc>
        <w:tc>
          <w:tcPr>
            <w:tcW w:w="525" w:type="pct"/>
            <w:vAlign w:val="center"/>
          </w:tcPr>
          <w:p w:rsidR="00B44511" w:rsidRDefault="00000000">
            <w:pPr>
              <w:pStyle w:val="IDDS"/>
              <w:spacing w:line="240" w:lineRule="auto"/>
              <w:ind w:firstLineChars="0" w:firstLine="0"/>
              <w:rPr>
                <w:sz w:val="18"/>
                <w:szCs w:val="18"/>
              </w:rPr>
            </w:pPr>
            <w:r>
              <w:rPr>
                <w:rFonts w:hint="eastAsia"/>
                <w:sz w:val="18"/>
                <w:szCs w:val="18"/>
              </w:rPr>
              <w:t>9.19</w:t>
            </w:r>
          </w:p>
        </w:tc>
        <w:tc>
          <w:tcPr>
            <w:tcW w:w="498" w:type="pct"/>
            <w:vAlign w:val="center"/>
          </w:tcPr>
          <w:p w:rsidR="00B44511" w:rsidRDefault="00000000">
            <w:pPr>
              <w:pStyle w:val="IDDS"/>
              <w:spacing w:line="240" w:lineRule="auto"/>
              <w:ind w:firstLineChars="0" w:firstLine="0"/>
              <w:rPr>
                <w:sz w:val="18"/>
                <w:szCs w:val="18"/>
              </w:rPr>
            </w:pPr>
            <w:r>
              <w:rPr>
                <w:rFonts w:hint="eastAsia"/>
                <w:sz w:val="18"/>
                <w:szCs w:val="18"/>
              </w:rPr>
              <w:t>长圆</w:t>
            </w:r>
          </w:p>
        </w:tc>
        <w:tc>
          <w:tcPr>
            <w:tcW w:w="632" w:type="pct"/>
            <w:vAlign w:val="center"/>
          </w:tcPr>
          <w:p w:rsidR="00B44511" w:rsidRDefault="00000000">
            <w:pPr>
              <w:pStyle w:val="IDDS"/>
              <w:spacing w:line="240" w:lineRule="auto"/>
              <w:ind w:firstLineChars="0" w:firstLine="0"/>
              <w:rPr>
                <w:sz w:val="18"/>
                <w:szCs w:val="18"/>
              </w:rPr>
            </w:pPr>
            <w:r>
              <w:rPr>
                <w:rFonts w:hint="eastAsia"/>
                <w:sz w:val="18"/>
                <w:szCs w:val="18"/>
              </w:rPr>
              <w:t>9380</w:t>
            </w:r>
          </w:p>
        </w:tc>
        <w:tc>
          <w:tcPr>
            <w:tcW w:w="427" w:type="pct"/>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456</w:t>
            </w:r>
          </w:p>
        </w:tc>
        <w:tc>
          <w:tcPr>
            <w:tcW w:w="554" w:type="pct"/>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45</w:t>
            </w:r>
          </w:p>
        </w:tc>
      </w:tr>
    </w:tbl>
    <w:p w:rsidR="00B44511" w:rsidRDefault="00000000">
      <w:pPr>
        <w:pStyle w:val="51"/>
        <w:spacing w:before="120"/>
      </w:pPr>
      <w:r>
        <w:rPr>
          <w:rFonts w:hint="eastAsia"/>
        </w:rPr>
        <w:t>表</w:t>
      </w:r>
      <w:r>
        <w:rPr>
          <w:rFonts w:hint="eastAsia"/>
          <w:lang w:val="en-US"/>
        </w:rPr>
        <w:t xml:space="preserve">2.5-15 </w:t>
      </w:r>
      <w:r>
        <w:rPr>
          <w:rFonts w:hint="eastAsia"/>
        </w:rPr>
        <w:t>套管柱强度校核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47"/>
        <w:gridCol w:w="989"/>
        <w:gridCol w:w="848"/>
        <w:gridCol w:w="707"/>
        <w:gridCol w:w="755"/>
        <w:gridCol w:w="718"/>
        <w:gridCol w:w="648"/>
        <w:gridCol w:w="781"/>
        <w:gridCol w:w="515"/>
        <w:gridCol w:w="777"/>
        <w:gridCol w:w="608"/>
      </w:tblGrid>
      <w:tr w:rsidR="00B44511">
        <w:trPr>
          <w:trHeight w:val="109"/>
          <w:jc w:val="center"/>
        </w:trPr>
        <w:tc>
          <w:tcPr>
            <w:tcW w:w="624" w:type="pct"/>
            <w:vMerge w:val="restar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套管程序</w:t>
            </w:r>
          </w:p>
        </w:tc>
        <w:tc>
          <w:tcPr>
            <w:tcW w:w="589" w:type="pct"/>
            <w:vMerge w:val="restar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井段</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w:t>
            </w:r>
          </w:p>
        </w:tc>
        <w:tc>
          <w:tcPr>
            <w:tcW w:w="1376" w:type="pct"/>
            <w:gridSpan w:val="3"/>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重量</w:t>
            </w:r>
          </w:p>
        </w:tc>
        <w:tc>
          <w:tcPr>
            <w:tcW w:w="814" w:type="pct"/>
            <w:gridSpan w:val="2"/>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抗外挤</w:t>
            </w:r>
          </w:p>
        </w:tc>
        <w:tc>
          <w:tcPr>
            <w:tcW w:w="772" w:type="pct"/>
            <w:gridSpan w:val="2"/>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抗内压</w:t>
            </w:r>
          </w:p>
        </w:tc>
        <w:tc>
          <w:tcPr>
            <w:tcW w:w="825" w:type="pct"/>
            <w:gridSpan w:val="2"/>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抗拉</w:t>
            </w:r>
          </w:p>
        </w:tc>
      </w:tr>
      <w:tr w:rsidR="00B44511">
        <w:trPr>
          <w:trHeight w:val="66"/>
          <w:jc w:val="center"/>
        </w:trPr>
        <w:tc>
          <w:tcPr>
            <w:tcW w:w="624" w:type="pct"/>
            <w:vMerge/>
            <w:tcMar>
              <w:left w:w="57" w:type="dxa"/>
              <w:right w:w="57" w:type="dxa"/>
            </w:tcMar>
            <w:vAlign w:val="center"/>
          </w:tcPr>
          <w:p w:rsidR="00B44511" w:rsidRDefault="00B44511">
            <w:pPr>
              <w:pStyle w:val="IDDS"/>
              <w:spacing w:line="240" w:lineRule="auto"/>
              <w:ind w:firstLineChars="0" w:firstLine="0"/>
              <w:rPr>
                <w:rFonts w:cs="Times New Roman"/>
                <w:b/>
                <w:bCs/>
                <w:sz w:val="18"/>
                <w:szCs w:val="18"/>
              </w:rPr>
            </w:pPr>
          </w:p>
        </w:tc>
        <w:tc>
          <w:tcPr>
            <w:tcW w:w="589" w:type="pct"/>
            <w:vMerge/>
            <w:tcMar>
              <w:left w:w="57" w:type="dxa"/>
              <w:right w:w="57" w:type="dxa"/>
            </w:tcMar>
            <w:vAlign w:val="center"/>
          </w:tcPr>
          <w:p w:rsidR="00B44511" w:rsidRDefault="00B44511">
            <w:pPr>
              <w:pStyle w:val="IDDS"/>
              <w:spacing w:line="240" w:lineRule="auto"/>
              <w:ind w:firstLineChars="0" w:firstLine="0"/>
              <w:rPr>
                <w:rFonts w:cs="Times New Roman"/>
                <w:b/>
                <w:bCs/>
                <w:sz w:val="18"/>
                <w:szCs w:val="18"/>
              </w:rPr>
            </w:pPr>
          </w:p>
        </w:tc>
        <w:tc>
          <w:tcPr>
            <w:tcW w:w="505"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每米重</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(kg/m)</w:t>
            </w:r>
          </w:p>
        </w:tc>
        <w:tc>
          <w:tcPr>
            <w:tcW w:w="421"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段重</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(t)</w:t>
            </w:r>
          </w:p>
        </w:tc>
        <w:tc>
          <w:tcPr>
            <w:tcW w:w="450"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累计重</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(t)</w:t>
            </w:r>
          </w:p>
        </w:tc>
        <w:tc>
          <w:tcPr>
            <w:tcW w:w="428"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最大</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载荷</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(MPa)</w:t>
            </w:r>
          </w:p>
        </w:tc>
        <w:tc>
          <w:tcPr>
            <w:tcW w:w="386"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安全</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系数</w:t>
            </w:r>
          </w:p>
        </w:tc>
        <w:tc>
          <w:tcPr>
            <w:tcW w:w="465"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最大</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载荷</w:t>
            </w:r>
            <w:r>
              <w:rPr>
                <w:rFonts w:cs="Times New Roman"/>
                <w:b/>
                <w:bCs/>
                <w:sz w:val="18"/>
                <w:szCs w:val="18"/>
              </w:rPr>
              <w:t>(MPa)</w:t>
            </w:r>
          </w:p>
        </w:tc>
        <w:tc>
          <w:tcPr>
            <w:tcW w:w="307"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安全系数</w:t>
            </w:r>
          </w:p>
        </w:tc>
        <w:tc>
          <w:tcPr>
            <w:tcW w:w="463"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最大</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载荷</w:t>
            </w:r>
          </w:p>
          <w:p w:rsidR="00B44511" w:rsidRDefault="00000000">
            <w:pPr>
              <w:pStyle w:val="IDDS"/>
              <w:spacing w:line="240" w:lineRule="auto"/>
              <w:ind w:firstLineChars="0" w:firstLine="0"/>
              <w:rPr>
                <w:rFonts w:cs="Times New Roman"/>
                <w:b/>
                <w:bCs/>
                <w:sz w:val="18"/>
                <w:szCs w:val="18"/>
              </w:rPr>
            </w:pPr>
            <w:r>
              <w:rPr>
                <w:rFonts w:cs="Times New Roman"/>
                <w:b/>
                <w:bCs/>
                <w:sz w:val="18"/>
                <w:szCs w:val="18"/>
              </w:rPr>
              <w:t>(kN)</w:t>
            </w:r>
          </w:p>
        </w:tc>
        <w:tc>
          <w:tcPr>
            <w:tcW w:w="362" w:type="pct"/>
            <w:tcMar>
              <w:left w:w="57" w:type="dxa"/>
              <w:right w:w="57" w:type="dxa"/>
            </w:tcMar>
            <w:vAlign w:val="center"/>
          </w:tcPr>
          <w:p w:rsidR="00B44511" w:rsidRDefault="00000000">
            <w:pPr>
              <w:pStyle w:val="IDDS"/>
              <w:spacing w:line="240" w:lineRule="auto"/>
              <w:ind w:firstLineChars="0" w:firstLine="0"/>
              <w:rPr>
                <w:rFonts w:cs="Times New Roman"/>
                <w:b/>
                <w:bCs/>
                <w:sz w:val="18"/>
                <w:szCs w:val="18"/>
              </w:rPr>
            </w:pPr>
            <w:r>
              <w:rPr>
                <w:rFonts w:cs="Times New Roman"/>
                <w:b/>
                <w:bCs/>
                <w:sz w:val="18"/>
                <w:szCs w:val="18"/>
              </w:rPr>
              <w:t>安全系数</w:t>
            </w:r>
          </w:p>
        </w:tc>
      </w:tr>
      <w:tr w:rsidR="00B44511">
        <w:trPr>
          <w:trHeight w:val="163"/>
          <w:jc w:val="center"/>
        </w:trPr>
        <w:tc>
          <w:tcPr>
            <w:tcW w:w="624" w:type="pct"/>
            <w:tcMar>
              <w:left w:w="57" w:type="dxa"/>
              <w:right w:w="57" w:type="dxa"/>
            </w:tcMar>
            <w:vAlign w:val="center"/>
          </w:tcPr>
          <w:p w:rsidR="00B44511" w:rsidRDefault="00000000">
            <w:pPr>
              <w:pStyle w:val="IDDS"/>
              <w:spacing w:line="240" w:lineRule="auto"/>
              <w:ind w:firstLineChars="0" w:firstLine="0"/>
              <w:rPr>
                <w:rFonts w:cs="Times New Roman"/>
                <w:sz w:val="18"/>
                <w:szCs w:val="18"/>
              </w:rPr>
            </w:pPr>
            <w:r>
              <w:rPr>
                <w:rFonts w:cs="Times New Roman" w:hint="eastAsia"/>
                <w:sz w:val="18"/>
                <w:szCs w:val="18"/>
              </w:rPr>
              <w:t>一开</w:t>
            </w:r>
          </w:p>
        </w:tc>
        <w:tc>
          <w:tcPr>
            <w:tcW w:w="589"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0</w:t>
            </w:r>
            <w:r>
              <w:rPr>
                <w:rFonts w:hint="eastAsia"/>
                <w:sz w:val="18"/>
                <w:szCs w:val="18"/>
              </w:rPr>
              <w:t>～</w:t>
            </w:r>
            <w:r>
              <w:rPr>
                <w:rFonts w:hint="eastAsia"/>
                <w:sz w:val="18"/>
                <w:szCs w:val="18"/>
              </w:rPr>
              <w:t>350</w:t>
            </w:r>
          </w:p>
        </w:tc>
        <w:tc>
          <w:tcPr>
            <w:tcW w:w="505" w:type="pct"/>
            <w:tcMar>
              <w:left w:w="57" w:type="dxa"/>
              <w:right w:w="57" w:type="dxa"/>
            </w:tcMar>
            <w:vAlign w:val="center"/>
          </w:tcPr>
          <w:p w:rsidR="00B44511" w:rsidRDefault="00000000">
            <w:pPr>
              <w:pStyle w:val="IDDS"/>
              <w:spacing w:line="240" w:lineRule="auto"/>
              <w:ind w:firstLineChars="0" w:firstLine="0"/>
              <w:rPr>
                <w:sz w:val="18"/>
                <w:szCs w:val="18"/>
              </w:rPr>
            </w:pPr>
            <w:r>
              <w:rPr>
                <w:sz w:val="18"/>
                <w:szCs w:val="18"/>
              </w:rPr>
              <w:t>60.27</w:t>
            </w:r>
          </w:p>
        </w:tc>
        <w:tc>
          <w:tcPr>
            <w:tcW w:w="421"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1.10</w:t>
            </w:r>
          </w:p>
        </w:tc>
        <w:tc>
          <w:tcPr>
            <w:tcW w:w="450"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1.10</w:t>
            </w:r>
          </w:p>
        </w:tc>
        <w:tc>
          <w:tcPr>
            <w:tcW w:w="428"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3</w:t>
            </w:r>
            <w:r>
              <w:rPr>
                <w:sz w:val="18"/>
                <w:szCs w:val="18"/>
              </w:rPr>
              <w:t>.78</w:t>
            </w:r>
          </w:p>
        </w:tc>
        <w:tc>
          <w:tcPr>
            <w:tcW w:w="386"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.91</w:t>
            </w:r>
          </w:p>
        </w:tc>
        <w:tc>
          <w:tcPr>
            <w:tcW w:w="465"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6</w:t>
            </w:r>
            <w:r>
              <w:rPr>
                <w:sz w:val="18"/>
                <w:szCs w:val="18"/>
              </w:rPr>
              <w:t>.05</w:t>
            </w:r>
          </w:p>
        </w:tc>
        <w:tc>
          <w:tcPr>
            <w:tcW w:w="307"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3</w:t>
            </w:r>
            <w:r>
              <w:rPr>
                <w:sz w:val="18"/>
                <w:szCs w:val="18"/>
              </w:rPr>
              <w:t>.67</w:t>
            </w:r>
          </w:p>
        </w:tc>
        <w:tc>
          <w:tcPr>
            <w:tcW w:w="463"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77.94</w:t>
            </w:r>
          </w:p>
        </w:tc>
        <w:tc>
          <w:tcPr>
            <w:tcW w:w="362"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1</w:t>
            </w:r>
            <w:r>
              <w:rPr>
                <w:sz w:val="18"/>
                <w:szCs w:val="18"/>
              </w:rPr>
              <w:t>0.5</w:t>
            </w:r>
          </w:p>
        </w:tc>
      </w:tr>
      <w:tr w:rsidR="00B44511">
        <w:trPr>
          <w:trHeight w:val="163"/>
          <w:jc w:val="center"/>
        </w:trPr>
        <w:tc>
          <w:tcPr>
            <w:tcW w:w="624" w:type="pct"/>
            <w:tcMar>
              <w:left w:w="57" w:type="dxa"/>
              <w:right w:w="57" w:type="dxa"/>
            </w:tcMar>
            <w:vAlign w:val="center"/>
          </w:tcPr>
          <w:p w:rsidR="00B44511" w:rsidRDefault="00000000">
            <w:pPr>
              <w:pStyle w:val="IDDS"/>
              <w:spacing w:line="240" w:lineRule="auto"/>
              <w:ind w:firstLineChars="0" w:firstLine="0"/>
              <w:rPr>
                <w:rFonts w:cs="Times New Roman"/>
                <w:sz w:val="18"/>
                <w:szCs w:val="18"/>
              </w:rPr>
            </w:pPr>
            <w:r>
              <w:rPr>
                <w:rFonts w:cs="Times New Roman" w:hint="eastAsia"/>
                <w:sz w:val="18"/>
                <w:szCs w:val="18"/>
              </w:rPr>
              <w:t>二开</w:t>
            </w:r>
          </w:p>
        </w:tc>
        <w:tc>
          <w:tcPr>
            <w:tcW w:w="589"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0</w:t>
            </w:r>
            <w:r>
              <w:rPr>
                <w:rFonts w:hint="eastAsia"/>
                <w:sz w:val="18"/>
                <w:szCs w:val="18"/>
              </w:rPr>
              <w:t>～</w:t>
            </w:r>
            <w:r>
              <w:rPr>
                <w:rFonts w:hint="eastAsia"/>
                <w:sz w:val="18"/>
                <w:szCs w:val="18"/>
              </w:rPr>
              <w:t>13</w:t>
            </w:r>
            <w:r>
              <w:rPr>
                <w:sz w:val="18"/>
                <w:szCs w:val="18"/>
              </w:rPr>
              <w:t>69</w:t>
            </w:r>
          </w:p>
        </w:tc>
        <w:tc>
          <w:tcPr>
            <w:tcW w:w="505" w:type="pct"/>
            <w:tcMar>
              <w:left w:w="57" w:type="dxa"/>
              <w:right w:w="57" w:type="dxa"/>
            </w:tcMar>
            <w:vAlign w:val="center"/>
          </w:tcPr>
          <w:p w:rsidR="00B44511" w:rsidRDefault="00000000">
            <w:pPr>
              <w:pStyle w:val="IDDS"/>
              <w:spacing w:line="240" w:lineRule="auto"/>
              <w:ind w:firstLineChars="0" w:firstLine="0"/>
              <w:rPr>
                <w:sz w:val="18"/>
                <w:szCs w:val="18"/>
              </w:rPr>
            </w:pPr>
            <w:r>
              <w:rPr>
                <w:sz w:val="18"/>
                <w:szCs w:val="18"/>
              </w:rPr>
              <w:t>39.14</w:t>
            </w:r>
          </w:p>
        </w:tc>
        <w:tc>
          <w:tcPr>
            <w:tcW w:w="421"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5</w:t>
            </w:r>
            <w:r>
              <w:rPr>
                <w:sz w:val="18"/>
                <w:szCs w:val="18"/>
              </w:rPr>
              <w:t>6.99</w:t>
            </w:r>
          </w:p>
        </w:tc>
        <w:tc>
          <w:tcPr>
            <w:tcW w:w="450"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5</w:t>
            </w:r>
            <w:r>
              <w:rPr>
                <w:sz w:val="18"/>
                <w:szCs w:val="18"/>
              </w:rPr>
              <w:t>6.99</w:t>
            </w:r>
          </w:p>
        </w:tc>
        <w:tc>
          <w:tcPr>
            <w:tcW w:w="428"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0.71</w:t>
            </w:r>
          </w:p>
        </w:tc>
        <w:tc>
          <w:tcPr>
            <w:tcW w:w="386"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.08</w:t>
            </w:r>
          </w:p>
        </w:tc>
        <w:tc>
          <w:tcPr>
            <w:tcW w:w="465"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2</w:t>
            </w:r>
            <w:r>
              <w:rPr>
                <w:sz w:val="18"/>
                <w:szCs w:val="18"/>
              </w:rPr>
              <w:t>0.71</w:t>
            </w:r>
          </w:p>
        </w:tc>
        <w:tc>
          <w:tcPr>
            <w:tcW w:w="307"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3</w:t>
            </w:r>
            <w:r>
              <w:rPr>
                <w:sz w:val="18"/>
                <w:szCs w:val="18"/>
              </w:rPr>
              <w:t>.46</w:t>
            </w:r>
          </w:p>
        </w:tc>
        <w:tc>
          <w:tcPr>
            <w:tcW w:w="463"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4</w:t>
            </w:r>
            <w:r>
              <w:rPr>
                <w:sz w:val="18"/>
                <w:szCs w:val="18"/>
              </w:rPr>
              <w:t>55.79</w:t>
            </w:r>
          </w:p>
        </w:tc>
        <w:tc>
          <w:tcPr>
            <w:tcW w:w="362" w:type="pct"/>
            <w:tcMar>
              <w:left w:w="57" w:type="dxa"/>
              <w:right w:w="57" w:type="dxa"/>
            </w:tcMar>
            <w:vAlign w:val="center"/>
          </w:tcPr>
          <w:p w:rsidR="00B44511" w:rsidRDefault="00000000">
            <w:pPr>
              <w:pStyle w:val="IDDS"/>
              <w:spacing w:line="240" w:lineRule="auto"/>
              <w:ind w:firstLineChars="0" w:firstLine="0"/>
              <w:rPr>
                <w:sz w:val="18"/>
                <w:szCs w:val="18"/>
              </w:rPr>
            </w:pPr>
            <w:r>
              <w:rPr>
                <w:rFonts w:hint="eastAsia"/>
                <w:sz w:val="18"/>
                <w:szCs w:val="18"/>
              </w:rPr>
              <w:t>6</w:t>
            </w:r>
            <w:r>
              <w:rPr>
                <w:sz w:val="18"/>
                <w:szCs w:val="18"/>
              </w:rPr>
              <w:t>.76</w:t>
            </w:r>
          </w:p>
        </w:tc>
      </w:tr>
    </w:tbl>
    <w:p w:rsidR="00B44511" w:rsidRDefault="00000000">
      <w:pPr>
        <w:pStyle w:val="51"/>
        <w:spacing w:before="120"/>
      </w:pPr>
      <w:r>
        <w:rPr>
          <w:rFonts w:hint="eastAsia"/>
        </w:rPr>
        <w:t>表</w:t>
      </w:r>
      <w:r>
        <w:rPr>
          <w:rFonts w:hint="eastAsia"/>
          <w:lang w:val="en-US"/>
        </w:rPr>
        <w:t>2.5-16</w:t>
      </w:r>
      <w:r>
        <w:rPr>
          <w:rFonts w:hint="eastAsia"/>
        </w:rPr>
        <w:t>固井主要附件设计表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972"/>
        <w:gridCol w:w="4064"/>
        <w:gridCol w:w="918"/>
        <w:gridCol w:w="918"/>
        <w:gridCol w:w="1521"/>
      </w:tblGrid>
      <w:tr w:rsidR="00B44511">
        <w:trPr>
          <w:jc w:val="center"/>
        </w:trPr>
        <w:tc>
          <w:tcPr>
            <w:tcW w:w="579"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b/>
                <w:bCs/>
                <w:sz w:val="18"/>
                <w:szCs w:val="18"/>
              </w:rPr>
            </w:pPr>
            <w:r>
              <w:rPr>
                <w:rFonts w:hint="eastAsia"/>
                <w:b/>
                <w:bCs/>
                <w:sz w:val="18"/>
                <w:szCs w:val="18"/>
              </w:rPr>
              <w:t>套管程序</w:t>
            </w:r>
          </w:p>
        </w:tc>
        <w:tc>
          <w:tcPr>
            <w:tcW w:w="2421"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b/>
                <w:bCs/>
                <w:sz w:val="18"/>
                <w:szCs w:val="18"/>
              </w:rPr>
            </w:pPr>
            <w:r>
              <w:rPr>
                <w:rFonts w:hint="eastAsia"/>
                <w:b/>
                <w:bCs/>
                <w:sz w:val="18"/>
                <w:szCs w:val="18"/>
              </w:rPr>
              <w:t>附件名称</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b/>
                <w:bCs/>
                <w:sz w:val="18"/>
                <w:szCs w:val="18"/>
              </w:rPr>
            </w:pPr>
            <w:r>
              <w:rPr>
                <w:rFonts w:hint="eastAsia"/>
                <w:b/>
                <w:bCs/>
                <w:sz w:val="18"/>
                <w:szCs w:val="18"/>
              </w:rPr>
              <w:t>单位</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b/>
                <w:bCs/>
                <w:sz w:val="18"/>
                <w:szCs w:val="18"/>
              </w:rPr>
            </w:pPr>
            <w:r>
              <w:rPr>
                <w:rFonts w:hint="eastAsia"/>
                <w:b/>
                <w:bCs/>
                <w:sz w:val="18"/>
                <w:szCs w:val="18"/>
              </w:rPr>
              <w:t>数量</w:t>
            </w:r>
          </w:p>
        </w:tc>
        <w:tc>
          <w:tcPr>
            <w:tcW w:w="906"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b/>
                <w:bCs/>
                <w:sz w:val="18"/>
                <w:szCs w:val="18"/>
              </w:rPr>
            </w:pPr>
            <w:r>
              <w:rPr>
                <w:rFonts w:hint="eastAsia"/>
                <w:b/>
                <w:bCs/>
                <w:sz w:val="18"/>
                <w:szCs w:val="18"/>
              </w:rPr>
              <w:t>备注</w:t>
            </w:r>
          </w:p>
        </w:tc>
      </w:tr>
      <w:tr w:rsidR="00B44511">
        <w:trPr>
          <w:jc w:val="center"/>
        </w:trPr>
        <w:tc>
          <w:tcPr>
            <w:tcW w:w="579" w:type="pct"/>
            <w:vMerge w:val="restar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一开</w:t>
            </w:r>
          </w:p>
        </w:tc>
        <w:tc>
          <w:tcPr>
            <w:tcW w:w="2421"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Φ</w:t>
            </w:r>
            <w:r>
              <w:rPr>
                <w:sz w:val="18"/>
                <w:szCs w:val="18"/>
              </w:rPr>
              <w:t>273.1mm</w:t>
            </w:r>
            <w:r>
              <w:rPr>
                <w:rFonts w:hint="eastAsia"/>
                <w:sz w:val="18"/>
                <w:szCs w:val="18"/>
              </w:rPr>
              <w:t>浮箍</w:t>
            </w:r>
            <w:r>
              <w:rPr>
                <w:sz w:val="18"/>
                <w:szCs w:val="18"/>
              </w:rPr>
              <w:t>(</w:t>
            </w:r>
            <w:r>
              <w:rPr>
                <w:rFonts w:hint="eastAsia"/>
                <w:sz w:val="18"/>
                <w:szCs w:val="18"/>
              </w:rPr>
              <w:t>内插座</w:t>
            </w:r>
            <w:r>
              <w:rPr>
                <w:sz w:val="18"/>
                <w:szCs w:val="18"/>
              </w:rPr>
              <w:t>)</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只</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sz w:val="18"/>
                <w:szCs w:val="18"/>
              </w:rPr>
              <w:t>1</w:t>
            </w:r>
          </w:p>
        </w:tc>
        <w:tc>
          <w:tcPr>
            <w:tcW w:w="906" w:type="pct"/>
            <w:tcBorders>
              <w:top w:val="single" w:sz="4" w:space="0" w:color="auto"/>
              <w:left w:val="single" w:sz="4" w:space="0" w:color="auto"/>
              <w:bottom w:val="single" w:sz="4" w:space="0" w:color="auto"/>
              <w:right w:val="single" w:sz="4" w:space="0" w:color="auto"/>
            </w:tcBorders>
            <w:vAlign w:val="center"/>
          </w:tcPr>
          <w:p w:rsidR="00B44511" w:rsidRDefault="00B44511">
            <w:pPr>
              <w:pStyle w:val="IDDS"/>
              <w:spacing w:line="240" w:lineRule="auto"/>
              <w:ind w:firstLineChars="0" w:firstLine="0"/>
              <w:rPr>
                <w:sz w:val="18"/>
                <w:szCs w:val="18"/>
              </w:rPr>
            </w:pPr>
          </w:p>
        </w:tc>
      </w:tr>
      <w:tr w:rsidR="00B44511">
        <w:trPr>
          <w:jc w:val="center"/>
        </w:trPr>
        <w:tc>
          <w:tcPr>
            <w:tcW w:w="579" w:type="pct"/>
            <w:vMerge/>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2421"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Φ</w:t>
            </w:r>
            <w:r>
              <w:rPr>
                <w:sz w:val="18"/>
                <w:szCs w:val="18"/>
              </w:rPr>
              <w:t>273.1mm</w:t>
            </w:r>
            <w:r>
              <w:rPr>
                <w:rFonts w:hint="eastAsia"/>
                <w:sz w:val="18"/>
                <w:szCs w:val="18"/>
              </w:rPr>
              <w:t>浮鞋</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只</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sz w:val="18"/>
                <w:szCs w:val="18"/>
              </w:rPr>
              <w:t>1</w:t>
            </w:r>
          </w:p>
        </w:tc>
        <w:tc>
          <w:tcPr>
            <w:tcW w:w="906"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根据现场情况定</w:t>
            </w:r>
          </w:p>
        </w:tc>
      </w:tr>
      <w:tr w:rsidR="00B44511">
        <w:trPr>
          <w:jc w:val="center"/>
        </w:trPr>
        <w:tc>
          <w:tcPr>
            <w:tcW w:w="579" w:type="pct"/>
            <w:vMerge w:val="restart"/>
            <w:tcBorders>
              <w:top w:val="single" w:sz="4" w:space="0" w:color="auto"/>
              <w:left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二开</w:t>
            </w:r>
          </w:p>
        </w:tc>
        <w:tc>
          <w:tcPr>
            <w:tcW w:w="2421"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Φ</w:t>
            </w:r>
            <w:r>
              <w:rPr>
                <w:rFonts w:hint="eastAsia"/>
                <w:sz w:val="18"/>
                <w:szCs w:val="18"/>
              </w:rPr>
              <w:t>177.8mm</w:t>
            </w:r>
            <w:r>
              <w:rPr>
                <w:rFonts w:hint="eastAsia"/>
                <w:sz w:val="18"/>
                <w:szCs w:val="18"/>
              </w:rPr>
              <w:t>磁性定位短节</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根</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2</w:t>
            </w:r>
          </w:p>
        </w:tc>
        <w:tc>
          <w:tcPr>
            <w:tcW w:w="906" w:type="pct"/>
            <w:tcBorders>
              <w:top w:val="single" w:sz="4" w:space="0" w:color="auto"/>
              <w:left w:val="single" w:sz="4" w:space="0" w:color="auto"/>
              <w:bottom w:val="single" w:sz="4" w:space="0" w:color="auto"/>
              <w:right w:val="single" w:sz="4" w:space="0" w:color="auto"/>
            </w:tcBorders>
            <w:vAlign w:val="center"/>
          </w:tcPr>
          <w:p w:rsidR="00B44511" w:rsidRDefault="00B44511">
            <w:pPr>
              <w:pStyle w:val="IDDS"/>
              <w:spacing w:line="240" w:lineRule="auto"/>
              <w:ind w:firstLineChars="0" w:firstLine="0"/>
              <w:rPr>
                <w:sz w:val="18"/>
                <w:szCs w:val="18"/>
              </w:rPr>
            </w:pPr>
          </w:p>
        </w:tc>
      </w:tr>
      <w:tr w:rsidR="00B44511">
        <w:trPr>
          <w:jc w:val="center"/>
        </w:trPr>
        <w:tc>
          <w:tcPr>
            <w:tcW w:w="579" w:type="pct"/>
            <w:vMerge/>
            <w:tcBorders>
              <w:top w:val="single" w:sz="4" w:space="0" w:color="auto"/>
              <w:left w:val="single" w:sz="4" w:space="0" w:color="auto"/>
              <w:right w:val="single" w:sz="4" w:space="0" w:color="auto"/>
            </w:tcBorders>
            <w:vAlign w:val="center"/>
          </w:tcPr>
          <w:p w:rsidR="00B44511" w:rsidRDefault="00B44511">
            <w:pPr>
              <w:pStyle w:val="IDDS"/>
              <w:spacing w:line="240" w:lineRule="auto"/>
              <w:ind w:firstLineChars="0" w:firstLine="0"/>
              <w:rPr>
                <w:sz w:val="18"/>
                <w:szCs w:val="18"/>
              </w:rPr>
            </w:pPr>
          </w:p>
        </w:tc>
        <w:tc>
          <w:tcPr>
            <w:tcW w:w="2421"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Φ</w:t>
            </w:r>
            <w:r>
              <w:rPr>
                <w:rFonts w:hint="eastAsia"/>
                <w:sz w:val="18"/>
                <w:szCs w:val="18"/>
              </w:rPr>
              <w:t>241.3mm</w:t>
            </w:r>
            <w:r>
              <w:rPr>
                <w:rFonts w:hint="eastAsia"/>
                <w:sz w:val="18"/>
                <w:szCs w:val="18"/>
              </w:rPr>
              <w:t>×Φ</w:t>
            </w:r>
            <w:r>
              <w:rPr>
                <w:rFonts w:hint="eastAsia"/>
                <w:sz w:val="18"/>
                <w:szCs w:val="18"/>
              </w:rPr>
              <w:t>177.8mm</w:t>
            </w:r>
            <w:r>
              <w:rPr>
                <w:rFonts w:hint="eastAsia"/>
                <w:sz w:val="18"/>
                <w:szCs w:val="18"/>
              </w:rPr>
              <w:t>整体扶正器</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只</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sz w:val="18"/>
                <w:szCs w:val="18"/>
              </w:rPr>
              <w:t>42</w:t>
            </w:r>
          </w:p>
        </w:tc>
        <w:tc>
          <w:tcPr>
            <w:tcW w:w="906" w:type="pct"/>
            <w:tcBorders>
              <w:top w:val="single" w:sz="4" w:space="0" w:color="auto"/>
              <w:left w:val="single" w:sz="4" w:space="0" w:color="auto"/>
              <w:bottom w:val="single" w:sz="4" w:space="0" w:color="auto"/>
              <w:right w:val="single" w:sz="4" w:space="0" w:color="auto"/>
            </w:tcBorders>
            <w:vAlign w:val="center"/>
          </w:tcPr>
          <w:p w:rsidR="00B44511" w:rsidRDefault="00B44511">
            <w:pPr>
              <w:pStyle w:val="IDDS"/>
              <w:spacing w:line="240" w:lineRule="auto"/>
              <w:ind w:firstLineChars="0" w:firstLine="0"/>
              <w:rPr>
                <w:sz w:val="18"/>
                <w:szCs w:val="18"/>
              </w:rPr>
            </w:pPr>
          </w:p>
        </w:tc>
      </w:tr>
      <w:tr w:rsidR="00B44511">
        <w:trPr>
          <w:jc w:val="center"/>
        </w:trPr>
        <w:tc>
          <w:tcPr>
            <w:tcW w:w="579" w:type="pct"/>
            <w:vMerge/>
            <w:tcBorders>
              <w:top w:val="single" w:sz="4" w:space="0" w:color="auto"/>
              <w:left w:val="single" w:sz="4" w:space="0" w:color="auto"/>
              <w:right w:val="single" w:sz="4" w:space="0" w:color="auto"/>
            </w:tcBorders>
            <w:vAlign w:val="center"/>
          </w:tcPr>
          <w:p w:rsidR="00B44511" w:rsidRDefault="00B44511">
            <w:pPr>
              <w:pStyle w:val="IDDS"/>
              <w:spacing w:line="240" w:lineRule="auto"/>
              <w:ind w:firstLineChars="0" w:firstLine="0"/>
              <w:rPr>
                <w:sz w:val="18"/>
                <w:szCs w:val="18"/>
              </w:rPr>
            </w:pPr>
          </w:p>
        </w:tc>
        <w:tc>
          <w:tcPr>
            <w:tcW w:w="2421"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Φ</w:t>
            </w:r>
            <w:r>
              <w:rPr>
                <w:rFonts w:hint="eastAsia"/>
                <w:sz w:val="18"/>
                <w:szCs w:val="18"/>
              </w:rPr>
              <w:t>177.8mm</w:t>
            </w:r>
            <w:r>
              <w:rPr>
                <w:rFonts w:hint="eastAsia"/>
                <w:sz w:val="18"/>
                <w:szCs w:val="18"/>
              </w:rPr>
              <w:t>浮箍</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只</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2</w:t>
            </w:r>
          </w:p>
        </w:tc>
        <w:tc>
          <w:tcPr>
            <w:tcW w:w="906" w:type="pct"/>
            <w:tcBorders>
              <w:top w:val="single" w:sz="4" w:space="0" w:color="auto"/>
              <w:left w:val="single" w:sz="4" w:space="0" w:color="auto"/>
              <w:bottom w:val="single" w:sz="4" w:space="0" w:color="auto"/>
              <w:right w:val="single" w:sz="4" w:space="0" w:color="auto"/>
            </w:tcBorders>
            <w:vAlign w:val="center"/>
          </w:tcPr>
          <w:p w:rsidR="00B44511" w:rsidRDefault="00B44511">
            <w:pPr>
              <w:pStyle w:val="IDDS"/>
              <w:spacing w:line="240" w:lineRule="auto"/>
              <w:ind w:firstLineChars="0" w:firstLine="0"/>
              <w:rPr>
                <w:sz w:val="18"/>
                <w:szCs w:val="18"/>
              </w:rPr>
            </w:pPr>
          </w:p>
        </w:tc>
      </w:tr>
      <w:tr w:rsidR="00B44511">
        <w:trPr>
          <w:jc w:val="center"/>
        </w:trPr>
        <w:tc>
          <w:tcPr>
            <w:tcW w:w="579" w:type="pct"/>
            <w:vMerge/>
            <w:tcBorders>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c>
          <w:tcPr>
            <w:tcW w:w="2421"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Φ</w:t>
            </w:r>
            <w:r>
              <w:rPr>
                <w:rFonts w:hint="eastAsia"/>
                <w:sz w:val="18"/>
                <w:szCs w:val="18"/>
              </w:rPr>
              <w:t>177.8mm</w:t>
            </w:r>
            <w:r>
              <w:rPr>
                <w:rFonts w:hint="eastAsia"/>
                <w:sz w:val="18"/>
                <w:szCs w:val="18"/>
              </w:rPr>
              <w:t>引鞋</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只</w:t>
            </w:r>
          </w:p>
        </w:tc>
        <w:tc>
          <w:tcPr>
            <w:tcW w:w="547" w:type="pct"/>
            <w:tcBorders>
              <w:top w:val="single" w:sz="4" w:space="0" w:color="auto"/>
              <w:left w:val="single" w:sz="4" w:space="0" w:color="auto"/>
              <w:bottom w:val="single" w:sz="4" w:space="0" w:color="auto"/>
              <w:right w:val="single" w:sz="4" w:space="0" w:color="auto"/>
            </w:tcBorders>
            <w:vAlign w:val="center"/>
          </w:tcPr>
          <w:p w:rsidR="00B44511" w:rsidRDefault="00000000">
            <w:pPr>
              <w:pStyle w:val="IDDS"/>
              <w:spacing w:line="240" w:lineRule="auto"/>
              <w:ind w:firstLineChars="0" w:firstLine="0"/>
              <w:rPr>
                <w:sz w:val="18"/>
                <w:szCs w:val="18"/>
              </w:rPr>
            </w:pPr>
            <w:r>
              <w:rPr>
                <w:rFonts w:hint="eastAsia"/>
                <w:sz w:val="18"/>
                <w:szCs w:val="18"/>
              </w:rPr>
              <w:t>1</w:t>
            </w:r>
          </w:p>
        </w:tc>
        <w:tc>
          <w:tcPr>
            <w:tcW w:w="906" w:type="pct"/>
            <w:tcBorders>
              <w:top w:val="single" w:sz="4" w:space="0" w:color="auto"/>
              <w:left w:val="single" w:sz="4" w:space="0" w:color="auto"/>
              <w:bottom w:val="single" w:sz="4" w:space="0" w:color="auto"/>
              <w:right w:val="single" w:sz="4" w:space="0" w:color="auto"/>
            </w:tcBorders>
            <w:vAlign w:val="center"/>
          </w:tcPr>
          <w:p w:rsidR="00B44511" w:rsidRDefault="00B44511">
            <w:pPr>
              <w:widowControl/>
              <w:spacing w:line="240" w:lineRule="auto"/>
              <w:ind w:firstLineChars="0" w:firstLine="0"/>
              <w:jc w:val="left"/>
              <w:rPr>
                <w:rFonts w:cs="宋体"/>
                <w:sz w:val="18"/>
                <w:szCs w:val="18"/>
              </w:rPr>
            </w:pPr>
          </w:p>
        </w:tc>
      </w:tr>
    </w:tbl>
    <w:p w:rsidR="00B44511" w:rsidRDefault="00000000">
      <w:pPr>
        <w:pStyle w:val="2"/>
      </w:pPr>
      <w:r>
        <w:rPr>
          <w:rFonts w:hint="eastAsia"/>
        </w:rPr>
        <w:t xml:space="preserve"> </w:t>
      </w:r>
      <w:bookmarkStart w:id="53" w:name="_Toc11016"/>
      <w:r>
        <w:t>采油工程方案</w:t>
      </w:r>
      <w:bookmarkEnd w:id="53"/>
    </w:p>
    <w:p w:rsidR="00B44511" w:rsidRDefault="00000000">
      <w:pPr>
        <w:pStyle w:val="31"/>
        <w:ind w:left="720" w:hanging="720"/>
      </w:pPr>
      <w:r>
        <w:rPr>
          <w:rFonts w:hint="eastAsia"/>
          <w:lang w:val="en-US"/>
        </w:rPr>
        <w:t xml:space="preserve"> </w:t>
      </w:r>
      <w:r>
        <w:t>完井工艺</w:t>
      </w:r>
    </w:p>
    <w:p w:rsidR="00B44511" w:rsidRDefault="00000000">
      <w:pPr>
        <w:rPr>
          <w:bCs/>
          <w:color w:val="000000"/>
          <w:szCs w:val="28"/>
        </w:rPr>
      </w:pPr>
      <w:r>
        <w:rPr>
          <w:rFonts w:hint="eastAsia"/>
          <w:bCs/>
          <w:color w:val="000000"/>
          <w:szCs w:val="28"/>
        </w:rPr>
        <w:t>孤东油田九区馆上为高孔高渗疏松砂岩油藏，在稠油拖拽下易出砂，需要考虑防砂生产，建议采用套管射孔管内充填防砂。</w:t>
      </w:r>
    </w:p>
    <w:p w:rsidR="00B44511" w:rsidRDefault="00000000">
      <w:pPr>
        <w:rPr>
          <w:bCs/>
          <w:color w:val="000000"/>
          <w:szCs w:val="28"/>
        </w:rPr>
      </w:pPr>
      <w:r>
        <w:rPr>
          <w:rFonts w:hint="eastAsia"/>
          <w:bCs/>
          <w:color w:val="000000"/>
          <w:szCs w:val="28"/>
        </w:rPr>
        <w:t>孤东油田二区馆上单位为高孔高渗疏松砂岩油藏，易出砂，需要考虑防砂生产、分层注水需求，采用套管射孔完井、管内细分注水。</w:t>
      </w:r>
    </w:p>
    <w:p w:rsidR="00B44511" w:rsidRDefault="00000000">
      <w:pPr>
        <w:pStyle w:val="31"/>
        <w:ind w:left="720" w:hanging="720"/>
        <w:rPr>
          <w:lang w:val="en-US"/>
        </w:rPr>
      </w:pPr>
      <w:r>
        <w:rPr>
          <w:rFonts w:hint="eastAsia"/>
          <w:lang w:val="en-US"/>
        </w:rPr>
        <w:t xml:space="preserve"> </w:t>
      </w:r>
      <w:r>
        <w:rPr>
          <w:rFonts w:hint="eastAsia"/>
          <w:lang w:val="en-US"/>
        </w:rPr>
        <w:t>射孔工艺</w:t>
      </w:r>
    </w:p>
    <w:p w:rsidR="00B44511" w:rsidRDefault="00000000">
      <w:r>
        <w:rPr>
          <w:rFonts w:hint="eastAsia"/>
        </w:rPr>
        <w:t>枪</w:t>
      </w:r>
      <w:r>
        <w:rPr>
          <w:rFonts w:hint="eastAsia"/>
        </w:rPr>
        <w:t xml:space="preserve">    </w:t>
      </w:r>
      <w:r>
        <w:rPr>
          <w:rFonts w:hint="eastAsia"/>
        </w:rPr>
        <w:t>型：</w:t>
      </w:r>
      <w:r>
        <w:rPr>
          <w:rFonts w:hint="eastAsia"/>
        </w:rPr>
        <w:t>127</w:t>
      </w:r>
      <w:r>
        <w:rPr>
          <w:rFonts w:hint="eastAsia"/>
        </w:rPr>
        <w:t>枪</w:t>
      </w:r>
      <w:r>
        <w:t xml:space="preserve">          </w:t>
      </w:r>
      <w:r>
        <w:rPr>
          <w:rFonts w:hint="eastAsia"/>
        </w:rPr>
        <w:t xml:space="preserve"> </w:t>
      </w:r>
      <w:r>
        <w:t xml:space="preserve"> </w:t>
      </w:r>
      <w:r>
        <w:rPr>
          <w:rFonts w:hint="eastAsia"/>
        </w:rPr>
        <w:t xml:space="preserve">      </w:t>
      </w:r>
      <w:r>
        <w:rPr>
          <w:rFonts w:hint="eastAsia"/>
        </w:rPr>
        <w:t>弹</w:t>
      </w:r>
      <w:r>
        <w:t xml:space="preserve">    </w:t>
      </w:r>
      <w:r>
        <w:rPr>
          <w:rFonts w:hint="eastAsia"/>
        </w:rPr>
        <w:t>型：</w:t>
      </w:r>
      <w:r>
        <w:rPr>
          <w:rFonts w:hint="eastAsia"/>
        </w:rPr>
        <w:t>127</w:t>
      </w:r>
      <w:r>
        <w:rPr>
          <w:rFonts w:hint="eastAsia"/>
        </w:rPr>
        <w:t>弹</w:t>
      </w:r>
    </w:p>
    <w:p w:rsidR="00B44511" w:rsidRDefault="00000000">
      <w:r>
        <w:rPr>
          <w:rFonts w:hint="eastAsia"/>
        </w:rPr>
        <w:t>孔</w:t>
      </w:r>
      <w:r>
        <w:t xml:space="preserve">    </w:t>
      </w:r>
      <w:r>
        <w:rPr>
          <w:rFonts w:hint="eastAsia"/>
        </w:rPr>
        <w:t>密：</w:t>
      </w:r>
      <w:r>
        <w:rPr>
          <w:rFonts w:hint="eastAsia"/>
        </w:rPr>
        <w:t>8-16</w:t>
      </w:r>
      <w:r>
        <w:rPr>
          <w:rFonts w:hint="eastAsia"/>
        </w:rPr>
        <w:t>变密度射孔</w:t>
      </w:r>
      <w:r>
        <w:t xml:space="preserve">/m   </w:t>
      </w:r>
      <w:r>
        <w:rPr>
          <w:rFonts w:hint="eastAsia"/>
        </w:rPr>
        <w:t xml:space="preserve">  </w:t>
      </w:r>
      <w:r>
        <w:t xml:space="preserve">  </w:t>
      </w:r>
      <w:r>
        <w:rPr>
          <w:rFonts w:hint="eastAsia"/>
        </w:rPr>
        <w:t>孔</w:t>
      </w:r>
      <w:r>
        <w:t xml:space="preserve">    </w:t>
      </w:r>
      <w:r>
        <w:rPr>
          <w:rFonts w:hint="eastAsia"/>
        </w:rPr>
        <w:t>径：≥</w:t>
      </w:r>
      <w:r>
        <w:rPr>
          <w:rFonts w:hint="eastAsia"/>
        </w:rPr>
        <w:t>12.0</w:t>
      </w:r>
      <w:r>
        <w:t>mm</w:t>
      </w:r>
    </w:p>
    <w:p w:rsidR="00B44511" w:rsidRDefault="00000000">
      <w:r>
        <w:rPr>
          <w:rFonts w:hint="eastAsia"/>
        </w:rPr>
        <w:t>孔</w:t>
      </w:r>
      <w:r>
        <w:t xml:space="preserve">    </w:t>
      </w:r>
      <w:r>
        <w:rPr>
          <w:rFonts w:hint="eastAsia"/>
        </w:rPr>
        <w:t>深：</w:t>
      </w:r>
      <w:r>
        <w:rPr>
          <w:rFonts w:hint="eastAsia"/>
        </w:rPr>
        <w:t>850</w:t>
      </w:r>
      <w:r>
        <w:t>mm</w:t>
      </w:r>
      <w:r>
        <w:rPr>
          <w:rFonts w:hint="eastAsia"/>
        </w:rPr>
        <w:t>（</w:t>
      </w:r>
      <w:r>
        <w:rPr>
          <w:rFonts w:hint="eastAsia"/>
        </w:rPr>
        <w:t>API</w:t>
      </w:r>
      <w:r>
        <w:rPr>
          <w:rFonts w:hint="eastAsia"/>
        </w:rPr>
        <w:t>混凝土靶）</w:t>
      </w:r>
      <w:r>
        <w:rPr>
          <w:rFonts w:hint="eastAsia"/>
        </w:rPr>
        <w:t xml:space="preserve"> </w:t>
      </w:r>
      <w:r>
        <w:rPr>
          <w:rFonts w:hint="eastAsia"/>
        </w:rPr>
        <w:t>布孔方式：螺旋布孔</w:t>
      </w:r>
    </w:p>
    <w:p w:rsidR="00B44511" w:rsidRDefault="00000000">
      <w:r>
        <w:rPr>
          <w:rFonts w:hint="eastAsia"/>
        </w:rPr>
        <w:t>相</w:t>
      </w:r>
      <w:r>
        <w:rPr>
          <w:rFonts w:hint="eastAsia"/>
        </w:rPr>
        <w:t xml:space="preserve"> </w:t>
      </w:r>
      <w:r>
        <w:rPr>
          <w:rFonts w:hint="eastAsia"/>
        </w:rPr>
        <w:t>位</w:t>
      </w:r>
      <w:r>
        <w:rPr>
          <w:rFonts w:hint="eastAsia"/>
        </w:rPr>
        <w:t xml:space="preserve"> </w:t>
      </w:r>
      <w:r>
        <w:rPr>
          <w:rFonts w:hint="eastAsia"/>
        </w:rPr>
        <w:t>角：</w:t>
      </w:r>
      <w:r>
        <w:t>90</w:t>
      </w:r>
      <w:r>
        <w:rPr>
          <w:rFonts w:hint="eastAsia"/>
        </w:rPr>
        <w:t>°相位角</w:t>
      </w:r>
      <w:r>
        <w:rPr>
          <w:rFonts w:hint="eastAsia"/>
        </w:rPr>
        <w:t xml:space="preserve">        </w:t>
      </w:r>
      <w:r>
        <w:t xml:space="preserve">  </w:t>
      </w:r>
      <w:r>
        <w:rPr>
          <w:rFonts w:hint="eastAsia"/>
        </w:rPr>
        <w:t xml:space="preserve">   </w:t>
      </w:r>
      <w:r>
        <w:rPr>
          <w:rFonts w:hint="eastAsia"/>
        </w:rPr>
        <w:t>传输方式：油管输送</w:t>
      </w:r>
    </w:p>
    <w:p w:rsidR="00B44511" w:rsidRDefault="00000000">
      <w:pPr>
        <w:pStyle w:val="31"/>
        <w:ind w:left="720" w:hanging="720"/>
      </w:pPr>
      <w:r>
        <w:rPr>
          <w:rFonts w:hint="eastAsia"/>
          <w:lang w:val="en-US"/>
        </w:rPr>
        <w:lastRenderedPageBreak/>
        <w:t xml:space="preserve"> </w:t>
      </w:r>
      <w:r>
        <w:rPr>
          <w:rFonts w:hint="eastAsia"/>
        </w:rPr>
        <w:t>解堵工艺</w:t>
      </w:r>
      <w:r>
        <w:t>—</w:t>
      </w:r>
      <w:r>
        <w:rPr>
          <w:rFonts w:hint="eastAsia"/>
        </w:rPr>
        <w:t>N</w:t>
      </w:r>
      <w:r>
        <w:rPr>
          <w:rFonts w:hint="eastAsia"/>
          <w:vertAlign w:val="subscript"/>
        </w:rPr>
        <w:t>2</w:t>
      </w:r>
      <w:r>
        <w:rPr>
          <w:rFonts w:hint="eastAsia"/>
        </w:rPr>
        <w:t>泡沫酸洗返排</w:t>
      </w:r>
    </w:p>
    <w:p w:rsidR="00B44511" w:rsidRDefault="00000000">
      <w:r>
        <w:rPr>
          <w:rFonts w:hint="eastAsia"/>
        </w:rPr>
        <w:t>依据区块标准要求，结合油藏特征，在进行注汽施解堵工前，采用氮气泡沫酸预处理地层，氮气泡沫返排解堵，充分解除近井地带泥浆污染和粉细砂堵塞。氮气泡沫酸洗返排工艺通过地面进行混汽水泡沫流体替换井筒液体，通过控制泡沫密度实现井底压力降低，通过地层自身能量实现地层负压返排，能有效解除钻井泥浆侵入、孔吼堵塞颗粒解除。返排解堵工艺执行技术标准《氮气排液技术规程》（</w:t>
      </w:r>
      <w:r>
        <w:rPr>
          <w:rFonts w:hint="eastAsia"/>
        </w:rPr>
        <w:t>Q/SH1020 0520-2018</w:t>
      </w:r>
      <w:r>
        <w:rPr>
          <w:rFonts w:hint="eastAsia"/>
        </w:rPr>
        <w:t>）。</w:t>
      </w:r>
    </w:p>
    <w:p w:rsidR="00B44511" w:rsidRDefault="00000000">
      <w:r>
        <w:rPr>
          <w:rFonts w:hint="eastAsia"/>
        </w:rPr>
        <w:t>技术指标：</w:t>
      </w:r>
    </w:p>
    <w:p w:rsidR="00B44511" w:rsidRDefault="00000000">
      <w:r>
        <w:rPr>
          <w:rFonts w:hint="eastAsia"/>
        </w:rPr>
        <w:t>最大注入压力：</w:t>
      </w:r>
      <w:r>
        <w:rPr>
          <w:rFonts w:hint="eastAsia"/>
        </w:rPr>
        <w:t xml:space="preserve">20MPa              </w:t>
      </w:r>
      <w:r>
        <w:rPr>
          <w:rFonts w:hint="eastAsia"/>
        </w:rPr>
        <w:t>最大施工排量：</w:t>
      </w:r>
      <w:r>
        <w:rPr>
          <w:rFonts w:hint="eastAsia"/>
        </w:rPr>
        <w:t>1.0m</w:t>
      </w:r>
      <w:r>
        <w:rPr>
          <w:rFonts w:hint="eastAsia"/>
          <w:vertAlign w:val="superscript"/>
        </w:rPr>
        <w:t>3</w:t>
      </w:r>
      <w:r>
        <w:rPr>
          <w:rFonts w:hint="eastAsia"/>
        </w:rPr>
        <w:t>/min</w:t>
      </w:r>
    </w:p>
    <w:p w:rsidR="00B44511" w:rsidRDefault="00000000">
      <w:r>
        <w:rPr>
          <w:rFonts w:hint="eastAsia"/>
        </w:rPr>
        <w:t>水泥车设计施工排量：</w:t>
      </w:r>
      <w:r>
        <w:rPr>
          <w:rFonts w:hint="eastAsia"/>
        </w:rPr>
        <w:t>0.1m</w:t>
      </w:r>
      <w:r>
        <w:rPr>
          <w:rFonts w:hint="eastAsia"/>
          <w:vertAlign w:val="superscript"/>
        </w:rPr>
        <w:t>3</w:t>
      </w:r>
      <w:r>
        <w:rPr>
          <w:rFonts w:hint="eastAsia"/>
        </w:rPr>
        <w:t xml:space="preserve">/min     </w:t>
      </w:r>
      <w:r>
        <w:rPr>
          <w:rFonts w:hint="eastAsia"/>
        </w:rPr>
        <w:t>氮气泡沫质量：</w:t>
      </w:r>
      <w:r>
        <w:rPr>
          <w:rFonts w:hint="eastAsia"/>
        </w:rPr>
        <w:t>60-80%</w:t>
      </w:r>
    </w:p>
    <w:p w:rsidR="00B44511" w:rsidRDefault="00000000">
      <w:pPr>
        <w:rPr>
          <w:lang w:val="pt-BR"/>
        </w:rPr>
      </w:pPr>
      <w:r>
        <w:rPr>
          <w:rFonts w:hint="eastAsia"/>
        </w:rPr>
        <w:t>氮气施工排量</w:t>
      </w:r>
      <w:r>
        <w:rPr>
          <w:rFonts w:hint="eastAsia"/>
          <w:lang w:val="pt-BR"/>
        </w:rPr>
        <w:t>：</w:t>
      </w:r>
      <w:r>
        <w:rPr>
          <w:lang w:val="pt-BR"/>
        </w:rPr>
        <w:t>1200</w:t>
      </w:r>
      <w:r>
        <w:rPr>
          <w:rFonts w:hint="eastAsia"/>
          <w:lang w:val="pt-BR"/>
        </w:rPr>
        <w:t>-</w:t>
      </w:r>
      <w:r>
        <w:rPr>
          <w:lang w:val="pt-BR"/>
        </w:rPr>
        <w:t>2000</w:t>
      </w:r>
      <w:r>
        <w:rPr>
          <w:rFonts w:hint="eastAsia"/>
          <w:lang w:val="pt-BR"/>
        </w:rPr>
        <w:t xml:space="preserve"> Nm</w:t>
      </w:r>
      <w:r>
        <w:rPr>
          <w:rFonts w:hint="eastAsia"/>
          <w:vertAlign w:val="superscript"/>
          <w:lang w:val="pt-BR"/>
        </w:rPr>
        <w:t>3</w:t>
      </w:r>
      <w:r>
        <w:rPr>
          <w:rFonts w:hint="eastAsia"/>
          <w:lang w:val="pt-BR"/>
        </w:rPr>
        <w:t>/h</w:t>
      </w:r>
    </w:p>
    <w:p w:rsidR="00B44511" w:rsidRDefault="00000000">
      <w:pPr>
        <w:pStyle w:val="31"/>
        <w:ind w:left="720" w:hanging="720"/>
      </w:pPr>
      <w:r>
        <w:rPr>
          <w:rFonts w:hint="eastAsia"/>
          <w:lang w:val="en-US"/>
        </w:rPr>
        <w:t xml:space="preserve"> </w:t>
      </w:r>
      <w:r>
        <w:rPr>
          <w:rFonts w:hint="eastAsia"/>
        </w:rPr>
        <w:t>防砂工艺</w:t>
      </w:r>
    </w:p>
    <w:p w:rsidR="00B44511" w:rsidRDefault="00000000">
      <w:pPr>
        <w:rPr>
          <w:snapToGrid w:val="0"/>
          <w:color w:val="000000"/>
          <w:kern w:val="0"/>
        </w:rPr>
      </w:pPr>
      <w:r>
        <w:rPr>
          <w:rFonts w:hint="eastAsia"/>
        </w:rPr>
        <w:t>孤东</w:t>
      </w:r>
      <w:r>
        <w:rPr>
          <w:rFonts w:hint="eastAsia"/>
        </w:rPr>
        <w:t>9-</w:t>
      </w:r>
      <w:r>
        <w:rPr>
          <w:rFonts w:hint="eastAsia"/>
        </w:rPr>
        <w:t>斜</w:t>
      </w:r>
      <w:r>
        <w:rPr>
          <w:rFonts w:hint="eastAsia"/>
        </w:rPr>
        <w:t>9015</w:t>
      </w:r>
      <w:r>
        <w:rPr>
          <w:rFonts w:hint="eastAsia"/>
        </w:rPr>
        <w:t>等五个井区新井采用</w:t>
      </w:r>
      <w:r>
        <w:rPr>
          <w:rFonts w:hint="eastAsia"/>
          <w:snapToGrid w:val="0"/>
          <w:color w:val="000000"/>
          <w:kern w:val="0"/>
        </w:rPr>
        <w:t>0.4~0.8mm</w:t>
      </w:r>
      <w:r>
        <w:rPr>
          <w:rFonts w:hint="eastAsia"/>
          <w:snapToGrid w:val="0"/>
          <w:color w:val="000000"/>
          <w:kern w:val="0"/>
        </w:rPr>
        <w:t>的石英砂进行先期地填改造</w:t>
      </w:r>
      <w:r>
        <w:rPr>
          <w:rFonts w:hint="eastAsia"/>
          <w:snapToGrid w:val="0"/>
          <w:color w:val="000000"/>
          <w:kern w:val="0"/>
        </w:rPr>
        <w:t>+</w:t>
      </w:r>
      <w:r>
        <w:rPr>
          <w:rFonts w:hint="eastAsia"/>
          <w:snapToGrid w:val="0"/>
          <w:color w:val="000000"/>
          <w:kern w:val="0"/>
        </w:rPr>
        <w:t>绕丝筛管充填防砂。</w:t>
      </w:r>
    </w:p>
    <w:p w:rsidR="00B44511" w:rsidRDefault="00000000">
      <w:r>
        <w:rPr>
          <w:rFonts w:hint="eastAsia"/>
          <w:lang w:val="zh-CN"/>
        </w:rPr>
        <w:t>孤东</w:t>
      </w:r>
      <w:r>
        <w:rPr>
          <w:rFonts w:hint="eastAsia"/>
          <w:lang w:val="zh-CN"/>
        </w:rPr>
        <w:t>2-2009</w:t>
      </w:r>
      <w:r>
        <w:rPr>
          <w:rFonts w:hint="eastAsia"/>
          <w:lang w:val="zh-CN"/>
        </w:rPr>
        <w:t>井</w:t>
      </w:r>
      <w:r>
        <w:rPr>
          <w:rFonts w:hint="eastAsia"/>
        </w:rPr>
        <w:t>区水井防砂选用</w:t>
      </w:r>
      <w:r>
        <w:rPr>
          <w:rFonts w:hint="eastAsia"/>
        </w:rPr>
        <w:t>0.4~0.8mm</w:t>
      </w:r>
      <w:r>
        <w:rPr>
          <w:rFonts w:hint="eastAsia"/>
        </w:rPr>
        <w:t>的涂料砂进行涂覆砂固结防砂。</w:t>
      </w:r>
    </w:p>
    <w:p w:rsidR="00B44511" w:rsidRDefault="00000000">
      <w:pPr>
        <w:pStyle w:val="31"/>
        <w:ind w:left="720" w:hanging="720"/>
        <w:rPr>
          <w:lang w:val="en-US"/>
        </w:rPr>
      </w:pPr>
      <w:r>
        <w:rPr>
          <w:rFonts w:hint="eastAsia"/>
          <w:lang w:val="en-US"/>
        </w:rPr>
        <w:t xml:space="preserve"> </w:t>
      </w:r>
      <w:r>
        <w:rPr>
          <w:rFonts w:hint="eastAsia"/>
          <w:lang w:val="en-US"/>
        </w:rPr>
        <w:t>注汽工艺</w:t>
      </w:r>
    </w:p>
    <w:p w:rsidR="00B44511" w:rsidRDefault="00000000">
      <w:pPr>
        <w:rPr>
          <w:bCs/>
          <w:color w:val="000000"/>
          <w:kern w:val="0"/>
          <w:szCs w:val="28"/>
        </w:rPr>
      </w:pPr>
      <w:r>
        <w:rPr>
          <w:rFonts w:hint="eastAsia"/>
          <w:bCs/>
          <w:color w:val="000000"/>
          <w:kern w:val="0"/>
          <w:szCs w:val="28"/>
        </w:rPr>
        <w:t>本项目</w:t>
      </w:r>
      <w:r>
        <w:rPr>
          <w:rFonts w:hint="eastAsia"/>
        </w:rPr>
        <w:t>孤东</w:t>
      </w:r>
      <w:r>
        <w:rPr>
          <w:rFonts w:hint="eastAsia"/>
        </w:rPr>
        <w:t>9-</w:t>
      </w:r>
      <w:r>
        <w:rPr>
          <w:rFonts w:hint="eastAsia"/>
        </w:rPr>
        <w:t>斜</w:t>
      </w:r>
      <w:r>
        <w:rPr>
          <w:rFonts w:hint="eastAsia"/>
        </w:rPr>
        <w:t>9015</w:t>
      </w:r>
      <w:r>
        <w:rPr>
          <w:rFonts w:hint="eastAsia"/>
        </w:rPr>
        <w:t>等五个井区</w:t>
      </w:r>
      <w:r>
        <w:rPr>
          <w:rFonts w:hint="eastAsia"/>
          <w:bCs/>
          <w:color w:val="000000"/>
          <w:kern w:val="0"/>
          <w:szCs w:val="28"/>
        </w:rPr>
        <w:t>采用注汽开采，注汽</w:t>
      </w:r>
      <w:r>
        <w:rPr>
          <w:bCs/>
          <w:color w:val="000000"/>
          <w:kern w:val="0"/>
          <w:szCs w:val="28"/>
        </w:rPr>
        <w:t>选用</w:t>
      </w:r>
      <w:r>
        <w:rPr>
          <w:bCs/>
          <w:color w:val="000000"/>
          <w:kern w:val="0"/>
          <w:szCs w:val="28"/>
        </w:rPr>
        <w:t>41/2in×27/8in</w:t>
      </w:r>
      <w:r>
        <w:rPr>
          <w:bCs/>
          <w:color w:val="000000"/>
          <w:kern w:val="0"/>
          <w:szCs w:val="28"/>
        </w:rPr>
        <w:t>高真空隔热油</w:t>
      </w:r>
      <w:r>
        <w:rPr>
          <w:rFonts w:hint="eastAsia"/>
          <w:bCs/>
          <w:color w:val="000000"/>
          <w:kern w:val="0"/>
          <w:szCs w:val="28"/>
        </w:rPr>
        <w:t>管，</w:t>
      </w:r>
      <w:r>
        <w:rPr>
          <w:bCs/>
          <w:color w:val="000000"/>
          <w:kern w:val="0"/>
          <w:szCs w:val="28"/>
        </w:rPr>
        <w:t>注汽设备</w:t>
      </w:r>
      <w:r>
        <w:rPr>
          <w:rFonts w:hint="eastAsia"/>
          <w:bCs/>
          <w:color w:val="000000"/>
          <w:kern w:val="0"/>
          <w:szCs w:val="28"/>
        </w:rPr>
        <w:t>采用</w:t>
      </w:r>
      <w:r>
        <w:rPr>
          <w:bCs/>
          <w:color w:val="000000"/>
          <w:kern w:val="0"/>
          <w:szCs w:val="28"/>
        </w:rPr>
        <w:t>超临界注汽锅炉</w:t>
      </w:r>
      <w:r>
        <w:rPr>
          <w:rFonts w:hint="eastAsia"/>
          <w:bCs/>
          <w:color w:val="000000"/>
          <w:kern w:val="0"/>
          <w:szCs w:val="28"/>
        </w:rPr>
        <w:t>。注汽强度：</w:t>
      </w:r>
      <w:r>
        <w:rPr>
          <w:rFonts w:hint="eastAsia"/>
          <w:bCs/>
          <w:color w:val="000000"/>
          <w:kern w:val="0"/>
          <w:szCs w:val="28"/>
        </w:rPr>
        <w:t>170</w:t>
      </w:r>
      <w:r>
        <w:rPr>
          <w:rFonts w:hint="eastAsia"/>
          <w:bCs/>
          <w:color w:val="000000"/>
          <w:kern w:val="0"/>
          <w:szCs w:val="28"/>
        </w:rPr>
        <w:t>吨</w:t>
      </w:r>
      <w:r>
        <w:rPr>
          <w:rFonts w:hint="eastAsia"/>
          <w:bCs/>
          <w:color w:val="000000"/>
          <w:kern w:val="0"/>
          <w:szCs w:val="28"/>
        </w:rPr>
        <w:t>/</w:t>
      </w:r>
      <w:r>
        <w:rPr>
          <w:rFonts w:hint="eastAsia"/>
          <w:bCs/>
          <w:color w:val="000000"/>
          <w:kern w:val="0"/>
          <w:szCs w:val="28"/>
        </w:rPr>
        <w:t>米；注汽速度：</w:t>
      </w:r>
      <w:r>
        <w:rPr>
          <w:rFonts w:hint="eastAsia"/>
          <w:bCs/>
          <w:color w:val="000000"/>
          <w:kern w:val="0"/>
          <w:szCs w:val="28"/>
        </w:rPr>
        <w:t>6t/h</w:t>
      </w:r>
      <w:r>
        <w:rPr>
          <w:rFonts w:hint="eastAsia"/>
          <w:bCs/>
          <w:color w:val="000000"/>
          <w:kern w:val="0"/>
          <w:szCs w:val="28"/>
        </w:rPr>
        <w:t>～</w:t>
      </w:r>
      <w:r>
        <w:rPr>
          <w:rFonts w:hint="eastAsia"/>
          <w:bCs/>
          <w:color w:val="000000"/>
          <w:kern w:val="0"/>
          <w:szCs w:val="28"/>
        </w:rPr>
        <w:t>8t/h</w:t>
      </w:r>
      <w:r>
        <w:rPr>
          <w:rFonts w:hint="eastAsia"/>
          <w:bCs/>
          <w:color w:val="000000"/>
          <w:kern w:val="0"/>
          <w:szCs w:val="28"/>
        </w:rPr>
        <w:t>；注汽干度：</w:t>
      </w:r>
      <w:r>
        <w:rPr>
          <w:rFonts w:hint="eastAsia"/>
          <w:bCs/>
          <w:color w:val="000000"/>
          <w:kern w:val="0"/>
          <w:szCs w:val="28"/>
        </w:rPr>
        <w:t>80%</w:t>
      </w:r>
      <w:r>
        <w:rPr>
          <w:rFonts w:hint="eastAsia"/>
          <w:bCs/>
          <w:color w:val="000000"/>
          <w:kern w:val="0"/>
          <w:szCs w:val="28"/>
        </w:rPr>
        <w:t>；焖井时间：</w:t>
      </w:r>
      <w:r>
        <w:rPr>
          <w:rFonts w:hint="eastAsia"/>
          <w:bCs/>
          <w:color w:val="000000"/>
          <w:kern w:val="0"/>
          <w:szCs w:val="28"/>
        </w:rPr>
        <w:t>3-5d</w:t>
      </w:r>
      <w:r>
        <w:rPr>
          <w:rFonts w:hint="eastAsia"/>
          <w:bCs/>
          <w:color w:val="000000"/>
          <w:kern w:val="0"/>
          <w:szCs w:val="28"/>
        </w:rPr>
        <w:t>；注汽设备：超临界注汽锅炉。</w:t>
      </w:r>
    </w:p>
    <w:p w:rsidR="00B44511" w:rsidRDefault="00000000">
      <w:pPr>
        <w:pStyle w:val="31"/>
        <w:ind w:left="720" w:hanging="720"/>
        <w:rPr>
          <w:lang w:val="en-US"/>
        </w:rPr>
      </w:pPr>
      <w:r>
        <w:rPr>
          <w:rFonts w:hint="eastAsia"/>
          <w:lang w:val="en-US"/>
        </w:rPr>
        <w:lastRenderedPageBreak/>
        <w:t xml:space="preserve"> </w:t>
      </w:r>
      <w:r>
        <w:rPr>
          <w:rFonts w:hint="eastAsia"/>
          <w:lang w:val="en-US"/>
        </w:rPr>
        <w:t>注水工艺</w:t>
      </w:r>
    </w:p>
    <w:p w:rsidR="00B44511" w:rsidRDefault="00000000">
      <w:pPr>
        <w:rPr>
          <w:bCs/>
          <w:color w:val="000000"/>
          <w:kern w:val="0"/>
          <w:szCs w:val="28"/>
        </w:rPr>
      </w:pPr>
      <w:r>
        <w:rPr>
          <w:rFonts w:hint="eastAsia"/>
          <w:bCs/>
          <w:color w:val="000000"/>
          <w:kern w:val="0"/>
          <w:szCs w:val="28"/>
          <w:lang w:val="zh-CN"/>
        </w:rPr>
        <w:t>孤东</w:t>
      </w:r>
      <w:r>
        <w:rPr>
          <w:rFonts w:hint="eastAsia"/>
          <w:bCs/>
          <w:color w:val="000000"/>
          <w:kern w:val="0"/>
          <w:szCs w:val="28"/>
          <w:lang w:val="zh-CN"/>
        </w:rPr>
        <w:t>2-2009</w:t>
      </w:r>
      <w:r>
        <w:rPr>
          <w:rFonts w:hint="eastAsia"/>
          <w:bCs/>
          <w:color w:val="000000"/>
          <w:kern w:val="0"/>
          <w:szCs w:val="28"/>
          <w:lang w:val="zh-CN"/>
        </w:rPr>
        <w:t>井</w:t>
      </w:r>
      <w:r>
        <w:rPr>
          <w:rFonts w:hint="eastAsia"/>
          <w:bCs/>
          <w:color w:val="000000"/>
          <w:kern w:val="0"/>
          <w:szCs w:val="28"/>
        </w:rPr>
        <w:t>区平均渗透率</w:t>
      </w:r>
      <w:r>
        <w:rPr>
          <w:rFonts w:hint="eastAsia"/>
          <w:bCs/>
          <w:color w:val="000000"/>
          <w:kern w:val="0"/>
          <w:szCs w:val="28"/>
        </w:rPr>
        <w:t>2681</w:t>
      </w:r>
      <w:r>
        <w:rPr>
          <w:rFonts w:hint="eastAsia"/>
          <w:bCs/>
          <w:color w:val="000000"/>
          <w:kern w:val="0"/>
          <w:szCs w:val="28"/>
        </w:rPr>
        <w:t>×</w:t>
      </w:r>
      <w:r>
        <w:rPr>
          <w:rFonts w:hint="eastAsia"/>
          <w:bCs/>
          <w:color w:val="000000"/>
          <w:kern w:val="0"/>
          <w:szCs w:val="28"/>
        </w:rPr>
        <w:t>10</w:t>
      </w:r>
      <w:r>
        <w:rPr>
          <w:rFonts w:hint="eastAsia"/>
          <w:bCs/>
          <w:color w:val="000000"/>
          <w:kern w:val="0"/>
          <w:szCs w:val="28"/>
          <w:vertAlign w:val="superscript"/>
        </w:rPr>
        <w:t>-3</w:t>
      </w:r>
      <w:r>
        <w:rPr>
          <w:bCs/>
          <w:color w:val="000000"/>
          <w:kern w:val="0"/>
          <w:szCs w:val="28"/>
        </w:rPr>
        <w:t>μ</w:t>
      </w:r>
      <w:r>
        <w:rPr>
          <w:rFonts w:hint="eastAsia"/>
          <w:bCs/>
          <w:color w:val="000000"/>
          <w:kern w:val="0"/>
          <w:szCs w:val="28"/>
        </w:rPr>
        <w:t>m</w:t>
      </w:r>
      <w:r>
        <w:rPr>
          <w:rFonts w:hint="eastAsia"/>
          <w:bCs/>
          <w:color w:val="000000"/>
          <w:kern w:val="0"/>
          <w:szCs w:val="28"/>
          <w:vertAlign w:val="superscript"/>
        </w:rPr>
        <w:t>2</w:t>
      </w:r>
      <w:r>
        <w:rPr>
          <w:rFonts w:hint="eastAsia"/>
          <w:bCs/>
          <w:color w:val="000000"/>
          <w:kern w:val="0"/>
          <w:szCs w:val="28"/>
        </w:rPr>
        <w:t>，孔隙度</w:t>
      </w:r>
      <w:r>
        <w:rPr>
          <w:rFonts w:hint="eastAsia"/>
          <w:bCs/>
          <w:color w:val="000000"/>
          <w:kern w:val="0"/>
          <w:szCs w:val="28"/>
        </w:rPr>
        <w:t>34%</w:t>
      </w:r>
      <w:r>
        <w:rPr>
          <w:rFonts w:hint="eastAsia"/>
          <w:bCs/>
          <w:color w:val="000000"/>
          <w:kern w:val="0"/>
          <w:szCs w:val="28"/>
        </w:rPr>
        <w:t>，属高孔、高渗储层。水源采用东四注污水，设计水源第四级，水质能够满足该区块注水要求。</w:t>
      </w:r>
    </w:p>
    <w:p w:rsidR="00B44511" w:rsidRDefault="00000000">
      <w:pPr>
        <w:rPr>
          <w:snapToGrid w:val="0"/>
          <w:color w:val="000000"/>
          <w:kern w:val="0"/>
        </w:rPr>
      </w:pPr>
      <w:r>
        <w:rPr>
          <w:rFonts w:hint="eastAsia"/>
          <w:bCs/>
          <w:color w:val="000000"/>
          <w:kern w:val="0"/>
          <w:szCs w:val="28"/>
          <w:lang w:val="zh-CN"/>
        </w:rPr>
        <w:t>孤东</w:t>
      </w:r>
      <w:r>
        <w:rPr>
          <w:rFonts w:hint="eastAsia"/>
          <w:bCs/>
          <w:color w:val="000000"/>
          <w:kern w:val="0"/>
          <w:szCs w:val="28"/>
          <w:lang w:val="zh-CN"/>
        </w:rPr>
        <w:t>2-2009</w:t>
      </w:r>
      <w:r>
        <w:rPr>
          <w:rFonts w:hint="eastAsia"/>
          <w:bCs/>
          <w:color w:val="000000"/>
          <w:kern w:val="0"/>
          <w:szCs w:val="28"/>
          <w:lang w:val="zh-CN"/>
        </w:rPr>
        <w:t>井</w:t>
      </w:r>
      <w:r>
        <w:rPr>
          <w:rFonts w:hint="eastAsia"/>
          <w:snapToGrid w:val="0"/>
          <w:color w:val="000000"/>
          <w:kern w:val="0"/>
        </w:rPr>
        <w:t>采用同心双管分层注聚工艺进行注入，分注水井外管采用镀渗钨防腐油管，内管采用玻璃钢油管。</w:t>
      </w:r>
    </w:p>
    <w:p w:rsidR="00B44511" w:rsidRDefault="00000000">
      <w:pPr>
        <w:pStyle w:val="31"/>
        <w:ind w:left="720" w:hanging="720"/>
      </w:pPr>
      <w:r>
        <w:rPr>
          <w:rFonts w:hint="eastAsia"/>
          <w:lang w:val="en-US"/>
        </w:rPr>
        <w:t xml:space="preserve"> </w:t>
      </w:r>
      <w:r>
        <w:t>举升工艺</w:t>
      </w:r>
    </w:p>
    <w:p w:rsidR="00B44511" w:rsidRDefault="00000000">
      <w:pPr>
        <w:rPr>
          <w:bCs/>
          <w:color w:val="000000"/>
          <w:szCs w:val="28"/>
        </w:rPr>
      </w:pPr>
      <w:r>
        <w:rPr>
          <w:rFonts w:hint="eastAsia"/>
          <w:bCs/>
          <w:color w:val="000000"/>
          <w:szCs w:val="28"/>
        </w:rPr>
        <w:t>根据该区块的方案部署和老井的产能情况，分析各种机械采油方式的适应性，从应用的经济性、普遍性以及技术的成熟和可靠性等方面考虑，采用抽油机配套有杆泵举升方式。根据油藏要求，新井液量设计为</w:t>
      </w:r>
      <w:r>
        <w:rPr>
          <w:rFonts w:hint="eastAsia"/>
          <w:bCs/>
          <w:color w:val="000000"/>
          <w:szCs w:val="28"/>
        </w:rPr>
        <w:t>20m</w:t>
      </w:r>
      <w:r>
        <w:rPr>
          <w:rFonts w:hint="eastAsia"/>
          <w:bCs/>
          <w:color w:val="000000"/>
          <w:szCs w:val="28"/>
          <w:vertAlign w:val="superscript"/>
        </w:rPr>
        <w:t>3</w:t>
      </w:r>
      <w:r>
        <w:rPr>
          <w:rFonts w:hint="eastAsia"/>
          <w:bCs/>
          <w:color w:val="000000"/>
          <w:szCs w:val="28"/>
        </w:rPr>
        <w:t>，可采用</w:t>
      </w:r>
      <w:r>
        <w:rPr>
          <w:bCs/>
          <w:color w:val="000000"/>
          <w:szCs w:val="28"/>
        </w:rPr>
        <w:t>Φ</w:t>
      </w:r>
      <w:r>
        <w:rPr>
          <w:rFonts w:hint="eastAsia"/>
          <w:bCs/>
          <w:color w:val="000000"/>
          <w:szCs w:val="28"/>
        </w:rPr>
        <w:t>57mm</w:t>
      </w:r>
      <w:r>
        <w:rPr>
          <w:rFonts w:hint="eastAsia"/>
          <w:bCs/>
          <w:color w:val="000000"/>
          <w:szCs w:val="28"/>
        </w:rPr>
        <w:t>泵生产；对于后期提液的可采用</w:t>
      </w:r>
      <w:r>
        <w:rPr>
          <w:bCs/>
          <w:color w:val="000000"/>
          <w:szCs w:val="28"/>
        </w:rPr>
        <w:t>Φ</w:t>
      </w:r>
      <w:r>
        <w:rPr>
          <w:rFonts w:hint="eastAsia"/>
          <w:bCs/>
          <w:color w:val="000000"/>
          <w:szCs w:val="28"/>
        </w:rPr>
        <w:t xml:space="preserve">70mm </w:t>
      </w:r>
      <w:r>
        <w:rPr>
          <w:rFonts w:hint="eastAsia"/>
          <w:bCs/>
          <w:color w:val="000000"/>
          <w:szCs w:val="28"/>
        </w:rPr>
        <w:t>抽油泵生产。配套</w:t>
      </w:r>
      <w:r>
        <w:rPr>
          <w:bCs/>
          <w:color w:val="000000"/>
          <w:szCs w:val="28"/>
        </w:rPr>
        <w:t>Φ</w:t>
      </w:r>
      <w:r>
        <w:rPr>
          <w:rFonts w:hint="eastAsia"/>
          <w:bCs/>
          <w:color w:val="000000"/>
          <w:szCs w:val="28"/>
        </w:rPr>
        <w:t>89mmN80</w:t>
      </w:r>
      <w:r>
        <w:rPr>
          <w:rFonts w:hint="eastAsia"/>
          <w:bCs/>
          <w:color w:val="000000"/>
          <w:szCs w:val="28"/>
        </w:rPr>
        <w:t>激光耐磨防腐油管和</w:t>
      </w:r>
      <w:r>
        <w:rPr>
          <w:bCs/>
          <w:color w:val="000000"/>
          <w:szCs w:val="28"/>
        </w:rPr>
        <w:t>Φ</w:t>
      </w:r>
      <w:r>
        <w:rPr>
          <w:rFonts w:hint="eastAsia"/>
          <w:bCs/>
          <w:color w:val="000000"/>
          <w:szCs w:val="28"/>
        </w:rPr>
        <w:t>22mmH</w:t>
      </w:r>
      <w:r>
        <w:rPr>
          <w:rFonts w:hint="eastAsia"/>
          <w:bCs/>
          <w:color w:val="000000"/>
          <w:szCs w:val="28"/>
        </w:rPr>
        <w:t>级高强度防腐抽油杆。配套</w:t>
      </w:r>
      <w:r>
        <w:rPr>
          <w:rFonts w:hint="eastAsia"/>
          <w:bCs/>
          <w:color w:val="000000"/>
          <w:szCs w:val="28"/>
        </w:rPr>
        <w:t>12</w:t>
      </w:r>
      <w:r>
        <w:rPr>
          <w:rFonts w:hint="eastAsia"/>
          <w:bCs/>
          <w:color w:val="000000"/>
          <w:szCs w:val="28"/>
        </w:rPr>
        <w:t>型抽油机，冲次</w:t>
      </w:r>
      <w:r>
        <w:rPr>
          <w:rFonts w:hint="eastAsia"/>
          <w:bCs/>
          <w:color w:val="000000"/>
          <w:szCs w:val="28"/>
        </w:rPr>
        <w:t>1.5</w:t>
      </w:r>
      <w:r>
        <w:rPr>
          <w:rFonts w:hint="eastAsia"/>
          <w:bCs/>
          <w:color w:val="000000"/>
          <w:szCs w:val="28"/>
        </w:rPr>
        <w:t>次。</w:t>
      </w:r>
    </w:p>
    <w:p w:rsidR="00B44511" w:rsidRDefault="00000000">
      <w:pPr>
        <w:pStyle w:val="2"/>
      </w:pPr>
      <w:r>
        <w:rPr>
          <w:rFonts w:hint="eastAsia"/>
        </w:rPr>
        <w:t xml:space="preserve"> </w:t>
      </w:r>
      <w:bookmarkStart w:id="54" w:name="_Toc27212"/>
      <w:r>
        <w:t>地面</w:t>
      </w:r>
      <w:r>
        <w:rPr>
          <w:rFonts w:hint="eastAsia"/>
        </w:rPr>
        <w:t>工程</w:t>
      </w:r>
      <w:bookmarkEnd w:id="54"/>
    </w:p>
    <w:p w:rsidR="00B44511" w:rsidRDefault="00000000">
      <w:pPr>
        <w:pStyle w:val="31"/>
        <w:ind w:left="720" w:hanging="720"/>
      </w:pPr>
      <w:r>
        <w:rPr>
          <w:rFonts w:hint="eastAsia"/>
          <w:lang w:val="en-US"/>
        </w:rPr>
        <w:t xml:space="preserve"> </w:t>
      </w:r>
      <w:r>
        <w:rPr>
          <w:rFonts w:hint="eastAsia"/>
        </w:rPr>
        <w:t>地面工程现状</w:t>
      </w:r>
    </w:p>
    <w:p w:rsidR="00B44511" w:rsidRDefault="00000000">
      <w:r>
        <w:rPr>
          <w:rFonts w:hint="eastAsia"/>
        </w:rPr>
        <w:t>孤东油田九区</w:t>
      </w:r>
      <w:r>
        <w:rPr>
          <w:rFonts w:hint="eastAsia"/>
        </w:rPr>
        <w:t>9</w:t>
      </w:r>
      <w:r>
        <w:t>-</w:t>
      </w:r>
      <w:r>
        <w:rPr>
          <w:rFonts w:hint="eastAsia"/>
        </w:rPr>
        <w:t>斜</w:t>
      </w:r>
      <w:r>
        <w:rPr>
          <w:rFonts w:hint="eastAsia"/>
        </w:rPr>
        <w:t>9</w:t>
      </w:r>
      <w:r>
        <w:t>015</w:t>
      </w:r>
      <w:r>
        <w:rPr>
          <w:rFonts w:hint="eastAsia"/>
        </w:rPr>
        <w:t>等五个井区周边建有完善的油气集输管网，隶属于管理四区管辖。区块采用二级布站，部分老油井采用双管掺水密闭集输工艺，掺水水源来自九区掺水站。</w:t>
      </w:r>
      <w:r>
        <w:t>单井产液先进计量站，然后通过集油管线输至</w:t>
      </w:r>
      <w:r>
        <w:rPr>
          <w:rFonts w:hint="eastAsia"/>
        </w:rPr>
        <w:t>东四联</w:t>
      </w:r>
      <w:r>
        <w:t>集中处理。</w:t>
      </w:r>
      <w:r>
        <w:rPr>
          <w:rFonts w:hint="eastAsia"/>
        </w:rPr>
        <w:t>老油井生产参数见表</w:t>
      </w:r>
      <w:r>
        <w:rPr>
          <w:rFonts w:hint="eastAsia"/>
        </w:rPr>
        <w:t>2</w:t>
      </w:r>
      <w:r>
        <w:t>.</w:t>
      </w:r>
      <w:r>
        <w:rPr>
          <w:rFonts w:hint="eastAsia"/>
        </w:rPr>
        <w:t>7</w:t>
      </w:r>
      <w:r>
        <w:t>-1</w:t>
      </w:r>
      <w:r>
        <w:rPr>
          <w:rFonts w:hint="eastAsia"/>
        </w:rPr>
        <w:t>、</w:t>
      </w:r>
      <w:r>
        <w:rPr>
          <w:rFonts w:hint="eastAsia"/>
        </w:rPr>
        <w:t>2</w:t>
      </w:r>
      <w:r>
        <w:t>.</w:t>
      </w:r>
      <w:r>
        <w:rPr>
          <w:rFonts w:hint="eastAsia"/>
        </w:rPr>
        <w:t>7</w:t>
      </w:r>
      <w:r>
        <w:t>-2</w:t>
      </w:r>
      <w:r>
        <w:rPr>
          <w:rFonts w:hint="eastAsia"/>
        </w:rPr>
        <w:t>，九区</w:t>
      </w:r>
      <w:r>
        <w:rPr>
          <w:rFonts w:hint="eastAsia"/>
        </w:rPr>
        <w:t>9</w:t>
      </w:r>
      <w:r>
        <w:t>-</w:t>
      </w:r>
      <w:r>
        <w:rPr>
          <w:rFonts w:hint="eastAsia"/>
        </w:rPr>
        <w:t>斜</w:t>
      </w:r>
      <w:r>
        <w:rPr>
          <w:rFonts w:hint="eastAsia"/>
        </w:rPr>
        <w:t>9</w:t>
      </w:r>
      <w:r>
        <w:t>015</w:t>
      </w:r>
      <w:r>
        <w:rPr>
          <w:rFonts w:hint="eastAsia"/>
        </w:rPr>
        <w:t>等五个井区周边已建集输管网见图</w:t>
      </w:r>
      <w:r>
        <w:t>2.</w:t>
      </w:r>
      <w:r>
        <w:rPr>
          <w:rFonts w:hint="eastAsia"/>
        </w:rPr>
        <w:t>7</w:t>
      </w:r>
      <w:r>
        <w:t>-1</w:t>
      </w:r>
      <w:r>
        <w:rPr>
          <w:rFonts w:hint="eastAsia"/>
        </w:rPr>
        <w:t>。</w:t>
      </w:r>
    </w:p>
    <w:p w:rsidR="00B44511" w:rsidRDefault="00B44511">
      <w:pPr>
        <w:pStyle w:val="51"/>
        <w:spacing w:before="120"/>
        <w:sectPr w:rsidR="00B44511">
          <w:pgSz w:w="11907" w:h="16840"/>
          <w:pgMar w:top="1984" w:right="1814" w:bottom="1984" w:left="1814" w:header="1361" w:footer="964" w:gutter="0"/>
          <w:cols w:space="0"/>
          <w:docGrid w:linePitch="312"/>
        </w:sectPr>
      </w:pPr>
    </w:p>
    <w:p w:rsidR="00B44511" w:rsidRDefault="00000000">
      <w:pPr>
        <w:pStyle w:val="51"/>
        <w:spacing w:before="120"/>
        <w:rPr>
          <w:rFonts w:hAnsi="宋体"/>
          <w:szCs w:val="21"/>
        </w:rPr>
      </w:pPr>
      <w:r>
        <w:rPr>
          <w:rFonts w:hint="eastAsia"/>
        </w:rPr>
        <w:lastRenderedPageBreak/>
        <w:t>表</w:t>
      </w:r>
      <w:r>
        <w:t>2.</w:t>
      </w:r>
      <w:r>
        <w:rPr>
          <w:rFonts w:hint="eastAsia"/>
          <w:lang w:val="en-US"/>
        </w:rPr>
        <w:t>7</w:t>
      </w:r>
      <w:r>
        <w:t xml:space="preserve">-1 </w:t>
      </w:r>
      <w:r>
        <w:rPr>
          <w:rFonts w:hint="eastAsia"/>
        </w:rPr>
        <w:t>老油井生产现状表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1577"/>
        <w:gridCol w:w="1001"/>
        <w:gridCol w:w="1186"/>
        <w:gridCol w:w="1185"/>
        <w:gridCol w:w="1185"/>
      </w:tblGrid>
      <w:tr w:rsidR="00B44511">
        <w:trPr>
          <w:trHeight w:val="340"/>
          <w:jc w:val="center"/>
        </w:trPr>
        <w:tc>
          <w:tcPr>
            <w:tcW w:w="1387" w:type="pct"/>
            <w:vAlign w:val="center"/>
          </w:tcPr>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老井井号</w:t>
            </w:r>
          </w:p>
        </w:tc>
        <w:tc>
          <w:tcPr>
            <w:tcW w:w="928"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液量</w:t>
            </w:r>
          </w:p>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m</w:t>
            </w:r>
            <w:r>
              <w:rPr>
                <w:rFonts w:hAnsi="宋体" w:cs="宋体"/>
                <w:b/>
                <w:bCs/>
                <w:sz w:val="18"/>
                <w:szCs w:val="18"/>
                <w:vertAlign w:val="superscript"/>
              </w:rPr>
              <w:t>3</w:t>
            </w:r>
            <w:r>
              <w:rPr>
                <w:rFonts w:hAnsi="宋体" w:cs="宋体"/>
                <w:b/>
                <w:bCs/>
                <w:sz w:val="18"/>
                <w:szCs w:val="18"/>
              </w:rPr>
              <w:t>/</w:t>
            </w:r>
            <w:r>
              <w:rPr>
                <w:rFonts w:hAnsi="宋体" w:cs="宋体" w:hint="eastAsia"/>
                <w:b/>
                <w:bCs/>
                <w:sz w:val="18"/>
                <w:szCs w:val="18"/>
              </w:rPr>
              <w:t>d</w:t>
            </w:r>
          </w:p>
        </w:tc>
        <w:tc>
          <w:tcPr>
            <w:tcW w:w="589"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油量</w:t>
            </w:r>
          </w:p>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t</w:t>
            </w:r>
            <w:r>
              <w:rPr>
                <w:rFonts w:hAnsi="宋体" w:cs="宋体"/>
                <w:b/>
                <w:bCs/>
                <w:sz w:val="18"/>
                <w:szCs w:val="18"/>
              </w:rPr>
              <w:t>/</w:t>
            </w:r>
            <w:r>
              <w:rPr>
                <w:rFonts w:hAnsi="宋体" w:cs="宋体" w:hint="eastAsia"/>
                <w:b/>
                <w:bCs/>
                <w:sz w:val="18"/>
                <w:szCs w:val="18"/>
              </w:rPr>
              <w:t>d</w:t>
            </w:r>
          </w:p>
        </w:tc>
        <w:tc>
          <w:tcPr>
            <w:tcW w:w="698"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井口回压</w:t>
            </w:r>
          </w:p>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M</w:t>
            </w:r>
            <w:r>
              <w:rPr>
                <w:rFonts w:hAnsi="宋体" w:cs="宋体"/>
                <w:b/>
                <w:bCs/>
                <w:sz w:val="18"/>
                <w:szCs w:val="18"/>
              </w:rPr>
              <w:t>P</w:t>
            </w:r>
            <w:r>
              <w:rPr>
                <w:rFonts w:hAnsi="宋体" w:cs="宋体" w:hint="eastAsia"/>
                <w:b/>
                <w:bCs/>
                <w:sz w:val="18"/>
                <w:szCs w:val="18"/>
              </w:rPr>
              <w:t>a</w:t>
            </w:r>
          </w:p>
        </w:tc>
        <w:tc>
          <w:tcPr>
            <w:tcW w:w="698"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井口温度</w:t>
            </w:r>
          </w:p>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w:t>
            </w:r>
          </w:p>
        </w:tc>
        <w:tc>
          <w:tcPr>
            <w:tcW w:w="698"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是否</w:t>
            </w:r>
          </w:p>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掺水</w:t>
            </w:r>
          </w:p>
        </w:tc>
      </w:tr>
      <w:tr w:rsidR="00B44511">
        <w:trPr>
          <w:trHeight w:val="340"/>
          <w:jc w:val="center"/>
        </w:trPr>
        <w:tc>
          <w:tcPr>
            <w:tcW w:w="1387" w:type="pct"/>
            <w:vAlign w:val="center"/>
          </w:tcPr>
          <w:p w:rsidR="00B44511" w:rsidRDefault="00000000">
            <w:pPr>
              <w:widowControl/>
              <w:spacing w:line="240" w:lineRule="auto"/>
              <w:ind w:firstLineChars="0" w:firstLine="0"/>
              <w:jc w:val="center"/>
              <w:rPr>
                <w:rFonts w:hAnsi="宋体" w:cs="宋体"/>
                <w:sz w:val="18"/>
                <w:szCs w:val="18"/>
              </w:rPr>
            </w:pPr>
            <w:r>
              <w:rPr>
                <w:rFonts w:hAnsi="宋体" w:hint="eastAsia"/>
                <w:sz w:val="18"/>
                <w:szCs w:val="18"/>
              </w:rPr>
              <w:t>GOGD</w:t>
            </w:r>
            <w:r>
              <w:rPr>
                <w:rFonts w:hAnsi="宋体"/>
                <w:sz w:val="18"/>
                <w:szCs w:val="18"/>
              </w:rPr>
              <w:t>R3-1</w:t>
            </w:r>
          </w:p>
        </w:tc>
        <w:tc>
          <w:tcPr>
            <w:tcW w:w="92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5</w:t>
            </w:r>
          </w:p>
        </w:tc>
        <w:tc>
          <w:tcPr>
            <w:tcW w:w="589"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0.9</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1</w:t>
            </w:r>
            <w:r>
              <w:rPr>
                <w:rFonts w:hAnsi="宋体" w:cs="宋体"/>
                <w:sz w:val="18"/>
                <w:szCs w:val="18"/>
              </w:rPr>
              <w:t>.0</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29.4</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否</w:t>
            </w:r>
          </w:p>
        </w:tc>
      </w:tr>
      <w:tr w:rsidR="00B44511">
        <w:trPr>
          <w:trHeight w:val="340"/>
          <w:jc w:val="center"/>
        </w:trPr>
        <w:tc>
          <w:tcPr>
            <w:tcW w:w="1387" w:type="pct"/>
            <w:vAlign w:val="center"/>
          </w:tcPr>
          <w:p w:rsidR="00B44511" w:rsidRDefault="00000000">
            <w:pPr>
              <w:widowControl/>
              <w:spacing w:line="240" w:lineRule="auto"/>
              <w:ind w:firstLineChars="0" w:firstLine="0"/>
              <w:jc w:val="center"/>
              <w:rPr>
                <w:rFonts w:hAnsi="宋体" w:cs="宋体"/>
                <w:sz w:val="18"/>
                <w:szCs w:val="18"/>
              </w:rPr>
            </w:pPr>
            <w:r>
              <w:rPr>
                <w:rFonts w:hAnsi="宋体" w:hint="eastAsia"/>
                <w:sz w:val="18"/>
                <w:szCs w:val="18"/>
              </w:rPr>
              <w:t>GOGD</w:t>
            </w:r>
            <w:r>
              <w:rPr>
                <w:rFonts w:hAnsi="宋体"/>
                <w:sz w:val="18"/>
                <w:szCs w:val="18"/>
              </w:rPr>
              <w:t>9-28</w:t>
            </w:r>
          </w:p>
        </w:tc>
        <w:tc>
          <w:tcPr>
            <w:tcW w:w="92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17.1</w:t>
            </w:r>
          </w:p>
        </w:tc>
        <w:tc>
          <w:tcPr>
            <w:tcW w:w="589"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0.7</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0.8</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35.3</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否</w:t>
            </w:r>
          </w:p>
        </w:tc>
      </w:tr>
      <w:tr w:rsidR="00B44511">
        <w:trPr>
          <w:trHeight w:val="340"/>
          <w:jc w:val="center"/>
        </w:trPr>
        <w:tc>
          <w:tcPr>
            <w:tcW w:w="1387" w:type="pct"/>
            <w:vAlign w:val="center"/>
          </w:tcPr>
          <w:p w:rsidR="00B44511" w:rsidRDefault="00000000">
            <w:pPr>
              <w:widowControl/>
              <w:spacing w:line="240" w:lineRule="auto"/>
              <w:ind w:firstLineChars="0" w:firstLine="0"/>
              <w:jc w:val="center"/>
              <w:rPr>
                <w:rFonts w:hAnsi="宋体"/>
                <w:sz w:val="18"/>
                <w:szCs w:val="18"/>
              </w:rPr>
            </w:pPr>
            <w:r>
              <w:rPr>
                <w:rFonts w:hAnsi="宋体" w:hint="eastAsia"/>
                <w:sz w:val="18"/>
                <w:szCs w:val="18"/>
              </w:rPr>
              <w:t>GOGD</w:t>
            </w:r>
            <w:r>
              <w:rPr>
                <w:rFonts w:hAnsi="宋体"/>
                <w:sz w:val="18"/>
                <w:szCs w:val="18"/>
              </w:rPr>
              <w:t>R4-19</w:t>
            </w:r>
          </w:p>
        </w:tc>
        <w:tc>
          <w:tcPr>
            <w:tcW w:w="92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24.2</w:t>
            </w:r>
          </w:p>
        </w:tc>
        <w:tc>
          <w:tcPr>
            <w:tcW w:w="589"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0.4</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0.8</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38.6</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否</w:t>
            </w:r>
          </w:p>
        </w:tc>
      </w:tr>
      <w:tr w:rsidR="00B44511">
        <w:trPr>
          <w:trHeight w:val="340"/>
          <w:jc w:val="center"/>
        </w:trPr>
        <w:tc>
          <w:tcPr>
            <w:tcW w:w="1387" w:type="pct"/>
            <w:vAlign w:val="center"/>
          </w:tcPr>
          <w:p w:rsidR="00B44511" w:rsidRDefault="00000000">
            <w:pPr>
              <w:widowControl/>
              <w:spacing w:line="240" w:lineRule="auto"/>
              <w:ind w:firstLineChars="0" w:firstLine="0"/>
              <w:jc w:val="center"/>
              <w:rPr>
                <w:rFonts w:hAnsi="宋体"/>
                <w:sz w:val="18"/>
                <w:szCs w:val="18"/>
              </w:rPr>
            </w:pPr>
            <w:r>
              <w:rPr>
                <w:rFonts w:hAnsi="宋体" w:hint="eastAsia"/>
                <w:sz w:val="18"/>
                <w:szCs w:val="18"/>
              </w:rPr>
              <w:t>GOGD</w:t>
            </w:r>
            <w:r>
              <w:rPr>
                <w:rFonts w:hAnsi="宋体"/>
                <w:sz w:val="18"/>
                <w:szCs w:val="18"/>
              </w:rPr>
              <w:t>R4C19</w:t>
            </w:r>
          </w:p>
        </w:tc>
        <w:tc>
          <w:tcPr>
            <w:tcW w:w="92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32.3</w:t>
            </w:r>
          </w:p>
        </w:tc>
        <w:tc>
          <w:tcPr>
            <w:tcW w:w="589"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0.5</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0.8</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40</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否</w:t>
            </w:r>
          </w:p>
        </w:tc>
      </w:tr>
      <w:tr w:rsidR="00B44511">
        <w:trPr>
          <w:trHeight w:val="340"/>
          <w:jc w:val="center"/>
        </w:trPr>
        <w:tc>
          <w:tcPr>
            <w:tcW w:w="1387" w:type="pct"/>
            <w:vAlign w:val="center"/>
          </w:tcPr>
          <w:p w:rsidR="00B44511" w:rsidRDefault="00000000">
            <w:pPr>
              <w:widowControl/>
              <w:spacing w:line="240" w:lineRule="auto"/>
              <w:ind w:firstLineChars="0" w:firstLine="0"/>
              <w:jc w:val="center"/>
              <w:rPr>
                <w:rFonts w:hAnsi="宋体" w:cs="宋体"/>
                <w:sz w:val="18"/>
                <w:szCs w:val="18"/>
              </w:rPr>
            </w:pPr>
            <w:r>
              <w:rPr>
                <w:rFonts w:hAnsi="宋体" w:hint="eastAsia"/>
                <w:sz w:val="18"/>
                <w:szCs w:val="18"/>
              </w:rPr>
              <w:t>GO</w:t>
            </w:r>
            <w:r>
              <w:rPr>
                <w:rFonts w:hAnsi="宋体"/>
                <w:sz w:val="18"/>
                <w:szCs w:val="18"/>
              </w:rPr>
              <w:t>9-3N2</w:t>
            </w:r>
          </w:p>
        </w:tc>
        <w:tc>
          <w:tcPr>
            <w:tcW w:w="92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40.4</w:t>
            </w:r>
          </w:p>
        </w:tc>
        <w:tc>
          <w:tcPr>
            <w:tcW w:w="589"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2.3</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1</w:t>
            </w:r>
            <w:r>
              <w:rPr>
                <w:rFonts w:hAnsi="宋体" w:cs="宋体"/>
                <w:sz w:val="18"/>
                <w:szCs w:val="18"/>
              </w:rPr>
              <w:t>.0</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43</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否</w:t>
            </w:r>
          </w:p>
        </w:tc>
      </w:tr>
      <w:tr w:rsidR="00B44511">
        <w:trPr>
          <w:trHeight w:val="340"/>
          <w:jc w:val="center"/>
        </w:trPr>
        <w:tc>
          <w:tcPr>
            <w:tcW w:w="1387" w:type="pct"/>
            <w:vAlign w:val="center"/>
          </w:tcPr>
          <w:p w:rsidR="00B44511" w:rsidRDefault="00000000">
            <w:pPr>
              <w:widowControl/>
              <w:spacing w:line="240" w:lineRule="auto"/>
              <w:ind w:firstLineChars="0" w:firstLine="0"/>
              <w:jc w:val="center"/>
              <w:rPr>
                <w:rFonts w:hAnsi="宋体" w:cs="宋体"/>
                <w:sz w:val="18"/>
                <w:szCs w:val="18"/>
              </w:rPr>
            </w:pPr>
            <w:r>
              <w:rPr>
                <w:rFonts w:hAnsi="宋体" w:hint="eastAsia"/>
                <w:sz w:val="18"/>
                <w:szCs w:val="18"/>
              </w:rPr>
              <w:t>GOGD</w:t>
            </w:r>
            <w:r>
              <w:rPr>
                <w:rFonts w:hAnsi="宋体"/>
                <w:sz w:val="18"/>
                <w:szCs w:val="18"/>
              </w:rPr>
              <w:t>R4-15</w:t>
            </w:r>
          </w:p>
        </w:tc>
        <w:tc>
          <w:tcPr>
            <w:tcW w:w="92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4.5</w:t>
            </w:r>
          </w:p>
        </w:tc>
        <w:tc>
          <w:tcPr>
            <w:tcW w:w="589"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2.9</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1.05</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20</w:t>
            </w:r>
          </w:p>
        </w:tc>
        <w:tc>
          <w:tcPr>
            <w:tcW w:w="69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否</w:t>
            </w:r>
          </w:p>
        </w:tc>
      </w:tr>
    </w:tbl>
    <w:p w:rsidR="00B44511" w:rsidRDefault="00000000">
      <w:pPr>
        <w:pStyle w:val="51"/>
        <w:spacing w:before="120"/>
      </w:pPr>
      <w:r>
        <w:rPr>
          <w:rFonts w:hint="eastAsia"/>
        </w:rPr>
        <w:t>表</w:t>
      </w:r>
      <w:r>
        <w:t>2.</w:t>
      </w:r>
      <w:r>
        <w:rPr>
          <w:rFonts w:hint="eastAsia"/>
          <w:lang w:val="en-US"/>
        </w:rPr>
        <w:t>7</w:t>
      </w:r>
      <w:r>
        <w:t xml:space="preserve">-2 </w:t>
      </w:r>
      <w:r>
        <w:rPr>
          <w:rFonts w:hint="eastAsia"/>
        </w:rPr>
        <w:t>老油井单井出油管线现状一览表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1591"/>
        <w:gridCol w:w="1063"/>
        <w:gridCol w:w="927"/>
        <w:gridCol w:w="795"/>
        <w:gridCol w:w="795"/>
        <w:gridCol w:w="795"/>
        <w:gridCol w:w="1141"/>
      </w:tblGrid>
      <w:tr w:rsidR="00B44511">
        <w:trPr>
          <w:trHeight w:val="340"/>
          <w:tblHeader/>
          <w:jc w:val="center"/>
        </w:trPr>
        <w:tc>
          <w:tcPr>
            <w:tcW w:w="814" w:type="pct"/>
            <w:vAlign w:val="center"/>
          </w:tcPr>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老井井号</w:t>
            </w:r>
          </w:p>
        </w:tc>
        <w:tc>
          <w:tcPr>
            <w:tcW w:w="936" w:type="pct"/>
            <w:vAlign w:val="center"/>
          </w:tcPr>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规格</w:t>
            </w:r>
          </w:p>
        </w:tc>
        <w:tc>
          <w:tcPr>
            <w:tcW w:w="625" w:type="pct"/>
            <w:vAlign w:val="center"/>
          </w:tcPr>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材质</w:t>
            </w:r>
          </w:p>
        </w:tc>
        <w:tc>
          <w:tcPr>
            <w:tcW w:w="546"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长度</w:t>
            </w:r>
          </w:p>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m</w:t>
            </w:r>
          </w:p>
        </w:tc>
        <w:tc>
          <w:tcPr>
            <w:tcW w:w="468" w:type="pct"/>
            <w:vAlign w:val="center"/>
          </w:tcPr>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内防</w:t>
            </w:r>
          </w:p>
          <w:p w:rsidR="00B44511" w:rsidRDefault="00000000">
            <w:pPr>
              <w:spacing w:line="240" w:lineRule="auto"/>
              <w:ind w:firstLineChars="0" w:firstLine="0"/>
              <w:jc w:val="center"/>
              <w:rPr>
                <w:rFonts w:hAnsi="宋体" w:cs="宋体"/>
                <w:b/>
                <w:bCs/>
                <w:sz w:val="18"/>
                <w:szCs w:val="18"/>
              </w:rPr>
            </w:pPr>
            <w:r>
              <w:rPr>
                <w:rFonts w:hAnsi="宋体" w:cs="宋体" w:hint="eastAsia"/>
                <w:b/>
                <w:bCs/>
                <w:sz w:val="18"/>
                <w:szCs w:val="18"/>
              </w:rPr>
              <w:t>形式</w:t>
            </w:r>
          </w:p>
        </w:tc>
        <w:tc>
          <w:tcPr>
            <w:tcW w:w="468"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外防</w:t>
            </w:r>
          </w:p>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形式</w:t>
            </w:r>
          </w:p>
        </w:tc>
        <w:tc>
          <w:tcPr>
            <w:tcW w:w="468"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是否</w:t>
            </w:r>
          </w:p>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保温</w:t>
            </w:r>
          </w:p>
        </w:tc>
        <w:tc>
          <w:tcPr>
            <w:tcW w:w="671" w:type="pct"/>
            <w:vAlign w:val="center"/>
          </w:tcPr>
          <w:p w:rsidR="00B44511" w:rsidRDefault="00000000">
            <w:pPr>
              <w:widowControl/>
              <w:spacing w:line="240" w:lineRule="auto"/>
              <w:ind w:firstLineChars="0" w:firstLine="0"/>
              <w:jc w:val="center"/>
              <w:rPr>
                <w:rFonts w:hAnsi="宋体" w:cs="宋体"/>
                <w:b/>
                <w:bCs/>
                <w:sz w:val="18"/>
                <w:szCs w:val="18"/>
              </w:rPr>
            </w:pPr>
            <w:r>
              <w:rPr>
                <w:rFonts w:hAnsi="宋体" w:cs="宋体" w:hint="eastAsia"/>
                <w:b/>
                <w:bCs/>
                <w:sz w:val="18"/>
                <w:szCs w:val="18"/>
              </w:rPr>
              <w:t>投产时间</w:t>
            </w:r>
          </w:p>
        </w:tc>
      </w:tr>
      <w:tr w:rsidR="00B44511">
        <w:trPr>
          <w:trHeight w:val="340"/>
          <w:jc w:val="center"/>
        </w:trPr>
        <w:tc>
          <w:tcPr>
            <w:tcW w:w="814" w:type="pct"/>
            <w:vAlign w:val="center"/>
          </w:tcPr>
          <w:p w:rsidR="00B44511" w:rsidRDefault="00000000">
            <w:pPr>
              <w:widowControl/>
              <w:spacing w:line="240" w:lineRule="auto"/>
              <w:ind w:firstLineChars="0" w:firstLine="0"/>
              <w:jc w:val="center"/>
              <w:rPr>
                <w:rFonts w:hAnsi="宋体" w:cs="宋体"/>
                <w:sz w:val="18"/>
                <w:szCs w:val="18"/>
              </w:rPr>
            </w:pPr>
            <w:r>
              <w:rPr>
                <w:rFonts w:hAnsi="宋体" w:hint="eastAsia"/>
                <w:sz w:val="18"/>
                <w:szCs w:val="18"/>
              </w:rPr>
              <w:t>GOGD</w:t>
            </w:r>
            <w:r>
              <w:rPr>
                <w:rFonts w:hAnsi="宋体"/>
                <w:sz w:val="18"/>
                <w:szCs w:val="18"/>
              </w:rPr>
              <w:t>R3-1</w:t>
            </w:r>
          </w:p>
        </w:tc>
        <w:tc>
          <w:tcPr>
            <w:tcW w:w="936" w:type="pct"/>
            <w:vAlign w:val="center"/>
          </w:tcPr>
          <w:p w:rsidR="00B44511" w:rsidRDefault="00000000">
            <w:pPr>
              <w:widowControl/>
              <w:spacing w:line="240" w:lineRule="auto"/>
              <w:ind w:firstLineChars="0" w:firstLine="0"/>
              <w:jc w:val="center"/>
              <w:rPr>
                <w:rFonts w:hAnsi="宋体" w:cs="宋体"/>
                <w:sz w:val="18"/>
                <w:szCs w:val="18"/>
              </w:rPr>
            </w:pPr>
            <w:r>
              <w:rPr>
                <w:sz w:val="18"/>
                <w:szCs w:val="18"/>
              </w:rPr>
              <w:t>φ</w:t>
            </w:r>
            <w:r>
              <w:rPr>
                <w:rFonts w:hAnsi="宋体" w:cs="宋体" w:hint="eastAsia"/>
                <w:sz w:val="18"/>
                <w:szCs w:val="18"/>
              </w:rPr>
              <w:t>76</w:t>
            </w:r>
            <w:r>
              <w:rPr>
                <w:rFonts w:hAnsi="宋体" w:cs="宋体" w:hint="eastAsia"/>
                <w:sz w:val="18"/>
                <w:szCs w:val="18"/>
              </w:rPr>
              <w:t>×</w:t>
            </w:r>
            <w:r>
              <w:rPr>
                <w:rFonts w:hAnsi="宋体" w:cs="宋体" w:hint="eastAsia"/>
                <w:sz w:val="18"/>
                <w:szCs w:val="18"/>
              </w:rPr>
              <w:t>4</w:t>
            </w:r>
          </w:p>
        </w:tc>
        <w:tc>
          <w:tcPr>
            <w:tcW w:w="625"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钢管</w:t>
            </w:r>
          </w:p>
        </w:tc>
        <w:tc>
          <w:tcPr>
            <w:tcW w:w="54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sz w:val="18"/>
                <w:szCs w:val="18"/>
              </w:rPr>
              <w:t>300</w:t>
            </w:r>
          </w:p>
        </w:tc>
        <w:tc>
          <w:tcPr>
            <w:tcW w:w="468" w:type="pct"/>
            <w:vAlign w:val="center"/>
          </w:tcPr>
          <w:p w:rsidR="00B44511" w:rsidRDefault="00B44511">
            <w:pPr>
              <w:widowControl/>
              <w:spacing w:line="240" w:lineRule="auto"/>
              <w:ind w:firstLineChars="0" w:firstLine="0"/>
              <w:jc w:val="center"/>
              <w:rPr>
                <w:rFonts w:hAnsi="宋体" w:cs="宋体"/>
                <w:sz w:val="18"/>
                <w:szCs w:val="18"/>
              </w:rPr>
            </w:pP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sz w:val="18"/>
                <w:szCs w:val="18"/>
              </w:rPr>
              <w:t>3</w:t>
            </w:r>
            <w:r>
              <w:rPr>
                <w:rFonts w:hAnsi="宋体" w:cs="宋体" w:hint="eastAsia"/>
                <w:sz w:val="18"/>
                <w:szCs w:val="18"/>
              </w:rPr>
              <w:t>PE</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是</w:t>
            </w:r>
          </w:p>
        </w:tc>
        <w:tc>
          <w:tcPr>
            <w:tcW w:w="671"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2022</w:t>
            </w:r>
          </w:p>
        </w:tc>
      </w:tr>
      <w:tr w:rsidR="00B44511">
        <w:trPr>
          <w:trHeight w:val="340"/>
          <w:jc w:val="center"/>
        </w:trPr>
        <w:tc>
          <w:tcPr>
            <w:tcW w:w="814" w:type="pct"/>
            <w:vAlign w:val="center"/>
          </w:tcPr>
          <w:p w:rsidR="00B44511" w:rsidRDefault="00000000">
            <w:pPr>
              <w:widowControl/>
              <w:spacing w:line="240" w:lineRule="auto"/>
              <w:ind w:firstLineChars="0" w:firstLine="0"/>
              <w:jc w:val="center"/>
              <w:rPr>
                <w:rFonts w:hAnsi="宋体" w:cs="宋体"/>
                <w:sz w:val="18"/>
                <w:szCs w:val="18"/>
              </w:rPr>
            </w:pPr>
            <w:r>
              <w:rPr>
                <w:rFonts w:hAnsi="宋体" w:hint="eastAsia"/>
                <w:sz w:val="18"/>
                <w:szCs w:val="18"/>
              </w:rPr>
              <w:t>GOGD</w:t>
            </w:r>
            <w:r>
              <w:rPr>
                <w:rFonts w:hAnsi="宋体"/>
                <w:sz w:val="18"/>
                <w:szCs w:val="18"/>
              </w:rPr>
              <w:t>9-28</w:t>
            </w:r>
          </w:p>
        </w:tc>
        <w:tc>
          <w:tcPr>
            <w:tcW w:w="936" w:type="pct"/>
            <w:vAlign w:val="center"/>
          </w:tcPr>
          <w:p w:rsidR="00B44511" w:rsidRDefault="00000000">
            <w:pPr>
              <w:widowControl/>
              <w:spacing w:line="240" w:lineRule="auto"/>
              <w:ind w:firstLineChars="0" w:firstLine="0"/>
              <w:jc w:val="center"/>
              <w:rPr>
                <w:rFonts w:hAnsi="宋体" w:cs="宋体"/>
                <w:sz w:val="18"/>
                <w:szCs w:val="18"/>
              </w:rPr>
            </w:pPr>
            <w:r>
              <w:rPr>
                <w:sz w:val="18"/>
                <w:szCs w:val="18"/>
              </w:rPr>
              <w:t>φ</w:t>
            </w:r>
            <w:r>
              <w:rPr>
                <w:rFonts w:hAnsi="宋体" w:cs="宋体" w:hint="eastAsia"/>
                <w:sz w:val="18"/>
                <w:szCs w:val="18"/>
              </w:rPr>
              <w:t>76</w:t>
            </w:r>
            <w:r>
              <w:rPr>
                <w:rFonts w:hAnsi="宋体" w:cs="宋体" w:hint="eastAsia"/>
                <w:sz w:val="18"/>
                <w:szCs w:val="18"/>
              </w:rPr>
              <w:t>×</w:t>
            </w:r>
            <w:r>
              <w:rPr>
                <w:rFonts w:hAnsi="宋体" w:cs="宋体" w:hint="eastAsia"/>
                <w:sz w:val="18"/>
                <w:szCs w:val="18"/>
              </w:rPr>
              <w:t>4</w:t>
            </w:r>
          </w:p>
        </w:tc>
        <w:tc>
          <w:tcPr>
            <w:tcW w:w="625"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钢管</w:t>
            </w:r>
          </w:p>
        </w:tc>
        <w:tc>
          <w:tcPr>
            <w:tcW w:w="54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sz w:val="18"/>
                <w:szCs w:val="18"/>
              </w:rPr>
              <w:t>150</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是</w:t>
            </w:r>
          </w:p>
        </w:tc>
        <w:tc>
          <w:tcPr>
            <w:tcW w:w="671"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2009</w:t>
            </w:r>
          </w:p>
        </w:tc>
      </w:tr>
      <w:tr w:rsidR="00B44511">
        <w:trPr>
          <w:trHeight w:val="340"/>
          <w:jc w:val="center"/>
        </w:trPr>
        <w:tc>
          <w:tcPr>
            <w:tcW w:w="814" w:type="pct"/>
            <w:vAlign w:val="center"/>
          </w:tcPr>
          <w:p w:rsidR="00B44511" w:rsidRDefault="00000000">
            <w:pPr>
              <w:widowControl/>
              <w:spacing w:line="240" w:lineRule="auto"/>
              <w:ind w:firstLineChars="0" w:firstLine="0"/>
              <w:jc w:val="center"/>
              <w:rPr>
                <w:rFonts w:hAnsi="宋体"/>
                <w:sz w:val="18"/>
                <w:szCs w:val="18"/>
              </w:rPr>
            </w:pPr>
            <w:r>
              <w:rPr>
                <w:rFonts w:hAnsi="宋体" w:hint="eastAsia"/>
                <w:sz w:val="18"/>
                <w:szCs w:val="18"/>
              </w:rPr>
              <w:t>GOGD</w:t>
            </w:r>
            <w:r>
              <w:rPr>
                <w:rFonts w:hAnsi="宋体"/>
                <w:sz w:val="18"/>
                <w:szCs w:val="18"/>
              </w:rPr>
              <w:t>R4-19</w:t>
            </w:r>
          </w:p>
        </w:tc>
        <w:tc>
          <w:tcPr>
            <w:tcW w:w="93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DN50</w:t>
            </w:r>
          </w:p>
        </w:tc>
        <w:tc>
          <w:tcPr>
            <w:tcW w:w="625"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玻璃钢管</w:t>
            </w:r>
          </w:p>
        </w:tc>
        <w:tc>
          <w:tcPr>
            <w:tcW w:w="54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220</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是</w:t>
            </w:r>
          </w:p>
        </w:tc>
        <w:tc>
          <w:tcPr>
            <w:tcW w:w="671"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2016</w:t>
            </w:r>
          </w:p>
        </w:tc>
      </w:tr>
      <w:tr w:rsidR="00B44511">
        <w:trPr>
          <w:trHeight w:val="340"/>
          <w:jc w:val="center"/>
        </w:trPr>
        <w:tc>
          <w:tcPr>
            <w:tcW w:w="814" w:type="pct"/>
            <w:vAlign w:val="center"/>
          </w:tcPr>
          <w:p w:rsidR="00B44511" w:rsidRDefault="00000000">
            <w:pPr>
              <w:widowControl/>
              <w:spacing w:line="240" w:lineRule="auto"/>
              <w:ind w:firstLineChars="0" w:firstLine="0"/>
              <w:jc w:val="center"/>
              <w:rPr>
                <w:rFonts w:hAnsi="宋体"/>
                <w:sz w:val="18"/>
                <w:szCs w:val="18"/>
              </w:rPr>
            </w:pPr>
            <w:r>
              <w:rPr>
                <w:rFonts w:hAnsi="宋体" w:hint="eastAsia"/>
                <w:sz w:val="18"/>
                <w:szCs w:val="18"/>
              </w:rPr>
              <w:t>GOGD</w:t>
            </w:r>
            <w:r>
              <w:rPr>
                <w:rFonts w:hAnsi="宋体"/>
                <w:sz w:val="18"/>
                <w:szCs w:val="18"/>
              </w:rPr>
              <w:t>R4C19</w:t>
            </w:r>
          </w:p>
        </w:tc>
        <w:tc>
          <w:tcPr>
            <w:tcW w:w="93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DN50</w:t>
            </w:r>
          </w:p>
        </w:tc>
        <w:tc>
          <w:tcPr>
            <w:tcW w:w="625"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玻璃钢管</w:t>
            </w:r>
          </w:p>
        </w:tc>
        <w:tc>
          <w:tcPr>
            <w:tcW w:w="54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330</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是</w:t>
            </w:r>
          </w:p>
        </w:tc>
        <w:tc>
          <w:tcPr>
            <w:tcW w:w="671"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2018</w:t>
            </w:r>
          </w:p>
        </w:tc>
      </w:tr>
      <w:tr w:rsidR="00B44511">
        <w:trPr>
          <w:trHeight w:val="340"/>
          <w:jc w:val="center"/>
        </w:trPr>
        <w:tc>
          <w:tcPr>
            <w:tcW w:w="814" w:type="pct"/>
            <w:vAlign w:val="center"/>
          </w:tcPr>
          <w:p w:rsidR="00B44511" w:rsidRDefault="00000000">
            <w:pPr>
              <w:widowControl/>
              <w:spacing w:line="240" w:lineRule="auto"/>
              <w:ind w:firstLineChars="0" w:firstLine="0"/>
              <w:jc w:val="center"/>
              <w:rPr>
                <w:rFonts w:hAnsi="宋体" w:cs="宋体"/>
                <w:sz w:val="18"/>
                <w:szCs w:val="18"/>
              </w:rPr>
            </w:pPr>
            <w:r>
              <w:rPr>
                <w:rFonts w:hAnsi="宋体" w:hint="eastAsia"/>
                <w:sz w:val="18"/>
                <w:szCs w:val="18"/>
              </w:rPr>
              <w:t>GO</w:t>
            </w:r>
            <w:r>
              <w:rPr>
                <w:rFonts w:hAnsi="宋体"/>
                <w:sz w:val="18"/>
                <w:szCs w:val="18"/>
              </w:rPr>
              <w:t>9-3N2</w:t>
            </w:r>
          </w:p>
        </w:tc>
        <w:tc>
          <w:tcPr>
            <w:tcW w:w="936" w:type="pct"/>
            <w:vAlign w:val="center"/>
          </w:tcPr>
          <w:p w:rsidR="00B44511" w:rsidRDefault="00000000">
            <w:pPr>
              <w:widowControl/>
              <w:spacing w:line="240" w:lineRule="auto"/>
              <w:ind w:firstLineChars="0" w:firstLine="0"/>
              <w:jc w:val="center"/>
              <w:rPr>
                <w:rFonts w:hAnsi="宋体" w:cs="宋体"/>
                <w:sz w:val="18"/>
                <w:szCs w:val="18"/>
              </w:rPr>
            </w:pPr>
            <w:r>
              <w:rPr>
                <w:sz w:val="18"/>
                <w:szCs w:val="18"/>
              </w:rPr>
              <w:t>φ</w:t>
            </w:r>
            <w:r>
              <w:rPr>
                <w:rFonts w:hAnsi="宋体" w:cs="宋体" w:hint="eastAsia"/>
                <w:sz w:val="18"/>
                <w:szCs w:val="18"/>
              </w:rPr>
              <w:t>76</w:t>
            </w:r>
            <w:r>
              <w:rPr>
                <w:rFonts w:hAnsi="宋体" w:cs="宋体" w:hint="eastAsia"/>
                <w:sz w:val="18"/>
                <w:szCs w:val="18"/>
              </w:rPr>
              <w:t>×</w:t>
            </w:r>
            <w:r>
              <w:rPr>
                <w:rFonts w:hAnsi="宋体" w:cs="宋体" w:hint="eastAsia"/>
                <w:sz w:val="18"/>
                <w:szCs w:val="18"/>
              </w:rPr>
              <w:t>4</w:t>
            </w:r>
          </w:p>
        </w:tc>
        <w:tc>
          <w:tcPr>
            <w:tcW w:w="625"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钢管</w:t>
            </w:r>
          </w:p>
        </w:tc>
        <w:tc>
          <w:tcPr>
            <w:tcW w:w="54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sz w:val="18"/>
                <w:szCs w:val="18"/>
              </w:rPr>
              <w:t>200</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是</w:t>
            </w:r>
          </w:p>
        </w:tc>
        <w:tc>
          <w:tcPr>
            <w:tcW w:w="671"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2008</w:t>
            </w:r>
          </w:p>
        </w:tc>
      </w:tr>
      <w:tr w:rsidR="00B44511">
        <w:trPr>
          <w:trHeight w:val="340"/>
          <w:jc w:val="center"/>
        </w:trPr>
        <w:tc>
          <w:tcPr>
            <w:tcW w:w="814" w:type="pct"/>
            <w:vAlign w:val="center"/>
          </w:tcPr>
          <w:p w:rsidR="00B44511" w:rsidRDefault="00000000">
            <w:pPr>
              <w:widowControl/>
              <w:spacing w:line="240" w:lineRule="auto"/>
              <w:ind w:firstLineChars="0" w:firstLine="0"/>
              <w:jc w:val="center"/>
              <w:rPr>
                <w:rFonts w:hAnsi="宋体" w:cs="宋体"/>
                <w:sz w:val="18"/>
                <w:szCs w:val="18"/>
              </w:rPr>
            </w:pPr>
            <w:r>
              <w:rPr>
                <w:rFonts w:hAnsi="宋体" w:hint="eastAsia"/>
                <w:sz w:val="18"/>
                <w:szCs w:val="18"/>
              </w:rPr>
              <w:t>GOGD</w:t>
            </w:r>
            <w:r>
              <w:rPr>
                <w:rFonts w:hAnsi="宋体"/>
                <w:sz w:val="18"/>
                <w:szCs w:val="18"/>
              </w:rPr>
              <w:t>R4-15</w:t>
            </w:r>
          </w:p>
        </w:tc>
        <w:tc>
          <w:tcPr>
            <w:tcW w:w="93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DN50</w:t>
            </w:r>
          </w:p>
        </w:tc>
        <w:tc>
          <w:tcPr>
            <w:tcW w:w="625"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复合管</w:t>
            </w:r>
          </w:p>
        </w:tc>
        <w:tc>
          <w:tcPr>
            <w:tcW w:w="546"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100</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无</w:t>
            </w:r>
          </w:p>
        </w:tc>
        <w:tc>
          <w:tcPr>
            <w:tcW w:w="468"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是</w:t>
            </w:r>
          </w:p>
        </w:tc>
        <w:tc>
          <w:tcPr>
            <w:tcW w:w="671" w:type="pct"/>
            <w:vAlign w:val="center"/>
          </w:tcPr>
          <w:p w:rsidR="00B44511" w:rsidRDefault="00000000">
            <w:pPr>
              <w:widowControl/>
              <w:spacing w:line="240" w:lineRule="auto"/>
              <w:ind w:firstLineChars="0" w:firstLine="0"/>
              <w:jc w:val="center"/>
              <w:rPr>
                <w:rFonts w:hAnsi="宋体" w:cs="宋体"/>
                <w:sz w:val="18"/>
                <w:szCs w:val="18"/>
              </w:rPr>
            </w:pPr>
            <w:r>
              <w:rPr>
                <w:rFonts w:hAnsi="宋体" w:cs="宋体" w:hint="eastAsia"/>
                <w:sz w:val="18"/>
                <w:szCs w:val="18"/>
              </w:rPr>
              <w:t>2022</w:t>
            </w:r>
          </w:p>
        </w:tc>
      </w:tr>
    </w:tbl>
    <w:p w:rsidR="00B44511" w:rsidRDefault="00B44511">
      <w:pPr>
        <w:jc w:val="center"/>
      </w:pPr>
    </w:p>
    <w:p w:rsidR="00B44511" w:rsidRDefault="00000000">
      <w:pPr>
        <w:jc w:val="center"/>
        <w:rPr>
          <w:rFonts w:hAnsi="宋体"/>
          <w:sz w:val="24"/>
        </w:rPr>
      </w:pPr>
      <w:r>
        <w:rPr>
          <w:noProof/>
        </w:rPr>
        <w:drawing>
          <wp:inline distT="0" distB="0" distL="0" distR="0">
            <wp:extent cx="4615815" cy="2381250"/>
            <wp:effectExtent l="0" t="0" r="1333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9"/>
                    <a:stretch>
                      <a:fillRect/>
                    </a:stretch>
                  </pic:blipFill>
                  <pic:spPr>
                    <a:xfrm>
                      <a:off x="0" y="0"/>
                      <a:ext cx="4615815" cy="2381250"/>
                    </a:xfrm>
                    <a:prstGeom prst="rect">
                      <a:avLst/>
                    </a:prstGeom>
                  </pic:spPr>
                </pic:pic>
              </a:graphicData>
            </a:graphic>
          </wp:inline>
        </w:drawing>
      </w:r>
    </w:p>
    <w:p w:rsidR="00B44511" w:rsidRDefault="00000000">
      <w:pPr>
        <w:pStyle w:val="51"/>
        <w:spacing w:before="120"/>
      </w:pPr>
      <w:r>
        <w:rPr>
          <w:rFonts w:hint="eastAsia"/>
        </w:rPr>
        <w:t>图</w:t>
      </w:r>
      <w:r>
        <w:t>2.</w:t>
      </w:r>
      <w:r>
        <w:rPr>
          <w:rFonts w:hint="eastAsia"/>
          <w:lang w:val="en-US"/>
        </w:rPr>
        <w:t>7</w:t>
      </w:r>
      <w:r>
        <w:t xml:space="preserve">-1 </w:t>
      </w:r>
      <w:r>
        <w:rPr>
          <w:rFonts w:hint="eastAsia"/>
        </w:rPr>
        <w:t>九区</w:t>
      </w:r>
      <w:r>
        <w:rPr>
          <w:rFonts w:hint="eastAsia"/>
        </w:rPr>
        <w:t>9-</w:t>
      </w:r>
      <w:r>
        <w:rPr>
          <w:rFonts w:hint="eastAsia"/>
        </w:rPr>
        <w:t>斜</w:t>
      </w:r>
      <w:r>
        <w:rPr>
          <w:rFonts w:hint="eastAsia"/>
        </w:rPr>
        <w:t>9015</w:t>
      </w:r>
      <w:r>
        <w:rPr>
          <w:rFonts w:hint="eastAsia"/>
        </w:rPr>
        <w:t>等五个井区周边已建集输管网示意图</w:t>
      </w:r>
    </w:p>
    <w:p w:rsidR="00B44511" w:rsidRDefault="00000000">
      <w:pPr>
        <w:jc w:val="left"/>
      </w:pPr>
      <w:r>
        <w:rPr>
          <w:rFonts w:hint="eastAsia"/>
        </w:rPr>
        <w:t>孤东油田注聚井</w:t>
      </w:r>
      <w:r>
        <w:t>GO2-2009</w:t>
      </w:r>
      <w:r>
        <w:rPr>
          <w:rFonts w:hint="eastAsia"/>
        </w:rPr>
        <w:t>隶属孤东采油厂采油管理二区管辖。该井区周边地势平坦，“四化”建设完善。该井附近是</w:t>
      </w:r>
      <w:r>
        <w:t>13</w:t>
      </w:r>
      <w:r>
        <w:rPr>
          <w:rFonts w:hint="eastAsia"/>
        </w:rPr>
        <w:t>#</w:t>
      </w:r>
      <w:r>
        <w:rPr>
          <w:rFonts w:hint="eastAsia"/>
        </w:rPr>
        <w:t>配注站，无空头可用，</w:t>
      </w:r>
      <w:r>
        <w:rPr>
          <w:rFonts w:hint="eastAsia"/>
        </w:rPr>
        <w:t>3</w:t>
      </w:r>
      <w:r>
        <w:t>#</w:t>
      </w:r>
      <w:r>
        <w:rPr>
          <w:rFonts w:hint="eastAsia"/>
        </w:rPr>
        <w:t>泵房内有预留泵位。该井相对位置见图</w:t>
      </w:r>
      <w:r>
        <w:rPr>
          <w:rFonts w:hint="eastAsia"/>
        </w:rPr>
        <w:t>2.7-2</w:t>
      </w:r>
      <w:r>
        <w:rPr>
          <w:rFonts w:hint="eastAsia"/>
        </w:rPr>
        <w:t>。</w:t>
      </w:r>
      <w:r>
        <w:rPr>
          <w:noProof/>
        </w:rPr>
        <w:lastRenderedPageBreak/>
        <w:drawing>
          <wp:inline distT="0" distB="0" distL="0" distR="0">
            <wp:extent cx="5290820" cy="4205605"/>
            <wp:effectExtent l="0" t="0" r="5080" b="10795"/>
            <wp:docPr id="26" name="图片 26" descr="C:\Users\liruiyun\AppData\Local\Temp\企业微信截图_16596670262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Users\liruiyun\AppData\Local\Temp\企业微信截图_16596670262001.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90820" cy="4205605"/>
                    </a:xfrm>
                    <a:prstGeom prst="rect">
                      <a:avLst/>
                    </a:prstGeom>
                    <a:noFill/>
                    <a:ln>
                      <a:noFill/>
                    </a:ln>
                  </pic:spPr>
                </pic:pic>
              </a:graphicData>
            </a:graphic>
          </wp:inline>
        </w:drawing>
      </w:r>
    </w:p>
    <w:p w:rsidR="00B44511" w:rsidRDefault="00000000">
      <w:pPr>
        <w:ind w:firstLine="482"/>
        <w:jc w:val="center"/>
        <w:rPr>
          <w:rStyle w:val="52"/>
        </w:rPr>
      </w:pPr>
      <w:r>
        <w:rPr>
          <w:rStyle w:val="52"/>
          <w:rFonts w:hint="eastAsia"/>
        </w:rPr>
        <w:t>图</w:t>
      </w:r>
      <w:r>
        <w:rPr>
          <w:rStyle w:val="52"/>
          <w:rFonts w:hint="eastAsia"/>
          <w:lang w:val="en-US"/>
        </w:rPr>
        <w:t>2.7</w:t>
      </w:r>
      <w:r>
        <w:rPr>
          <w:rStyle w:val="52"/>
          <w:rFonts w:hint="eastAsia"/>
        </w:rPr>
        <w:t>-</w:t>
      </w:r>
      <w:r>
        <w:rPr>
          <w:rStyle w:val="52"/>
          <w:rFonts w:hint="eastAsia"/>
          <w:lang w:val="en-US"/>
        </w:rPr>
        <w:t>2</w:t>
      </w:r>
      <w:r>
        <w:rPr>
          <w:rStyle w:val="52"/>
          <w:rFonts w:hint="eastAsia"/>
        </w:rPr>
        <w:t xml:space="preserve"> </w:t>
      </w:r>
      <w:r>
        <w:rPr>
          <w:rStyle w:val="52"/>
          <w:rFonts w:hint="eastAsia"/>
          <w:lang w:val="en-US"/>
        </w:rPr>
        <w:t xml:space="preserve"> </w:t>
      </w:r>
      <w:r>
        <w:rPr>
          <w:rStyle w:val="52"/>
        </w:rPr>
        <w:t>GO2-2009</w:t>
      </w:r>
      <w:r>
        <w:rPr>
          <w:rStyle w:val="52"/>
          <w:rFonts w:hint="eastAsia"/>
        </w:rPr>
        <w:t>井相对位置图</w:t>
      </w:r>
    </w:p>
    <w:p w:rsidR="00B44511" w:rsidRDefault="00000000">
      <w:pPr>
        <w:pStyle w:val="31"/>
        <w:ind w:left="720" w:hanging="720"/>
      </w:pPr>
      <w:r>
        <w:rPr>
          <w:rFonts w:hint="eastAsia"/>
          <w:lang w:val="en-US"/>
        </w:rPr>
        <w:t xml:space="preserve"> </w:t>
      </w:r>
      <w:r>
        <w:rPr>
          <w:rFonts w:hint="eastAsia"/>
        </w:rPr>
        <w:t>地面设计方案</w:t>
      </w:r>
    </w:p>
    <w:p w:rsidR="00B44511" w:rsidRDefault="00000000">
      <w:pPr>
        <w:pStyle w:val="40"/>
      </w:pPr>
      <w:r>
        <w:rPr>
          <w:rFonts w:hint="eastAsia"/>
        </w:rPr>
        <w:t xml:space="preserve"> </w:t>
      </w:r>
      <w:r>
        <w:rPr>
          <w:rFonts w:hint="eastAsia"/>
        </w:rPr>
        <w:t>油气集输工程</w:t>
      </w:r>
    </w:p>
    <w:p w:rsidR="00B44511" w:rsidRDefault="00000000">
      <w:r>
        <w:rPr>
          <w:rFonts w:hint="eastAsia"/>
        </w:rPr>
        <w:t>设计油井（</w:t>
      </w:r>
      <w:r>
        <w:t>GOGD9X9015</w:t>
      </w:r>
      <w:r>
        <w:rPr>
          <w:rFonts w:hint="eastAsia"/>
        </w:rPr>
        <w:t>、</w:t>
      </w:r>
      <w:r>
        <w:t>GOGD9X9016</w:t>
      </w:r>
      <w:r>
        <w:rPr>
          <w:rFonts w:hint="eastAsia"/>
        </w:rPr>
        <w:t>、</w:t>
      </w:r>
      <w:r>
        <w:t>GOGD9X9017</w:t>
      </w:r>
      <w:r>
        <w:rPr>
          <w:rFonts w:hint="eastAsia"/>
        </w:rPr>
        <w:t>、</w:t>
      </w:r>
      <w:r>
        <w:t>GOGD9X9018</w:t>
      </w:r>
      <w:r>
        <w:rPr>
          <w:rFonts w:hint="eastAsia"/>
        </w:rPr>
        <w:t>、</w:t>
      </w:r>
      <w:r>
        <w:t>GOGD9X9019</w:t>
      </w:r>
      <w:r>
        <w:rPr>
          <w:rFonts w:hint="eastAsia"/>
        </w:rPr>
        <w:t>）</w:t>
      </w:r>
      <w:r>
        <w:t>5</w:t>
      </w:r>
      <w:r>
        <w:rPr>
          <w:rFonts w:hint="eastAsia"/>
        </w:rPr>
        <w:t>口。根据大规划“区域统筹、简化功能、优化流程、标准设计、质量效益、安全绿色”的建设思路，本方案充分利用周边已建集输管网，周边有老油井的</w:t>
      </w:r>
      <w:r>
        <w:rPr>
          <w:rFonts w:hint="eastAsia"/>
        </w:rPr>
        <w:t>3</w:t>
      </w:r>
      <w:r>
        <w:rPr>
          <w:rFonts w:hint="eastAsia"/>
        </w:rPr>
        <w:t>口新井（</w:t>
      </w:r>
      <w:r>
        <w:t>GOGD9X9015</w:t>
      </w:r>
      <w:r>
        <w:rPr>
          <w:rFonts w:hint="eastAsia"/>
        </w:rPr>
        <w:t>、</w:t>
      </w:r>
      <w:r>
        <w:t>GOGD9X9017</w:t>
      </w:r>
      <w:r>
        <w:rPr>
          <w:rFonts w:hint="eastAsia"/>
        </w:rPr>
        <w:t>、</w:t>
      </w:r>
      <w:r>
        <w:t>GOGD9X9018</w:t>
      </w:r>
      <w:r>
        <w:rPr>
          <w:rFonts w:hint="eastAsia"/>
        </w:rPr>
        <w:t>）就近接老井集油管线，周边无老油井的</w:t>
      </w:r>
      <w:r>
        <w:rPr>
          <w:rFonts w:hint="eastAsia"/>
        </w:rPr>
        <w:t>2</w:t>
      </w:r>
      <w:r>
        <w:rPr>
          <w:rFonts w:hint="eastAsia"/>
        </w:rPr>
        <w:t>口新井（</w:t>
      </w:r>
      <w:r>
        <w:t>GOGD9X9016</w:t>
      </w:r>
      <w:r>
        <w:rPr>
          <w:rFonts w:hint="eastAsia"/>
        </w:rPr>
        <w:t>、</w:t>
      </w:r>
      <w:r>
        <w:t>GOGD9X9019</w:t>
      </w:r>
      <w:r>
        <w:rPr>
          <w:rFonts w:hint="eastAsia"/>
        </w:rPr>
        <w:t>）采用双管掺水密闭集输工艺，就近接已建集输管网，计量方式均采用功图量油。</w:t>
      </w:r>
    </w:p>
    <w:p w:rsidR="00B44511" w:rsidRDefault="00000000">
      <w:r>
        <w:rPr>
          <w:rFonts w:hint="eastAsia"/>
        </w:rPr>
        <w:lastRenderedPageBreak/>
        <w:t>站外新建单井出油管线</w:t>
      </w:r>
      <w:r>
        <w:t>1050</w:t>
      </w:r>
      <w:r>
        <w:rPr>
          <w:rFonts w:hint="eastAsia"/>
        </w:rPr>
        <w:t>m</w:t>
      </w:r>
      <w:r>
        <w:rPr>
          <w:rFonts w:hint="eastAsia"/>
        </w:rPr>
        <w:t>，其中</w:t>
      </w:r>
      <w:r>
        <w:rPr>
          <w:rFonts w:hint="eastAsia"/>
        </w:rPr>
        <w:t>DN65 PN</w:t>
      </w:r>
      <w:r>
        <w:t>64</w:t>
      </w:r>
      <w:r>
        <w:rPr>
          <w:rFonts w:hint="eastAsia"/>
        </w:rPr>
        <w:t>柔性复合高压输送管</w:t>
      </w:r>
      <w:r>
        <w:t>850</w:t>
      </w:r>
      <w:r>
        <w:rPr>
          <w:rFonts w:hint="eastAsia"/>
        </w:rPr>
        <w:t>m</w:t>
      </w:r>
      <w:r>
        <w:rPr>
          <w:rFonts w:hint="eastAsia"/>
        </w:rPr>
        <w:t>、</w:t>
      </w:r>
      <w:r>
        <w:rPr>
          <w:rFonts w:hint="eastAsia"/>
        </w:rPr>
        <w:t>DN</w:t>
      </w:r>
      <w:r>
        <w:t>80</w:t>
      </w:r>
      <w:r>
        <w:rPr>
          <w:rFonts w:hint="eastAsia"/>
        </w:rPr>
        <w:t xml:space="preserve"> PN</w:t>
      </w:r>
      <w:r>
        <w:t>64</w:t>
      </w:r>
      <w:r>
        <w:rPr>
          <w:rFonts w:hint="eastAsia"/>
        </w:rPr>
        <w:t>柔性复合高压输送管</w:t>
      </w:r>
      <w:r>
        <w:t>200</w:t>
      </w:r>
      <w:r>
        <w:rPr>
          <w:rFonts w:hint="eastAsia"/>
        </w:rPr>
        <w:t>m</w:t>
      </w:r>
      <w:r>
        <w:rPr>
          <w:rFonts w:hint="eastAsia"/>
        </w:rPr>
        <w:t>，采用</w:t>
      </w:r>
      <w:r>
        <w:rPr>
          <w:rFonts w:hint="eastAsia"/>
        </w:rPr>
        <w:t>30mm</w:t>
      </w:r>
      <w:r>
        <w:rPr>
          <w:rFonts w:hint="eastAsia"/>
        </w:rPr>
        <w:t>厚闭孔发泡交联聚乙烯保温；新建单井掺水管线</w:t>
      </w:r>
      <w:r>
        <w:rPr>
          <w:rFonts w:hint="eastAsia"/>
        </w:rPr>
        <w:t>4</w:t>
      </w:r>
      <w:r>
        <w:t>50</w:t>
      </w:r>
      <w:r>
        <w:rPr>
          <w:rFonts w:hint="eastAsia"/>
        </w:rPr>
        <w:t>m</w:t>
      </w:r>
      <w:r>
        <w:rPr>
          <w:rFonts w:hint="eastAsia"/>
        </w:rPr>
        <w:t>，采用</w:t>
      </w:r>
      <w:r>
        <w:rPr>
          <w:rFonts w:hint="eastAsia"/>
        </w:rPr>
        <w:t>DN</w:t>
      </w:r>
      <w:r>
        <w:t>40</w:t>
      </w:r>
      <w:r>
        <w:rPr>
          <w:rFonts w:hint="eastAsia"/>
        </w:rPr>
        <w:t xml:space="preserve"> PN</w:t>
      </w:r>
      <w:r>
        <w:t>64</w:t>
      </w:r>
      <w:r>
        <w:rPr>
          <w:rFonts w:hint="eastAsia"/>
        </w:rPr>
        <w:t>柔性复合高压输送管，</w:t>
      </w:r>
      <w:r>
        <w:rPr>
          <w:rFonts w:hint="eastAsia"/>
        </w:rPr>
        <w:t>30mm</w:t>
      </w:r>
      <w:r>
        <w:rPr>
          <w:rFonts w:hint="eastAsia"/>
        </w:rPr>
        <w:t>厚闭孔发泡交联聚乙烯保温；套管规格</w:t>
      </w:r>
      <w:r>
        <w:t>Φ</w:t>
      </w:r>
      <w:r>
        <w:rPr>
          <w:rFonts w:hint="eastAsia"/>
        </w:rPr>
        <w:t>273.1</w:t>
      </w:r>
      <w:r>
        <w:rPr>
          <w:rFonts w:hint="eastAsia"/>
        </w:rPr>
        <w:t>×</w:t>
      </w:r>
      <w:r>
        <w:rPr>
          <w:rFonts w:hint="eastAsia"/>
        </w:rPr>
        <w:t>7.1 Q235B</w:t>
      </w:r>
      <w:r>
        <w:rPr>
          <w:rFonts w:hint="eastAsia"/>
        </w:rPr>
        <w:t>螺旋缝埋弧焊钢管，长</w:t>
      </w:r>
      <w:r>
        <w:t>140</w:t>
      </w:r>
      <w:r>
        <w:rPr>
          <w:rFonts w:hint="eastAsia"/>
        </w:rPr>
        <w:t>m</w:t>
      </w:r>
      <w:r>
        <w:rPr>
          <w:rFonts w:hint="eastAsia"/>
        </w:rPr>
        <w:t>。井场内新建单井出油管线</w:t>
      </w:r>
      <w:r>
        <w:t>Φ</w:t>
      </w:r>
      <w:r>
        <w:rPr>
          <w:rFonts w:hint="eastAsia"/>
        </w:rPr>
        <w:t>76</w:t>
      </w:r>
      <w:r>
        <w:rPr>
          <w:rFonts w:hint="eastAsia"/>
        </w:rPr>
        <w:t>×</w:t>
      </w:r>
      <w:r>
        <w:rPr>
          <w:rFonts w:hint="eastAsia"/>
        </w:rPr>
        <w:t>4</w:t>
      </w:r>
      <w:r>
        <w:t>-180</w:t>
      </w:r>
      <w:r>
        <w:rPr>
          <w:rFonts w:hint="eastAsia"/>
        </w:rPr>
        <w:t>m</w:t>
      </w:r>
      <w:r>
        <w:rPr>
          <w:rFonts w:hint="eastAsia"/>
        </w:rPr>
        <w:t>、单井掺水管线</w:t>
      </w:r>
      <w:r>
        <w:t>Φ48</w:t>
      </w:r>
      <w:r>
        <w:rPr>
          <w:rFonts w:hint="eastAsia"/>
        </w:rPr>
        <w:t>×</w:t>
      </w:r>
      <w:r>
        <w:rPr>
          <w:rFonts w:hint="eastAsia"/>
        </w:rPr>
        <w:t>4</w:t>
      </w:r>
      <w:r>
        <w:t>-</w:t>
      </w:r>
      <w:r>
        <w:rPr>
          <w:rFonts w:hint="eastAsia"/>
        </w:rPr>
        <w:t>6</w:t>
      </w:r>
      <w:r>
        <w:t>0</w:t>
      </w:r>
      <w:r>
        <w:rPr>
          <w:rFonts w:hint="eastAsia"/>
        </w:rPr>
        <w:t>m</w:t>
      </w:r>
      <w:r>
        <w:rPr>
          <w:rFonts w:hint="eastAsia"/>
        </w:rPr>
        <w:t>，均采用</w:t>
      </w:r>
      <w:r>
        <w:rPr>
          <w:rFonts w:hint="eastAsia"/>
        </w:rPr>
        <w:t>22Cr17Ni12Mo2</w:t>
      </w:r>
      <w:r>
        <w:rPr>
          <w:rFonts w:hint="eastAsia"/>
        </w:rPr>
        <w:t>不锈钢管，</w:t>
      </w:r>
      <w:r>
        <w:rPr>
          <w:rFonts w:hint="eastAsia"/>
        </w:rPr>
        <w:t>30mm</w:t>
      </w:r>
      <w:r>
        <w:rPr>
          <w:rFonts w:hint="eastAsia"/>
        </w:rPr>
        <w:t>厚泡沫黄夹克保温；新建井口安装</w:t>
      </w:r>
      <w:r>
        <w:t>5</w:t>
      </w:r>
      <w:r>
        <w:rPr>
          <w:rFonts w:hint="eastAsia"/>
        </w:rPr>
        <w:t>套、三井式汇聚点</w:t>
      </w:r>
      <w:r>
        <w:rPr>
          <w:rFonts w:hint="eastAsia"/>
        </w:rPr>
        <w:t>3</w:t>
      </w:r>
      <w:r>
        <w:rPr>
          <w:rFonts w:hint="eastAsia"/>
        </w:rPr>
        <w:t>套、更新五井式集油阀组</w:t>
      </w:r>
      <w:r>
        <w:rPr>
          <w:rFonts w:hint="eastAsia"/>
        </w:rPr>
        <w:t>1</w:t>
      </w:r>
      <w:r>
        <w:rPr>
          <w:rFonts w:hint="eastAsia"/>
        </w:rPr>
        <w:t>套。新建单井出油管线走向见图</w:t>
      </w:r>
      <w:r>
        <w:t>2</w:t>
      </w:r>
      <w:r>
        <w:rPr>
          <w:rFonts w:hint="eastAsia"/>
        </w:rPr>
        <w:t>.7-3</w:t>
      </w:r>
      <w:r>
        <w:rPr>
          <w:rFonts w:hint="eastAsia"/>
        </w:rPr>
        <w:t>。单井工程量见表</w:t>
      </w:r>
      <w:r>
        <w:rPr>
          <w:rFonts w:hint="eastAsia"/>
        </w:rPr>
        <w:t>2</w:t>
      </w:r>
      <w:r>
        <w:t>.</w:t>
      </w:r>
      <w:r>
        <w:rPr>
          <w:rFonts w:hint="eastAsia"/>
        </w:rPr>
        <w:t>7</w:t>
      </w:r>
      <w:r>
        <w:t>-3</w:t>
      </w:r>
      <w:r>
        <w:rPr>
          <w:rFonts w:hint="eastAsia"/>
        </w:rPr>
        <w:t>。</w:t>
      </w:r>
    </w:p>
    <w:p w:rsidR="00B44511" w:rsidRDefault="00000000">
      <w:pPr>
        <w:ind w:firstLineChars="0" w:firstLine="0"/>
        <w:jc w:val="center"/>
      </w:pPr>
      <w:r>
        <w:rPr>
          <w:noProof/>
        </w:rPr>
        <w:drawing>
          <wp:inline distT="0" distB="0" distL="0" distR="0">
            <wp:extent cx="4281170" cy="2616200"/>
            <wp:effectExtent l="0" t="0" r="1143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31"/>
                    <a:stretch>
                      <a:fillRect/>
                    </a:stretch>
                  </pic:blipFill>
                  <pic:spPr>
                    <a:xfrm>
                      <a:off x="0" y="0"/>
                      <a:ext cx="4281170" cy="2616200"/>
                    </a:xfrm>
                    <a:prstGeom prst="rect">
                      <a:avLst/>
                    </a:prstGeom>
                  </pic:spPr>
                </pic:pic>
              </a:graphicData>
            </a:graphic>
          </wp:inline>
        </w:drawing>
      </w:r>
    </w:p>
    <w:p w:rsidR="00B44511" w:rsidRDefault="00000000">
      <w:pPr>
        <w:pStyle w:val="51"/>
        <w:spacing w:before="120"/>
      </w:pPr>
      <w:r>
        <w:rPr>
          <w:rFonts w:hint="eastAsia"/>
        </w:rPr>
        <w:t>图</w:t>
      </w:r>
      <w:r>
        <w:t>2.</w:t>
      </w:r>
      <w:r>
        <w:rPr>
          <w:rFonts w:hint="eastAsia"/>
          <w:lang w:val="en-US"/>
        </w:rPr>
        <w:t>7</w:t>
      </w:r>
      <w:r>
        <w:t>-</w:t>
      </w:r>
      <w:r>
        <w:rPr>
          <w:rFonts w:hint="eastAsia"/>
          <w:lang w:val="en-US"/>
        </w:rPr>
        <w:t>3</w:t>
      </w:r>
      <w:r>
        <w:t xml:space="preserve"> </w:t>
      </w:r>
      <w:r>
        <w:rPr>
          <w:rFonts w:hint="eastAsia"/>
        </w:rPr>
        <w:t>九区</w:t>
      </w:r>
      <w:r>
        <w:rPr>
          <w:rFonts w:hint="eastAsia"/>
        </w:rPr>
        <w:t>9-</w:t>
      </w:r>
      <w:r>
        <w:rPr>
          <w:rFonts w:hint="eastAsia"/>
        </w:rPr>
        <w:t>斜</w:t>
      </w:r>
      <w:r>
        <w:rPr>
          <w:rFonts w:hint="eastAsia"/>
        </w:rPr>
        <w:t>9015</w:t>
      </w:r>
      <w:r>
        <w:rPr>
          <w:rFonts w:hint="eastAsia"/>
        </w:rPr>
        <w:t>等五个井区新建集油管线走向示意图</w:t>
      </w:r>
    </w:p>
    <w:p w:rsidR="00B44511" w:rsidRDefault="00000000">
      <w:pPr>
        <w:pStyle w:val="51"/>
        <w:spacing w:before="120"/>
      </w:pPr>
      <w:r>
        <w:rPr>
          <w:rFonts w:hint="eastAsia"/>
        </w:rPr>
        <w:t>表</w:t>
      </w:r>
      <w:r>
        <w:rPr>
          <w:rFonts w:hint="eastAsia"/>
        </w:rPr>
        <w:t>2</w:t>
      </w:r>
      <w:r>
        <w:t>.</w:t>
      </w:r>
      <w:r>
        <w:rPr>
          <w:rFonts w:hint="eastAsia"/>
          <w:lang w:val="en-US"/>
        </w:rPr>
        <w:t>7</w:t>
      </w:r>
      <w:r>
        <w:t xml:space="preserve">-3 </w:t>
      </w:r>
      <w:r>
        <w:rPr>
          <w:rFonts w:hint="eastAsia"/>
        </w:rPr>
        <w:t>九区</w:t>
      </w:r>
      <w:r>
        <w:rPr>
          <w:rFonts w:hint="eastAsia"/>
        </w:rPr>
        <w:t>9-</w:t>
      </w:r>
      <w:r>
        <w:rPr>
          <w:rFonts w:hint="eastAsia"/>
        </w:rPr>
        <w:t>斜</w:t>
      </w:r>
      <w:r>
        <w:rPr>
          <w:rFonts w:hint="eastAsia"/>
        </w:rPr>
        <w:t>9015</w:t>
      </w:r>
      <w:r>
        <w:rPr>
          <w:rFonts w:hint="eastAsia"/>
        </w:rPr>
        <w:t>等五个井区单井工程量表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30"/>
        <w:gridCol w:w="3904"/>
        <w:gridCol w:w="703"/>
        <w:gridCol w:w="703"/>
        <w:gridCol w:w="2266"/>
      </w:tblGrid>
      <w:tr w:rsidR="00B44511">
        <w:trPr>
          <w:trHeight w:val="340"/>
          <w:tblHeader/>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b/>
                <w:bCs/>
                <w:sz w:val="18"/>
                <w:szCs w:val="18"/>
              </w:rPr>
            </w:pPr>
            <w:r>
              <w:rPr>
                <w:b/>
                <w:bCs/>
                <w:sz w:val="18"/>
                <w:szCs w:val="18"/>
              </w:rPr>
              <w:t>序号</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b/>
                <w:bCs/>
                <w:sz w:val="18"/>
                <w:szCs w:val="18"/>
              </w:rPr>
            </w:pPr>
            <w:r>
              <w:rPr>
                <w:b/>
                <w:bCs/>
                <w:sz w:val="18"/>
                <w:szCs w:val="18"/>
              </w:rPr>
              <w:t>名称</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b/>
                <w:bCs/>
                <w:sz w:val="18"/>
                <w:szCs w:val="18"/>
              </w:rPr>
            </w:pPr>
            <w:r>
              <w:rPr>
                <w:b/>
                <w:bCs/>
                <w:sz w:val="18"/>
                <w:szCs w:val="18"/>
              </w:rPr>
              <w:t>单位</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b/>
                <w:bCs/>
                <w:sz w:val="18"/>
                <w:szCs w:val="18"/>
              </w:rPr>
            </w:pPr>
            <w:r>
              <w:rPr>
                <w:b/>
                <w:bCs/>
                <w:sz w:val="18"/>
                <w:szCs w:val="18"/>
              </w:rPr>
              <w:t>数量</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b/>
                <w:bCs/>
                <w:sz w:val="18"/>
                <w:szCs w:val="18"/>
              </w:rPr>
            </w:pPr>
            <w:r>
              <w:rPr>
                <w:b/>
                <w:bCs/>
                <w:sz w:val="18"/>
                <w:szCs w:val="18"/>
              </w:rPr>
              <w:t>备注</w:t>
            </w:r>
          </w:p>
        </w:tc>
      </w:tr>
      <w:tr w:rsidR="00B44511">
        <w:trPr>
          <w:trHeight w:val="340"/>
          <w:jc w:val="center"/>
        </w:trPr>
        <w:tc>
          <w:tcPr>
            <w:tcW w:w="5000" w:type="pct"/>
            <w:gridSpan w:val="5"/>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b/>
                <w:bCs/>
                <w:sz w:val="18"/>
                <w:szCs w:val="18"/>
              </w:rPr>
              <w:t>油井</w:t>
            </w:r>
            <w:r>
              <w:rPr>
                <w:b/>
                <w:bCs/>
                <w:sz w:val="18"/>
                <w:szCs w:val="18"/>
              </w:rPr>
              <w:t>GOGD9X9015</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（一）</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井台</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井口安装（配套不停井标定流程）</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不锈钢管</w:t>
            </w:r>
            <w:r>
              <w:rPr>
                <w:sz w:val="18"/>
                <w:szCs w:val="18"/>
              </w:rPr>
              <w:t>Φ76×4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泡沫黄夹克保温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三井式汇聚点</w:t>
            </w:r>
            <w:r>
              <w:rPr>
                <w:sz w:val="18"/>
                <w:szCs w:val="18"/>
              </w:rPr>
              <w:t xml:space="preserve"> DN65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lastRenderedPageBreak/>
              <w:t>4</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气囊密封器</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6</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（二）</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其他</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12</w:t>
            </w:r>
            <w:r>
              <w:rPr>
                <w:sz w:val="18"/>
                <w:szCs w:val="18"/>
              </w:rPr>
              <w:t>型抽油机</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台</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5000" w:type="pct"/>
            <w:gridSpan w:val="5"/>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b/>
                <w:bCs/>
                <w:sz w:val="18"/>
                <w:szCs w:val="18"/>
              </w:rPr>
              <w:t>油井</w:t>
            </w:r>
            <w:r>
              <w:rPr>
                <w:b/>
                <w:bCs/>
                <w:sz w:val="18"/>
                <w:szCs w:val="18"/>
              </w:rPr>
              <w:t>GOGD9X9016</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（一）</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井台</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井口安装（配套不停井标定流程）</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不锈钢管</w:t>
            </w:r>
            <w:r>
              <w:rPr>
                <w:sz w:val="18"/>
                <w:szCs w:val="18"/>
              </w:rPr>
              <w:t>Φ76×4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泡沫黄夹克保温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不锈钢管</w:t>
            </w:r>
            <w:r>
              <w:rPr>
                <w:sz w:val="18"/>
                <w:szCs w:val="18"/>
              </w:rPr>
              <w:t>Φ48×4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泡沫黄夹克保温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气囊密封器</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（二）</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单井出油管线</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柔性复合高压输送管</w:t>
            </w:r>
            <w:r>
              <w:rPr>
                <w:sz w:val="18"/>
                <w:szCs w:val="18"/>
              </w:rPr>
              <w:t xml:space="preserve"> DN65 6.4MPa</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200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闭孔发泡交联聚乙烯保温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柔性复合高压输送管</w:t>
            </w:r>
            <w:r>
              <w:rPr>
                <w:sz w:val="18"/>
                <w:szCs w:val="18"/>
              </w:rPr>
              <w:t xml:space="preserve"> DN40 6.4MPa</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200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闭孔发泡交联聚乙烯保温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开挖穿越土路、沟渠</w:t>
            </w:r>
            <w:r>
              <w:rPr>
                <w:sz w:val="18"/>
                <w:szCs w:val="18"/>
              </w:rPr>
              <w:t xml:space="preserve"> 20m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处</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保护套管</w:t>
            </w:r>
            <w:r>
              <w:rPr>
                <w:sz w:val="18"/>
                <w:szCs w:val="18"/>
              </w:rPr>
              <w:t>Φ273.1×7.1 Q235B</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3PE</w:t>
            </w:r>
            <w:r>
              <w:rPr>
                <w:sz w:val="18"/>
                <w:szCs w:val="18"/>
              </w:rPr>
              <w:t>外防</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（三）</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其他</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12</w:t>
            </w:r>
            <w:r>
              <w:rPr>
                <w:sz w:val="18"/>
                <w:szCs w:val="18"/>
              </w:rPr>
              <w:t>型抽油机</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台</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5000" w:type="pct"/>
            <w:gridSpan w:val="5"/>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b/>
                <w:bCs/>
                <w:sz w:val="18"/>
                <w:szCs w:val="18"/>
              </w:rPr>
              <w:t>油井</w:t>
            </w:r>
            <w:r>
              <w:rPr>
                <w:b/>
                <w:bCs/>
                <w:sz w:val="18"/>
                <w:szCs w:val="18"/>
              </w:rPr>
              <w:t>GOGD9X9017</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（一）</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井台</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井口安装（配套不停井标定流程）</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不锈钢管</w:t>
            </w:r>
            <w:r>
              <w:rPr>
                <w:sz w:val="18"/>
                <w:szCs w:val="18"/>
              </w:rPr>
              <w:t>Φ76×4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60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泡沫黄夹克保温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五井式集油阀组</w:t>
            </w:r>
            <w:r>
              <w:rPr>
                <w:sz w:val="18"/>
                <w:szCs w:val="18"/>
              </w:rPr>
              <w:t xml:space="preserve">  DN65 022Cr17Ni12Mo2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气囊密封器</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（二）</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单井出油管线</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柔性复合高压输送管</w:t>
            </w:r>
            <w:r>
              <w:rPr>
                <w:sz w:val="18"/>
                <w:szCs w:val="18"/>
              </w:rPr>
              <w:t xml:space="preserve"> DN65 6.4MPa</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400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闭孔发泡交联聚乙烯保温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开挖穿越土路、沟渠</w:t>
            </w:r>
            <w:r>
              <w:rPr>
                <w:sz w:val="18"/>
                <w:szCs w:val="18"/>
              </w:rPr>
              <w:t xml:space="preserve"> 20m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处</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保护套管</w:t>
            </w:r>
            <w:r>
              <w:rPr>
                <w:sz w:val="18"/>
                <w:szCs w:val="18"/>
              </w:rPr>
              <w:t>Φ273.1×7.1 Q235B</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3PE</w:t>
            </w:r>
            <w:r>
              <w:rPr>
                <w:sz w:val="18"/>
                <w:szCs w:val="18"/>
              </w:rPr>
              <w:t>外防</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（三）</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其他</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12</w:t>
            </w:r>
            <w:r>
              <w:rPr>
                <w:sz w:val="18"/>
                <w:szCs w:val="18"/>
              </w:rPr>
              <w:t>型抽油机</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台</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5000" w:type="pct"/>
            <w:gridSpan w:val="5"/>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b/>
                <w:bCs/>
                <w:sz w:val="18"/>
                <w:szCs w:val="18"/>
              </w:rPr>
              <w:t>油井</w:t>
            </w:r>
            <w:r>
              <w:rPr>
                <w:b/>
                <w:bCs/>
                <w:sz w:val="18"/>
                <w:szCs w:val="18"/>
              </w:rPr>
              <w:t>GOGD9X9018</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（一）</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井台</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井口安装（配套不停井标定流程）</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不锈钢管</w:t>
            </w:r>
            <w:r>
              <w:rPr>
                <w:sz w:val="18"/>
                <w:szCs w:val="18"/>
              </w:rPr>
              <w:t>Φ76×4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泡沫黄夹克保温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三井式汇聚点</w:t>
            </w:r>
            <w:r>
              <w:rPr>
                <w:sz w:val="18"/>
                <w:szCs w:val="18"/>
              </w:rPr>
              <w:t xml:space="preserve"> DN65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气囊密封器</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lastRenderedPageBreak/>
              <w:t>（二）</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单井出油管线</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柔性复合高压输送管</w:t>
            </w:r>
            <w:r>
              <w:rPr>
                <w:sz w:val="18"/>
                <w:szCs w:val="18"/>
              </w:rPr>
              <w:t xml:space="preserve"> DN80 6.4MPa</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200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闭孔发泡交联聚乙烯保温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开挖穿越土路、沟渠</w:t>
            </w:r>
            <w:r>
              <w:rPr>
                <w:sz w:val="18"/>
                <w:szCs w:val="18"/>
              </w:rPr>
              <w:t xml:space="preserve"> 20m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处</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保护套管</w:t>
            </w:r>
            <w:r>
              <w:rPr>
                <w:sz w:val="18"/>
                <w:szCs w:val="18"/>
              </w:rPr>
              <w:t>Φ273.1×7.1 Q235B</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3PE</w:t>
            </w:r>
            <w:r>
              <w:rPr>
                <w:sz w:val="18"/>
                <w:szCs w:val="18"/>
              </w:rPr>
              <w:t>外防</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（三）</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其他</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12</w:t>
            </w:r>
            <w:r>
              <w:rPr>
                <w:sz w:val="18"/>
                <w:szCs w:val="18"/>
              </w:rPr>
              <w:t>型抽油机</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台</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5000" w:type="pct"/>
            <w:gridSpan w:val="5"/>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b/>
                <w:bCs/>
                <w:sz w:val="18"/>
                <w:szCs w:val="18"/>
              </w:rPr>
              <w:t>油井</w:t>
            </w:r>
            <w:r>
              <w:rPr>
                <w:b/>
                <w:bCs/>
                <w:sz w:val="18"/>
                <w:szCs w:val="18"/>
              </w:rPr>
              <w:t>GOGD9X9019</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（一）</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井台</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井口安装（配套不停井标定流程）</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不锈钢管</w:t>
            </w:r>
            <w:r>
              <w:rPr>
                <w:sz w:val="18"/>
                <w:szCs w:val="18"/>
              </w:rPr>
              <w:t>Φ76×4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泡沫黄夹克保温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不锈钢管</w:t>
            </w:r>
            <w:r>
              <w:rPr>
                <w:sz w:val="18"/>
                <w:szCs w:val="18"/>
              </w:rPr>
              <w:t>Φ48×4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泡沫黄夹克保温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三井式汇聚点</w:t>
            </w:r>
            <w:r>
              <w:rPr>
                <w:sz w:val="18"/>
                <w:szCs w:val="18"/>
              </w:rPr>
              <w:t xml:space="preserve"> DN65  022Cr17Ni12Mo2</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5</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气囊密封器</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套</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（二）</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单井出油管线</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柔性复合高压输送管</w:t>
            </w:r>
            <w:r>
              <w:rPr>
                <w:sz w:val="18"/>
                <w:szCs w:val="18"/>
              </w:rPr>
              <w:t xml:space="preserve"> DN65 6.4MPa</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250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闭孔发泡交联聚乙烯保温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柔性复合高压输送管</w:t>
            </w:r>
            <w:r>
              <w:rPr>
                <w:sz w:val="18"/>
                <w:szCs w:val="18"/>
              </w:rPr>
              <w:t xml:space="preserve"> DN40 6.4MPa</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250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闭孔发泡交联聚乙烯保温</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开挖穿越土路、沟渠</w:t>
            </w:r>
            <w:r>
              <w:rPr>
                <w:sz w:val="18"/>
                <w:szCs w:val="18"/>
              </w:rPr>
              <w:t xml:space="preserve"> 20m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处</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2</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 </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保护套管</w:t>
            </w:r>
            <w:r>
              <w:rPr>
                <w:sz w:val="18"/>
                <w:szCs w:val="18"/>
              </w:rPr>
              <w:t>Φ273.1×7.1 Q235B</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m</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40</w:t>
            </w:r>
          </w:p>
        </w:tc>
        <w:tc>
          <w:tcPr>
            <w:tcW w:w="1362"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3PE</w:t>
            </w:r>
            <w:r>
              <w:rPr>
                <w:sz w:val="18"/>
                <w:szCs w:val="18"/>
              </w:rPr>
              <w:t>外防</w:t>
            </w: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（三）</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其他</w:t>
            </w: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423"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r w:rsidR="00B44511">
        <w:trPr>
          <w:trHeight w:val="340"/>
          <w:jc w:val="center"/>
        </w:trPr>
        <w:tc>
          <w:tcPr>
            <w:tcW w:w="44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2350"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left"/>
              <w:rPr>
                <w:sz w:val="18"/>
                <w:szCs w:val="18"/>
              </w:rPr>
            </w:pPr>
            <w:r>
              <w:rPr>
                <w:sz w:val="18"/>
                <w:szCs w:val="18"/>
              </w:rPr>
              <w:t>12</w:t>
            </w:r>
            <w:r>
              <w:rPr>
                <w:sz w:val="18"/>
                <w:szCs w:val="18"/>
              </w:rPr>
              <w:t>型抽油机</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台</w:t>
            </w:r>
          </w:p>
        </w:tc>
        <w:tc>
          <w:tcPr>
            <w:tcW w:w="423" w:type="pct"/>
            <w:shd w:val="clear" w:color="auto" w:fill="auto"/>
            <w:tcMar>
              <w:top w:w="15" w:type="dxa"/>
              <w:left w:w="15" w:type="dxa"/>
              <w:bottom w:w="0" w:type="dxa"/>
              <w:right w:w="15" w:type="dxa"/>
            </w:tcMar>
            <w:vAlign w:val="center"/>
          </w:tcPr>
          <w:p w:rsidR="00B44511" w:rsidRDefault="00000000">
            <w:pPr>
              <w:spacing w:line="240" w:lineRule="auto"/>
              <w:ind w:firstLineChars="0" w:firstLine="0"/>
              <w:jc w:val="center"/>
              <w:rPr>
                <w:sz w:val="18"/>
                <w:szCs w:val="18"/>
              </w:rPr>
            </w:pPr>
            <w:r>
              <w:rPr>
                <w:sz w:val="18"/>
                <w:szCs w:val="18"/>
              </w:rPr>
              <w:t>1</w:t>
            </w:r>
          </w:p>
        </w:tc>
        <w:tc>
          <w:tcPr>
            <w:tcW w:w="1362" w:type="pct"/>
            <w:shd w:val="clear" w:color="auto" w:fill="auto"/>
            <w:tcMar>
              <w:top w:w="15" w:type="dxa"/>
              <w:left w:w="15" w:type="dxa"/>
              <w:bottom w:w="0" w:type="dxa"/>
              <w:right w:w="15" w:type="dxa"/>
            </w:tcMar>
            <w:vAlign w:val="center"/>
          </w:tcPr>
          <w:p w:rsidR="00B44511" w:rsidRDefault="00B44511">
            <w:pPr>
              <w:spacing w:line="240" w:lineRule="auto"/>
              <w:ind w:firstLineChars="0" w:firstLine="0"/>
              <w:jc w:val="center"/>
              <w:rPr>
                <w:sz w:val="18"/>
                <w:szCs w:val="18"/>
              </w:rPr>
            </w:pPr>
          </w:p>
        </w:tc>
      </w:tr>
    </w:tbl>
    <w:p w:rsidR="00B44511" w:rsidRDefault="00000000">
      <w:pPr>
        <w:pStyle w:val="40"/>
      </w:pPr>
      <w:r>
        <w:rPr>
          <w:rFonts w:hint="eastAsia"/>
        </w:rPr>
        <w:t xml:space="preserve"> </w:t>
      </w:r>
      <w:r>
        <w:rPr>
          <w:rFonts w:hint="eastAsia"/>
        </w:rPr>
        <w:t>注汽工程</w:t>
      </w:r>
    </w:p>
    <w:p w:rsidR="00B44511" w:rsidRDefault="00000000">
      <w:pPr>
        <w:numPr>
          <w:ilvl w:val="0"/>
          <w:numId w:val="24"/>
        </w:numPr>
      </w:pPr>
      <w:r>
        <w:rPr>
          <w:rFonts w:hint="eastAsia"/>
        </w:rPr>
        <w:t>注汽参数</w:t>
      </w:r>
    </w:p>
    <w:p w:rsidR="00B44511" w:rsidRDefault="00000000">
      <w:pPr>
        <w:rPr>
          <w:bCs/>
          <w:color w:val="000000"/>
          <w:kern w:val="0"/>
          <w:szCs w:val="28"/>
        </w:rPr>
      </w:pPr>
      <w:r>
        <w:rPr>
          <w:rFonts w:hint="eastAsia"/>
          <w:bCs/>
          <w:color w:val="000000"/>
          <w:kern w:val="0"/>
          <w:szCs w:val="28"/>
        </w:rPr>
        <w:t>注汽强度：</w:t>
      </w:r>
      <w:r>
        <w:rPr>
          <w:rFonts w:hint="eastAsia"/>
          <w:bCs/>
          <w:color w:val="000000"/>
          <w:kern w:val="0"/>
          <w:szCs w:val="28"/>
        </w:rPr>
        <w:t>170</w:t>
      </w:r>
      <w:r>
        <w:rPr>
          <w:rFonts w:hint="eastAsia"/>
          <w:bCs/>
          <w:color w:val="000000"/>
          <w:kern w:val="0"/>
          <w:szCs w:val="28"/>
        </w:rPr>
        <w:t>吨</w:t>
      </w:r>
      <w:r>
        <w:rPr>
          <w:rFonts w:hint="eastAsia"/>
          <w:bCs/>
          <w:color w:val="000000"/>
          <w:kern w:val="0"/>
          <w:szCs w:val="28"/>
        </w:rPr>
        <w:t>/</w:t>
      </w:r>
      <w:r>
        <w:rPr>
          <w:rFonts w:hint="eastAsia"/>
          <w:bCs/>
          <w:color w:val="000000"/>
          <w:kern w:val="0"/>
          <w:szCs w:val="28"/>
        </w:rPr>
        <w:t>米；</w:t>
      </w:r>
    </w:p>
    <w:p w:rsidR="00B44511" w:rsidRDefault="00000000">
      <w:pPr>
        <w:rPr>
          <w:bCs/>
          <w:color w:val="000000"/>
          <w:kern w:val="0"/>
          <w:szCs w:val="28"/>
        </w:rPr>
      </w:pPr>
      <w:r>
        <w:rPr>
          <w:rFonts w:hint="eastAsia"/>
          <w:bCs/>
          <w:color w:val="000000"/>
          <w:kern w:val="0"/>
          <w:szCs w:val="28"/>
        </w:rPr>
        <w:t>注汽速度：</w:t>
      </w:r>
      <w:r>
        <w:rPr>
          <w:rFonts w:hint="eastAsia"/>
          <w:bCs/>
          <w:color w:val="000000"/>
          <w:kern w:val="0"/>
          <w:szCs w:val="28"/>
        </w:rPr>
        <w:t>6t/h</w:t>
      </w:r>
      <w:r>
        <w:rPr>
          <w:rFonts w:hint="eastAsia"/>
          <w:bCs/>
          <w:color w:val="000000"/>
          <w:kern w:val="0"/>
          <w:szCs w:val="28"/>
        </w:rPr>
        <w:t>～</w:t>
      </w:r>
      <w:r>
        <w:rPr>
          <w:rFonts w:hint="eastAsia"/>
          <w:bCs/>
          <w:color w:val="000000"/>
          <w:kern w:val="0"/>
          <w:szCs w:val="28"/>
        </w:rPr>
        <w:t>8t/h</w:t>
      </w:r>
      <w:r>
        <w:rPr>
          <w:rFonts w:hint="eastAsia"/>
          <w:bCs/>
          <w:color w:val="000000"/>
          <w:kern w:val="0"/>
          <w:szCs w:val="28"/>
        </w:rPr>
        <w:t>；</w:t>
      </w:r>
    </w:p>
    <w:p w:rsidR="00B44511" w:rsidRDefault="00000000">
      <w:pPr>
        <w:rPr>
          <w:bCs/>
          <w:color w:val="000000"/>
          <w:kern w:val="0"/>
          <w:szCs w:val="28"/>
        </w:rPr>
      </w:pPr>
      <w:r>
        <w:rPr>
          <w:rFonts w:hint="eastAsia"/>
          <w:bCs/>
          <w:color w:val="000000"/>
          <w:kern w:val="0"/>
          <w:szCs w:val="28"/>
        </w:rPr>
        <w:t>注汽干度：</w:t>
      </w:r>
      <w:r>
        <w:rPr>
          <w:rFonts w:hint="eastAsia"/>
          <w:bCs/>
          <w:color w:val="000000"/>
          <w:kern w:val="0"/>
          <w:szCs w:val="28"/>
        </w:rPr>
        <w:t>80%</w:t>
      </w:r>
      <w:r>
        <w:rPr>
          <w:rFonts w:hint="eastAsia"/>
          <w:bCs/>
          <w:color w:val="000000"/>
          <w:kern w:val="0"/>
          <w:szCs w:val="28"/>
        </w:rPr>
        <w:t>；</w:t>
      </w:r>
    </w:p>
    <w:p w:rsidR="00B44511" w:rsidRDefault="00000000">
      <w:pPr>
        <w:rPr>
          <w:bCs/>
          <w:color w:val="000000"/>
          <w:kern w:val="0"/>
          <w:szCs w:val="28"/>
        </w:rPr>
      </w:pPr>
      <w:r>
        <w:rPr>
          <w:rFonts w:hint="eastAsia"/>
          <w:bCs/>
          <w:color w:val="000000"/>
          <w:kern w:val="0"/>
          <w:szCs w:val="28"/>
        </w:rPr>
        <w:t>焖井时间：</w:t>
      </w:r>
      <w:r>
        <w:rPr>
          <w:rFonts w:hint="eastAsia"/>
          <w:bCs/>
          <w:color w:val="000000"/>
          <w:kern w:val="0"/>
          <w:szCs w:val="28"/>
        </w:rPr>
        <w:t>3-5d</w:t>
      </w:r>
      <w:r>
        <w:rPr>
          <w:rFonts w:hint="eastAsia"/>
          <w:bCs/>
          <w:color w:val="000000"/>
          <w:kern w:val="0"/>
          <w:szCs w:val="28"/>
        </w:rPr>
        <w:t>；</w:t>
      </w:r>
    </w:p>
    <w:p w:rsidR="00B44511" w:rsidRDefault="00000000">
      <w:pPr>
        <w:rPr>
          <w:bCs/>
          <w:color w:val="000000"/>
          <w:kern w:val="0"/>
          <w:szCs w:val="28"/>
        </w:rPr>
      </w:pPr>
      <w:r>
        <w:rPr>
          <w:rFonts w:hint="eastAsia"/>
          <w:bCs/>
          <w:color w:val="000000"/>
          <w:kern w:val="0"/>
          <w:szCs w:val="28"/>
        </w:rPr>
        <w:t>注汽设备：超临界注汽锅炉。</w:t>
      </w:r>
    </w:p>
    <w:p w:rsidR="00B44511" w:rsidRDefault="00000000">
      <w:pPr>
        <w:numPr>
          <w:ilvl w:val="0"/>
          <w:numId w:val="24"/>
        </w:numPr>
      </w:pPr>
      <w:r>
        <w:rPr>
          <w:rFonts w:hint="eastAsia"/>
        </w:rPr>
        <w:t>方案设计</w:t>
      </w:r>
    </w:p>
    <w:p w:rsidR="00B44511" w:rsidRDefault="00000000">
      <w:r>
        <w:rPr>
          <w:rFonts w:hint="eastAsia"/>
        </w:rPr>
        <w:t>九区</w:t>
      </w:r>
      <w:r>
        <w:rPr>
          <w:rFonts w:hint="eastAsia"/>
        </w:rPr>
        <w:t>9-</w:t>
      </w:r>
      <w:r>
        <w:rPr>
          <w:rFonts w:hint="eastAsia"/>
        </w:rPr>
        <w:t>斜</w:t>
      </w:r>
      <w:r>
        <w:rPr>
          <w:rFonts w:hint="eastAsia"/>
        </w:rPr>
        <w:t>9015</w:t>
      </w:r>
      <w:r>
        <w:rPr>
          <w:rFonts w:hint="eastAsia"/>
        </w:rPr>
        <w:t>等五个井区单井</w:t>
      </w:r>
      <w:r>
        <w:t>最大年注汽量为</w:t>
      </w:r>
      <w:r>
        <w:t>0.12×10</w:t>
      </w:r>
      <w:r>
        <w:rPr>
          <w:vertAlign w:val="superscript"/>
        </w:rPr>
        <w:t>4</w:t>
      </w:r>
      <w:r>
        <w:t>m</w:t>
      </w:r>
      <w:r>
        <w:rPr>
          <w:vertAlign w:val="superscript"/>
        </w:rPr>
        <w:t>3</w:t>
      </w:r>
      <w:r>
        <w:t>/a</w:t>
      </w:r>
      <w:r>
        <w:t>，</w:t>
      </w:r>
      <w:r>
        <w:lastRenderedPageBreak/>
        <w:t>采用活动注汽锅炉注汽。在井台附近设注汽平台，活动锅炉及其配套设备设施安装于注汽平台上，由活动注汽管线连接至井口。活动锅炉以天然气为燃料。本方案天然气管线及清水管线均采用临时管线，接自附近已建天然气管线及清水管网，注汽部分无新增工程量。</w:t>
      </w:r>
    </w:p>
    <w:p w:rsidR="00B44511" w:rsidRDefault="00000000">
      <w:pPr>
        <w:pStyle w:val="40"/>
      </w:pPr>
      <w:r>
        <w:rPr>
          <w:rFonts w:hint="eastAsia"/>
        </w:rPr>
        <w:t xml:space="preserve"> </w:t>
      </w:r>
      <w:r>
        <w:rPr>
          <w:rFonts w:hint="eastAsia"/>
        </w:rPr>
        <w:t>注水工程</w:t>
      </w:r>
    </w:p>
    <w:p w:rsidR="00B44511" w:rsidRDefault="00000000">
      <w:r>
        <w:rPr>
          <w:rFonts w:hint="eastAsia"/>
        </w:rPr>
        <w:t>（</w:t>
      </w:r>
      <w:r>
        <w:rPr>
          <w:rFonts w:hint="eastAsia"/>
        </w:rPr>
        <w:t>1</w:t>
      </w:r>
      <w:r>
        <w:rPr>
          <w:rFonts w:hint="eastAsia"/>
        </w:rPr>
        <w:t>）设计参数</w:t>
      </w:r>
    </w:p>
    <w:p w:rsidR="00B44511" w:rsidRDefault="00000000">
      <w:r>
        <w:rPr>
          <w:rFonts w:hint="eastAsia"/>
        </w:rPr>
        <w:t>注聚井数：</w:t>
      </w:r>
      <w:r>
        <w:rPr>
          <w:rFonts w:hint="eastAsia"/>
        </w:rPr>
        <w:t xml:space="preserve">           1</w:t>
      </w:r>
      <w:r>
        <w:rPr>
          <w:rFonts w:hint="eastAsia"/>
        </w:rPr>
        <w:t>口</w:t>
      </w:r>
    </w:p>
    <w:p w:rsidR="00B44511" w:rsidRDefault="00000000">
      <w:r>
        <w:rPr>
          <w:rFonts w:hint="eastAsia"/>
        </w:rPr>
        <w:t>设计压力：</w:t>
      </w:r>
      <w:r>
        <w:rPr>
          <w:rFonts w:hint="eastAsia"/>
        </w:rPr>
        <w:t xml:space="preserve">           16MPa</w:t>
      </w:r>
    </w:p>
    <w:p w:rsidR="00B44511" w:rsidRDefault="00000000">
      <w:r>
        <w:rPr>
          <w:rFonts w:hint="eastAsia"/>
        </w:rPr>
        <w:t>单井配注量：</w:t>
      </w:r>
      <w:r>
        <w:rPr>
          <w:rFonts w:hint="eastAsia"/>
        </w:rPr>
        <w:t xml:space="preserve">         </w:t>
      </w:r>
      <w:r>
        <w:t>6</w:t>
      </w:r>
      <w:r>
        <w:rPr>
          <w:rFonts w:hint="eastAsia"/>
        </w:rPr>
        <w:t>0m</w:t>
      </w:r>
      <w:r>
        <w:rPr>
          <w:rFonts w:hint="eastAsia"/>
          <w:vertAlign w:val="superscript"/>
        </w:rPr>
        <w:t>3</w:t>
      </w:r>
      <w:r>
        <w:rPr>
          <w:rFonts w:hint="eastAsia"/>
        </w:rPr>
        <w:t>/d</w:t>
      </w:r>
    </w:p>
    <w:p w:rsidR="00B44511" w:rsidRDefault="00000000">
      <w:r>
        <w:rPr>
          <w:rFonts w:hint="eastAsia"/>
        </w:rPr>
        <w:t>（</w:t>
      </w:r>
      <w:r>
        <w:rPr>
          <w:rFonts w:hint="eastAsia"/>
        </w:rPr>
        <w:t>2</w:t>
      </w:r>
      <w:r>
        <w:rPr>
          <w:rFonts w:hint="eastAsia"/>
        </w:rPr>
        <w:t>）方案设计</w:t>
      </w:r>
    </w:p>
    <w:p w:rsidR="00B44511" w:rsidRDefault="00000000">
      <w:r>
        <w:rPr>
          <w:rFonts w:hint="eastAsia"/>
        </w:rPr>
        <w:t>本次设计注聚井</w:t>
      </w:r>
      <w:r>
        <w:t>GO2-2009</w:t>
      </w:r>
      <w:r>
        <w:rPr>
          <w:rFonts w:hint="eastAsia"/>
        </w:rPr>
        <w:t>单井管线引自</w:t>
      </w:r>
      <w:r>
        <w:t>13</w:t>
      </w:r>
      <w:r>
        <w:rPr>
          <w:rFonts w:hint="eastAsia"/>
        </w:rPr>
        <w:t>#</w:t>
      </w:r>
      <w:r>
        <w:rPr>
          <w:rFonts w:hint="eastAsia"/>
        </w:rPr>
        <w:t>配注站</w:t>
      </w:r>
      <w:r>
        <w:rPr>
          <w:rFonts w:hint="eastAsia"/>
        </w:rPr>
        <w:t>3</w:t>
      </w:r>
      <w:r>
        <w:t>#</w:t>
      </w:r>
      <w:r>
        <w:rPr>
          <w:rFonts w:hint="eastAsia"/>
        </w:rPr>
        <w:t>泵房新建高压混配阀组，在预留泵位新建注聚泵，注聚泵参数</w:t>
      </w:r>
      <w:r>
        <w:t>Q=3m³/h</w:t>
      </w:r>
      <w:r>
        <w:rPr>
          <w:rFonts w:hint="eastAsia"/>
        </w:rPr>
        <w:t>，</w:t>
      </w:r>
      <w:r>
        <w:rPr>
          <w:rFonts w:hint="eastAsia"/>
        </w:rPr>
        <w:t>P=16MPa</w:t>
      </w:r>
      <w:r>
        <w:rPr>
          <w:rFonts w:hint="eastAsia"/>
        </w:rPr>
        <w:t>，</w:t>
      </w:r>
      <w:r>
        <w:rPr>
          <w:rFonts w:hint="eastAsia"/>
        </w:rPr>
        <w:t>N=18.5kW</w:t>
      </w:r>
      <w:r>
        <w:rPr>
          <w:rFonts w:hint="eastAsia"/>
        </w:rPr>
        <w:t>，并新建注聚管线埋地敷设至井场，井口设</w:t>
      </w:r>
      <w:r>
        <w:rPr>
          <w:rFonts w:hint="eastAsia"/>
        </w:rPr>
        <w:t>2</w:t>
      </w:r>
      <w:r>
        <w:t>5</w:t>
      </w:r>
      <w:r>
        <w:rPr>
          <w:rFonts w:hint="eastAsia"/>
        </w:rPr>
        <w:t>MPa</w:t>
      </w:r>
      <w:r>
        <w:rPr>
          <w:rFonts w:hint="eastAsia"/>
        </w:rPr>
        <w:t>分层注入注聚井口装置</w:t>
      </w:r>
      <w:r>
        <w:rPr>
          <w:rFonts w:hint="eastAsia"/>
        </w:rPr>
        <w:t>1</w:t>
      </w:r>
      <w:r>
        <w:rPr>
          <w:rFonts w:hint="eastAsia"/>
        </w:rPr>
        <w:t>套。</w:t>
      </w:r>
    </w:p>
    <w:p w:rsidR="00B44511" w:rsidRDefault="00000000">
      <w:r>
        <w:t>单井管线选用规格为</w:t>
      </w:r>
      <w:r>
        <w:t>DN50 16MPa</w:t>
      </w:r>
      <w:r>
        <w:t>玻璃钢管线</w:t>
      </w:r>
      <w:r>
        <w:rPr>
          <w:rFonts w:hint="eastAsia"/>
        </w:rPr>
        <w:t>，管线埋地敷设，穿越道路或沟渠处采用套管保护，保护套管选用</w:t>
      </w:r>
      <w:r>
        <w:t>Ф</w:t>
      </w:r>
      <w:r>
        <w:rPr>
          <w:rFonts w:hint="eastAsia"/>
        </w:rPr>
        <w:t>159</w:t>
      </w:r>
      <w:r>
        <w:rPr>
          <w:rFonts w:hint="eastAsia"/>
        </w:rPr>
        <w:t>×</w:t>
      </w:r>
      <w:r>
        <w:rPr>
          <w:rFonts w:hint="eastAsia"/>
        </w:rPr>
        <w:t>5 20</w:t>
      </w:r>
      <w:r>
        <w:rPr>
          <w:rFonts w:hint="eastAsia"/>
        </w:rPr>
        <w:t>无缝钢管。管线路由见图</w:t>
      </w:r>
      <w:r>
        <w:rPr>
          <w:rFonts w:hint="eastAsia"/>
        </w:rPr>
        <w:t>2.7-4</w:t>
      </w:r>
      <w:r>
        <w:rPr>
          <w:rFonts w:hint="eastAsia"/>
        </w:rPr>
        <w:t>。</w:t>
      </w:r>
    </w:p>
    <w:p w:rsidR="00B44511" w:rsidRDefault="00000000">
      <w:r>
        <w:rPr>
          <w:noProof/>
        </w:rPr>
        <w:lastRenderedPageBreak/>
        <w:drawing>
          <wp:inline distT="0" distB="0" distL="0" distR="0">
            <wp:extent cx="4375785" cy="4582160"/>
            <wp:effectExtent l="0" t="0" r="5715"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2"/>
                    <a:stretch>
                      <a:fillRect/>
                    </a:stretch>
                  </pic:blipFill>
                  <pic:spPr>
                    <a:xfrm>
                      <a:off x="0" y="0"/>
                      <a:ext cx="4375785" cy="4582160"/>
                    </a:xfrm>
                    <a:prstGeom prst="rect">
                      <a:avLst/>
                    </a:prstGeom>
                  </pic:spPr>
                </pic:pic>
              </a:graphicData>
            </a:graphic>
          </wp:inline>
        </w:drawing>
      </w:r>
    </w:p>
    <w:p w:rsidR="00B44511" w:rsidRDefault="00000000">
      <w:pPr>
        <w:pStyle w:val="51"/>
        <w:spacing w:before="120"/>
      </w:pPr>
      <w:r>
        <w:rPr>
          <w:rFonts w:hint="eastAsia"/>
        </w:rPr>
        <w:t>图</w:t>
      </w:r>
      <w:r>
        <w:rPr>
          <w:rFonts w:hint="eastAsia"/>
          <w:lang w:val="en-US"/>
        </w:rPr>
        <w:t xml:space="preserve">2.7-4  </w:t>
      </w:r>
      <w:r>
        <w:t>GO2-2009</w:t>
      </w:r>
      <w:r>
        <w:rPr>
          <w:rFonts w:hint="eastAsia"/>
        </w:rPr>
        <w:t>单井注水管线走向示意图</w:t>
      </w:r>
    </w:p>
    <w:p w:rsidR="00B44511" w:rsidRDefault="00000000">
      <w:pPr>
        <w:pStyle w:val="40"/>
      </w:pPr>
      <w:r>
        <w:rPr>
          <w:rFonts w:hint="eastAsia"/>
        </w:rPr>
        <w:t xml:space="preserve"> </w:t>
      </w:r>
      <w:r>
        <w:rPr>
          <w:rFonts w:hint="eastAsia"/>
        </w:rPr>
        <w:t>供配电工程</w:t>
      </w:r>
    </w:p>
    <w:p w:rsidR="00B44511" w:rsidRDefault="00000000">
      <w:r>
        <w:rPr>
          <w:rFonts w:hint="eastAsia"/>
        </w:rPr>
        <w:t>1</w:t>
      </w:r>
      <w:r>
        <w:rPr>
          <w:rFonts w:hint="eastAsia"/>
        </w:rPr>
        <w:t>、孤东</w:t>
      </w:r>
      <w:r>
        <w:rPr>
          <w:rFonts w:hint="eastAsia"/>
        </w:rPr>
        <w:t>9-</w:t>
      </w:r>
      <w:r>
        <w:rPr>
          <w:rFonts w:hint="eastAsia"/>
        </w:rPr>
        <w:t>斜</w:t>
      </w:r>
      <w:r>
        <w:rPr>
          <w:rFonts w:hint="eastAsia"/>
        </w:rPr>
        <w:t>9015</w:t>
      </w:r>
      <w:r>
        <w:rPr>
          <w:rFonts w:hint="eastAsia"/>
        </w:rPr>
        <w:t>等五个井区完善工程</w:t>
      </w:r>
    </w:p>
    <w:p w:rsidR="00B44511" w:rsidRDefault="00000000">
      <w:r>
        <w:rPr>
          <w:rFonts w:hint="eastAsia"/>
        </w:rPr>
        <w:t>1</w:t>
      </w:r>
      <w:r>
        <w:rPr>
          <w:rFonts w:hint="eastAsia"/>
        </w:rPr>
        <w:t>）设计内容</w:t>
      </w:r>
    </w:p>
    <w:p w:rsidR="00B44511" w:rsidRDefault="00000000">
      <w:r>
        <w:rPr>
          <w:rFonts w:hint="eastAsia"/>
        </w:rPr>
        <w:t>①单井新建</w:t>
      </w:r>
      <w:r>
        <w:rPr>
          <w:rFonts w:hint="eastAsia"/>
        </w:rPr>
        <w:t>1</w:t>
      </w:r>
      <w:r>
        <w:rPr>
          <w:rFonts w:hint="eastAsia"/>
        </w:rPr>
        <w:t>座抽油机（</w:t>
      </w:r>
      <w:r>
        <w:rPr>
          <w:rFonts w:hint="eastAsia"/>
        </w:rPr>
        <w:t>37kW/380V</w:t>
      </w:r>
      <w:r>
        <w:rPr>
          <w:rFonts w:hint="eastAsia"/>
        </w:rPr>
        <w:t>）的配电。</w:t>
      </w:r>
    </w:p>
    <w:p w:rsidR="00B44511" w:rsidRDefault="00000000">
      <w:r>
        <w:rPr>
          <w:rFonts w:hint="eastAsia"/>
        </w:rPr>
        <w:t>②单井新建</w:t>
      </w:r>
      <w:r>
        <w:rPr>
          <w:rFonts w:hint="eastAsia"/>
        </w:rPr>
        <w:t>1</w:t>
      </w:r>
      <w:r>
        <w:rPr>
          <w:rFonts w:hint="eastAsia"/>
        </w:rPr>
        <w:t>套自控通信设备（</w:t>
      </w:r>
      <w:r>
        <w:rPr>
          <w:rFonts w:hint="eastAsia"/>
        </w:rPr>
        <w:t>0.2kW/220V</w:t>
      </w:r>
      <w:r>
        <w:rPr>
          <w:rFonts w:hint="eastAsia"/>
        </w:rPr>
        <w:t>）配电。</w:t>
      </w:r>
    </w:p>
    <w:p w:rsidR="00B44511" w:rsidRDefault="00000000">
      <w:r>
        <w:rPr>
          <w:rFonts w:hint="eastAsia"/>
        </w:rPr>
        <w:t>③单井新建设备防雷防静电接地。</w:t>
      </w:r>
    </w:p>
    <w:p w:rsidR="00B44511" w:rsidRDefault="00000000">
      <w:r>
        <w:rPr>
          <w:rFonts w:hint="eastAsia"/>
        </w:rPr>
        <w:t>2</w:t>
      </w:r>
      <w:r>
        <w:rPr>
          <w:rFonts w:hint="eastAsia"/>
        </w:rPr>
        <w:t>）</w:t>
      </w:r>
      <w:r>
        <w:t>设计方案</w:t>
      </w:r>
    </w:p>
    <w:p w:rsidR="00B44511" w:rsidRDefault="00000000">
      <w:r>
        <w:rPr>
          <w:rFonts w:hint="eastAsia"/>
        </w:rPr>
        <w:t>①油井</w:t>
      </w:r>
      <w:r>
        <w:rPr>
          <w:rFonts w:hint="eastAsia"/>
        </w:rPr>
        <w:t>GOGD9X901</w:t>
      </w:r>
      <w:r>
        <w:t>5</w:t>
      </w:r>
      <w:r>
        <w:rPr>
          <w:rFonts w:hint="eastAsia"/>
        </w:rPr>
        <w:t>：利用</w:t>
      </w:r>
      <w:r>
        <w:t>GOGDR3-1</w:t>
      </w:r>
      <w:r>
        <w:rPr>
          <w:rFonts w:hint="eastAsia"/>
        </w:rPr>
        <w:t>井场已建</w:t>
      </w:r>
      <w:r>
        <w:rPr>
          <w:rFonts w:hint="eastAsia"/>
        </w:rPr>
        <w:t>1</w:t>
      </w:r>
      <w:r>
        <w:t>00</w:t>
      </w:r>
      <w:r>
        <w:rPr>
          <w:rFonts w:hint="eastAsia"/>
        </w:rPr>
        <w:t>kVA</w:t>
      </w:r>
      <w:r>
        <w:rPr>
          <w:rFonts w:hint="eastAsia"/>
        </w:rPr>
        <w:t>变压器，更换</w:t>
      </w:r>
      <w:r>
        <w:rPr>
          <w:rFonts w:hint="eastAsia"/>
        </w:rPr>
        <w:t>GOGDR3-1</w:t>
      </w:r>
      <w:r>
        <w:rPr>
          <w:rFonts w:hint="eastAsia"/>
        </w:rPr>
        <w:t>低压配电箱</w:t>
      </w:r>
      <w:r>
        <w:rPr>
          <w:rFonts w:hint="eastAsia"/>
        </w:rPr>
        <w:t>1</w:t>
      </w:r>
      <w:r>
        <w:rPr>
          <w:rFonts w:hint="eastAsia"/>
        </w:rPr>
        <w:t>台；新建井场抽油机电源、自控</w:t>
      </w:r>
      <w:r>
        <w:rPr>
          <w:rFonts w:hint="eastAsia"/>
        </w:rPr>
        <w:lastRenderedPageBreak/>
        <w:t>通信设备电源接自附近</w:t>
      </w:r>
      <w:r>
        <w:rPr>
          <w:rFonts w:hint="eastAsia"/>
        </w:rPr>
        <w:t>GOGDR3-1</w:t>
      </w:r>
      <w:r>
        <w:rPr>
          <w:rFonts w:hint="eastAsia"/>
        </w:rPr>
        <w:t>井场低压配电箱。</w:t>
      </w:r>
    </w:p>
    <w:p w:rsidR="00B44511" w:rsidRDefault="00000000">
      <w:r>
        <w:rPr>
          <w:rFonts w:hint="eastAsia"/>
        </w:rPr>
        <w:t>②油井</w:t>
      </w:r>
      <w:r>
        <w:rPr>
          <w:rFonts w:hint="eastAsia"/>
        </w:rPr>
        <w:t>GOGD9X901</w:t>
      </w:r>
      <w:r>
        <w:t>6</w:t>
      </w:r>
      <w:r>
        <w:rPr>
          <w:rFonts w:hint="eastAsia"/>
        </w:rPr>
        <w:t>：井场新建四柱式变压器台</w:t>
      </w:r>
      <w:r>
        <w:rPr>
          <w:rFonts w:hint="eastAsia"/>
        </w:rPr>
        <w:t>1</w:t>
      </w:r>
      <w:r>
        <w:rPr>
          <w:rFonts w:hint="eastAsia"/>
        </w:rPr>
        <w:t>座，设</w:t>
      </w:r>
      <w:r>
        <w:rPr>
          <w:rFonts w:hint="eastAsia"/>
        </w:rPr>
        <w:t>S20-M-50/10</w:t>
      </w:r>
      <w:r>
        <w:rPr>
          <w:rFonts w:hint="eastAsia"/>
        </w:rPr>
        <w:t>、</w:t>
      </w:r>
      <w:r>
        <w:rPr>
          <w:rFonts w:hint="eastAsia"/>
        </w:rPr>
        <w:t>6</w:t>
      </w:r>
      <w:r>
        <w:rPr>
          <w:rFonts w:hint="eastAsia"/>
        </w:rPr>
        <w:t>（</w:t>
      </w:r>
      <w:r>
        <w:rPr>
          <w:rFonts w:hint="eastAsia"/>
        </w:rPr>
        <w:t>10</w:t>
      </w:r>
      <w:r>
        <w:rPr>
          <w:rFonts w:hint="eastAsia"/>
        </w:rPr>
        <w:t>）</w:t>
      </w:r>
      <w:r>
        <w:rPr>
          <w:rFonts w:hint="eastAsia"/>
        </w:rPr>
        <w:t>/0.4kV 50kVA</w:t>
      </w:r>
      <w:r>
        <w:rPr>
          <w:rFonts w:hint="eastAsia"/>
        </w:rPr>
        <w:t>变压器</w:t>
      </w:r>
      <w:r>
        <w:rPr>
          <w:rFonts w:hint="eastAsia"/>
        </w:rPr>
        <w:t>1</w:t>
      </w:r>
      <w:r>
        <w:rPr>
          <w:rFonts w:hint="eastAsia"/>
        </w:rPr>
        <w:t>台。变压器低压侧均设户外配电箱</w:t>
      </w:r>
      <w:r>
        <w:rPr>
          <w:rFonts w:hint="eastAsia"/>
        </w:rPr>
        <w:t>1</w:t>
      </w:r>
      <w:r>
        <w:rPr>
          <w:rFonts w:hint="eastAsia"/>
        </w:rPr>
        <w:t>面为新增设备配电。新建井场电源</w:t>
      </w:r>
      <w:r>
        <w:rPr>
          <w:rFonts w:hint="eastAsia"/>
        </w:rPr>
        <w:t>T</w:t>
      </w:r>
      <w:r>
        <w:rPr>
          <w:rFonts w:hint="eastAsia"/>
        </w:rPr>
        <w:t>接自附近已建电力线，新建高压电缆长</w:t>
      </w:r>
      <w:r>
        <w:rPr>
          <w:rFonts w:hint="eastAsia"/>
        </w:rPr>
        <w:t>50m</w:t>
      </w:r>
      <w:r>
        <w:rPr>
          <w:rFonts w:hint="eastAsia"/>
        </w:rPr>
        <w:t>。</w:t>
      </w:r>
    </w:p>
    <w:p w:rsidR="00B44511" w:rsidRDefault="00000000">
      <w:r>
        <w:rPr>
          <w:rFonts w:hint="eastAsia"/>
        </w:rPr>
        <w:t>③油井</w:t>
      </w:r>
      <w:r>
        <w:rPr>
          <w:rFonts w:hint="eastAsia"/>
        </w:rPr>
        <w:t>GOGD9X901</w:t>
      </w:r>
      <w:r>
        <w:t>7</w:t>
      </w:r>
      <w:r>
        <w:rPr>
          <w:rFonts w:hint="eastAsia"/>
        </w:rPr>
        <w:t>：井场新建四柱式变压器台</w:t>
      </w:r>
      <w:r>
        <w:rPr>
          <w:rFonts w:hint="eastAsia"/>
        </w:rPr>
        <w:t>1</w:t>
      </w:r>
      <w:r>
        <w:rPr>
          <w:rFonts w:hint="eastAsia"/>
        </w:rPr>
        <w:t>座，设</w:t>
      </w:r>
      <w:r>
        <w:rPr>
          <w:rFonts w:hint="eastAsia"/>
        </w:rPr>
        <w:t>S20-M-50/10</w:t>
      </w:r>
      <w:r>
        <w:rPr>
          <w:rFonts w:hint="eastAsia"/>
        </w:rPr>
        <w:t>、</w:t>
      </w:r>
      <w:r>
        <w:rPr>
          <w:rFonts w:hint="eastAsia"/>
        </w:rPr>
        <w:t>6</w:t>
      </w:r>
      <w:r>
        <w:rPr>
          <w:rFonts w:hint="eastAsia"/>
        </w:rPr>
        <w:t>（</w:t>
      </w:r>
      <w:r>
        <w:rPr>
          <w:rFonts w:hint="eastAsia"/>
        </w:rPr>
        <w:t>10</w:t>
      </w:r>
      <w:r>
        <w:rPr>
          <w:rFonts w:hint="eastAsia"/>
        </w:rPr>
        <w:t>）</w:t>
      </w:r>
      <w:r>
        <w:rPr>
          <w:rFonts w:hint="eastAsia"/>
        </w:rPr>
        <w:t>/0.4kV 50kVA</w:t>
      </w:r>
      <w:r>
        <w:rPr>
          <w:rFonts w:hint="eastAsia"/>
        </w:rPr>
        <w:t>变压器</w:t>
      </w:r>
      <w:r>
        <w:rPr>
          <w:rFonts w:hint="eastAsia"/>
        </w:rPr>
        <w:t>1</w:t>
      </w:r>
      <w:r>
        <w:rPr>
          <w:rFonts w:hint="eastAsia"/>
        </w:rPr>
        <w:t>台。变压器低压侧均设户外配电箱</w:t>
      </w:r>
      <w:r>
        <w:rPr>
          <w:rFonts w:hint="eastAsia"/>
        </w:rPr>
        <w:t>1</w:t>
      </w:r>
      <w:r>
        <w:rPr>
          <w:rFonts w:hint="eastAsia"/>
        </w:rPr>
        <w:t>面为新增设备配电。新建井场电源</w:t>
      </w:r>
      <w:r>
        <w:rPr>
          <w:rFonts w:hint="eastAsia"/>
        </w:rPr>
        <w:t>T</w:t>
      </w:r>
      <w:r>
        <w:rPr>
          <w:rFonts w:hint="eastAsia"/>
        </w:rPr>
        <w:t>接自附近已建电力线，新建高压电缆长</w:t>
      </w:r>
      <w:r>
        <w:rPr>
          <w:rFonts w:hint="eastAsia"/>
        </w:rPr>
        <w:t>130m</w:t>
      </w:r>
      <w:r>
        <w:rPr>
          <w:rFonts w:hint="eastAsia"/>
        </w:rPr>
        <w:t>。</w:t>
      </w:r>
    </w:p>
    <w:p w:rsidR="00B44511" w:rsidRDefault="00000000">
      <w:r>
        <w:rPr>
          <w:rFonts w:hint="eastAsia"/>
        </w:rPr>
        <w:t>④油井</w:t>
      </w:r>
      <w:r>
        <w:rPr>
          <w:rFonts w:hint="eastAsia"/>
        </w:rPr>
        <w:t>GOGD9X901</w:t>
      </w:r>
      <w:r>
        <w:t>8</w:t>
      </w:r>
      <w:r>
        <w:rPr>
          <w:rFonts w:hint="eastAsia"/>
        </w:rPr>
        <w:t>：井场新建四柱式变压器台</w:t>
      </w:r>
      <w:r>
        <w:rPr>
          <w:rFonts w:hint="eastAsia"/>
        </w:rPr>
        <w:t>1</w:t>
      </w:r>
      <w:r>
        <w:rPr>
          <w:rFonts w:hint="eastAsia"/>
        </w:rPr>
        <w:t>座，设</w:t>
      </w:r>
      <w:r>
        <w:rPr>
          <w:rFonts w:hint="eastAsia"/>
        </w:rPr>
        <w:t>S20-M-50/10</w:t>
      </w:r>
      <w:r>
        <w:rPr>
          <w:rFonts w:hint="eastAsia"/>
        </w:rPr>
        <w:t>、</w:t>
      </w:r>
      <w:r>
        <w:rPr>
          <w:rFonts w:hint="eastAsia"/>
        </w:rPr>
        <w:t>6</w:t>
      </w:r>
      <w:r>
        <w:rPr>
          <w:rFonts w:hint="eastAsia"/>
        </w:rPr>
        <w:t>（</w:t>
      </w:r>
      <w:r>
        <w:rPr>
          <w:rFonts w:hint="eastAsia"/>
        </w:rPr>
        <w:t>10</w:t>
      </w:r>
      <w:r>
        <w:rPr>
          <w:rFonts w:hint="eastAsia"/>
        </w:rPr>
        <w:t>）</w:t>
      </w:r>
      <w:r>
        <w:rPr>
          <w:rFonts w:hint="eastAsia"/>
        </w:rPr>
        <w:t>/0.4kV 50kVA</w:t>
      </w:r>
      <w:r>
        <w:rPr>
          <w:rFonts w:hint="eastAsia"/>
        </w:rPr>
        <w:t>变压器</w:t>
      </w:r>
      <w:r>
        <w:rPr>
          <w:rFonts w:hint="eastAsia"/>
        </w:rPr>
        <w:t>1</w:t>
      </w:r>
      <w:r>
        <w:rPr>
          <w:rFonts w:hint="eastAsia"/>
        </w:rPr>
        <w:t>台。变压器低压侧均设户外配电箱</w:t>
      </w:r>
      <w:r>
        <w:rPr>
          <w:rFonts w:hint="eastAsia"/>
        </w:rPr>
        <w:t>1</w:t>
      </w:r>
      <w:r>
        <w:rPr>
          <w:rFonts w:hint="eastAsia"/>
        </w:rPr>
        <w:t>面为新增设备配电。新建井场电源</w:t>
      </w:r>
      <w:r>
        <w:rPr>
          <w:rFonts w:hint="eastAsia"/>
        </w:rPr>
        <w:t>T</w:t>
      </w:r>
      <w:r>
        <w:rPr>
          <w:rFonts w:hint="eastAsia"/>
        </w:rPr>
        <w:t>接自附近已建电力线，新建高压电缆长</w:t>
      </w:r>
      <w:r>
        <w:rPr>
          <w:rFonts w:hint="eastAsia"/>
        </w:rPr>
        <w:t>110m</w:t>
      </w:r>
      <w:r>
        <w:rPr>
          <w:rFonts w:hint="eastAsia"/>
        </w:rPr>
        <w:t>。</w:t>
      </w:r>
    </w:p>
    <w:p w:rsidR="00B44511" w:rsidRDefault="00000000">
      <w:r>
        <w:rPr>
          <w:rFonts w:hint="eastAsia"/>
        </w:rPr>
        <w:t>⑤油井</w:t>
      </w:r>
      <w:r>
        <w:rPr>
          <w:rFonts w:hint="eastAsia"/>
        </w:rPr>
        <w:t>GOGD9X901</w:t>
      </w:r>
      <w:r>
        <w:t>9</w:t>
      </w:r>
      <w:r>
        <w:rPr>
          <w:rFonts w:hint="eastAsia"/>
        </w:rPr>
        <w:t>：井场新建四柱式变压器台</w:t>
      </w:r>
      <w:r>
        <w:rPr>
          <w:rFonts w:hint="eastAsia"/>
        </w:rPr>
        <w:t>1</w:t>
      </w:r>
      <w:r>
        <w:rPr>
          <w:rFonts w:hint="eastAsia"/>
        </w:rPr>
        <w:t>座，设</w:t>
      </w:r>
      <w:r>
        <w:rPr>
          <w:rFonts w:hint="eastAsia"/>
        </w:rPr>
        <w:t>S20-M-50/10</w:t>
      </w:r>
      <w:r>
        <w:rPr>
          <w:rFonts w:hint="eastAsia"/>
        </w:rPr>
        <w:t>、</w:t>
      </w:r>
      <w:r>
        <w:rPr>
          <w:rFonts w:hint="eastAsia"/>
        </w:rPr>
        <w:t>6</w:t>
      </w:r>
      <w:r>
        <w:rPr>
          <w:rFonts w:hint="eastAsia"/>
        </w:rPr>
        <w:t>（</w:t>
      </w:r>
      <w:r>
        <w:rPr>
          <w:rFonts w:hint="eastAsia"/>
        </w:rPr>
        <w:t>10</w:t>
      </w:r>
      <w:r>
        <w:rPr>
          <w:rFonts w:hint="eastAsia"/>
        </w:rPr>
        <w:t>）</w:t>
      </w:r>
      <w:r>
        <w:rPr>
          <w:rFonts w:hint="eastAsia"/>
        </w:rPr>
        <w:t>/0.4kV 50kVA</w:t>
      </w:r>
      <w:r>
        <w:rPr>
          <w:rFonts w:hint="eastAsia"/>
        </w:rPr>
        <w:t>变压器</w:t>
      </w:r>
      <w:r>
        <w:rPr>
          <w:rFonts w:hint="eastAsia"/>
        </w:rPr>
        <w:t>1</w:t>
      </w:r>
      <w:r>
        <w:rPr>
          <w:rFonts w:hint="eastAsia"/>
        </w:rPr>
        <w:t>台。变压器低压侧均设户外配电箱</w:t>
      </w:r>
      <w:r>
        <w:rPr>
          <w:rFonts w:hint="eastAsia"/>
        </w:rPr>
        <w:t>1</w:t>
      </w:r>
      <w:r>
        <w:rPr>
          <w:rFonts w:hint="eastAsia"/>
        </w:rPr>
        <w:t>面为新增设备配电。新建井场电源</w:t>
      </w:r>
      <w:r>
        <w:rPr>
          <w:rFonts w:hint="eastAsia"/>
        </w:rPr>
        <w:t>T</w:t>
      </w:r>
      <w:r>
        <w:rPr>
          <w:rFonts w:hint="eastAsia"/>
        </w:rPr>
        <w:t>接自附近已建电力线，新建高压电缆长</w:t>
      </w:r>
      <w:r>
        <w:rPr>
          <w:rFonts w:hint="eastAsia"/>
        </w:rPr>
        <w:t>80m</w:t>
      </w:r>
      <w:r>
        <w:rPr>
          <w:rFonts w:hint="eastAsia"/>
        </w:rPr>
        <w:t>。</w:t>
      </w:r>
    </w:p>
    <w:p w:rsidR="00B44511" w:rsidRDefault="00000000">
      <w:r>
        <w:rPr>
          <w:rFonts w:hint="eastAsia"/>
        </w:rPr>
        <w:t>2</w:t>
      </w:r>
      <w:r>
        <w:rPr>
          <w:rFonts w:hint="eastAsia"/>
        </w:rPr>
        <w:t>、</w:t>
      </w:r>
      <w:r>
        <w:rPr>
          <w:rFonts w:hint="eastAsia"/>
          <w:lang w:val="zh-CN"/>
        </w:rPr>
        <w:t>孤东</w:t>
      </w:r>
      <w:r>
        <w:rPr>
          <w:rFonts w:hint="eastAsia"/>
          <w:lang w:val="zh-CN"/>
        </w:rPr>
        <w:t>2-2009</w:t>
      </w:r>
      <w:r>
        <w:rPr>
          <w:rFonts w:hint="eastAsia"/>
          <w:lang w:val="zh-CN"/>
        </w:rPr>
        <w:t>井区完善工程</w:t>
      </w:r>
    </w:p>
    <w:p w:rsidR="00B44511" w:rsidRDefault="00000000">
      <w:r>
        <w:rPr>
          <w:rFonts w:hint="eastAsia"/>
        </w:rPr>
        <w:t>1</w:t>
      </w:r>
      <w:r>
        <w:rPr>
          <w:rFonts w:hint="eastAsia"/>
        </w:rPr>
        <w:t>）设计内容</w:t>
      </w:r>
    </w:p>
    <w:p w:rsidR="00B44511" w:rsidRDefault="00000000">
      <w:r>
        <w:rPr>
          <w:rFonts w:hint="eastAsia"/>
        </w:rPr>
        <w:t>①新建注聚泵（</w:t>
      </w:r>
      <w:r>
        <w:rPr>
          <w:rFonts w:hint="eastAsia"/>
        </w:rPr>
        <w:t>18.5kW/380V</w:t>
      </w:r>
      <w:r>
        <w:rPr>
          <w:rFonts w:hint="eastAsia"/>
        </w:rPr>
        <w:t>）的配电。</w:t>
      </w:r>
    </w:p>
    <w:p w:rsidR="00B44511" w:rsidRDefault="00000000">
      <w:r>
        <w:rPr>
          <w:rFonts w:hint="eastAsia"/>
        </w:rPr>
        <w:t>②为注聚井</w:t>
      </w:r>
      <w:r>
        <w:rPr>
          <w:rFonts w:hint="eastAsia"/>
        </w:rPr>
        <w:t>RTU</w:t>
      </w:r>
      <w:r>
        <w:rPr>
          <w:rFonts w:hint="eastAsia"/>
        </w:rPr>
        <w:t>控制柜（</w:t>
      </w:r>
      <w:r>
        <w:rPr>
          <w:rFonts w:hint="eastAsia"/>
        </w:rPr>
        <w:t>0.2kW/220V</w:t>
      </w:r>
      <w:r>
        <w:rPr>
          <w:rFonts w:hint="eastAsia"/>
        </w:rPr>
        <w:t>）配电。</w:t>
      </w:r>
    </w:p>
    <w:p w:rsidR="00B44511" w:rsidRDefault="00000000">
      <w:r>
        <w:rPr>
          <w:rFonts w:hint="eastAsia"/>
        </w:rPr>
        <w:t>③新建设备防雷防静电接地。</w:t>
      </w:r>
    </w:p>
    <w:p w:rsidR="00B44511" w:rsidRDefault="00000000">
      <w:r>
        <w:rPr>
          <w:rFonts w:hint="eastAsia"/>
        </w:rPr>
        <w:t>2</w:t>
      </w:r>
      <w:r>
        <w:rPr>
          <w:rFonts w:hint="eastAsia"/>
        </w:rPr>
        <w:t>）</w:t>
      </w:r>
      <w:r>
        <w:t>设计方案</w:t>
      </w:r>
    </w:p>
    <w:p w:rsidR="00B44511" w:rsidRDefault="00000000">
      <w:r>
        <w:rPr>
          <w:rFonts w:hint="eastAsia"/>
        </w:rPr>
        <w:lastRenderedPageBreak/>
        <w:t>注聚泵配电：对低压配电室内</w:t>
      </w:r>
      <w:r>
        <w:rPr>
          <w:rFonts w:hint="eastAsia"/>
        </w:rPr>
        <w:t>10-9#</w:t>
      </w:r>
      <w:r>
        <w:rPr>
          <w:rFonts w:hint="eastAsia"/>
        </w:rPr>
        <w:t>出线柜内断路器、隔离开关、电流互感器和铜排等设备进行更换，并新建低压电缆</w:t>
      </w:r>
      <w:r>
        <w:rPr>
          <w:rFonts w:hint="eastAsia"/>
        </w:rPr>
        <w:t>80m</w:t>
      </w:r>
      <w:r>
        <w:rPr>
          <w:rFonts w:hint="eastAsia"/>
        </w:rPr>
        <w:t>至</w:t>
      </w:r>
      <w:r>
        <w:rPr>
          <w:rFonts w:hint="eastAsia"/>
        </w:rPr>
        <w:t>1</w:t>
      </w:r>
      <w:r>
        <w:t>3</w:t>
      </w:r>
      <w:r>
        <w:rPr>
          <w:rFonts w:hint="eastAsia"/>
        </w:rPr>
        <w:t>#</w:t>
      </w:r>
      <w:r>
        <w:rPr>
          <w:rFonts w:hint="eastAsia"/>
        </w:rPr>
        <w:t>配注站</w:t>
      </w:r>
      <w:r>
        <w:t>3</w:t>
      </w:r>
      <w:r>
        <w:rPr>
          <w:rFonts w:hint="eastAsia"/>
        </w:rPr>
        <w:t>#</w:t>
      </w:r>
      <w:r>
        <w:rPr>
          <w:rFonts w:hint="eastAsia"/>
        </w:rPr>
        <w:t>泵房新建注聚泵；变频柜安装于注聚泵旁。</w:t>
      </w:r>
    </w:p>
    <w:p w:rsidR="00B44511" w:rsidRDefault="00000000">
      <w:r>
        <w:rPr>
          <w:rFonts w:hint="eastAsia"/>
        </w:rPr>
        <w:t>RTU</w:t>
      </w:r>
      <w:r>
        <w:rPr>
          <w:rFonts w:hint="eastAsia"/>
        </w:rPr>
        <w:t>控制柜配电：</w:t>
      </w:r>
      <w:r>
        <w:rPr>
          <w:rFonts w:hint="eastAsia"/>
        </w:rPr>
        <w:t>RTU</w:t>
      </w:r>
      <w:r>
        <w:rPr>
          <w:rFonts w:hint="eastAsia"/>
        </w:rPr>
        <w:t>控制柜电源引自附近已建变压器台配电箱，变频柜安装于</w:t>
      </w:r>
      <w:r>
        <w:rPr>
          <w:rFonts w:hint="eastAsia"/>
        </w:rPr>
        <w:t>RTU</w:t>
      </w:r>
      <w:r>
        <w:rPr>
          <w:rFonts w:hint="eastAsia"/>
        </w:rPr>
        <w:t>控制柜旁。</w:t>
      </w:r>
    </w:p>
    <w:p w:rsidR="00B44511" w:rsidRDefault="00000000">
      <w:pPr>
        <w:pStyle w:val="40"/>
      </w:pPr>
      <w:r>
        <w:rPr>
          <w:rFonts w:hint="eastAsia"/>
        </w:rPr>
        <w:t xml:space="preserve"> </w:t>
      </w:r>
      <w:r>
        <w:t>自控工程</w:t>
      </w:r>
    </w:p>
    <w:p w:rsidR="00B44511" w:rsidRDefault="00000000">
      <w:r>
        <w:rPr>
          <w:rFonts w:hint="eastAsia"/>
        </w:rPr>
        <w:t>1</w:t>
      </w:r>
      <w:r>
        <w:rPr>
          <w:rFonts w:hint="eastAsia"/>
        </w:rPr>
        <w:t>、孤东</w:t>
      </w:r>
      <w:r>
        <w:rPr>
          <w:rFonts w:hint="eastAsia"/>
        </w:rPr>
        <w:t>9-</w:t>
      </w:r>
      <w:r>
        <w:rPr>
          <w:rFonts w:hint="eastAsia"/>
        </w:rPr>
        <w:t>斜</w:t>
      </w:r>
      <w:r>
        <w:rPr>
          <w:rFonts w:hint="eastAsia"/>
        </w:rPr>
        <w:t>9015</w:t>
      </w:r>
      <w:r>
        <w:rPr>
          <w:rFonts w:hint="eastAsia"/>
        </w:rPr>
        <w:t>等五个井区完善工程</w:t>
      </w:r>
    </w:p>
    <w:p w:rsidR="00B44511" w:rsidRDefault="00000000">
      <w:r>
        <w:t>本次工程将参照</w:t>
      </w:r>
      <w:r>
        <w:rPr>
          <w:rFonts w:hint="eastAsia"/>
        </w:rPr>
        <w:t>信息化建设标准</w:t>
      </w:r>
      <w:r>
        <w:t>对</w:t>
      </w:r>
      <w:r>
        <w:rPr>
          <w:rFonts w:hint="eastAsia"/>
        </w:rPr>
        <w:t>九区</w:t>
      </w:r>
      <w:r>
        <w:rPr>
          <w:rFonts w:hint="eastAsia"/>
        </w:rPr>
        <w:t>9-</w:t>
      </w:r>
      <w:r>
        <w:rPr>
          <w:rFonts w:hint="eastAsia"/>
        </w:rPr>
        <w:t>斜</w:t>
      </w:r>
      <w:r>
        <w:rPr>
          <w:rFonts w:hint="eastAsia"/>
        </w:rPr>
        <w:t>9015</w:t>
      </w:r>
      <w:r>
        <w:rPr>
          <w:rFonts w:hint="eastAsia"/>
        </w:rPr>
        <w:t>等五个油井井场</w:t>
      </w:r>
      <w:r>
        <w:t>进行信息化设计，采集井口温度、压力及功图数据上传。</w:t>
      </w:r>
      <w:r>
        <w:rPr>
          <w:rFonts w:hint="eastAsia"/>
        </w:rPr>
        <w:t>其中</w:t>
      </w:r>
      <w:r>
        <w:rPr>
          <w:rFonts w:hint="eastAsia"/>
        </w:rPr>
        <w:t>2</w:t>
      </w:r>
      <w:r>
        <w:rPr>
          <w:rFonts w:hint="eastAsia"/>
        </w:rPr>
        <w:t>口新油井（</w:t>
      </w:r>
      <w:r>
        <w:t>GOGD9X9016</w:t>
      </w:r>
      <w:r>
        <w:rPr>
          <w:rFonts w:hint="eastAsia"/>
        </w:rPr>
        <w:t>、</w:t>
      </w:r>
      <w:r>
        <w:t>GOGD9X9019</w:t>
      </w:r>
      <w:r>
        <w:rPr>
          <w:rFonts w:hint="eastAsia"/>
        </w:rPr>
        <w:t>）采集掺水管线压力、流量。</w:t>
      </w:r>
    </w:p>
    <w:p w:rsidR="00B44511" w:rsidRDefault="00000000">
      <w:r>
        <w:t>新建</w:t>
      </w:r>
      <w:r>
        <w:t>RTU</w:t>
      </w:r>
      <w:r>
        <w:t>控制模块，安装于油井控制柜内。井口温度、压力检测选用无线温压一体化变送器，井口套压检测选用无线压力变送器，抽油机功图数据检测选用无线载荷位移传感器</w:t>
      </w:r>
      <w:r>
        <w:rPr>
          <w:rFonts w:hint="eastAsia"/>
        </w:rPr>
        <w:t>。掺水管线</w:t>
      </w:r>
      <w:r>
        <w:t>压力检测</w:t>
      </w:r>
      <w:r>
        <w:rPr>
          <w:rFonts w:hint="eastAsia"/>
        </w:rPr>
        <w:t>采用</w:t>
      </w:r>
      <w:r>
        <w:t>ZigBee</w:t>
      </w:r>
      <w:r>
        <w:rPr>
          <w:rFonts w:hint="eastAsia"/>
        </w:rPr>
        <w:t>无线压力变送器，流量检测及控制采用流量测控装置。</w:t>
      </w:r>
    </w:p>
    <w:p w:rsidR="00B44511" w:rsidRDefault="00000000">
      <w:r>
        <w:rPr>
          <w:rFonts w:hint="eastAsia"/>
        </w:rPr>
        <w:t>2</w:t>
      </w:r>
      <w:r>
        <w:rPr>
          <w:rFonts w:hint="eastAsia"/>
        </w:rPr>
        <w:t>、</w:t>
      </w:r>
      <w:r>
        <w:rPr>
          <w:rFonts w:hint="eastAsia"/>
          <w:lang w:val="zh-CN"/>
        </w:rPr>
        <w:t>孤东</w:t>
      </w:r>
      <w:r>
        <w:rPr>
          <w:rFonts w:hint="eastAsia"/>
          <w:lang w:val="zh-CN"/>
        </w:rPr>
        <w:t>2-2009</w:t>
      </w:r>
      <w:r>
        <w:rPr>
          <w:rFonts w:hint="eastAsia"/>
          <w:lang w:val="zh-CN"/>
        </w:rPr>
        <w:t>井区完善工程</w:t>
      </w:r>
    </w:p>
    <w:p w:rsidR="00B44511" w:rsidRDefault="00000000">
      <w:pPr>
        <w:rPr>
          <w:lang w:val="zh-CN"/>
        </w:rPr>
      </w:pPr>
      <w:r>
        <w:rPr>
          <w:rFonts w:hint="eastAsia"/>
        </w:rPr>
        <w:t>GO2-2009</w:t>
      </w:r>
      <w:r>
        <w:rPr>
          <w:rFonts w:hint="eastAsia"/>
        </w:rPr>
        <w:t>注聚井</w:t>
      </w:r>
      <w:r>
        <w:rPr>
          <w:rFonts w:hint="eastAsia"/>
          <w:lang w:val="zh-CN"/>
        </w:rPr>
        <w:t>井口套压检测采用</w:t>
      </w:r>
      <w:r>
        <w:rPr>
          <w:rFonts w:hint="eastAsia"/>
        </w:rPr>
        <w:t>4G</w:t>
      </w:r>
      <w:r>
        <w:rPr>
          <w:rFonts w:hint="eastAsia"/>
          <w:lang w:val="zh-CN"/>
        </w:rPr>
        <w:t>协议的无线压力变送器，仪表信号直接上传至</w:t>
      </w:r>
      <w:r>
        <w:rPr>
          <w:rFonts w:hint="eastAsia"/>
        </w:rPr>
        <w:t>采油</w:t>
      </w:r>
      <w:r>
        <w:rPr>
          <w:rFonts w:hint="eastAsia"/>
          <w:lang w:val="zh-CN"/>
        </w:rPr>
        <w:t>管理区。</w:t>
      </w:r>
    </w:p>
    <w:p w:rsidR="00B44511" w:rsidRDefault="00000000">
      <w:r>
        <w:rPr>
          <w:rFonts w:hint="eastAsia"/>
        </w:rPr>
        <w:t>13#</w:t>
      </w:r>
      <w:r>
        <w:rPr>
          <w:rFonts w:hint="eastAsia"/>
        </w:rPr>
        <w:t>配注站</w:t>
      </w:r>
      <w:r>
        <w:rPr>
          <w:rFonts w:hint="eastAsia"/>
          <w:lang w:val="zh-CN"/>
        </w:rPr>
        <w:t>利旧已建</w:t>
      </w:r>
      <w:r>
        <w:rPr>
          <w:rFonts w:hint="eastAsia"/>
        </w:rPr>
        <w:t>RTU</w:t>
      </w:r>
      <w:r>
        <w:rPr>
          <w:rFonts w:hint="eastAsia"/>
          <w:lang w:val="zh-CN"/>
        </w:rPr>
        <w:t>控制系统，新增仪表信号接入该</w:t>
      </w:r>
      <w:r>
        <w:rPr>
          <w:rFonts w:hint="eastAsia"/>
        </w:rPr>
        <w:t>RTU</w:t>
      </w:r>
      <w:r>
        <w:rPr>
          <w:rFonts w:hint="eastAsia"/>
          <w:lang w:val="zh-CN"/>
        </w:rPr>
        <w:t>控制系统，并对该</w:t>
      </w:r>
      <w:r>
        <w:rPr>
          <w:rFonts w:hint="eastAsia"/>
        </w:rPr>
        <w:t>RTU</w:t>
      </w:r>
      <w:r>
        <w:rPr>
          <w:rFonts w:hint="eastAsia"/>
          <w:lang w:val="zh-CN"/>
        </w:rPr>
        <w:t>系统进行扩容及组态，实现对新增工艺参数的显示、数据处理、联锁控制等功能，保障工艺系统的安全、可靠、平稳的运行。</w:t>
      </w:r>
      <w:r>
        <w:rPr>
          <w:rFonts w:hint="eastAsia"/>
        </w:rPr>
        <w:t>混配</w:t>
      </w:r>
      <w:r>
        <w:rPr>
          <w:rFonts w:hint="eastAsia"/>
          <w:lang w:val="zh-CN"/>
        </w:rPr>
        <w:t>阀组压力检测仪表采用有线压力变送器；流量检测</w:t>
      </w:r>
      <w:r>
        <w:rPr>
          <w:rFonts w:hint="eastAsia"/>
        </w:rPr>
        <w:t>采用</w:t>
      </w:r>
      <w:r>
        <w:rPr>
          <w:rFonts w:hint="eastAsia"/>
          <w:lang w:val="zh-CN"/>
        </w:rPr>
        <w:t>流量测控装置</w:t>
      </w:r>
      <w:r>
        <w:rPr>
          <w:rFonts w:hint="eastAsia"/>
        </w:rPr>
        <w:t>和电磁流量计。</w:t>
      </w:r>
    </w:p>
    <w:p w:rsidR="00B44511" w:rsidRDefault="00000000">
      <w:pPr>
        <w:pStyle w:val="40"/>
      </w:pPr>
      <w:r>
        <w:rPr>
          <w:rFonts w:hint="eastAsia"/>
        </w:rPr>
        <w:lastRenderedPageBreak/>
        <w:t xml:space="preserve"> </w:t>
      </w:r>
      <w:r>
        <w:t>通信工程</w:t>
      </w:r>
    </w:p>
    <w:p w:rsidR="00B44511" w:rsidRDefault="00000000">
      <w:r>
        <w:rPr>
          <w:rFonts w:hint="eastAsia"/>
        </w:rPr>
        <w:t>九区</w:t>
      </w:r>
      <w:r>
        <w:rPr>
          <w:rFonts w:hint="eastAsia"/>
        </w:rPr>
        <w:t>9-</w:t>
      </w:r>
      <w:r>
        <w:rPr>
          <w:rFonts w:hint="eastAsia"/>
        </w:rPr>
        <w:t>斜</w:t>
      </w:r>
      <w:r>
        <w:rPr>
          <w:rFonts w:hint="eastAsia"/>
        </w:rPr>
        <w:t>9015</w:t>
      </w:r>
      <w:r>
        <w:rPr>
          <w:rFonts w:hint="eastAsia"/>
        </w:rPr>
        <w:t>等五座单井井场均</w:t>
      </w:r>
      <w:r>
        <w:t>设置</w:t>
      </w:r>
      <w:r>
        <w:t>1</w:t>
      </w:r>
      <w:r>
        <w:t>根通信立杆</w:t>
      </w:r>
      <w:r>
        <w:rPr>
          <w:rFonts w:hint="eastAsia"/>
        </w:rPr>
        <w:t>，</w:t>
      </w:r>
      <w:bookmarkStart w:id="55" w:name="_Hlk110845551"/>
      <w:r>
        <w:rPr>
          <w:rFonts w:hint="eastAsia"/>
        </w:rPr>
        <w:t>通信杆安装</w:t>
      </w:r>
      <w:r>
        <w:rPr>
          <w:rFonts w:hint="eastAsia"/>
        </w:rPr>
        <w:t>1</w:t>
      </w:r>
      <w:r>
        <w:rPr>
          <w:rFonts w:hint="eastAsia"/>
        </w:rPr>
        <w:t>台室外智能高速球机、</w:t>
      </w:r>
      <w:r>
        <w:rPr>
          <w:rFonts w:hint="eastAsia"/>
        </w:rPr>
        <w:t>1</w:t>
      </w:r>
      <w:r>
        <w:rPr>
          <w:rFonts w:hint="eastAsia"/>
        </w:rPr>
        <w:t>台防水音箱、</w:t>
      </w:r>
      <w:r>
        <w:rPr>
          <w:rFonts w:hint="eastAsia"/>
        </w:rPr>
        <w:t>1</w:t>
      </w:r>
      <w:r>
        <w:rPr>
          <w:rFonts w:hint="eastAsia"/>
        </w:rPr>
        <w:t>面通信箱；通信立杆设置</w:t>
      </w:r>
      <w:r>
        <w:rPr>
          <w:rFonts w:hint="eastAsia"/>
        </w:rPr>
        <w:t>1</w:t>
      </w:r>
      <w:r>
        <w:rPr>
          <w:rFonts w:hint="eastAsia"/>
        </w:rPr>
        <w:t>台点对多点无线网桥远端。通过无线网桥远端将</w:t>
      </w:r>
      <w:r>
        <w:rPr>
          <w:rFonts w:hint="eastAsia"/>
        </w:rPr>
        <w:t>RTU</w:t>
      </w:r>
      <w:r>
        <w:rPr>
          <w:rFonts w:hint="eastAsia"/>
        </w:rPr>
        <w:t>自控信号及视频信号传输至已建无线网络汇聚点，再传输至采油管理区。</w:t>
      </w:r>
      <w:bookmarkEnd w:id="55"/>
    </w:p>
    <w:p w:rsidR="00B44511" w:rsidRDefault="00000000">
      <w:pPr>
        <w:pStyle w:val="40"/>
      </w:pPr>
      <w:r>
        <w:rPr>
          <w:rFonts w:hint="eastAsia"/>
        </w:rPr>
        <w:t xml:space="preserve"> </w:t>
      </w:r>
      <w:r>
        <w:t>道路工程</w:t>
      </w:r>
    </w:p>
    <w:p w:rsidR="00B44511" w:rsidRDefault="00000000">
      <w:r>
        <w:rPr>
          <w:rFonts w:hint="eastAsia"/>
        </w:rPr>
        <w:t>1</w:t>
      </w:r>
      <w:r>
        <w:rPr>
          <w:rFonts w:hint="eastAsia"/>
        </w:rPr>
        <w:t>、孤东</w:t>
      </w:r>
      <w:r>
        <w:rPr>
          <w:rFonts w:hint="eastAsia"/>
        </w:rPr>
        <w:t>9-</w:t>
      </w:r>
      <w:r>
        <w:rPr>
          <w:rFonts w:hint="eastAsia"/>
        </w:rPr>
        <w:t>斜</w:t>
      </w:r>
      <w:r>
        <w:rPr>
          <w:rFonts w:hint="eastAsia"/>
        </w:rPr>
        <w:t>9015</w:t>
      </w:r>
      <w:r>
        <w:rPr>
          <w:rFonts w:hint="eastAsia"/>
        </w:rPr>
        <w:t>等五个井区完善工程</w:t>
      </w:r>
    </w:p>
    <w:p w:rsidR="00B44511" w:rsidRDefault="00000000">
      <w:r>
        <w:rPr>
          <w:rFonts w:hint="eastAsia"/>
        </w:rPr>
        <w:t>共设计五座单井井场，单座井场主要设计内容为：</w:t>
      </w:r>
    </w:p>
    <w:p w:rsidR="00B44511" w:rsidRDefault="00000000">
      <w:r>
        <w:rPr>
          <w:rFonts w:hint="eastAsia"/>
        </w:rPr>
        <w:t>（</w:t>
      </w:r>
      <w:r>
        <w:rPr>
          <w:rFonts w:hint="eastAsia"/>
        </w:rPr>
        <w:t>1</w:t>
      </w:r>
      <w:r>
        <w:rPr>
          <w:rFonts w:hint="eastAsia"/>
        </w:rPr>
        <w:t>）</w:t>
      </w:r>
      <w:r>
        <w:t>对抽油机底座填土硬化，</w:t>
      </w:r>
      <w:r>
        <w:rPr>
          <w:rFonts w:hint="eastAsia"/>
        </w:rPr>
        <w:t>单座硬化面积为</w:t>
      </w:r>
      <w:r>
        <w:rPr>
          <w:rFonts w:hint="eastAsia"/>
        </w:rPr>
        <w:t>1</w:t>
      </w:r>
      <w:r>
        <w:t>1</w:t>
      </w:r>
      <w:r>
        <w:rPr>
          <w:rFonts w:hint="eastAsia"/>
        </w:rPr>
        <w:t>m</w:t>
      </w:r>
      <w:r>
        <w:rPr>
          <w:rFonts w:hint="eastAsia"/>
        </w:rPr>
        <w:t>×</w:t>
      </w:r>
      <w:r>
        <w:t>4</w:t>
      </w:r>
      <w:r>
        <w:rPr>
          <w:rFonts w:hint="eastAsia"/>
        </w:rPr>
        <w:t>m</w:t>
      </w:r>
      <w:r>
        <w:rPr>
          <w:rFonts w:hint="eastAsia"/>
        </w:rPr>
        <w:t>，高</w:t>
      </w:r>
      <w:r>
        <w:rPr>
          <w:rFonts w:hint="eastAsia"/>
        </w:rPr>
        <w:t>0</w:t>
      </w:r>
      <w:r>
        <w:t>.3</w:t>
      </w:r>
      <w:r>
        <w:rPr>
          <w:rFonts w:hint="eastAsia"/>
        </w:rPr>
        <w:t>m</w:t>
      </w:r>
      <w:r>
        <w:rPr>
          <w:rFonts w:hint="eastAsia"/>
        </w:rPr>
        <w:t>，</w:t>
      </w:r>
      <w:r>
        <w:t>采用</w:t>
      </w:r>
      <w:r>
        <w:rPr>
          <w:rFonts w:hint="eastAsia"/>
        </w:rPr>
        <w:t>3:7</w:t>
      </w:r>
      <w:r>
        <w:rPr>
          <w:rFonts w:hint="eastAsia"/>
        </w:rPr>
        <w:t>灰土硬化（边坡比</w:t>
      </w:r>
      <w:r>
        <w:rPr>
          <w:rFonts w:hint="eastAsia"/>
        </w:rPr>
        <w:t>1:1.5</w:t>
      </w:r>
      <w:r>
        <w:rPr>
          <w:rFonts w:hint="eastAsia"/>
        </w:rPr>
        <w:t>，分层压实，压实系数≥</w:t>
      </w:r>
      <w:r>
        <w:rPr>
          <w:rFonts w:hint="eastAsia"/>
        </w:rPr>
        <w:t>0.97</w:t>
      </w:r>
      <w:r>
        <w:rPr>
          <w:rFonts w:hint="eastAsia"/>
        </w:rPr>
        <w:t>）</w:t>
      </w:r>
      <w:r>
        <w:t>。</w:t>
      </w:r>
    </w:p>
    <w:p w:rsidR="00B44511" w:rsidRDefault="00000000">
      <w:r>
        <w:rPr>
          <w:rFonts w:hint="eastAsia"/>
        </w:rPr>
        <w:t>（</w:t>
      </w:r>
      <w:r>
        <w:rPr>
          <w:rFonts w:hint="eastAsia"/>
        </w:rPr>
        <w:t>2</w:t>
      </w:r>
      <w:r>
        <w:rPr>
          <w:rFonts w:hint="eastAsia"/>
        </w:rPr>
        <w:t>）单座井场</w:t>
      </w:r>
      <w:r>
        <w:t>新建</w:t>
      </w:r>
      <w:r>
        <w:rPr>
          <w:rFonts w:hint="eastAsia"/>
        </w:rPr>
        <w:t>抽油机</w:t>
      </w:r>
      <w:r>
        <w:t>围栏</w:t>
      </w:r>
      <w:r>
        <w:t>40</w:t>
      </w:r>
      <w:r>
        <w:rPr>
          <w:rFonts w:hint="eastAsia"/>
        </w:rPr>
        <w:t>m</w:t>
      </w:r>
      <w:r>
        <w:t>，新建变压器区围栏</w:t>
      </w:r>
      <w:r>
        <w:t>25</w:t>
      </w:r>
      <w:r>
        <w:rPr>
          <w:rFonts w:hint="eastAsia"/>
        </w:rPr>
        <w:t>m</w:t>
      </w:r>
      <w:r>
        <w:t>，围栏采用</w:t>
      </w:r>
      <w:r>
        <w:t>PVC</w:t>
      </w:r>
      <w:r>
        <w:t>围栏，成品市购。</w:t>
      </w:r>
    </w:p>
    <w:p w:rsidR="00B44511" w:rsidRDefault="00000000">
      <w:r>
        <w:rPr>
          <w:rFonts w:hint="eastAsia"/>
        </w:rPr>
        <w:t>2</w:t>
      </w:r>
      <w:r>
        <w:rPr>
          <w:rFonts w:hint="eastAsia"/>
        </w:rPr>
        <w:t>、</w:t>
      </w:r>
      <w:r>
        <w:rPr>
          <w:rFonts w:hint="eastAsia"/>
          <w:lang w:val="zh-CN"/>
        </w:rPr>
        <w:t>孤东</w:t>
      </w:r>
      <w:r>
        <w:rPr>
          <w:rFonts w:hint="eastAsia"/>
          <w:lang w:val="zh-CN"/>
        </w:rPr>
        <w:t>2-2009</w:t>
      </w:r>
      <w:r>
        <w:rPr>
          <w:rFonts w:hint="eastAsia"/>
          <w:lang w:val="zh-CN"/>
        </w:rPr>
        <w:t>井区完善工程</w:t>
      </w:r>
    </w:p>
    <w:p w:rsidR="00B44511" w:rsidRDefault="00000000">
      <w:pPr>
        <w:rPr>
          <w:rFonts w:hAnsi="宋体" w:cs="宋体"/>
        </w:rPr>
      </w:pPr>
      <w:r>
        <w:rPr>
          <w:rFonts w:hint="eastAsia"/>
        </w:rPr>
        <w:t>1</w:t>
      </w:r>
      <w:r>
        <w:t>3</w:t>
      </w:r>
      <w:r>
        <w:rPr>
          <w:rFonts w:hint="eastAsia"/>
        </w:rPr>
        <w:t>#</w:t>
      </w:r>
      <w:r>
        <w:rPr>
          <w:rFonts w:hint="eastAsia"/>
        </w:rPr>
        <w:t>配注站：</w:t>
      </w:r>
      <w:r>
        <w:t>3</w:t>
      </w:r>
      <w:r>
        <w:rPr>
          <w:rFonts w:hint="eastAsia"/>
        </w:rPr>
        <w:t>#</w:t>
      </w:r>
      <w:r>
        <w:rPr>
          <w:rFonts w:hint="eastAsia"/>
        </w:rPr>
        <w:t>泵房新建注聚泵基础</w:t>
      </w:r>
      <w:r>
        <w:rPr>
          <w:rFonts w:hint="eastAsia"/>
        </w:rPr>
        <w:t>1</w:t>
      </w:r>
      <w:r>
        <w:rPr>
          <w:rFonts w:hint="eastAsia"/>
        </w:rPr>
        <w:t>座，采用钢筋混凝土基础。</w:t>
      </w:r>
    </w:p>
    <w:p w:rsidR="00B44511" w:rsidRDefault="00000000">
      <w:pPr>
        <w:pStyle w:val="2"/>
      </w:pPr>
      <w:bookmarkStart w:id="56" w:name="_Toc31322"/>
      <w:bookmarkStart w:id="57" w:name="_Toc13967"/>
      <w:bookmarkStart w:id="58" w:name="_Toc341963426"/>
      <w:bookmarkEnd w:id="37"/>
      <w:r>
        <w:rPr>
          <w:rFonts w:hint="eastAsia"/>
        </w:rPr>
        <w:t xml:space="preserve"> </w:t>
      </w:r>
      <w:bookmarkStart w:id="59" w:name="_Toc12293"/>
      <w:r>
        <w:t>安全管理</w:t>
      </w:r>
      <w:bookmarkEnd w:id="56"/>
      <w:bookmarkEnd w:id="59"/>
    </w:p>
    <w:p w:rsidR="00B44511" w:rsidRDefault="00000000">
      <w:pPr>
        <w:pStyle w:val="31"/>
        <w:ind w:left="720" w:hanging="720"/>
      </w:pPr>
      <w:r>
        <w:rPr>
          <w:rFonts w:hint="eastAsia"/>
          <w:lang w:val="en-US"/>
        </w:rPr>
        <w:t xml:space="preserve"> </w:t>
      </w:r>
      <w:r>
        <w:t>组织机构</w:t>
      </w:r>
    </w:p>
    <w:p w:rsidR="00B44511" w:rsidRDefault="00000000">
      <w:r>
        <w:rPr>
          <w:rFonts w:hint="eastAsia"/>
        </w:rPr>
        <w:t>涉及企业机密，不予公开。</w:t>
      </w:r>
    </w:p>
    <w:p w:rsidR="00B44511" w:rsidRDefault="00000000">
      <w:pPr>
        <w:pStyle w:val="31"/>
        <w:ind w:left="720" w:hanging="720"/>
      </w:pPr>
      <w:r>
        <w:rPr>
          <w:rFonts w:hint="eastAsia"/>
          <w:lang w:val="en-US"/>
        </w:rPr>
        <w:t xml:space="preserve"> </w:t>
      </w:r>
      <w:r>
        <w:t>人员持证</w:t>
      </w:r>
    </w:p>
    <w:p w:rsidR="00B44511" w:rsidRDefault="00000000">
      <w:r>
        <w:rPr>
          <w:rFonts w:hint="eastAsia"/>
        </w:rPr>
        <w:t>涉及企业机密，不予公开。</w:t>
      </w:r>
    </w:p>
    <w:p w:rsidR="00B44511" w:rsidRDefault="00000000">
      <w:pPr>
        <w:pStyle w:val="31"/>
        <w:ind w:left="720" w:hanging="720"/>
        <w:rPr>
          <w:lang w:val="en-US"/>
        </w:rPr>
      </w:pPr>
      <w:bookmarkStart w:id="60" w:name="_Toc30961"/>
      <w:r>
        <w:rPr>
          <w:rFonts w:hint="eastAsia"/>
          <w:lang w:val="en-US"/>
        </w:rPr>
        <w:t xml:space="preserve"> </w:t>
      </w:r>
      <w:r>
        <w:rPr>
          <w:rFonts w:hint="eastAsia"/>
          <w:lang w:val="en-US"/>
        </w:rPr>
        <w:t>硫化氢防护</w:t>
      </w:r>
      <w:bookmarkEnd w:id="60"/>
    </w:p>
    <w:p w:rsidR="00B44511" w:rsidRDefault="00000000">
      <w:r>
        <w:rPr>
          <w:rFonts w:hint="eastAsia"/>
        </w:rPr>
        <w:t>涉及企业机密，不予公开。</w:t>
      </w:r>
    </w:p>
    <w:p w:rsidR="00B44511" w:rsidRDefault="00000000">
      <w:pPr>
        <w:pStyle w:val="31"/>
        <w:ind w:left="720" w:hanging="720"/>
      </w:pPr>
      <w:r>
        <w:rPr>
          <w:rFonts w:hint="eastAsia"/>
          <w:lang w:val="en-US"/>
        </w:rPr>
        <w:t xml:space="preserve"> </w:t>
      </w:r>
      <w:r>
        <w:t>安全生产</w:t>
      </w:r>
      <w:r>
        <w:rPr>
          <w:rFonts w:hint="eastAsia"/>
          <w:lang w:val="en-US"/>
        </w:rPr>
        <w:t>管理</w:t>
      </w:r>
      <w:r>
        <w:t>制度、安全生产责任制和操作规程</w:t>
      </w:r>
    </w:p>
    <w:p w:rsidR="00B44511" w:rsidRDefault="00000000">
      <w:r>
        <w:rPr>
          <w:noProof/>
        </w:rPr>
        <mc:AlternateContent>
          <mc:Choice Requires="wps">
            <w:drawing>
              <wp:anchor distT="0" distB="0" distL="114300" distR="114300" simplePos="0" relativeHeight="251664384" behindDoc="0" locked="0" layoutInCell="1" allowOverlap="1">
                <wp:simplePos x="0" y="0"/>
                <wp:positionH relativeFrom="column">
                  <wp:posOffset>2753995</wp:posOffset>
                </wp:positionH>
                <wp:positionV relativeFrom="paragraph">
                  <wp:posOffset>165100</wp:posOffset>
                </wp:positionV>
                <wp:extent cx="76200" cy="220980"/>
                <wp:effectExtent l="0" t="0" r="0" b="0"/>
                <wp:wrapNone/>
                <wp:docPr id="1050693" name="文本框 1050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220980"/>
                        </a:xfrm>
                        <a:prstGeom prst="rect">
                          <a:avLst/>
                        </a:prstGeom>
                        <a:noFill/>
                        <a:ln>
                          <a:noFill/>
                        </a:ln>
                        <a:effectLst/>
                      </wps:spPr>
                      <wps:bodyPr/>
                    </wps:wsp>
                  </a:graphicData>
                </a:graphic>
              </wp:anchor>
            </w:drawing>
          </mc:Choice>
          <mc:Fallback>
            <w:pict>
              <v:shapetype w14:anchorId="74E0812B" id="_x0000_t202" coordsize="21600,21600" o:spt="202" path="m,l,21600r21600,l21600,xe">
                <v:stroke joinstyle="miter"/>
                <v:path gradientshapeok="t" o:connecttype="rect"/>
              </v:shapetype>
              <v:shape id="文本框 1050693" o:spid="_x0000_s1026" type="#_x0000_t202" style="position:absolute;left:0;text-align:left;margin-left:216.85pt;margin-top:13pt;width:6pt;height:17.4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" filled="f" stroked="f"/>
            </w:pict>
          </mc:Fallback>
        </mc:AlternateContent>
      </w:r>
      <w:r>
        <w:rPr>
          <w:rFonts w:hint="eastAsia"/>
        </w:rPr>
        <w:t xml:space="preserve"> </w:t>
      </w:r>
      <w:r>
        <w:rPr>
          <w:rFonts w:hint="eastAsia"/>
        </w:rPr>
        <w:t>涉及企业机密，不予公开。</w:t>
      </w:r>
    </w:p>
    <w:p w:rsidR="00B44511" w:rsidRDefault="00000000">
      <w:pPr>
        <w:pStyle w:val="31"/>
        <w:ind w:left="720" w:hanging="720"/>
      </w:pPr>
      <w:r>
        <w:lastRenderedPageBreak/>
        <w:t>突发事件现场应急处置方案</w:t>
      </w:r>
    </w:p>
    <w:p w:rsidR="00B44511" w:rsidRDefault="00000000">
      <w:r>
        <w:rPr>
          <w:rFonts w:hint="eastAsia"/>
        </w:rPr>
        <w:t>涉及企业机密，不予公开。</w:t>
      </w:r>
    </w:p>
    <w:p w:rsidR="00B44511" w:rsidRDefault="00000000">
      <w:pPr>
        <w:pStyle w:val="31"/>
        <w:ind w:left="720" w:hanging="720"/>
      </w:pPr>
      <w:r>
        <w:rPr>
          <w:rFonts w:hint="eastAsia"/>
          <w:lang w:val="en-US"/>
        </w:rPr>
        <w:t xml:space="preserve"> </w:t>
      </w:r>
      <w:r>
        <w:t>组织机构及劳动定员</w:t>
      </w:r>
    </w:p>
    <w:p w:rsidR="00B44511" w:rsidRDefault="00000000">
      <w:pPr>
        <w:rPr>
          <w:szCs w:val="28"/>
          <w:lang w:bidi="en-US"/>
        </w:rPr>
        <w:sectPr w:rsidR="00B44511">
          <w:pgSz w:w="11907" w:h="16840"/>
          <w:pgMar w:top="1984" w:right="1814" w:bottom="1984" w:left="1814" w:header="1361" w:footer="964" w:gutter="0"/>
          <w:cols w:space="0"/>
          <w:docGrid w:linePitch="312"/>
        </w:sectPr>
      </w:pPr>
      <w:r>
        <w:rPr>
          <w:rFonts w:hint="eastAsia"/>
        </w:rPr>
        <w:t>涉及企业机密，不予公开。</w:t>
      </w:r>
    </w:p>
    <w:p w:rsidR="00B44511" w:rsidRDefault="00000000">
      <w:pPr>
        <w:pStyle w:val="1"/>
      </w:pPr>
      <w:r>
        <w:lastRenderedPageBreak/>
        <w:t xml:space="preserve"> </w:t>
      </w:r>
      <w:bookmarkStart w:id="61" w:name="_Toc27027"/>
      <w:r>
        <w:t>主要危险、有害因素分析</w:t>
      </w:r>
      <w:bookmarkEnd w:id="57"/>
      <w:bookmarkEnd w:id="61"/>
    </w:p>
    <w:p w:rsidR="00B44511" w:rsidRDefault="00000000">
      <w:pPr>
        <w:pStyle w:val="2"/>
      </w:pPr>
      <w:bookmarkStart w:id="62" w:name="_Toc7231"/>
      <w:r>
        <w:t xml:space="preserve"> </w:t>
      </w:r>
      <w:bookmarkStart w:id="63" w:name="_Toc932"/>
      <w:r>
        <w:t>主要危险有害物质及其危害特性</w:t>
      </w:r>
      <w:bookmarkEnd w:id="62"/>
      <w:bookmarkEnd w:id="63"/>
    </w:p>
    <w:p w:rsidR="00B44511" w:rsidRDefault="00000000">
      <w:r>
        <w:rPr>
          <w:rFonts w:hint="eastAsia"/>
        </w:rPr>
        <w:t>本项目新建</w:t>
      </w:r>
      <w:r>
        <w:rPr>
          <w:rFonts w:hint="eastAsia"/>
        </w:rPr>
        <w:t>5</w:t>
      </w:r>
      <w:r>
        <w:rPr>
          <w:rFonts w:hint="eastAsia"/>
        </w:rPr>
        <w:t>口油井位于同一区块，根据本工程可行性研究报告及采油厂提供的同区块油井原油天然气物性分析报告，见附件</w:t>
      </w:r>
      <w:r>
        <w:rPr>
          <w:rFonts w:hint="eastAsia"/>
        </w:rPr>
        <w:t>2</w:t>
      </w:r>
      <w:r>
        <w:rPr>
          <w:rFonts w:hint="eastAsia"/>
        </w:rPr>
        <w:t>。项目同区块油井含硫化氢。</w:t>
      </w:r>
      <w:r>
        <w:rPr>
          <w:lang w:val="zh-CN"/>
        </w:rPr>
        <w:t>本工程</w:t>
      </w:r>
      <w:r>
        <w:rPr>
          <w:rFonts w:hint="eastAsia"/>
        </w:rPr>
        <w:t>运行过程中涉及的主要危险有害物质为原油、天然气、硫化氢、高压水、高温高压蒸汽及氮气泡沫酸洗返排过程中用到的氮气、复合酸等</w:t>
      </w:r>
      <w:r>
        <w:rPr>
          <w:lang w:val="zh-CN"/>
        </w:rPr>
        <w:t>。</w:t>
      </w:r>
    </w:p>
    <w:p w:rsidR="00B44511" w:rsidRDefault="00000000">
      <w:pPr>
        <w:pStyle w:val="31"/>
        <w:ind w:left="720" w:hanging="720"/>
      </w:pPr>
      <w:r>
        <w:rPr>
          <w:rFonts w:hint="eastAsia"/>
          <w:lang w:val="en-US"/>
        </w:rPr>
        <w:t xml:space="preserve"> </w:t>
      </w:r>
      <w:r>
        <w:t>原油</w:t>
      </w:r>
    </w:p>
    <w:p w:rsidR="00B44511" w:rsidRDefault="00000000">
      <w:pPr>
        <w:rPr>
          <w:szCs w:val="28"/>
        </w:rPr>
      </w:pPr>
      <w:r>
        <w:rPr>
          <w:szCs w:val="28"/>
        </w:rPr>
        <w:t>原油是由各种烃类组成的一种复杂混合物，含有少量硫、氮、氧有机物及微量金属。外观是一种流动和半流动的粘稠液体，颜色大部分是暗色的（从褐色至深黑色）。</w:t>
      </w:r>
    </w:p>
    <w:p w:rsidR="00B44511" w:rsidRDefault="00000000">
      <w:pPr>
        <w:rPr>
          <w:szCs w:val="28"/>
        </w:rPr>
      </w:pPr>
      <w:r>
        <w:rPr>
          <w:szCs w:val="28"/>
        </w:rPr>
        <w:t>原油的主要危险性分析：</w:t>
      </w:r>
    </w:p>
    <w:p w:rsidR="00B44511" w:rsidRDefault="00000000">
      <w:pPr>
        <w:rPr>
          <w:szCs w:val="28"/>
        </w:rPr>
      </w:pPr>
      <w:r>
        <w:rPr>
          <w:rFonts w:hint="eastAsia"/>
          <w:szCs w:val="28"/>
        </w:rPr>
        <w:t>1</w:t>
      </w:r>
      <w:r>
        <w:rPr>
          <w:rFonts w:hint="eastAsia"/>
          <w:szCs w:val="28"/>
        </w:rPr>
        <w:t>）</w:t>
      </w:r>
      <w:r>
        <w:rPr>
          <w:szCs w:val="28"/>
        </w:rPr>
        <w:t>易燃、易爆性</w:t>
      </w:r>
    </w:p>
    <w:p w:rsidR="00B44511" w:rsidRDefault="00000000">
      <w:pPr>
        <w:rPr>
          <w:szCs w:val="28"/>
        </w:rPr>
      </w:pPr>
      <w:r>
        <w:rPr>
          <w:szCs w:val="28"/>
        </w:rPr>
        <w:t>原油挥发性强，原油蒸气和空气混合后，可形成爆炸性混合气体，遇火即发生爆炸。原油的爆炸范围较宽，爆炸下限浓度值较低，爆炸危险性较大。因此，应十分重视原油的泄漏和爆炸性蒸气的产生与积聚，以防止爆炸事故的发生。</w:t>
      </w:r>
    </w:p>
    <w:p w:rsidR="00B44511" w:rsidRDefault="00000000">
      <w:pPr>
        <w:rPr>
          <w:szCs w:val="28"/>
        </w:rPr>
      </w:pPr>
      <w:r>
        <w:rPr>
          <w:szCs w:val="28"/>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rsidR="00B44511" w:rsidRDefault="00000000">
      <w:pPr>
        <w:rPr>
          <w:szCs w:val="28"/>
        </w:rPr>
      </w:pPr>
      <w:r>
        <w:rPr>
          <w:rFonts w:hint="eastAsia"/>
          <w:szCs w:val="28"/>
        </w:rPr>
        <w:t>2</w:t>
      </w:r>
      <w:r>
        <w:rPr>
          <w:rFonts w:hint="eastAsia"/>
          <w:szCs w:val="28"/>
        </w:rPr>
        <w:t>）</w:t>
      </w:r>
      <w:r>
        <w:rPr>
          <w:szCs w:val="28"/>
        </w:rPr>
        <w:t>毒性</w:t>
      </w:r>
    </w:p>
    <w:p w:rsidR="00B44511" w:rsidRDefault="00000000">
      <w:pPr>
        <w:rPr>
          <w:szCs w:val="28"/>
        </w:rPr>
      </w:pPr>
      <w:r>
        <w:rPr>
          <w:szCs w:val="28"/>
        </w:rPr>
        <w:lastRenderedPageBreak/>
        <w:t>原油及其蒸气具有一定的毒性，特别是含硫原油的毒性更大。油气若经口、鼻进入呼吸系统，能使人体器官受害而产生急性和慢性中毒。</w:t>
      </w:r>
    </w:p>
    <w:p w:rsidR="00B44511" w:rsidRDefault="00000000">
      <w:pPr>
        <w:rPr>
          <w:szCs w:val="28"/>
        </w:rPr>
      </w:pPr>
      <w:r>
        <w:rPr>
          <w:szCs w:val="28"/>
        </w:rPr>
        <w:t>如空气油气含量达到</w:t>
      </w:r>
      <w:r>
        <w:rPr>
          <w:szCs w:val="28"/>
        </w:rPr>
        <w:t>0.28%</w:t>
      </w:r>
      <w:r>
        <w:rPr>
          <w:szCs w:val="28"/>
        </w:rPr>
        <w:t>时，经过</w:t>
      </w:r>
      <w:r>
        <w:rPr>
          <w:szCs w:val="28"/>
        </w:rPr>
        <w:t>12</w:t>
      </w:r>
      <w:r>
        <w:rPr>
          <w:szCs w:val="28"/>
        </w:rPr>
        <w:t>～</w:t>
      </w:r>
      <w:r>
        <w:rPr>
          <w:szCs w:val="28"/>
        </w:rPr>
        <w:t>14min</w:t>
      </w:r>
      <w:r>
        <w:rPr>
          <w:szCs w:val="28"/>
        </w:rPr>
        <w:t>，人便会感到头晕；如含量达</w:t>
      </w:r>
      <w:r>
        <w:rPr>
          <w:szCs w:val="28"/>
        </w:rPr>
        <w:t>1.13</w:t>
      </w:r>
      <w:r>
        <w:rPr>
          <w:szCs w:val="28"/>
        </w:rPr>
        <w:t>～</w:t>
      </w:r>
      <w:r>
        <w:rPr>
          <w:szCs w:val="28"/>
        </w:rPr>
        <w:t>2.22%</w:t>
      </w:r>
      <w:r>
        <w:rPr>
          <w:szCs w:val="28"/>
        </w:rPr>
        <w:t>时，便会发生急性中毒，使人难于支持；当油气含量更高时，会使人立即昏倒，丧失知觉。</w:t>
      </w:r>
    </w:p>
    <w:p w:rsidR="00B44511" w:rsidRDefault="00000000">
      <w:pPr>
        <w:rPr>
          <w:szCs w:val="28"/>
        </w:rPr>
      </w:pPr>
      <w:r>
        <w:rPr>
          <w:szCs w:val="28"/>
        </w:rPr>
        <w:t>油气慢性中毒的结果会使人患慢性病，产生头昏、疲倦、想睡等症状。若皮肤经常与原油接触，会产生脱脂、干燥、裂口、皮炎和局部神经麻木</w:t>
      </w:r>
      <w:r>
        <w:rPr>
          <w:rFonts w:hint="eastAsia"/>
          <w:szCs w:val="28"/>
        </w:rPr>
        <w:t>等现象</w:t>
      </w:r>
      <w:r>
        <w:rPr>
          <w:szCs w:val="28"/>
        </w:rPr>
        <w:t>。原油落入口腔、眼睛时，会使粘膜枯萎，有时会出血。</w:t>
      </w:r>
    </w:p>
    <w:p w:rsidR="00B44511" w:rsidRDefault="00000000">
      <w:pPr>
        <w:rPr>
          <w:szCs w:val="28"/>
        </w:rPr>
      </w:pPr>
      <w:r>
        <w:rPr>
          <w:rFonts w:hint="eastAsia"/>
          <w:szCs w:val="28"/>
        </w:rPr>
        <w:t>3</w:t>
      </w:r>
      <w:r>
        <w:rPr>
          <w:rFonts w:hint="eastAsia"/>
          <w:szCs w:val="28"/>
        </w:rPr>
        <w:t>）</w:t>
      </w:r>
      <w:r>
        <w:rPr>
          <w:szCs w:val="28"/>
        </w:rPr>
        <w:t>静电荷积聚性</w:t>
      </w:r>
    </w:p>
    <w:p w:rsidR="00B44511" w:rsidRDefault="00000000">
      <w:pPr>
        <w:rPr>
          <w:szCs w:val="28"/>
        </w:rPr>
      </w:pPr>
      <w:r>
        <w:rPr>
          <w:szCs w:val="28"/>
        </w:rPr>
        <w:t>原油的电阻率较高，在输转、储运过程中，当沿管道流动与管壁摩擦，在运输过程中与罐壁的冲击，或泵送时，都会产生静电，且不易消除。</w:t>
      </w:r>
    </w:p>
    <w:p w:rsidR="00B44511" w:rsidRDefault="00000000">
      <w:pPr>
        <w:rPr>
          <w:szCs w:val="28"/>
        </w:rPr>
      </w:pPr>
      <w:r>
        <w:rPr>
          <w:szCs w:val="28"/>
        </w:rPr>
        <w:t>静电的危害主要是静电放电。如果静电放电产生的电火花能量达到或大于油气的最小点火能且油气浓度处在燃烧、爆炸极限范围内时，就会立即引起火灾、爆炸事故的发生。</w:t>
      </w:r>
    </w:p>
    <w:p w:rsidR="00B44511" w:rsidRDefault="00000000">
      <w:pPr>
        <w:rPr>
          <w:szCs w:val="28"/>
        </w:rPr>
      </w:pPr>
      <w:r>
        <w:rPr>
          <w:rFonts w:hint="eastAsia"/>
          <w:szCs w:val="28"/>
        </w:rPr>
        <w:t>4</w:t>
      </w:r>
      <w:r>
        <w:rPr>
          <w:rFonts w:hint="eastAsia"/>
          <w:szCs w:val="28"/>
        </w:rPr>
        <w:t>）</w:t>
      </w:r>
      <w:r>
        <w:rPr>
          <w:szCs w:val="28"/>
        </w:rPr>
        <w:t>原油的热膨胀性</w:t>
      </w:r>
    </w:p>
    <w:p w:rsidR="00B44511" w:rsidRDefault="00000000">
      <w:pPr>
        <w:rPr>
          <w:szCs w:val="28"/>
        </w:rPr>
      </w:pPr>
      <w:r>
        <w:rPr>
          <w:szCs w:val="28"/>
        </w:rP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rsidR="00B44511" w:rsidRDefault="00000000">
      <w:pPr>
        <w:rPr>
          <w:szCs w:val="28"/>
        </w:rPr>
      </w:pPr>
      <w:r>
        <w:rPr>
          <w:szCs w:val="28"/>
        </w:rPr>
        <w:lastRenderedPageBreak/>
        <w:t>另外，在着火现场附近，容器内原油受到火焰辐射高热时，如不及时冷却，可能因膨胀爆裂增加火势，扩大灾害范围。</w:t>
      </w:r>
    </w:p>
    <w:p w:rsidR="00B44511" w:rsidRDefault="00000000">
      <w:pPr>
        <w:rPr>
          <w:szCs w:val="28"/>
        </w:rPr>
      </w:pPr>
      <w:r>
        <w:rPr>
          <w:rFonts w:hint="eastAsia"/>
          <w:szCs w:val="28"/>
        </w:rPr>
        <w:t>5</w:t>
      </w:r>
      <w:r>
        <w:rPr>
          <w:rFonts w:hint="eastAsia"/>
          <w:szCs w:val="28"/>
        </w:rPr>
        <w:t>）</w:t>
      </w:r>
      <w:r>
        <w:rPr>
          <w:szCs w:val="28"/>
        </w:rPr>
        <w:t>低温凝结性</w:t>
      </w:r>
    </w:p>
    <w:p w:rsidR="00B44511" w:rsidRDefault="00000000">
      <w:pPr>
        <w:rPr>
          <w:szCs w:val="28"/>
        </w:rPr>
      </w:pPr>
      <w:r>
        <w:rPr>
          <w:szCs w:val="28"/>
        </w:rPr>
        <w:t>原油凝固点较低，当温度低于凝点时，其将凝固在管道内，介质变为固体状态，造成管线堵塞。凝管事故的后果有：凝管可导致集输管线憋压，严重的将法兰接口、阀门垫片处憋漏，甚至将管线憋爆，造成跑油，进而有产生火灾、爆炸事故的可能。</w:t>
      </w:r>
    </w:p>
    <w:p w:rsidR="00B44511" w:rsidRDefault="00000000">
      <w:pPr>
        <w:rPr>
          <w:szCs w:val="28"/>
        </w:rPr>
      </w:pPr>
      <w:r>
        <w:rPr>
          <w:rFonts w:hint="eastAsia"/>
          <w:szCs w:val="28"/>
        </w:rPr>
        <w:t>6</w:t>
      </w:r>
      <w:r>
        <w:rPr>
          <w:rFonts w:hint="eastAsia"/>
          <w:szCs w:val="28"/>
        </w:rPr>
        <w:t>）</w:t>
      </w:r>
      <w:r>
        <w:rPr>
          <w:szCs w:val="28"/>
        </w:rPr>
        <w:t>易沸溢性</w:t>
      </w:r>
    </w:p>
    <w:p w:rsidR="00B44511" w:rsidRDefault="00000000">
      <w:pPr>
        <w:rPr>
          <w:szCs w:val="28"/>
        </w:rPr>
      </w:pPr>
      <w:r>
        <w:rPr>
          <w:szCs w:val="28"/>
        </w:rPr>
        <w:t>含有水分的原油着火燃烧时，可能产生沸腾突溢，向容器外喷溅，在空中形成火柱，扩大灾情。形成沸腾突溢的原因</w:t>
      </w:r>
      <w:r>
        <w:rPr>
          <w:rFonts w:hint="eastAsia"/>
          <w:szCs w:val="28"/>
        </w:rPr>
        <w:t>：</w:t>
      </w:r>
      <w:r>
        <w:rPr>
          <w:szCs w:val="28"/>
        </w:rPr>
        <w:t>一是热辐射作用，二是热液的作用，三是水蒸汽的影响。因此，严格控制储运油品的含水量十分重要。</w:t>
      </w:r>
    </w:p>
    <w:p w:rsidR="00B44511" w:rsidRDefault="00000000">
      <w:pPr>
        <w:rPr>
          <w:szCs w:val="28"/>
        </w:rPr>
      </w:pPr>
      <w:r>
        <w:rPr>
          <w:rFonts w:hint="eastAsia"/>
          <w:szCs w:val="28"/>
        </w:rPr>
        <w:t>7</w:t>
      </w:r>
      <w:r>
        <w:rPr>
          <w:rFonts w:hint="eastAsia"/>
          <w:szCs w:val="28"/>
        </w:rPr>
        <w:t>）</w:t>
      </w:r>
      <w:r>
        <w:rPr>
          <w:szCs w:val="28"/>
        </w:rPr>
        <w:t>易扩散、流淌性</w:t>
      </w:r>
    </w:p>
    <w:p w:rsidR="00B44511" w:rsidRDefault="00000000">
      <w:pPr>
        <w:rPr>
          <w:szCs w:val="28"/>
        </w:rPr>
      </w:pPr>
      <w:r>
        <w:rPr>
          <w:szCs w:val="28"/>
        </w:rPr>
        <w:t>除高粘、高腊、高凝原油外，原油的粘度一般较小，泄漏后易流淌扩散。随着流淌面积的扩大，油品蒸发速度加快，油蒸汽与空气混合后，遇点火源，极易发生火灾、爆炸事故。</w:t>
      </w:r>
    </w:p>
    <w:p w:rsidR="00B44511" w:rsidRDefault="00000000">
      <w:pPr>
        <w:pStyle w:val="31"/>
        <w:ind w:left="720" w:hanging="720"/>
        <w:rPr>
          <w:lang w:val="en-US"/>
        </w:rPr>
      </w:pPr>
      <w:r>
        <w:rPr>
          <w:rFonts w:hint="eastAsia"/>
          <w:lang w:val="en-US"/>
        </w:rPr>
        <w:t xml:space="preserve"> </w:t>
      </w:r>
      <w:r>
        <w:rPr>
          <w:rFonts w:hint="eastAsia"/>
          <w:lang w:val="en-US"/>
        </w:rPr>
        <w:t>天然气</w:t>
      </w:r>
    </w:p>
    <w:p w:rsidR="00B44511" w:rsidRDefault="00000000">
      <w:pPr>
        <w:rPr>
          <w:szCs w:val="28"/>
        </w:rPr>
      </w:pPr>
      <w:r>
        <w:rPr>
          <w:szCs w:val="28"/>
        </w:rPr>
        <w:t>天然气是一种混合气体，本项目天然气指伴生气，根据《石油天然气工程设计防火规范》（</w:t>
      </w:r>
      <w:r>
        <w:rPr>
          <w:szCs w:val="28"/>
        </w:rPr>
        <w:t>GB50183-2004</w:t>
      </w:r>
      <w:r>
        <w:rPr>
          <w:szCs w:val="28"/>
        </w:rPr>
        <w:t>）中可燃物质火灾危险性分类，天然气火灾危险等级为甲</w:t>
      </w:r>
      <w:r>
        <w:rPr>
          <w:szCs w:val="28"/>
          <w:vertAlign w:val="subscript"/>
        </w:rPr>
        <w:t>B</w:t>
      </w:r>
      <w:r>
        <w:rPr>
          <w:szCs w:val="28"/>
        </w:rPr>
        <w:t>类，其火灾、爆炸特性参数如下：爆炸极限：</w:t>
      </w:r>
      <w:r>
        <w:rPr>
          <w:szCs w:val="28"/>
        </w:rPr>
        <w:t>5</w:t>
      </w:r>
      <w:r>
        <w:rPr>
          <w:szCs w:val="28"/>
        </w:rPr>
        <w:t>～</w:t>
      </w:r>
      <w:r>
        <w:rPr>
          <w:szCs w:val="28"/>
        </w:rPr>
        <w:t>15V%</w:t>
      </w:r>
      <w:r>
        <w:rPr>
          <w:szCs w:val="28"/>
        </w:rPr>
        <w:t>；自燃温度：</w:t>
      </w:r>
      <w:r>
        <w:rPr>
          <w:szCs w:val="28"/>
        </w:rPr>
        <w:t>482</w:t>
      </w:r>
      <w:r>
        <w:rPr>
          <w:szCs w:val="28"/>
        </w:rPr>
        <w:t>～</w:t>
      </w:r>
      <w:r>
        <w:rPr>
          <w:szCs w:val="28"/>
        </w:rPr>
        <w:t>632℃</w:t>
      </w:r>
      <w:r>
        <w:rPr>
          <w:szCs w:val="28"/>
        </w:rPr>
        <w:t>。</w:t>
      </w:r>
    </w:p>
    <w:p w:rsidR="00B44511" w:rsidRDefault="00000000">
      <w:pPr>
        <w:rPr>
          <w:szCs w:val="28"/>
        </w:rPr>
      </w:pPr>
      <w:r>
        <w:rPr>
          <w:szCs w:val="28"/>
        </w:rPr>
        <w:t>天然气与空气混合可形成爆炸性混合物，遇明火极易燃烧爆炸。天然气如果出现泄漏，能无限制地扩散，易与空气形成爆炸性混合物，</w:t>
      </w:r>
      <w:r>
        <w:rPr>
          <w:szCs w:val="28"/>
        </w:rPr>
        <w:lastRenderedPageBreak/>
        <w:t>而且能顺风飘动，形成着火爆炸和蔓延扩散的重要条件，遇明火能够回燃。其危险性主要表现在以下几方面：</w:t>
      </w:r>
    </w:p>
    <w:p w:rsidR="00B44511" w:rsidRDefault="00000000">
      <w:pPr>
        <w:rPr>
          <w:szCs w:val="28"/>
        </w:rPr>
      </w:pPr>
      <w:r>
        <w:rPr>
          <w:rFonts w:hint="eastAsia"/>
          <w:szCs w:val="28"/>
        </w:rPr>
        <w:t>1</w:t>
      </w:r>
      <w:r>
        <w:rPr>
          <w:rFonts w:hint="eastAsia"/>
          <w:szCs w:val="28"/>
        </w:rPr>
        <w:t>）</w:t>
      </w:r>
      <w:r>
        <w:rPr>
          <w:szCs w:val="28"/>
        </w:rPr>
        <w:t>易燃</w:t>
      </w:r>
    </w:p>
    <w:p w:rsidR="00B44511" w:rsidRDefault="00000000">
      <w:pPr>
        <w:rPr>
          <w:szCs w:val="28"/>
        </w:rPr>
      </w:pPr>
      <w:r>
        <w:rPr>
          <w:szCs w:val="28"/>
        </w:rPr>
        <w:t>天然气的主要成份是甲烷，极易燃烧。</w:t>
      </w:r>
    </w:p>
    <w:p w:rsidR="00B44511" w:rsidRDefault="00000000">
      <w:pPr>
        <w:rPr>
          <w:szCs w:val="28"/>
        </w:rPr>
      </w:pPr>
      <w:r>
        <w:rPr>
          <w:rFonts w:hint="eastAsia"/>
          <w:szCs w:val="28"/>
        </w:rPr>
        <w:t>2</w:t>
      </w:r>
      <w:r>
        <w:rPr>
          <w:rFonts w:hint="eastAsia"/>
          <w:szCs w:val="28"/>
        </w:rPr>
        <w:t>）</w:t>
      </w:r>
      <w:r>
        <w:rPr>
          <w:szCs w:val="28"/>
        </w:rPr>
        <w:t>易爆</w:t>
      </w:r>
    </w:p>
    <w:p w:rsidR="00B44511" w:rsidRDefault="00000000">
      <w:pPr>
        <w:rPr>
          <w:szCs w:val="28"/>
        </w:rPr>
      </w:pPr>
      <w:r>
        <w:rPr>
          <w:szCs w:val="28"/>
        </w:rPr>
        <w:t>天然气的爆炸极限较宽，爆炸下限较低，泄漏到空气中能形成爆炸性混合物，遇明火、高热极易燃烧爆炸，燃烧分解产物为</w:t>
      </w:r>
      <w:r>
        <w:rPr>
          <w:szCs w:val="28"/>
        </w:rPr>
        <w:t>CO</w:t>
      </w:r>
      <w:r>
        <w:rPr>
          <w:szCs w:val="28"/>
        </w:rPr>
        <w:t>、</w:t>
      </w:r>
      <w:r>
        <w:rPr>
          <w:szCs w:val="28"/>
        </w:rPr>
        <w:t>CO</w:t>
      </w:r>
      <w:r>
        <w:rPr>
          <w:szCs w:val="28"/>
          <w:vertAlign w:val="subscript"/>
        </w:rPr>
        <w:t>2</w:t>
      </w:r>
      <w:r>
        <w:rPr>
          <w:szCs w:val="28"/>
        </w:rPr>
        <w:t>。在储运过程中若遇高热，容器内压增大，有开裂和爆炸的危险。</w:t>
      </w:r>
    </w:p>
    <w:p w:rsidR="00B44511" w:rsidRDefault="00000000">
      <w:pPr>
        <w:rPr>
          <w:szCs w:val="28"/>
        </w:rPr>
      </w:pPr>
      <w:r>
        <w:rPr>
          <w:szCs w:val="28"/>
        </w:rPr>
        <w:t>天然气与空气混合时其体积占总体积的</w:t>
      </w:r>
      <w:r>
        <w:rPr>
          <w:szCs w:val="28"/>
        </w:rPr>
        <w:t>15%</w:t>
      </w:r>
      <w:r>
        <w:rPr>
          <w:szCs w:val="28"/>
        </w:rPr>
        <w:t>以上时着火正常燃烧，若占</w:t>
      </w:r>
      <w:r>
        <w:rPr>
          <w:szCs w:val="28"/>
        </w:rPr>
        <w:t>5%</w:t>
      </w:r>
      <w:r>
        <w:rPr>
          <w:szCs w:val="28"/>
        </w:rPr>
        <w:t>～</w:t>
      </w:r>
      <w:r>
        <w:rPr>
          <w:szCs w:val="28"/>
        </w:rPr>
        <w:t>15%</w:t>
      </w:r>
      <w:r>
        <w:rPr>
          <w:szCs w:val="28"/>
        </w:rPr>
        <w:t>时点火即燃爆。天然气的燃烧与爆炸是同一个序列的化学过程，但是在反应强度上爆炸比燃烧更为剧烈。天然气的爆炸是在一瞬间（数千分之一秒）产生高压、高温</w:t>
      </w:r>
      <w:r>
        <w:rPr>
          <w:rFonts w:hint="eastAsia"/>
          <w:szCs w:val="28"/>
        </w:rPr>
        <w:t>（</w:t>
      </w:r>
      <w:r>
        <w:rPr>
          <w:szCs w:val="28"/>
        </w:rPr>
        <w:t>2000℃</w:t>
      </w:r>
      <w:r>
        <w:rPr>
          <w:szCs w:val="28"/>
        </w:rPr>
        <w:t>～</w:t>
      </w:r>
      <w:r>
        <w:rPr>
          <w:szCs w:val="28"/>
        </w:rPr>
        <w:t>3000℃</w:t>
      </w:r>
      <w:r>
        <w:rPr>
          <w:rFonts w:hint="eastAsia"/>
          <w:szCs w:val="28"/>
        </w:rPr>
        <w:t>）</w:t>
      </w:r>
      <w:r>
        <w:rPr>
          <w:szCs w:val="28"/>
        </w:rPr>
        <w:t>的燃烧过程，爆炸波速可达</w:t>
      </w:r>
      <w:r>
        <w:rPr>
          <w:szCs w:val="28"/>
        </w:rPr>
        <w:t>3000m/s</w:t>
      </w:r>
      <w:r>
        <w:rPr>
          <w:szCs w:val="28"/>
        </w:rPr>
        <w:t>，造成很大破坏力。</w:t>
      </w:r>
    </w:p>
    <w:p w:rsidR="00B44511" w:rsidRDefault="00000000">
      <w:pPr>
        <w:rPr>
          <w:szCs w:val="28"/>
        </w:rPr>
      </w:pPr>
      <w:r>
        <w:rPr>
          <w:rFonts w:hint="eastAsia"/>
          <w:szCs w:val="28"/>
        </w:rPr>
        <w:t>3</w:t>
      </w:r>
      <w:r>
        <w:rPr>
          <w:rFonts w:hint="eastAsia"/>
          <w:szCs w:val="28"/>
        </w:rPr>
        <w:t>）</w:t>
      </w:r>
      <w:r>
        <w:rPr>
          <w:szCs w:val="28"/>
        </w:rPr>
        <w:t>易扩散</w:t>
      </w:r>
    </w:p>
    <w:p w:rsidR="00B44511" w:rsidRDefault="00000000">
      <w:pPr>
        <w:rPr>
          <w:szCs w:val="28"/>
        </w:rPr>
      </w:pPr>
      <w:r>
        <w:rPr>
          <w:szCs w:val="28"/>
        </w:rPr>
        <w:t>天然气的密度比空气小，泄漏后不易留在低洼处，有较好的扩散性。</w:t>
      </w:r>
    </w:p>
    <w:p w:rsidR="00B44511" w:rsidRDefault="00000000">
      <w:pPr>
        <w:rPr>
          <w:szCs w:val="28"/>
        </w:rPr>
      </w:pPr>
      <w:r>
        <w:rPr>
          <w:rFonts w:hint="eastAsia"/>
          <w:szCs w:val="28"/>
        </w:rPr>
        <w:t>4</w:t>
      </w:r>
      <w:r>
        <w:rPr>
          <w:rFonts w:hint="eastAsia"/>
          <w:szCs w:val="28"/>
        </w:rPr>
        <w:t>）</w:t>
      </w:r>
      <w:r>
        <w:rPr>
          <w:szCs w:val="28"/>
        </w:rPr>
        <w:t>毒性</w:t>
      </w:r>
    </w:p>
    <w:p w:rsidR="00B44511" w:rsidRDefault="00000000">
      <w:pPr>
        <w:rPr>
          <w:szCs w:val="28"/>
        </w:rPr>
      </w:pPr>
      <w:r>
        <w:rPr>
          <w:szCs w:val="28"/>
        </w:rPr>
        <w:t>天然气侵入人体途径主要是吸入，大量泄漏或雾天积聚等原因导致浓度过高时，使空气中氧含量明显降低，可致人窒息。当空气中甲烷含量达</w:t>
      </w:r>
      <w:r>
        <w:rPr>
          <w:szCs w:val="28"/>
        </w:rPr>
        <w:t>25%</w:t>
      </w:r>
      <w:r>
        <w:rPr>
          <w:szCs w:val="28"/>
        </w:rPr>
        <w:t>～</w:t>
      </w:r>
      <w:r>
        <w:rPr>
          <w:szCs w:val="28"/>
        </w:rPr>
        <w:t>30%</w:t>
      </w:r>
      <w:r>
        <w:rPr>
          <w:szCs w:val="28"/>
        </w:rPr>
        <w:t>时，可引起头痛、头晕、乏力、注意力不集中、呼吸和心跳加速。若不及时脱离，可致窒息死亡。</w:t>
      </w:r>
    </w:p>
    <w:p w:rsidR="00B44511" w:rsidRDefault="00000000">
      <w:pPr>
        <w:pStyle w:val="31"/>
        <w:ind w:left="720" w:hanging="720"/>
        <w:rPr>
          <w:lang w:val="en-US"/>
        </w:rPr>
      </w:pPr>
      <w:r>
        <w:rPr>
          <w:rFonts w:hint="eastAsia"/>
          <w:lang w:val="en-US"/>
        </w:rPr>
        <w:t xml:space="preserve"> </w:t>
      </w:r>
      <w:r>
        <w:rPr>
          <w:rFonts w:hint="eastAsia"/>
          <w:lang w:val="en-US"/>
        </w:rPr>
        <w:t>硫化氢</w:t>
      </w:r>
    </w:p>
    <w:p w:rsidR="00B44511" w:rsidRDefault="00000000">
      <w:pPr>
        <w:rPr>
          <w:bCs/>
          <w:color w:val="000000"/>
          <w:szCs w:val="28"/>
          <w:lang w:bidi="en-US"/>
        </w:rPr>
      </w:pPr>
      <w:r>
        <w:rPr>
          <w:bCs/>
          <w:color w:val="000000"/>
          <w:szCs w:val="28"/>
          <w:lang w:bidi="en-US"/>
        </w:rPr>
        <w:t>硫化氢是强烈的神经毒物，对粘膜有强烈刺激作用。在吸入硫化</w:t>
      </w:r>
      <w:r>
        <w:rPr>
          <w:bCs/>
          <w:color w:val="000000"/>
          <w:szCs w:val="28"/>
          <w:lang w:bidi="en-US"/>
        </w:rPr>
        <w:lastRenderedPageBreak/>
        <w:t>氢浓度较低时，可见到较明显的刺激作用，吸入浓度较高时，嗅神经末梢麻痹，可使硫化氢臭味</w:t>
      </w:r>
      <w:r>
        <w:rPr>
          <w:rFonts w:hint="eastAsia"/>
          <w:bCs/>
          <w:color w:val="000000"/>
          <w:szCs w:val="28"/>
          <w:lang w:bidi="en-US"/>
        </w:rPr>
        <w:t>“</w:t>
      </w:r>
      <w:r>
        <w:rPr>
          <w:bCs/>
          <w:color w:val="000000"/>
          <w:szCs w:val="28"/>
          <w:lang w:bidi="en-US"/>
        </w:rPr>
        <w:t>消失</w:t>
      </w:r>
      <w:r>
        <w:rPr>
          <w:rFonts w:hint="eastAsia"/>
          <w:bCs/>
          <w:color w:val="000000"/>
          <w:szCs w:val="28"/>
          <w:lang w:bidi="en-US"/>
        </w:rPr>
        <w:t>”</w:t>
      </w:r>
      <w:r>
        <w:rPr>
          <w:bCs/>
          <w:color w:val="000000"/>
          <w:szCs w:val="28"/>
          <w:lang w:bidi="en-US"/>
        </w:rPr>
        <w:t>，继则发生昏迷，甚至死亡。</w:t>
      </w:r>
      <w:r>
        <w:rPr>
          <w:bCs/>
          <w:color w:val="000000"/>
          <w:szCs w:val="28"/>
          <w:lang w:bidi="en-US"/>
        </w:rPr>
        <w:t xml:space="preserve"> </w:t>
      </w:r>
    </w:p>
    <w:p w:rsidR="00B44511" w:rsidRDefault="00000000">
      <w:pPr>
        <w:rPr>
          <w:bCs/>
          <w:color w:val="000000"/>
          <w:szCs w:val="28"/>
          <w:lang w:bidi="en-US"/>
        </w:rPr>
      </w:pPr>
      <w:r>
        <w:rPr>
          <w:bCs/>
          <w:color w:val="000000"/>
          <w:szCs w:val="28"/>
          <w:lang w:bidi="en-US"/>
        </w:rPr>
        <w:t>轻度中毒：接触较低浓度</w:t>
      </w:r>
      <w:r>
        <w:rPr>
          <w:rFonts w:hint="eastAsia"/>
          <w:bCs/>
          <w:color w:val="000000"/>
          <w:szCs w:val="28"/>
          <w:lang w:bidi="en-US"/>
        </w:rPr>
        <w:t>（</w:t>
      </w:r>
      <w:r>
        <w:rPr>
          <w:bCs/>
          <w:color w:val="000000"/>
          <w:szCs w:val="28"/>
          <w:lang w:bidi="en-US"/>
        </w:rPr>
        <w:t>70</w:t>
      </w:r>
      <w:r>
        <w:rPr>
          <w:bCs/>
          <w:color w:val="000000"/>
          <w:szCs w:val="28"/>
          <w:lang w:bidi="en-US"/>
        </w:rPr>
        <w:t>～</w:t>
      </w:r>
      <w:r>
        <w:rPr>
          <w:bCs/>
          <w:color w:val="000000"/>
          <w:szCs w:val="28"/>
          <w:lang w:bidi="en-US"/>
        </w:rPr>
        <w:t>150mg/m³</w:t>
      </w:r>
      <w:r>
        <w:rPr>
          <w:rFonts w:hint="eastAsia"/>
          <w:bCs/>
          <w:color w:val="000000"/>
          <w:szCs w:val="28"/>
          <w:lang w:bidi="en-US"/>
        </w:rPr>
        <w:t>）</w:t>
      </w:r>
      <w:r>
        <w:rPr>
          <w:bCs/>
          <w:color w:val="000000"/>
          <w:szCs w:val="28"/>
          <w:lang w:bidi="en-US"/>
        </w:rPr>
        <w:t>硫化氢时，表现为明显的眼及上呼吸道刺激症状，如眼痛、流泪、羞明、</w:t>
      </w:r>
      <w:hyperlink r:id="rId33" w:tgtFrame="_blank" w:history="1">
        <w:r>
          <w:rPr>
            <w:color w:val="000000"/>
            <w:szCs w:val="28"/>
          </w:rPr>
          <w:t>眼睑痉挛</w:t>
        </w:r>
      </w:hyperlink>
      <w:r>
        <w:rPr>
          <w:bCs/>
          <w:color w:val="000000"/>
          <w:szCs w:val="28"/>
        </w:rPr>
        <w:t>、</w:t>
      </w:r>
      <w:hyperlink r:id="rId34" w:tgtFrame="_blank" w:history="1">
        <w:r>
          <w:rPr>
            <w:color w:val="000000"/>
            <w:szCs w:val="28"/>
          </w:rPr>
          <w:t>视力模糊</w:t>
        </w:r>
      </w:hyperlink>
      <w:r>
        <w:rPr>
          <w:bCs/>
          <w:color w:val="000000"/>
          <w:szCs w:val="28"/>
        </w:rPr>
        <w:t>或有彩环出现，流涕、</w:t>
      </w:r>
      <w:hyperlink r:id="rId35" w:tgtFrame="_blank" w:history="1">
        <w:r>
          <w:rPr>
            <w:color w:val="000000"/>
            <w:szCs w:val="28"/>
          </w:rPr>
          <w:t>呛咳</w:t>
        </w:r>
      </w:hyperlink>
      <w:r>
        <w:rPr>
          <w:bCs/>
          <w:color w:val="000000"/>
          <w:szCs w:val="28"/>
        </w:rPr>
        <w:t>、胸痛、胸闷、恶心</w:t>
      </w:r>
      <w:r>
        <w:rPr>
          <w:bCs/>
          <w:color w:val="000000"/>
          <w:szCs w:val="28"/>
          <w:lang w:bidi="en-US"/>
        </w:rPr>
        <w:t>等；并有逐渐加重的全身症状，如头晕、头痛、乏力、心悸、呼吸困难、冷汗淋漓，甚至发生晕厥。</w:t>
      </w:r>
    </w:p>
    <w:p w:rsidR="00B44511" w:rsidRDefault="00000000">
      <w:pPr>
        <w:rPr>
          <w:bCs/>
          <w:color w:val="000000"/>
          <w:szCs w:val="28"/>
          <w:lang w:bidi="en-US"/>
        </w:rPr>
      </w:pPr>
      <w:r>
        <w:rPr>
          <w:bCs/>
          <w:color w:val="000000"/>
          <w:szCs w:val="28"/>
          <w:lang w:bidi="en-US"/>
        </w:rPr>
        <w:t>中度中毒：在接触较高浓度</w:t>
      </w:r>
      <w:r>
        <w:rPr>
          <w:rFonts w:hint="eastAsia"/>
          <w:bCs/>
          <w:color w:val="000000"/>
          <w:szCs w:val="28"/>
          <w:lang w:bidi="en-US"/>
        </w:rPr>
        <w:t>（</w:t>
      </w:r>
      <w:r>
        <w:rPr>
          <w:bCs/>
          <w:color w:val="000000"/>
          <w:szCs w:val="28"/>
          <w:lang w:bidi="en-US"/>
        </w:rPr>
        <w:t>300</w:t>
      </w:r>
      <w:r>
        <w:rPr>
          <w:bCs/>
          <w:color w:val="000000"/>
          <w:szCs w:val="28"/>
          <w:lang w:bidi="en-US"/>
        </w:rPr>
        <w:t>～</w:t>
      </w:r>
      <w:r>
        <w:rPr>
          <w:bCs/>
          <w:color w:val="000000"/>
          <w:szCs w:val="28"/>
          <w:lang w:bidi="en-US"/>
        </w:rPr>
        <w:t>600mg/m³</w:t>
      </w:r>
      <w:r>
        <w:rPr>
          <w:rFonts w:hint="eastAsia"/>
          <w:bCs/>
          <w:color w:val="000000"/>
          <w:szCs w:val="28"/>
          <w:lang w:bidi="en-US"/>
        </w:rPr>
        <w:t>）</w:t>
      </w:r>
      <w:r>
        <w:rPr>
          <w:bCs/>
          <w:color w:val="000000"/>
          <w:szCs w:val="28"/>
          <w:lang w:bidi="en-US"/>
        </w:rPr>
        <w:t>硫化氢时，可出现化学性肺炎和化学性</w:t>
      </w:r>
      <w:hyperlink r:id="rId36" w:tgtFrame="_blank" w:history="1">
        <w:r>
          <w:rPr>
            <w:color w:val="000000"/>
            <w:szCs w:val="28"/>
            <w:lang w:bidi="en-US"/>
          </w:rPr>
          <w:t>肺水肿</w:t>
        </w:r>
      </w:hyperlink>
      <w:r>
        <w:rPr>
          <w:bCs/>
          <w:color w:val="000000"/>
          <w:szCs w:val="28"/>
          <w:lang w:bidi="en-US"/>
        </w:rPr>
        <w:t>，患者呼吸困难，胸闷、气短、心悸、头痛、头晕、恶心等明显加重，并很快由意识模糊陷入昏迷</w:t>
      </w:r>
      <w:r>
        <w:rPr>
          <w:rFonts w:hint="eastAsia"/>
          <w:bCs/>
          <w:color w:val="000000"/>
          <w:szCs w:val="28"/>
          <w:lang w:bidi="en-US"/>
        </w:rPr>
        <w:t>状态</w:t>
      </w:r>
      <w:r>
        <w:rPr>
          <w:bCs/>
          <w:color w:val="000000"/>
          <w:szCs w:val="28"/>
          <w:lang w:bidi="en-US"/>
        </w:rPr>
        <w:t>。查体可见患者面色灰白或</w:t>
      </w:r>
      <w:hyperlink r:id="rId37" w:tgtFrame="_blank" w:history="1">
        <w:r>
          <w:rPr>
            <w:color w:val="000000"/>
            <w:szCs w:val="28"/>
            <w:lang w:bidi="en-US"/>
          </w:rPr>
          <w:t>发绀</w:t>
        </w:r>
      </w:hyperlink>
      <w:r>
        <w:rPr>
          <w:bCs/>
          <w:color w:val="000000"/>
          <w:szCs w:val="28"/>
          <w:lang w:bidi="en-US"/>
        </w:rPr>
        <w:t>，皮肤湿冷，意识丧失，呼吸浅快，脉搏频弱，心音低钝，肺内可闻及干性或湿性罗音；血压初可正常或偏高，继则下降；瞳孔常散大，各种</w:t>
      </w:r>
      <w:hyperlink r:id="rId38" w:tgtFrame="_blank" w:history="1">
        <w:r>
          <w:rPr>
            <w:color w:val="000000"/>
            <w:szCs w:val="28"/>
            <w:lang w:bidi="en-US"/>
          </w:rPr>
          <w:t>生理反射</w:t>
        </w:r>
      </w:hyperlink>
      <w:r>
        <w:rPr>
          <w:bCs/>
          <w:color w:val="000000"/>
          <w:szCs w:val="28"/>
          <w:lang w:bidi="en-US"/>
        </w:rPr>
        <w:t>减弱或消失；体温升高。</w:t>
      </w:r>
    </w:p>
    <w:p w:rsidR="00B44511" w:rsidRDefault="00000000">
      <w:r>
        <w:rPr>
          <w:bCs/>
          <w:color w:val="000000"/>
          <w:szCs w:val="28"/>
          <w:lang w:bidi="en-US"/>
        </w:rPr>
        <w:t>重度中毒：因吸入高浓度的</w:t>
      </w:r>
      <w:r>
        <w:rPr>
          <w:rFonts w:hint="eastAsia"/>
          <w:bCs/>
          <w:color w:val="000000"/>
          <w:szCs w:val="28"/>
          <w:lang w:bidi="en-US"/>
        </w:rPr>
        <w:t>（</w:t>
      </w:r>
      <w:r>
        <w:rPr>
          <w:bCs/>
          <w:color w:val="000000"/>
          <w:szCs w:val="28"/>
          <w:lang w:bidi="en-US"/>
        </w:rPr>
        <w:t>700mg/m³</w:t>
      </w:r>
      <w:r>
        <w:rPr>
          <w:bCs/>
          <w:color w:val="000000"/>
          <w:szCs w:val="28"/>
          <w:lang w:bidi="en-US"/>
        </w:rPr>
        <w:t>以上</w:t>
      </w:r>
      <w:r>
        <w:rPr>
          <w:rFonts w:hint="eastAsia"/>
          <w:bCs/>
          <w:color w:val="000000"/>
          <w:szCs w:val="28"/>
          <w:lang w:bidi="en-US"/>
        </w:rPr>
        <w:t>）</w:t>
      </w:r>
      <w:r>
        <w:rPr>
          <w:bCs/>
          <w:color w:val="000000"/>
          <w:szCs w:val="28"/>
          <w:lang w:bidi="en-US"/>
        </w:rPr>
        <w:t>硫化氢引起．重者可在吸入后数秒钟内昏迷倒地，似电击样，甚至造成呼吸中枢麻痹、死亡。病人常表现为深度昏迷，全身痉挛或强直，大小便失禁，皮肤湿冷发绀。瞳孔散大或缩小，生理反射全部消失呼吸浅快而不规则，肺内可闻及散在的</w:t>
      </w:r>
      <w:hyperlink r:id="rId39" w:tgtFrame="_blank" w:history="1">
        <w:r>
          <w:rPr>
            <w:color w:val="000000"/>
            <w:szCs w:val="28"/>
            <w:lang w:bidi="en-US"/>
          </w:rPr>
          <w:t>湿罗音</w:t>
        </w:r>
      </w:hyperlink>
      <w:r>
        <w:rPr>
          <w:bCs/>
          <w:color w:val="000000"/>
          <w:szCs w:val="28"/>
          <w:lang w:bidi="en-US"/>
        </w:rPr>
        <w:t>心音低钝，心律快而不齐；肌张力多增高。此期病人往往有多种合并症存在，如肺炎、肺水肿、脑水肿、</w:t>
      </w:r>
      <w:hyperlink r:id="rId40" w:tgtFrame="_blank" w:history="1">
        <w:r>
          <w:rPr>
            <w:color w:val="000000"/>
            <w:szCs w:val="28"/>
            <w:lang w:bidi="en-US"/>
          </w:rPr>
          <w:t>酸中毒</w:t>
        </w:r>
      </w:hyperlink>
      <w:r>
        <w:rPr>
          <w:bCs/>
          <w:color w:val="000000"/>
          <w:szCs w:val="28"/>
          <w:lang w:bidi="en-US"/>
        </w:rPr>
        <w:t>、休克、</w:t>
      </w:r>
      <w:hyperlink r:id="rId41" w:tgtFrame="_blank" w:history="1">
        <w:r>
          <w:rPr>
            <w:color w:val="000000"/>
            <w:szCs w:val="28"/>
            <w:lang w:bidi="en-US"/>
          </w:rPr>
          <w:t>心肌损伤</w:t>
        </w:r>
      </w:hyperlink>
      <w:r>
        <w:rPr>
          <w:bCs/>
          <w:color w:val="000000"/>
          <w:szCs w:val="28"/>
          <w:lang w:bidi="en-US"/>
        </w:rPr>
        <w:t>、肝肾损害等。治疗难度大，愈后可留后遗症，如</w:t>
      </w:r>
      <w:hyperlink r:id="rId42" w:tgtFrame="_blank" w:history="1">
        <w:r>
          <w:rPr>
            <w:color w:val="000000"/>
            <w:szCs w:val="28"/>
            <w:lang w:bidi="en-US"/>
          </w:rPr>
          <w:t>神经衰弱</w:t>
        </w:r>
      </w:hyperlink>
      <w:r>
        <w:rPr>
          <w:bCs/>
          <w:color w:val="000000"/>
          <w:szCs w:val="28"/>
          <w:lang w:bidi="en-US"/>
        </w:rPr>
        <w:t>、</w:t>
      </w:r>
      <w:hyperlink r:id="rId43" w:tgtFrame="_blank" w:history="1">
        <w:r>
          <w:rPr>
            <w:color w:val="000000"/>
            <w:szCs w:val="28"/>
            <w:lang w:bidi="en-US"/>
          </w:rPr>
          <w:t>植物神经</w:t>
        </w:r>
      </w:hyperlink>
      <w:r>
        <w:rPr>
          <w:bCs/>
          <w:color w:val="000000"/>
          <w:szCs w:val="28"/>
          <w:lang w:bidi="en-US"/>
        </w:rPr>
        <w:t>功能紊乱、</w:t>
      </w:r>
      <w:hyperlink r:id="rId44" w:tgtFrame="_blank" w:history="1">
        <w:r>
          <w:rPr>
            <w:color w:val="000000"/>
            <w:szCs w:val="28"/>
            <w:lang w:bidi="en-US"/>
          </w:rPr>
          <w:t>性功能障碍</w:t>
        </w:r>
      </w:hyperlink>
      <w:r>
        <w:rPr>
          <w:bCs/>
          <w:color w:val="000000"/>
          <w:szCs w:val="28"/>
          <w:lang w:bidi="en-US"/>
        </w:rPr>
        <w:t>等。</w:t>
      </w:r>
    </w:p>
    <w:p w:rsidR="00B44511" w:rsidRDefault="00000000">
      <w:pPr>
        <w:pStyle w:val="31"/>
        <w:ind w:left="720" w:hanging="720"/>
        <w:rPr>
          <w:lang w:val="en-US"/>
        </w:rPr>
      </w:pPr>
      <w:r>
        <w:rPr>
          <w:rFonts w:hint="eastAsia"/>
          <w:lang w:val="en-US"/>
        </w:rPr>
        <w:t xml:space="preserve"> </w:t>
      </w:r>
      <w:r>
        <w:rPr>
          <w:rFonts w:hint="eastAsia"/>
          <w:lang w:val="en-US"/>
        </w:rPr>
        <w:t>高温高压蒸汽</w:t>
      </w:r>
    </w:p>
    <w:p w:rsidR="00B44511" w:rsidRDefault="00000000">
      <w:pPr>
        <w:rPr>
          <w:szCs w:val="28"/>
        </w:rPr>
      </w:pPr>
      <w:r>
        <w:rPr>
          <w:szCs w:val="28"/>
        </w:rPr>
        <w:t>高压蒸汽温度高，是过热蒸汽，一旦泄漏，噪音极大，且会发生</w:t>
      </w:r>
      <w:r>
        <w:rPr>
          <w:szCs w:val="28"/>
        </w:rPr>
        <w:lastRenderedPageBreak/>
        <w:t>管路振动，对作业人员造成烫伤危害。</w:t>
      </w:r>
    </w:p>
    <w:p w:rsidR="00B44511" w:rsidRDefault="00000000">
      <w:pPr>
        <w:rPr>
          <w:szCs w:val="28"/>
        </w:rPr>
      </w:pPr>
      <w:r>
        <w:rPr>
          <w:szCs w:val="28"/>
        </w:rPr>
        <w:t>注汽管线破裂时，高压下的设备附件或蒸汽直接喷射到人体上将造成很大的伤害，而且蒸汽泄漏后漫天水汽使人看不见东西，造成恐慌心理，增加危险性。</w:t>
      </w:r>
    </w:p>
    <w:p w:rsidR="00B44511" w:rsidRDefault="00000000">
      <w:pPr>
        <w:rPr>
          <w:szCs w:val="28"/>
        </w:rPr>
      </w:pPr>
      <w:r>
        <w:rPr>
          <w:szCs w:val="28"/>
        </w:rPr>
        <w:t>泄露处理：管道的法兰、阀门的压盖在高温、高压下为容易泄漏点，应注意螺栓的热紧、防烫和防噪音。不要靠近法兰、阀门等易发生泄漏的地方，不要用没带安全防护手套的手去碰触管</w:t>
      </w:r>
      <w:r>
        <w:rPr>
          <w:rFonts w:hint="eastAsia"/>
          <w:szCs w:val="28"/>
        </w:rPr>
        <w:t>道、</w:t>
      </w:r>
      <w:r>
        <w:rPr>
          <w:szCs w:val="28"/>
        </w:rPr>
        <w:t>管件或阀门。不要靠近排凝排空等敞口的部位，应将泄漏的管线部分隔离开来，待隔离的管线内蒸汽泄压完毕后再处理。</w:t>
      </w:r>
    </w:p>
    <w:p w:rsidR="00B44511" w:rsidRDefault="00000000">
      <w:pPr>
        <w:rPr>
          <w:szCs w:val="28"/>
        </w:rPr>
      </w:pPr>
      <w:r>
        <w:rPr>
          <w:szCs w:val="28"/>
        </w:rPr>
        <w:t>烫伤处理：蒸汽会迅速对人体造成严重烫伤，肢体被蒸汽烫伤时，应立即剪开已被沸水湿透的衣服和鞋袜，然后将受伤的肢体浸于冷水中，可起到止痛和消肿的作用。如贴身衣服与伤口粘在一起时，切勿强行撕脱，以免使伤口加重，可用剪刀先剪开，然后慢慢将衣服脱去。烫伤创面严禁用红汞、碘酒和其他未经医生同意的药物涂抹，而应用消毒纱布覆盖在伤口上后，速将伤员送往医院救治。</w:t>
      </w:r>
    </w:p>
    <w:p w:rsidR="00B44511" w:rsidRDefault="00000000">
      <w:pPr>
        <w:pStyle w:val="31"/>
        <w:ind w:left="720" w:hanging="720"/>
        <w:rPr>
          <w:lang w:val="en-US"/>
        </w:rPr>
      </w:pPr>
      <w:r>
        <w:rPr>
          <w:rFonts w:hint="eastAsia"/>
          <w:lang w:val="en-US"/>
        </w:rPr>
        <w:t xml:space="preserve"> </w:t>
      </w:r>
      <w:r>
        <w:rPr>
          <w:lang w:val="en-US"/>
        </w:rPr>
        <w:t>高压水</w:t>
      </w:r>
    </w:p>
    <w:p w:rsidR="00B44511" w:rsidRDefault="00000000">
      <w:pPr>
        <w:rPr>
          <w:szCs w:val="28"/>
        </w:rPr>
      </w:pPr>
      <w:r>
        <w:rPr>
          <w:szCs w:val="28"/>
        </w:rPr>
        <w:t>本工程设计注入压力</w:t>
      </w:r>
      <w:r>
        <w:rPr>
          <w:rFonts w:hint="eastAsia"/>
          <w:szCs w:val="28"/>
        </w:rPr>
        <w:t>16</w:t>
      </w:r>
      <w:r>
        <w:rPr>
          <w:szCs w:val="28"/>
        </w:rPr>
        <w:t>MPa</w:t>
      </w:r>
      <w:r>
        <w:rPr>
          <w:szCs w:val="28"/>
        </w:rPr>
        <w:t>，高压水在管道破裂时，直接喷射到人体上将造成很大的伤害。形成射流时，高压水射流会给人体带来很大伤害，甚至可能贯穿人体。地上注水管线由于断裂，造成高压反冲，容易引起区域内的物体打击事故。</w:t>
      </w:r>
    </w:p>
    <w:p w:rsidR="00B44511" w:rsidRDefault="00000000">
      <w:pPr>
        <w:pStyle w:val="31"/>
        <w:ind w:left="720" w:hanging="720"/>
        <w:rPr>
          <w:lang w:val="en-US"/>
        </w:rPr>
      </w:pPr>
      <w:r>
        <w:rPr>
          <w:rFonts w:hint="eastAsia"/>
          <w:lang w:val="en-US"/>
        </w:rPr>
        <w:t xml:space="preserve"> </w:t>
      </w:r>
      <w:r>
        <w:rPr>
          <w:rFonts w:hint="eastAsia"/>
          <w:lang w:val="en-US"/>
        </w:rPr>
        <w:t>复合酸</w:t>
      </w:r>
    </w:p>
    <w:p w:rsidR="00B44511" w:rsidRDefault="00000000">
      <w:pPr>
        <w:rPr>
          <w:szCs w:val="28"/>
        </w:rPr>
      </w:pPr>
      <w:r>
        <w:rPr>
          <w:szCs w:val="28"/>
        </w:rPr>
        <w:t>复合酸属于腐蚀性液体，具有强刺激作用，人员误接触，有造成人员灼烫的危险。由于本区块内原油含硫，在井下作业酸化等作业过</w:t>
      </w:r>
      <w:r>
        <w:rPr>
          <w:szCs w:val="28"/>
        </w:rPr>
        <w:lastRenderedPageBreak/>
        <w:t>程中，可能会因为化学反应等条件，造成硫化氢的产生，引起次生伤害。</w:t>
      </w:r>
    </w:p>
    <w:p w:rsidR="00B44511" w:rsidRDefault="00000000">
      <w:pPr>
        <w:pStyle w:val="31"/>
        <w:ind w:left="720" w:hanging="720"/>
        <w:rPr>
          <w:lang w:val="en-US"/>
        </w:rPr>
      </w:pPr>
      <w:r>
        <w:rPr>
          <w:rFonts w:hint="eastAsia"/>
          <w:lang w:val="en-US"/>
        </w:rPr>
        <w:t xml:space="preserve"> </w:t>
      </w:r>
      <w:r>
        <w:rPr>
          <w:rFonts w:hint="eastAsia"/>
          <w:lang w:val="en-US"/>
        </w:rPr>
        <w:t>氮气</w:t>
      </w:r>
    </w:p>
    <w:p w:rsidR="00B44511" w:rsidRDefault="00000000">
      <w:pPr>
        <w:rPr>
          <w:szCs w:val="28"/>
        </w:rPr>
      </w:pPr>
      <w:bookmarkStart w:id="64" w:name="_Toc16244"/>
      <w:r>
        <w:rPr>
          <w:rFonts w:hint="eastAsia"/>
          <w:szCs w:val="28"/>
        </w:rPr>
        <w:t>氮气</w:t>
      </w:r>
      <w:r>
        <w:rPr>
          <w:szCs w:val="28"/>
        </w:rPr>
        <w:t>是空气的主要成份之一，化学式为</w:t>
      </w:r>
      <w:r>
        <w:rPr>
          <w:szCs w:val="28"/>
        </w:rPr>
        <w:t>N</w:t>
      </w:r>
      <w:r>
        <w:rPr>
          <w:szCs w:val="28"/>
          <w:vertAlign w:val="subscript"/>
        </w:rPr>
        <w:t>2</w:t>
      </w:r>
      <w:r>
        <w:rPr>
          <w:szCs w:val="28"/>
        </w:rPr>
        <w:t>，通常状况下是一种无色无味的气体</w:t>
      </w:r>
      <w:r>
        <w:rPr>
          <w:rFonts w:hint="eastAsia"/>
          <w:szCs w:val="28"/>
        </w:rPr>
        <w:t>。氮气虽然无毒，但是如果空气中氮气含量过高，使吸入气氧分压下降，可引起缺氧窒息。吸入氮气浓度不太高时，患者最初感胸闷、气短、疲软无力，继而有烦躁不安、极度兴奋、乱跑、叫喊、神情恍惚、步态不稳，称之为“氮酩酊”，可进入昏睡或昏迷状态。吸入高浓度，患者可迅速昏迷、因呼吸和心跳停止而死亡。</w:t>
      </w:r>
    </w:p>
    <w:p w:rsidR="00B44511" w:rsidRDefault="00000000">
      <w:pPr>
        <w:pStyle w:val="2"/>
      </w:pPr>
      <w:r>
        <w:rPr>
          <w:rFonts w:hint="eastAsia"/>
        </w:rPr>
        <w:t xml:space="preserve"> </w:t>
      </w:r>
      <w:bookmarkStart w:id="65" w:name="_Toc27795"/>
      <w:r>
        <w:t>钻井工程危险有害因素分析</w:t>
      </w:r>
      <w:bookmarkStart w:id="66" w:name="_Toc153102493"/>
      <w:bookmarkStart w:id="67" w:name="_Toc153103097"/>
      <w:bookmarkEnd w:id="64"/>
      <w:bookmarkEnd w:id="65"/>
    </w:p>
    <w:p w:rsidR="00B44511" w:rsidRDefault="00000000">
      <w:pPr>
        <w:pStyle w:val="afff5"/>
        <w:spacing w:after="0"/>
      </w:pPr>
      <w:r>
        <w:t>钻井是一个多工种、多工序、立体交叉、连续作业的系统工程。在钻井施工过程中，因为设备、人员、环境和管理上的缺陷，存在着众多的危险因素，并由此决定了钻井是石油工程各个部门中的一个相对高危的行业，钻井过程中的事故发生概率相对较高。</w:t>
      </w:r>
    </w:p>
    <w:p w:rsidR="00B44511" w:rsidRDefault="00000000">
      <w:pPr>
        <w:pStyle w:val="31"/>
        <w:ind w:left="720" w:hanging="720"/>
      </w:pPr>
      <w:r>
        <w:rPr>
          <w:rFonts w:hint="eastAsia"/>
          <w:lang w:val="en-US"/>
        </w:rPr>
        <w:t xml:space="preserve"> </w:t>
      </w:r>
      <w:r>
        <w:t>钻前工程</w:t>
      </w:r>
    </w:p>
    <w:p w:rsidR="00B44511" w:rsidRDefault="00000000">
      <w:pPr>
        <w:pStyle w:val="afff5"/>
        <w:spacing w:after="0"/>
      </w:pPr>
      <w:r>
        <w:t>钻前阶段主要涉及的是钻井设备的安装和拆卸，以及相关配套作业。若由于设备设施本身存在缺陷、防护不当、违章操作、违章指挥、操作人员疏忽大意等都极有可能发生意外事故。根据事故统计，钻前准备阶段主要存在物体打击、车辆伤害、机械伤害、起重伤害、高处坠落等</w:t>
      </w:r>
      <w:r>
        <w:rPr>
          <w:rFonts w:hint="eastAsia"/>
        </w:rPr>
        <w:t>事故</w:t>
      </w:r>
      <w:r>
        <w:t>。</w:t>
      </w:r>
    </w:p>
    <w:p w:rsidR="00B44511" w:rsidRDefault="00000000">
      <w:pPr>
        <w:pStyle w:val="afff5"/>
        <w:spacing w:after="0"/>
      </w:pPr>
      <w:r>
        <w:t>井架安装和拆卸工作头绪多，分工细，劳动强度大，使用的机械和车辆多，并且还要受到作业现场客观条件的限制，因此其涉及到的危险因素多，较易发生意外事故。如在摆基础时与吊车配合不好而引</w:t>
      </w:r>
      <w:r>
        <w:lastRenderedPageBreak/>
        <w:t>发的起重伤害；工作人员高处作业时可能发生高处坠落事故和高处落物而导致的物体打击事故；因滚筒（卷扬机）操作手与井架工配合不当造成机械伤害事故等。</w:t>
      </w:r>
    </w:p>
    <w:p w:rsidR="00B44511" w:rsidRDefault="00000000">
      <w:pPr>
        <w:pStyle w:val="afff5"/>
        <w:spacing w:after="0"/>
      </w:pPr>
      <w:r>
        <w:t>井架本体质量和安装质量的好坏对钻井施工至关重要，在钻井工程中发生井架倒塌事故的主要原因有：</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）平台基础的不均匀沉降；</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）井架地基基础不牢固；</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）井架质量低劣、安装质量有严重缺陷；</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）井架绷绳失效，恶劣天气影响</w:t>
      </w:r>
      <w:r>
        <w:rPr>
          <w:rFonts w:ascii="Times New Roman" w:hAnsi="Times New Roman" w:cs="Times New Roman" w:hint="eastAsia"/>
        </w:rPr>
        <w:t>；</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5</w:t>
      </w:r>
      <w:r>
        <w:rPr>
          <w:rFonts w:ascii="Times New Roman" w:hAnsi="Times New Roman" w:cs="Times New Roman"/>
        </w:rPr>
        <w:t>）钻具严重偏放；</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6</w:t>
      </w:r>
      <w:r>
        <w:rPr>
          <w:rFonts w:ascii="Times New Roman" w:hAnsi="Times New Roman" w:cs="Times New Roman"/>
        </w:rPr>
        <w:t>）机械事故或卡钻时强拔硬拉而造成。</w:t>
      </w:r>
    </w:p>
    <w:p w:rsidR="00B44511" w:rsidRDefault="00000000">
      <w:pPr>
        <w:pStyle w:val="31"/>
        <w:ind w:left="720" w:hanging="720"/>
      </w:pPr>
      <w:r>
        <w:rPr>
          <w:rFonts w:hint="eastAsia"/>
          <w:lang w:val="en-US"/>
        </w:rPr>
        <w:t xml:space="preserve"> </w:t>
      </w:r>
      <w:r>
        <w:t>设备搬迁过程</w:t>
      </w:r>
    </w:p>
    <w:p w:rsidR="00B44511" w:rsidRDefault="00000000">
      <w:pPr>
        <w:rPr>
          <w:snapToGrid w:val="0"/>
          <w:kern w:val="0"/>
          <w:szCs w:val="28"/>
        </w:rPr>
      </w:pPr>
      <w:r>
        <w:rPr>
          <w:snapToGrid w:val="0"/>
          <w:kern w:val="0"/>
          <w:szCs w:val="28"/>
        </w:rPr>
        <w:t>设备搬迁和安装是将一整套钻井设备从某地搬迁至待钻井位现场安装、调试，使之达到开钻水平的一道工序。这项工作头绪多，分工细，劳动强度大，使用施工车辆和机械多，并且受到作业现场客观条件的限制，如场地狭小，井场及道路泥泞，井场及道路上方有电力线路、通讯线路，地下有油、气、水管线等等，危险因素多，较易发生事故。在所发生事故中，尤以钻井队与运输队、拖拉机队因协作配合不好而导致的起重伤害和碰撞事故为最多见。在设备吊装过程中，还可能发生因吊车扒杆碰上电力线路而导致的触电事故。</w:t>
      </w:r>
    </w:p>
    <w:p w:rsidR="00B44511" w:rsidRDefault="00000000">
      <w:pPr>
        <w:adjustRightInd/>
        <w:snapToGrid/>
        <w:rPr>
          <w:snapToGrid w:val="0"/>
          <w:kern w:val="0"/>
          <w:szCs w:val="28"/>
        </w:rPr>
      </w:pPr>
      <w:r>
        <w:rPr>
          <w:rFonts w:hint="eastAsia"/>
          <w:snapToGrid w:val="0"/>
          <w:kern w:val="0"/>
          <w:szCs w:val="28"/>
        </w:rPr>
        <w:t>（</w:t>
      </w:r>
      <w:r>
        <w:rPr>
          <w:rFonts w:hint="eastAsia"/>
          <w:snapToGrid w:val="0"/>
          <w:kern w:val="0"/>
          <w:szCs w:val="28"/>
        </w:rPr>
        <w:t>1</w:t>
      </w:r>
      <w:r>
        <w:rPr>
          <w:rFonts w:hint="eastAsia"/>
          <w:snapToGrid w:val="0"/>
          <w:kern w:val="0"/>
          <w:szCs w:val="28"/>
        </w:rPr>
        <w:t>）</w:t>
      </w:r>
      <w:r>
        <w:rPr>
          <w:snapToGrid w:val="0"/>
          <w:kern w:val="0"/>
          <w:szCs w:val="28"/>
        </w:rPr>
        <w:t>设备整体搬迁过程</w:t>
      </w:r>
    </w:p>
    <w:p w:rsidR="00B44511" w:rsidRDefault="00000000">
      <w:pPr>
        <w:rPr>
          <w:snapToGrid w:val="0"/>
          <w:kern w:val="0"/>
          <w:szCs w:val="28"/>
        </w:rPr>
      </w:pPr>
      <w:r>
        <w:rPr>
          <w:snapToGrid w:val="0"/>
          <w:kern w:val="0"/>
          <w:szCs w:val="28"/>
        </w:rPr>
        <w:t>在搬迁距离近、地面平坦、空中无障碍的开阔地带或同台丛式井组，可以采用整体搬迁。即用拖拉机组将井架和钻台上的设备拖至待</w:t>
      </w:r>
      <w:r>
        <w:rPr>
          <w:snapToGrid w:val="0"/>
          <w:kern w:val="0"/>
          <w:szCs w:val="28"/>
        </w:rPr>
        <w:lastRenderedPageBreak/>
        <w:t>钻井井位。整体搬迁的危险因素主要有：因拖拉机组配合不好、地面条件差等可造成井架倾倒或井架变型；因地下情况不明，如有油、气、水管线通过，可能造成碰、压坏管线的事故。</w:t>
      </w:r>
    </w:p>
    <w:p w:rsidR="00B44511" w:rsidRDefault="00000000">
      <w:pPr>
        <w:adjustRightInd/>
        <w:snapToGrid/>
        <w:rPr>
          <w:snapToGrid w:val="0"/>
          <w:kern w:val="0"/>
          <w:szCs w:val="28"/>
        </w:rPr>
      </w:pPr>
      <w:r>
        <w:rPr>
          <w:rFonts w:hint="eastAsia"/>
          <w:snapToGrid w:val="0"/>
          <w:kern w:val="0"/>
          <w:szCs w:val="28"/>
        </w:rPr>
        <w:t>（</w:t>
      </w:r>
      <w:r>
        <w:rPr>
          <w:rFonts w:hint="eastAsia"/>
          <w:snapToGrid w:val="0"/>
          <w:kern w:val="0"/>
          <w:szCs w:val="28"/>
        </w:rPr>
        <w:t>2</w:t>
      </w:r>
      <w:r>
        <w:rPr>
          <w:rFonts w:hint="eastAsia"/>
          <w:snapToGrid w:val="0"/>
          <w:kern w:val="0"/>
          <w:szCs w:val="28"/>
        </w:rPr>
        <w:t>）零散搬迁过程中的危险因素</w:t>
      </w:r>
    </w:p>
    <w:p w:rsidR="00B44511" w:rsidRDefault="00000000">
      <w:pPr>
        <w:rPr>
          <w:snapToGrid w:val="0"/>
          <w:kern w:val="0"/>
          <w:szCs w:val="28"/>
        </w:rPr>
      </w:pPr>
      <w:r>
        <w:rPr>
          <w:snapToGrid w:val="0"/>
          <w:kern w:val="0"/>
          <w:szCs w:val="28"/>
        </w:rPr>
        <w:t>零散搬迁是钻井设备搬迁的一般形式。其工作内容是：将整套钻机拆卸成便于汽车运输的单体，用拖拉机将拆卸开的设备按钻台、泵房、机房等分组分别拖至几个便于装车的地点集中，然后用吊车将设备装上卡车，运往待钻井位。零散搬迁动用人员多，使用车辆多，相互协作的单位多，与整体搬迁相比，作业难度要大。其主要危险是：容易发生挤碰甚至碾轧事故；有时会拖断钢丝绳易发生伤人；吊装设备时易发生起重伤害事故；运输过程中易发生各种交通事故等。</w:t>
      </w:r>
    </w:p>
    <w:p w:rsidR="00B44511" w:rsidRDefault="00000000">
      <w:pPr>
        <w:pStyle w:val="31"/>
        <w:ind w:left="720" w:hanging="720"/>
      </w:pPr>
      <w:r>
        <w:rPr>
          <w:rFonts w:hint="eastAsia"/>
          <w:lang w:val="en-US"/>
        </w:rPr>
        <w:t xml:space="preserve"> </w:t>
      </w:r>
      <w:r>
        <w:t>设备安装过程</w:t>
      </w:r>
    </w:p>
    <w:p w:rsidR="00B44511" w:rsidRDefault="00000000">
      <w:pPr>
        <w:rPr>
          <w:snapToGrid w:val="0"/>
          <w:kern w:val="0"/>
          <w:szCs w:val="28"/>
        </w:rPr>
      </w:pPr>
      <w:r>
        <w:rPr>
          <w:snapToGrid w:val="0"/>
          <w:kern w:val="0"/>
          <w:szCs w:val="28"/>
        </w:rPr>
        <w:t>设备安装是指将搬迁到新井位的各种设备单体组装起来，经校正、固定、调试合格，使全套钻井设备达到正常运转水平的一项工作，其工作内容有：穿大绳、绞车就位（俗称上钻机）、转盘就位（俗称上转盘）、安装悬吊设备、安装钻台工具、安装钻井液循环罐、安装井场电气设施、安装高压管线、油、气、水管线和各种安全防护装置等。</w:t>
      </w:r>
    </w:p>
    <w:p w:rsidR="00B44511" w:rsidRDefault="00000000">
      <w:pPr>
        <w:adjustRightInd/>
        <w:snapToGrid/>
        <w:rPr>
          <w:snapToGrid w:val="0"/>
          <w:kern w:val="0"/>
          <w:szCs w:val="28"/>
        </w:rPr>
      </w:pPr>
      <w:r>
        <w:rPr>
          <w:rFonts w:hint="eastAsia"/>
          <w:snapToGrid w:val="0"/>
          <w:kern w:val="0"/>
          <w:szCs w:val="28"/>
        </w:rPr>
        <w:t>（</w:t>
      </w:r>
      <w:r>
        <w:rPr>
          <w:rFonts w:hint="eastAsia"/>
          <w:snapToGrid w:val="0"/>
          <w:kern w:val="0"/>
          <w:szCs w:val="28"/>
        </w:rPr>
        <w:t>1</w:t>
      </w:r>
      <w:r>
        <w:rPr>
          <w:rFonts w:hint="eastAsia"/>
          <w:snapToGrid w:val="0"/>
          <w:kern w:val="0"/>
          <w:szCs w:val="28"/>
        </w:rPr>
        <w:t>）穿大绳</w:t>
      </w:r>
    </w:p>
    <w:p w:rsidR="00B44511" w:rsidRDefault="00000000">
      <w:pPr>
        <w:rPr>
          <w:snapToGrid w:val="0"/>
          <w:kern w:val="0"/>
          <w:szCs w:val="28"/>
        </w:rPr>
      </w:pPr>
      <w:r>
        <w:rPr>
          <w:snapToGrid w:val="0"/>
          <w:kern w:val="0"/>
          <w:szCs w:val="28"/>
        </w:rPr>
        <w:t>穿大绳，就是将符合钻机使用标准和规格的钢丝绳（大绳）按照一定顺序，穿过天车与游动滑车的滑轮，成为滑轮组，构成钻井施工的提升运行系统的工作过程。穿大绳的危险因素有：送引绳上天车平台工作人员需要进行特高处作业；在天车台倒绳头的工作人员与地面人员配合不好可能导致挤压手臂；如引绳与大绳连接不牢或引绳有问</w:t>
      </w:r>
      <w:r>
        <w:rPr>
          <w:snapToGrid w:val="0"/>
          <w:kern w:val="0"/>
          <w:szCs w:val="28"/>
        </w:rPr>
        <w:lastRenderedPageBreak/>
        <w:t>题，易造成断绳致使大绳坠落。</w:t>
      </w:r>
    </w:p>
    <w:p w:rsidR="00B44511" w:rsidRDefault="00000000">
      <w:pPr>
        <w:rPr>
          <w:snapToGrid w:val="0"/>
          <w:kern w:val="0"/>
          <w:szCs w:val="28"/>
        </w:rPr>
      </w:pPr>
      <w:r>
        <w:rPr>
          <w:rFonts w:hint="eastAsia"/>
          <w:snapToGrid w:val="0"/>
          <w:kern w:val="0"/>
          <w:szCs w:val="28"/>
        </w:rPr>
        <w:t>（</w:t>
      </w:r>
      <w:r>
        <w:rPr>
          <w:rFonts w:hint="eastAsia"/>
          <w:snapToGrid w:val="0"/>
          <w:kern w:val="0"/>
          <w:szCs w:val="28"/>
        </w:rPr>
        <w:t>2</w:t>
      </w:r>
      <w:r>
        <w:rPr>
          <w:rFonts w:hint="eastAsia"/>
          <w:snapToGrid w:val="0"/>
          <w:kern w:val="0"/>
          <w:szCs w:val="28"/>
        </w:rPr>
        <w:t>）绞车、转盘就位</w:t>
      </w:r>
    </w:p>
    <w:p w:rsidR="00B44511" w:rsidRDefault="00000000">
      <w:pPr>
        <w:rPr>
          <w:snapToGrid w:val="0"/>
          <w:kern w:val="0"/>
          <w:szCs w:val="28"/>
        </w:rPr>
      </w:pPr>
      <w:r>
        <w:rPr>
          <w:snapToGrid w:val="0"/>
          <w:kern w:val="0"/>
          <w:szCs w:val="28"/>
        </w:rPr>
        <w:t>绞车及转盘就位，就是把绞车和转盘从地面提升到钻台特定的位置（低位安装的绞车除外）。绞车、转盘就位（上钻机、转盘）过程中主要的危险因素有：因指挥不当或操作失误可导致碰坏或摔坏绞车、转盘；挤伤工作人员或拉坏井架等。</w:t>
      </w:r>
    </w:p>
    <w:p w:rsidR="00B44511" w:rsidRDefault="00000000">
      <w:pPr>
        <w:adjustRightInd/>
        <w:snapToGrid/>
        <w:rPr>
          <w:snapToGrid w:val="0"/>
          <w:kern w:val="0"/>
          <w:szCs w:val="28"/>
        </w:rPr>
      </w:pPr>
      <w:r>
        <w:rPr>
          <w:rFonts w:hint="eastAsia"/>
          <w:snapToGrid w:val="0"/>
          <w:kern w:val="0"/>
          <w:szCs w:val="28"/>
        </w:rPr>
        <w:t>（</w:t>
      </w:r>
      <w:r>
        <w:rPr>
          <w:rFonts w:hint="eastAsia"/>
          <w:snapToGrid w:val="0"/>
          <w:kern w:val="0"/>
          <w:szCs w:val="28"/>
        </w:rPr>
        <w:t>3</w:t>
      </w:r>
      <w:r>
        <w:rPr>
          <w:rFonts w:hint="eastAsia"/>
          <w:snapToGrid w:val="0"/>
          <w:kern w:val="0"/>
          <w:szCs w:val="28"/>
        </w:rPr>
        <w:t>）钻台、机房、泵房设备安装</w:t>
      </w:r>
    </w:p>
    <w:p w:rsidR="00B44511" w:rsidRDefault="00000000">
      <w:pPr>
        <w:rPr>
          <w:snapToGrid w:val="0"/>
          <w:kern w:val="0"/>
          <w:szCs w:val="28"/>
        </w:rPr>
      </w:pPr>
      <w:r>
        <w:rPr>
          <w:snapToGrid w:val="0"/>
          <w:kern w:val="0"/>
          <w:szCs w:val="28"/>
        </w:rPr>
        <w:t>钻台、机房、泵房设备的安装需要进行电、气焊割作业和高处作业，有时还需要拖拉机配合作业，其危险因素较多。可能发生触电、灼烫、高处坠落等事故。</w:t>
      </w:r>
    </w:p>
    <w:p w:rsidR="00B44511" w:rsidRDefault="00000000">
      <w:pPr>
        <w:adjustRightInd/>
        <w:snapToGrid/>
        <w:rPr>
          <w:snapToGrid w:val="0"/>
          <w:kern w:val="0"/>
          <w:szCs w:val="28"/>
        </w:rPr>
      </w:pPr>
      <w:r>
        <w:rPr>
          <w:rFonts w:hint="eastAsia"/>
          <w:snapToGrid w:val="0"/>
          <w:kern w:val="0"/>
          <w:szCs w:val="28"/>
        </w:rPr>
        <w:t>（</w:t>
      </w:r>
      <w:r>
        <w:rPr>
          <w:rFonts w:hint="eastAsia"/>
          <w:snapToGrid w:val="0"/>
          <w:kern w:val="0"/>
          <w:szCs w:val="28"/>
        </w:rPr>
        <w:t>4</w:t>
      </w:r>
      <w:r>
        <w:rPr>
          <w:rFonts w:hint="eastAsia"/>
          <w:snapToGrid w:val="0"/>
          <w:kern w:val="0"/>
          <w:szCs w:val="28"/>
        </w:rPr>
        <w:t>）钻井液循环罐及固控设备安装</w:t>
      </w:r>
    </w:p>
    <w:p w:rsidR="00B44511" w:rsidRDefault="00000000">
      <w:pPr>
        <w:rPr>
          <w:snapToGrid w:val="0"/>
          <w:kern w:val="0"/>
          <w:szCs w:val="28"/>
        </w:rPr>
      </w:pPr>
      <w:r>
        <w:rPr>
          <w:snapToGrid w:val="0"/>
          <w:kern w:val="0"/>
          <w:szCs w:val="28"/>
        </w:rPr>
        <w:t>钻井液循环罐及固定设备现场装备有循环罐、震动筛、除砂泵、除砂器、除泥器、离心机和钻井液储备罐等。由于循环罐体积较大，其他设备也较笨重，安装时需使用吊车和拖拉机，容易引发拖拉机挤碰或起重事故。</w:t>
      </w:r>
    </w:p>
    <w:p w:rsidR="00B44511" w:rsidRDefault="00000000">
      <w:pPr>
        <w:adjustRightInd/>
        <w:snapToGrid/>
        <w:rPr>
          <w:snapToGrid w:val="0"/>
          <w:kern w:val="0"/>
          <w:szCs w:val="28"/>
        </w:rPr>
      </w:pPr>
      <w:r>
        <w:rPr>
          <w:rFonts w:hint="eastAsia"/>
          <w:snapToGrid w:val="0"/>
          <w:kern w:val="0"/>
          <w:szCs w:val="28"/>
        </w:rPr>
        <w:t>（</w:t>
      </w:r>
      <w:r>
        <w:rPr>
          <w:rFonts w:hint="eastAsia"/>
          <w:snapToGrid w:val="0"/>
          <w:kern w:val="0"/>
          <w:szCs w:val="28"/>
        </w:rPr>
        <w:t>5</w:t>
      </w:r>
      <w:r>
        <w:rPr>
          <w:rFonts w:hint="eastAsia"/>
          <w:snapToGrid w:val="0"/>
          <w:kern w:val="0"/>
          <w:szCs w:val="28"/>
        </w:rPr>
        <w:t>）电气设备、设施、装置安装</w:t>
      </w:r>
    </w:p>
    <w:p w:rsidR="00B44511" w:rsidRDefault="00000000">
      <w:pPr>
        <w:rPr>
          <w:snapToGrid w:val="0"/>
          <w:kern w:val="0"/>
          <w:szCs w:val="28"/>
        </w:rPr>
      </w:pPr>
      <w:r>
        <w:rPr>
          <w:snapToGrid w:val="0"/>
          <w:kern w:val="0"/>
          <w:szCs w:val="28"/>
        </w:rPr>
        <w:t>钻井施工现场的电气设施是指发电设备、用电设备、照明灯具及电路等。在安装电气设备、设施、装置的过程中，作业人员可能发生高处坠落及触电事故</w:t>
      </w:r>
      <w:r>
        <w:t>。</w:t>
      </w:r>
    </w:p>
    <w:p w:rsidR="00B44511" w:rsidRDefault="00000000">
      <w:pPr>
        <w:pStyle w:val="31"/>
        <w:ind w:left="720" w:hanging="720"/>
      </w:pPr>
      <w:r>
        <w:rPr>
          <w:rFonts w:hint="eastAsia"/>
          <w:lang w:val="en-US"/>
        </w:rPr>
        <w:t xml:space="preserve"> </w:t>
      </w:r>
      <w:r>
        <w:t>钻进阶段</w:t>
      </w:r>
    </w:p>
    <w:p w:rsidR="00B44511" w:rsidRDefault="00000000">
      <w:pPr>
        <w:pStyle w:val="afff5"/>
        <w:spacing w:after="0"/>
      </w:pPr>
      <w:r>
        <w:t>钻进阶段涉及的作业过程比较复杂，不能超越程序进行作业，包括冲鼠洞、接钻头、下钻铤、下钻杆、接方钻杆、开泵操作、钻进、吊单根、接单根、卸方钻杆、起钻杆、起钻铤、卸钻头、井控设备安</w:t>
      </w:r>
      <w:r>
        <w:lastRenderedPageBreak/>
        <w:t>装调试作业等。</w:t>
      </w:r>
    </w:p>
    <w:p w:rsidR="00B44511" w:rsidRDefault="00000000">
      <w:pPr>
        <w:pStyle w:val="afff5"/>
        <w:spacing w:after="0"/>
      </w:pPr>
      <w:r>
        <w:t>首次开钻时设备运行状态是否正常，各气、电路控制系统是否存在漏气、漏电或接错等现象等，可能造成物体打击、机械伤害、触电、设备损害等事故；钻头、钻具、套管、工具等体积和重量都比较大，劳动强度大，在接方钻杆、起吊钻杆、装卸钻头、操作大钳、吊卡、推摆钻杆等过程中时，如钻台工作人员配合不好，容易发生物体打击、机械伤害等人身伤害事故；二层台操作人员操作不慎，也容易造成高处坠落、物体打击事故。下表层套管时，在钻台大门前扣好吊卡后，人员如不及时躲避，容易造成碰、砸、撞、挤、扭、擦伤事故。</w:t>
      </w:r>
    </w:p>
    <w:p w:rsidR="00B44511" w:rsidRDefault="00000000">
      <w:pPr>
        <w:pStyle w:val="afff5"/>
        <w:spacing w:after="0"/>
      </w:pPr>
      <w:r>
        <w:t>第二次开钻的工作内容主要包括：高压试运转、下钻、钻进和起钻等。在一口井的施工中，高压试运转易造成设备损坏和人身伤亡。下钻过程可能会遇到的井下复杂情况很多，如井眼垮塌、缩径、沉砂、油气上窜、井涌等，如果司钻在操作过程中注意不够或判断失误，有可能将钻具贸然下入复杂井眼，造成卡钻、顿钻等事故；如果下钻速度快，会产生很大的激动压力，容易憋漏地层。另外，在下钻过程中，钻井大绳卡进指梁会挂坏井架或二层台，容易造成物体打击和高处坠落事故；下钻过程中，如果绞车高、低速离合器不放气，刹车失灵，可能导致顿钻重大事故；用大钳紧扣操作猫头时失误，有可能造成物体打击、机械伤害事故；在二层台工作时，有可能导致高处坠落或高处落物等人身伤害事故。</w:t>
      </w:r>
    </w:p>
    <w:p w:rsidR="00B44511" w:rsidRDefault="00000000">
      <w:pPr>
        <w:pStyle w:val="afff5"/>
        <w:spacing w:after="0"/>
      </w:pPr>
      <w:r>
        <w:t>钻进过程中，在井浅时，因快速钻进，钻井液性能不完善，造壁性和悬浮性能差。可能造成井眼垮塌或沉砂埋钻具。井深时，可能会遇到地层压力异常，造成井漏、井涌、井喷以及井喷失控着火等严重</w:t>
      </w:r>
      <w:r>
        <w:lastRenderedPageBreak/>
        <w:t>事故。</w:t>
      </w:r>
    </w:p>
    <w:p w:rsidR="00B44511" w:rsidRDefault="00000000">
      <w:pPr>
        <w:pStyle w:val="afff5"/>
        <w:spacing w:after="0"/>
      </w:pPr>
      <w:r>
        <w:t>起钻过程中，由于井下情况复杂，处理不当，可能引起上提遇卡、转盘憋劲大、打倒车、灌不进钻井液等情况。起钻速度快或钻头泥包，导致拔活塞，容易诱发井塌、井漏、油气水侵、井涌以及井喷和井喷失控事故；起钻过程中，如果绞车高、低速离合器不放气，防碰天车失灵，处理不当可能导致顶天车的恶性事故；在起钻过程中，如果司钻失误或与井口工作人员配合不当，可能造成单吊环起钻、崩砸井口工具、顶天车等事故的发生，可能导致一人或多人死亡的重大事故；井架工二层台操作时，容易发生高处坠落或高处落物伤人事故。</w:t>
      </w:r>
    </w:p>
    <w:p w:rsidR="00B44511" w:rsidRDefault="00000000">
      <w:pPr>
        <w:pStyle w:val="afff5"/>
        <w:spacing w:after="0"/>
      </w:pPr>
      <w:r>
        <w:t>钻进过程中由于各种原因造成的复杂情况和事故还有很多，这些复杂情况多数是由于操作失误造成的，另外由于井下情况复杂，发生如井涌、井漏、卡钻、缩径、钻头泥包、井下落物等事故时，地面需要采取压井、划眼、倒划眼、解卡、扩眼、打捞等作业来处理井下事故，这些非正常作业又容易导致井喷失控、井喷、顶天车、顿钻、单吊环起钻等地面事故的发生。</w:t>
      </w:r>
    </w:p>
    <w:p w:rsidR="00B44511" w:rsidRDefault="00000000">
      <w:pPr>
        <w:pStyle w:val="31"/>
        <w:ind w:left="720" w:hanging="720"/>
      </w:pPr>
      <w:r>
        <w:rPr>
          <w:rFonts w:hint="eastAsia"/>
          <w:lang w:val="en-US"/>
        </w:rPr>
        <w:t xml:space="preserve"> </w:t>
      </w:r>
      <w:r>
        <w:t>固井、完井阶段</w:t>
      </w:r>
    </w:p>
    <w:p w:rsidR="00B44511" w:rsidRDefault="00000000">
      <w:pPr>
        <w:pStyle w:val="afff5"/>
        <w:spacing w:after="0"/>
      </w:pPr>
      <w:r>
        <w:t>在固井施工过程中，泵压会越来越高，井口、泵房、高压管汇、安全阀附近的流体存在伤人的危险性。固井过程中，需要使用机械设备，如果现场工作人员不注意，可能发生机械伤害。</w:t>
      </w:r>
    </w:p>
    <w:p w:rsidR="00B44511" w:rsidRDefault="00000000">
      <w:pPr>
        <w:pStyle w:val="afff5"/>
        <w:spacing w:after="0"/>
      </w:pPr>
      <w:r>
        <w:t>在固技术套管或油层套管施工过程中，固井车辆摆放时可能危害供电线路，容易造成触电、火灾或中毒窒息事故</w:t>
      </w:r>
      <w:r>
        <w:rPr>
          <w:rFonts w:hint="eastAsia"/>
        </w:rPr>
        <w:t>，</w:t>
      </w:r>
      <w:r>
        <w:t>同时泵压会越来越高，井口、泵房、高压管汇、安全阀附近的流体伤人的危险性。摆放车辆未注意周围人员容易导致车辆伤害事故；管线连接及试压时容易</w:t>
      </w:r>
      <w:r>
        <w:lastRenderedPageBreak/>
        <w:t>发生物体打击事故；连接电路过程中容易发生触电事故；下灰管线连接不牢，人员站位不当，可能导致眼部伤害；替水泥浆过程中，井口、泵房、高压管汇、安全阀附近存在一定的流体伤人的危险性。完井后拆卸设备需要多工种配合作业，人员高处作业容易发生高处坠落事故，拆卸带压管线容易造成高压液体打击伤人事故；甩钻具过程中，容易发生物体打击事故。另外，电测及完井过程中存在着溢流、井涌、井喷、放射性伤害、高空坠落等危害。</w:t>
      </w:r>
    </w:p>
    <w:p w:rsidR="00B44511" w:rsidRDefault="00000000">
      <w:pPr>
        <w:pStyle w:val="31"/>
        <w:ind w:left="720" w:hanging="720"/>
      </w:pPr>
      <w:r>
        <w:rPr>
          <w:rFonts w:hint="eastAsia"/>
          <w:lang w:val="en-US"/>
        </w:rPr>
        <w:t xml:space="preserve"> </w:t>
      </w:r>
      <w:r>
        <w:t>测井、录井过程</w:t>
      </w:r>
    </w:p>
    <w:p w:rsidR="00B44511" w:rsidRDefault="00000000">
      <w:pPr>
        <w:pStyle w:val="afff5"/>
        <w:spacing w:after="0"/>
      </w:pPr>
      <w:r>
        <w:t>在测井过程中工作人员若不穿专用个体防护用具，有发生辐射伤害的危险，另外放射源若管理不善，或在运输过程管理不到位，极易丢失，一旦丢失将带来更大的危害。</w:t>
      </w:r>
    </w:p>
    <w:p w:rsidR="00B44511" w:rsidRDefault="00000000">
      <w:pPr>
        <w:pStyle w:val="afff5"/>
        <w:spacing w:after="0"/>
      </w:pPr>
      <w:r>
        <w:t>测井过程中易发生落井事故，也可能发生溢流以及卡仪器、拔断电缆、仪器落井等事故。</w:t>
      </w:r>
    </w:p>
    <w:p w:rsidR="00B44511" w:rsidRDefault="00000000">
      <w:pPr>
        <w:pStyle w:val="afff5"/>
        <w:spacing w:after="0"/>
      </w:pPr>
      <w:r>
        <w:t>录井施工过程中，人员安装排量探头等作业时，无任何梯子可用，存在录井安装人员坠井的危险；若电烤板破裂漏水，录井人员在烘烤岩屑时有发生触电的危险。</w:t>
      </w:r>
    </w:p>
    <w:p w:rsidR="00B44511" w:rsidRDefault="00000000">
      <w:pPr>
        <w:pStyle w:val="31"/>
        <w:ind w:left="720" w:hanging="720"/>
      </w:pPr>
      <w:r>
        <w:t xml:space="preserve"> </w:t>
      </w:r>
      <w:r>
        <w:t>完井后拆卸设备作业过程</w:t>
      </w:r>
    </w:p>
    <w:p w:rsidR="00B44511" w:rsidRDefault="00000000">
      <w:pPr>
        <w:pStyle w:val="afff5"/>
        <w:spacing w:after="0"/>
      </w:pPr>
      <w:r>
        <w:t>完井后拆卸设备需要多工种配合作业，危险因素多，特别是拆卸钻具时，易发生吊钳伤人的事故。另外，在钻具下钻台时，也容易发生砸伤人员的事故。</w:t>
      </w:r>
    </w:p>
    <w:p w:rsidR="00B44511" w:rsidRDefault="00000000">
      <w:pPr>
        <w:pStyle w:val="31"/>
        <w:ind w:left="720" w:hanging="720"/>
      </w:pPr>
      <w:r>
        <w:rPr>
          <w:rFonts w:hint="eastAsia"/>
          <w:lang w:val="en-US"/>
        </w:rPr>
        <w:t xml:space="preserve"> </w:t>
      </w:r>
      <w:r>
        <w:t>检修与保养过程</w:t>
      </w:r>
    </w:p>
    <w:p w:rsidR="00B44511" w:rsidRDefault="00000000">
      <w:pPr>
        <w:pStyle w:val="afff5"/>
        <w:spacing w:after="0"/>
      </w:pPr>
      <w:r>
        <w:t>在设备保养或检修时，存在机械伤害、电气伤害、高处坠落等危险，甚至因此造成卡钻事故，处理卡钻事故是发生人身伤害最多的过</w:t>
      </w:r>
      <w:r>
        <w:lastRenderedPageBreak/>
        <w:t>程。</w:t>
      </w:r>
    </w:p>
    <w:p w:rsidR="00B44511" w:rsidRDefault="00000000">
      <w:pPr>
        <w:pStyle w:val="31"/>
        <w:ind w:left="720" w:hanging="720"/>
      </w:pPr>
      <w:r>
        <w:rPr>
          <w:rFonts w:hint="eastAsia"/>
          <w:lang w:val="en-US"/>
        </w:rPr>
        <w:t xml:space="preserve"> </w:t>
      </w:r>
      <w:r>
        <w:t>井下复杂情况及井下事故处理过程</w:t>
      </w:r>
    </w:p>
    <w:p w:rsidR="00B44511" w:rsidRDefault="00000000">
      <w:pPr>
        <w:pStyle w:val="afff5"/>
        <w:spacing w:after="0"/>
      </w:pPr>
      <w:r>
        <w:t>井下复杂情况和井下事故包括：井涌、井漏、井塌、砂桥、泥包、缩径、键槽、卡钻、井喷、钻具或套管断落、井下落物等。井喷失控是钻井、井下作业过程中可能发生的比较严重的事故</w:t>
      </w:r>
      <w:r>
        <w:rPr>
          <w:rFonts w:hint="eastAsia"/>
        </w:rPr>
        <w:t>。</w:t>
      </w:r>
      <w:r>
        <w:t>引起井喷的原因有：地层压力掌握不准；泥浆密度偏低；井内泥浆液柱高度降低；起钻抽吸；其他不当操作等。井喷事故发生后往往有大量易燃易爆、有毒气体和原油喷出，可能会发生火灾、爆炸或中毒事故，对环境和人员造成较大的危害。</w:t>
      </w:r>
    </w:p>
    <w:p w:rsidR="00B44511" w:rsidRDefault="00000000">
      <w:pPr>
        <w:pStyle w:val="31"/>
        <w:ind w:left="720" w:hanging="720"/>
      </w:pPr>
      <w:r>
        <w:rPr>
          <w:rFonts w:hint="eastAsia"/>
          <w:lang w:val="en-US"/>
        </w:rPr>
        <w:t xml:space="preserve"> </w:t>
      </w:r>
      <w:r>
        <w:t>钻井井控过程</w:t>
      </w:r>
    </w:p>
    <w:p w:rsidR="00B44511" w:rsidRDefault="00000000">
      <w:pPr>
        <w:pStyle w:val="afff5"/>
        <w:spacing w:after="0"/>
      </w:pPr>
      <w:r>
        <w:t>井控的特殊性在于其本身就是一种防止井喷的安全技术手段，但同时井控作业中存在着较大的危险性，处理不当反而会使井喷失控，带来更加严重的后果。</w:t>
      </w:r>
    </w:p>
    <w:p w:rsidR="00B44511" w:rsidRDefault="00000000">
      <w:pPr>
        <w:pStyle w:val="afff5"/>
        <w:spacing w:after="0"/>
      </w:pPr>
      <w:r>
        <w:t>在井控作业中若存在没提上钻具，影响压井；上提钻具过高，钻头碰坏防喷器或钻具断落，影响压井；钻井液密度过低，造成严重欠平衡；钻井液密度过高，井口井底压力过高或漏井；没泵入泥浆，导致井口井底压力增高，发生卡钻；泥浆泵入过程中气体侵入，泵入泥浆速度总小于溢出速度；单泵运行，若泵发生故障，泥浆不足，导致压井困难或防喷器损坏等情况，均有可能发生井喷失控，带来更加严重的后果。</w:t>
      </w:r>
    </w:p>
    <w:p w:rsidR="00B44511" w:rsidRDefault="00000000">
      <w:pPr>
        <w:pStyle w:val="afff5"/>
        <w:spacing w:after="0"/>
      </w:pPr>
      <w:r>
        <w:t>一般情况下发生井控风险的原因如下：</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）起钻抽汲，造成诱喷。</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）发现溢流后处理措施不当。比如，发现溢流后不及时正确</w:t>
      </w:r>
      <w:r>
        <w:rPr>
          <w:rFonts w:ascii="Times New Roman" w:hAnsi="Times New Roman" w:cs="Times New Roman"/>
        </w:rPr>
        <w:lastRenderedPageBreak/>
        <w:t>关井，继续循环观察，致使气侵段钻井液或气柱迅速上移。</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）井口不安装防喷器。井口不安装防</w:t>
      </w:r>
      <w:r>
        <w:rPr>
          <w:rFonts w:ascii="Times New Roman" w:hAnsi="Times New Roman" w:cs="Times New Roman" w:hint="eastAsia"/>
        </w:rPr>
        <w:t>喷</w:t>
      </w:r>
      <w:r>
        <w:rPr>
          <w:rFonts w:ascii="Times New Roman" w:hAnsi="Times New Roman" w:cs="Times New Roman"/>
        </w:rPr>
        <w:t>器主要是认识上的片面性：其一，片面追求节省成本，想尽量少地投入设备折旧；其二，认为地层压力系数低，不会发生井喷，不需要安装防喷器。</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）井控设备的安装及试压不合格。</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5</w:t>
      </w:r>
      <w:r>
        <w:rPr>
          <w:rFonts w:ascii="Times New Roman" w:hAnsi="Times New Roman" w:cs="Times New Roman"/>
        </w:rPr>
        <w:t>）井身结构设计不合理。表层套管下的深度不够，技术套管下的深度靠上，当钻到下地层遇有异常压力而关井时，在表层套管外憋漏，钻井液窜至井场地表，无法实施关井。</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6</w:t>
      </w:r>
      <w:r>
        <w:rPr>
          <w:rFonts w:ascii="Times New Roman" w:hAnsi="Times New Roman" w:cs="Times New Roman"/>
        </w:rPr>
        <w:t>）钻遇漏失层段发生井漏未能及时处理或处理措施不当。发生井漏以后，井内修井液柱压力降低，当液柱压力低于地层压力时就会发生井侵，井涌乃至井喷。</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7</w:t>
      </w:r>
      <w:r>
        <w:rPr>
          <w:rFonts w:ascii="Times New Roman" w:hAnsi="Times New Roman" w:cs="Times New Roman"/>
        </w:rPr>
        <w:t>）同层相邻注水井不停注或不减压。由于油田经过多年的开发注水，地层压力已不是原始的地层压力，尤其是遇到高压封闭区块，它的压力往往大大高于原始地层压力。如果处于同一地层相邻的注水井不停注，或是停注但不泄压，往往造成钻井或修井的复杂情况发生。</w:t>
      </w:r>
    </w:p>
    <w:p w:rsidR="00B44511" w:rsidRDefault="00000000">
      <w:pPr>
        <w:pStyle w:val="afff5"/>
        <w:spacing w:after="0"/>
        <w:rPr>
          <w:rFonts w:ascii="Times New Roman" w:hAnsi="Times New Roman" w:cs="Times New Roman"/>
        </w:rPr>
      </w:pPr>
      <w:r>
        <w:rPr>
          <w:rFonts w:ascii="Times New Roman" w:hAnsi="Times New Roman" w:cs="Times New Roman"/>
        </w:rPr>
        <w:t>（</w:t>
      </w:r>
      <w:r>
        <w:rPr>
          <w:rFonts w:ascii="Times New Roman" w:hAnsi="Times New Roman" w:cs="Times New Roman"/>
        </w:rPr>
        <w:t>8</w:t>
      </w:r>
      <w:r>
        <w:rPr>
          <w:rFonts w:ascii="Times New Roman" w:hAnsi="Times New Roman" w:cs="Times New Roman"/>
        </w:rPr>
        <w:t>）思想麻痹，违章操作。由于思想麻痹，违章操作而导致的井喷失控。</w:t>
      </w:r>
    </w:p>
    <w:p w:rsidR="00B44511" w:rsidRDefault="00000000">
      <w:pPr>
        <w:pStyle w:val="2"/>
      </w:pPr>
      <w:bookmarkStart w:id="68" w:name="_Toc51767889"/>
      <w:bookmarkStart w:id="69" w:name="_Toc12155"/>
      <w:r>
        <w:rPr>
          <w:rFonts w:hint="eastAsia"/>
        </w:rPr>
        <w:t xml:space="preserve"> </w:t>
      </w:r>
      <w:bookmarkStart w:id="70" w:name="_Toc20565"/>
      <w:r>
        <w:t>井下作业过程</w:t>
      </w:r>
      <w:bookmarkEnd w:id="70"/>
    </w:p>
    <w:p w:rsidR="00B44511" w:rsidRDefault="00000000">
      <w:pPr>
        <w:rPr>
          <w:szCs w:val="28"/>
        </w:rPr>
      </w:pPr>
      <w:r>
        <w:rPr>
          <w:szCs w:val="28"/>
        </w:rPr>
        <w:t>井下作业是采油过程中保证油水井正常生产的技术手段，井下作业内容主要有油水井维修、油水井大修、油层改造等。井下作业是在野外进行，流动性大，环境艰苦，并且多工种协作施工，生产过程中事故隐患较多，危险性较大。</w:t>
      </w:r>
    </w:p>
    <w:p w:rsidR="00B44511" w:rsidRDefault="00000000">
      <w:pPr>
        <w:pStyle w:val="31"/>
        <w:ind w:left="720" w:hanging="720"/>
      </w:pPr>
      <w:r>
        <w:rPr>
          <w:rFonts w:hint="eastAsia"/>
          <w:lang w:val="en-US"/>
        </w:rPr>
        <w:lastRenderedPageBreak/>
        <w:t xml:space="preserve"> </w:t>
      </w:r>
      <w:r>
        <w:t>维护及常规井作业</w:t>
      </w:r>
    </w:p>
    <w:p w:rsidR="00B44511" w:rsidRDefault="00000000">
      <w:pPr>
        <w:rPr>
          <w:szCs w:val="28"/>
        </w:rPr>
      </w:pPr>
      <w:r>
        <w:rPr>
          <w:szCs w:val="28"/>
        </w:rPr>
        <w:t>易出现因作业前没有检查刹车系统，刹车失控造成严重事故；在调整天车大绳时，如果高处作业防护措施不到位，会发生高处坠落事故；因超速起下管杆造成顿钻甚至落物事故；游动系统没有经常检查维护和保养、作业井架、大钩、吊环吊卡等设施没有经过检验，在解卡或重负荷作业时，发生大绳断落、井架倾斜折断或承重设施断裂等事故；井口操作不熟练、配合不当或防脱钩失效造成单吊环伤人；无证操作或通井机操作不熟练、防碰天车失效等会发生顶天车或砸井口事件。</w:t>
      </w:r>
    </w:p>
    <w:p w:rsidR="00B44511" w:rsidRDefault="00000000">
      <w:pPr>
        <w:pStyle w:val="31"/>
        <w:ind w:left="720" w:hanging="720"/>
      </w:pPr>
      <w:r>
        <w:rPr>
          <w:rFonts w:hint="eastAsia"/>
          <w:lang w:val="en-US"/>
        </w:rPr>
        <w:t xml:space="preserve"> </w:t>
      </w:r>
      <w:r>
        <w:t>射孔作业</w:t>
      </w:r>
    </w:p>
    <w:p w:rsidR="00B44511" w:rsidRDefault="00000000">
      <w:pPr>
        <w:rPr>
          <w:szCs w:val="28"/>
        </w:rPr>
      </w:pPr>
      <w:r>
        <w:rPr>
          <w:szCs w:val="28"/>
        </w:rPr>
        <w:t>施工前没有合理选配压井液或没有合理选择射孔方式引发井喷事故；防喷装置没有检查、试压，或不按照井控要求进行操作可能导致井喷事故。</w:t>
      </w:r>
    </w:p>
    <w:p w:rsidR="00B44511" w:rsidRDefault="00000000">
      <w:pPr>
        <w:pStyle w:val="31"/>
        <w:ind w:left="720" w:hanging="720"/>
      </w:pPr>
      <w:r>
        <w:rPr>
          <w:rFonts w:hint="eastAsia"/>
          <w:lang w:val="en-US"/>
        </w:rPr>
        <w:t xml:space="preserve"> </w:t>
      </w:r>
      <w:r>
        <w:t>高压作业</w:t>
      </w:r>
    </w:p>
    <w:p w:rsidR="00B44511" w:rsidRDefault="00000000">
      <w:pPr>
        <w:rPr>
          <w:szCs w:val="28"/>
        </w:rPr>
      </w:pPr>
      <w:r>
        <w:rPr>
          <w:szCs w:val="28"/>
        </w:rPr>
        <w:t>包括防砂、混排、酸洗等高压作业时，易出现井口闸门及连接管汇的刺漏，易造成伤人、中毒和污染等事故。</w:t>
      </w:r>
    </w:p>
    <w:p w:rsidR="00B44511" w:rsidRDefault="00000000">
      <w:pPr>
        <w:pStyle w:val="31"/>
        <w:ind w:left="720" w:hanging="720"/>
      </w:pPr>
      <w:r>
        <w:rPr>
          <w:rFonts w:hint="eastAsia"/>
          <w:lang w:val="en-US"/>
        </w:rPr>
        <w:t xml:space="preserve"> </w:t>
      </w:r>
      <w:r>
        <w:t>氮气泡沫酸洗返排解堵</w:t>
      </w:r>
    </w:p>
    <w:p w:rsidR="00B44511" w:rsidRDefault="00000000">
      <w:pPr>
        <w:rPr>
          <w:szCs w:val="28"/>
        </w:rPr>
      </w:pPr>
      <w:r>
        <w:rPr>
          <w:szCs w:val="28"/>
        </w:rPr>
        <w:t>氮气泡沫技术是利用一种专用的泡沫发生器设备将氮气、水（或酸液）和泡沫剂进行充分混合后形成一种较稳定的氮气泡沫溶液，然后将氮气泡沫溶液打入井内进行冲砂、酸化、返排、调剖等作业。工艺在高压下进行，容易造成井身结构破坏、管线爆裂、井口设备刺漏等工程事故，进而引发井喷事故、物体打击和化学灼伤事故。泄露的氮气</w:t>
      </w:r>
      <w:r>
        <w:rPr>
          <w:rFonts w:hint="eastAsia"/>
          <w:szCs w:val="28"/>
        </w:rPr>
        <w:t>，</w:t>
      </w:r>
      <w:r>
        <w:rPr>
          <w:szCs w:val="28"/>
        </w:rPr>
        <w:t>人员在无防护的情况下不慎大量吸入</w:t>
      </w:r>
      <w:r>
        <w:rPr>
          <w:rFonts w:hint="eastAsia"/>
          <w:szCs w:val="28"/>
        </w:rPr>
        <w:t>会</w:t>
      </w:r>
      <w:r>
        <w:rPr>
          <w:szCs w:val="28"/>
        </w:rPr>
        <w:t>引起中毒</w:t>
      </w:r>
      <w:r>
        <w:rPr>
          <w:rFonts w:hint="eastAsia"/>
          <w:szCs w:val="28"/>
        </w:rPr>
        <w:t>和</w:t>
      </w:r>
      <w:r>
        <w:rPr>
          <w:szCs w:val="28"/>
        </w:rPr>
        <w:t>窒息事故。</w:t>
      </w:r>
    </w:p>
    <w:p w:rsidR="00B44511" w:rsidRDefault="00000000">
      <w:pPr>
        <w:pStyle w:val="31"/>
        <w:ind w:left="720" w:hanging="720"/>
        <w:rPr>
          <w:lang w:val="en-US"/>
        </w:rPr>
      </w:pPr>
      <w:r>
        <w:rPr>
          <w:rFonts w:hint="eastAsia"/>
          <w:lang w:val="en-US"/>
        </w:rPr>
        <w:lastRenderedPageBreak/>
        <w:t xml:space="preserve"> </w:t>
      </w:r>
      <w:r>
        <w:rPr>
          <w:rFonts w:hint="eastAsia"/>
          <w:lang w:val="en-US"/>
        </w:rPr>
        <w:t>防砂作业</w:t>
      </w:r>
    </w:p>
    <w:p w:rsidR="00B44511" w:rsidRDefault="00000000">
      <w:pPr>
        <w:pStyle w:val="afff5"/>
        <w:spacing w:after="0"/>
        <w:rPr>
          <w:rFonts w:ascii="Times New Roman" w:eastAsia="宋体" w:hAnsi="Times New Roman" w:cs="Times New Roman"/>
          <w:szCs w:val="28"/>
        </w:rPr>
      </w:pPr>
      <w:r>
        <w:rPr>
          <w:rFonts w:ascii="Times New Roman" w:eastAsia="宋体" w:hAnsi="Times New Roman" w:cs="Times New Roman"/>
          <w:szCs w:val="28"/>
        </w:rPr>
        <w:t>如果防砂作业过程中井内掉入落物，不易打捞，严重时可导致油井无法施工而造成油井报废。地层内的油砂在地层压力和重力的双重作用下，极易进入井筒并沉积成</w:t>
      </w:r>
      <w:r>
        <w:rPr>
          <w:rFonts w:ascii="Times New Roman" w:eastAsia="宋体" w:hAnsi="Times New Roman" w:cs="Times New Roman" w:hint="eastAsia"/>
          <w:szCs w:val="28"/>
        </w:rPr>
        <w:t>“</w:t>
      </w:r>
      <w:r>
        <w:rPr>
          <w:rFonts w:ascii="Times New Roman" w:eastAsia="宋体" w:hAnsi="Times New Roman" w:cs="Times New Roman"/>
          <w:szCs w:val="28"/>
        </w:rPr>
        <w:t>砂床</w:t>
      </w:r>
      <w:r>
        <w:rPr>
          <w:rFonts w:ascii="Times New Roman" w:eastAsia="宋体" w:hAnsi="Times New Roman" w:cs="Times New Roman" w:hint="eastAsia"/>
          <w:szCs w:val="28"/>
        </w:rPr>
        <w:t>”</w:t>
      </w:r>
      <w:r>
        <w:rPr>
          <w:rFonts w:ascii="Times New Roman" w:eastAsia="宋体" w:hAnsi="Times New Roman" w:cs="Times New Roman"/>
          <w:szCs w:val="28"/>
        </w:rPr>
        <w:t>，严重时堵塞井筒，造成砂埋管柱。砂床中的管柱受摩擦面积大，易造成卡钻事故。</w:t>
      </w:r>
    </w:p>
    <w:p w:rsidR="00B44511" w:rsidRDefault="00000000">
      <w:pPr>
        <w:pStyle w:val="31"/>
        <w:ind w:left="720" w:hanging="720"/>
      </w:pPr>
      <w:r>
        <w:rPr>
          <w:rFonts w:hint="eastAsia"/>
          <w:lang w:val="en-US"/>
        </w:rPr>
        <w:t xml:space="preserve"> </w:t>
      </w:r>
      <w:r>
        <w:t>井下作业井控过程</w:t>
      </w:r>
    </w:p>
    <w:p w:rsidR="00B44511" w:rsidRDefault="00000000">
      <w:pPr>
        <w:rPr>
          <w:szCs w:val="28"/>
        </w:rPr>
      </w:pPr>
      <w:r>
        <w:rPr>
          <w:szCs w:val="28"/>
        </w:rPr>
        <w:t>井喷失控是井下作业工程中性质严重，损失巨大的灾难性事故，不但会造成油气井的报废、钻机的损坏、人员的伤亡，而且使油气资源受到严重破坏和环境的污染。没有受到控制的井涌，可以迅速地恶化成井喷。</w:t>
      </w:r>
    </w:p>
    <w:p w:rsidR="00B44511" w:rsidRDefault="00000000">
      <w:pPr>
        <w:rPr>
          <w:szCs w:val="28"/>
        </w:rPr>
      </w:pPr>
      <w:r>
        <w:rPr>
          <w:szCs w:val="28"/>
        </w:rPr>
        <w:t>井下作业时需把井下作业液注入井中来平衡地层压力，当对地下压力预测不准、注入的井下作业液密度太低或出现地层压力突然变大等情况时，地层中的油气就会大量流入井内而引发井喷。井喷发生时，原油和天然气喷出后与空气摩擦，接触明火容易发生燃烧，会烧毁设备和烧伤工作人员。</w:t>
      </w:r>
    </w:p>
    <w:p w:rsidR="00B44511" w:rsidRDefault="00000000">
      <w:pPr>
        <w:rPr>
          <w:szCs w:val="28"/>
        </w:rPr>
      </w:pPr>
      <w:r>
        <w:rPr>
          <w:szCs w:val="28"/>
        </w:rPr>
        <w:t>井内喷出的原油和天然气易引发火灾，若井场处于窝风区，井内喷出的天然气因没有及时散发而聚集达到爆炸极限，可能引起天然气爆炸。</w:t>
      </w:r>
    </w:p>
    <w:p w:rsidR="00B44511" w:rsidRDefault="00000000">
      <w:pPr>
        <w:rPr>
          <w:szCs w:val="28"/>
        </w:rPr>
      </w:pPr>
      <w:r>
        <w:rPr>
          <w:szCs w:val="28"/>
        </w:rPr>
        <w:t>井下作业在施工过程中，因固定不牢靠，可能出现井架构件或提升系统失控落下，将造成落物打击，导致人员死亡。</w:t>
      </w:r>
    </w:p>
    <w:p w:rsidR="00B44511" w:rsidRDefault="00000000">
      <w:pPr>
        <w:rPr>
          <w:szCs w:val="28"/>
        </w:rPr>
      </w:pPr>
      <w:r>
        <w:rPr>
          <w:szCs w:val="28"/>
        </w:rPr>
        <w:t>在使用液压钳、管钳等工具上卸油管的过程中，若液压钳尾绳断裂或人员误操作，容易发生液压钳或管钳打击人体造成伤害。在起下油管单根的过程中，因违章操作，可能出现油管单根脱落下砸或油管</w:t>
      </w:r>
      <w:r>
        <w:rPr>
          <w:szCs w:val="28"/>
        </w:rPr>
        <w:lastRenderedPageBreak/>
        <w:t>尾部上挑打击操作人员，造成操作人员伤亡。</w:t>
      </w:r>
    </w:p>
    <w:p w:rsidR="00B44511" w:rsidRDefault="00000000">
      <w:pPr>
        <w:pStyle w:val="2"/>
      </w:pPr>
      <w:bookmarkStart w:id="71" w:name="_Toc27379"/>
      <w:r>
        <w:rPr>
          <w:rFonts w:hint="eastAsia"/>
        </w:rPr>
        <w:t xml:space="preserve"> </w:t>
      </w:r>
      <w:bookmarkStart w:id="72" w:name="_Toc15760"/>
      <w:r>
        <w:t>地面施工过程危险有害因素分析</w:t>
      </w:r>
      <w:bookmarkEnd w:id="71"/>
      <w:bookmarkEnd w:id="72"/>
    </w:p>
    <w:p w:rsidR="00B44511" w:rsidRDefault="00000000">
      <w:pPr>
        <w:rPr>
          <w:szCs w:val="28"/>
        </w:rPr>
      </w:pPr>
      <w:r>
        <w:rPr>
          <w:szCs w:val="28"/>
        </w:rPr>
        <w:t>本工程</w:t>
      </w:r>
      <w:r>
        <w:rPr>
          <w:rFonts w:hint="eastAsia"/>
          <w:szCs w:val="28"/>
        </w:rPr>
        <w:t>的</w:t>
      </w:r>
      <w:r>
        <w:rPr>
          <w:szCs w:val="28"/>
        </w:rPr>
        <w:t>地面工程主要建设内容包括：油气集输系统新建抽油机、采油井口、</w:t>
      </w:r>
      <w:r>
        <w:rPr>
          <w:rFonts w:hint="eastAsia"/>
          <w:szCs w:val="28"/>
        </w:rPr>
        <w:t>集油管线等</w:t>
      </w:r>
      <w:r>
        <w:rPr>
          <w:szCs w:val="28"/>
        </w:rPr>
        <w:t>以及供配电、自控等生产配套设施</w:t>
      </w:r>
      <w:r>
        <w:rPr>
          <w:rFonts w:hint="eastAsia"/>
          <w:szCs w:val="28"/>
        </w:rPr>
        <w:t>；注水系统新建注聚井口、注聚泵、注聚管线</w:t>
      </w:r>
      <w:r>
        <w:rPr>
          <w:szCs w:val="28"/>
        </w:rPr>
        <w:t>等以及供配电、自控等生产配套设施。在施工过程中主要涉及到</w:t>
      </w:r>
      <w:r>
        <w:rPr>
          <w:rFonts w:hint="eastAsia"/>
          <w:szCs w:val="28"/>
        </w:rPr>
        <w:t>吊装作业</w:t>
      </w:r>
      <w:r>
        <w:rPr>
          <w:szCs w:val="28"/>
        </w:rPr>
        <w:t>、</w:t>
      </w:r>
      <w:r>
        <w:rPr>
          <w:rFonts w:hint="eastAsia"/>
          <w:szCs w:val="28"/>
        </w:rPr>
        <w:t>动火</w:t>
      </w:r>
      <w:r>
        <w:rPr>
          <w:szCs w:val="28"/>
        </w:rPr>
        <w:t>作业、动土作业、临时用电、高处作业、管道敷设及交叉作业等危险性较大的作业，施工过程中的危险有害因素辨识如下：</w:t>
      </w:r>
    </w:p>
    <w:p w:rsidR="00B44511" w:rsidRDefault="00000000">
      <w:pPr>
        <w:pStyle w:val="31"/>
        <w:ind w:left="720" w:hanging="720"/>
      </w:pPr>
      <w:r>
        <w:rPr>
          <w:rFonts w:hint="eastAsia"/>
          <w:lang w:val="en-US"/>
        </w:rPr>
        <w:t xml:space="preserve"> </w:t>
      </w:r>
      <w:r>
        <w:rPr>
          <w:rFonts w:hint="eastAsia"/>
        </w:rPr>
        <w:t>动火</w:t>
      </w:r>
      <w:r>
        <w:t>作业</w:t>
      </w:r>
    </w:p>
    <w:p w:rsidR="00B44511" w:rsidRDefault="00000000">
      <w:pPr>
        <w:rPr>
          <w:snapToGrid w:val="0"/>
          <w:kern w:val="0"/>
          <w:szCs w:val="28"/>
        </w:rPr>
      </w:pPr>
      <w:r>
        <w:rPr>
          <w:snapToGrid w:val="0"/>
          <w:kern w:val="0"/>
          <w:szCs w:val="28"/>
        </w:rPr>
        <w:t>安装设备时，需要焊接和切割等</w:t>
      </w:r>
      <w:r>
        <w:rPr>
          <w:rFonts w:hint="eastAsia"/>
          <w:snapToGrid w:val="0"/>
          <w:kern w:val="0"/>
          <w:szCs w:val="28"/>
        </w:rPr>
        <w:t>动火</w:t>
      </w:r>
      <w:r>
        <w:rPr>
          <w:snapToGrid w:val="0"/>
          <w:kern w:val="0"/>
          <w:szCs w:val="28"/>
        </w:rPr>
        <w:t>作业。施工现场存在易燃物；气瓶间距不足或放置不当，气焊工具有缺陷；管理人员不按规定办理</w:t>
      </w:r>
      <w:r>
        <w:rPr>
          <w:rFonts w:hint="eastAsia"/>
          <w:snapToGrid w:val="0"/>
          <w:kern w:val="0"/>
          <w:szCs w:val="28"/>
        </w:rPr>
        <w:t>动火</w:t>
      </w:r>
      <w:r>
        <w:rPr>
          <w:snapToGrid w:val="0"/>
          <w:kern w:val="0"/>
          <w:szCs w:val="28"/>
        </w:rPr>
        <w:t>作业许可，不执行</w:t>
      </w:r>
      <w:r>
        <w:rPr>
          <w:rFonts w:hint="eastAsia"/>
          <w:snapToGrid w:val="0"/>
          <w:kern w:val="0"/>
          <w:szCs w:val="28"/>
        </w:rPr>
        <w:t>动火</w:t>
      </w:r>
      <w:r>
        <w:rPr>
          <w:snapToGrid w:val="0"/>
          <w:kern w:val="0"/>
          <w:szCs w:val="28"/>
        </w:rPr>
        <w:t>作业规定的安全措施；监督人员不熟悉现场环境和安全措施未落实到位，不具备相关安全知识和应急技能，应急设施不足或措施不当，施工安全措施不落实，监护人不到位等，均可能引发火灾、爆炸危险。此外</w:t>
      </w:r>
      <w:r>
        <w:rPr>
          <w:rFonts w:hint="eastAsia"/>
          <w:snapToGrid w:val="0"/>
          <w:kern w:val="0"/>
          <w:szCs w:val="28"/>
        </w:rPr>
        <w:t>动火</w:t>
      </w:r>
      <w:r>
        <w:rPr>
          <w:snapToGrid w:val="0"/>
          <w:kern w:val="0"/>
          <w:szCs w:val="28"/>
        </w:rPr>
        <w:t>作业可引起灼烫事故和弧光辐射危害。</w:t>
      </w:r>
    </w:p>
    <w:p w:rsidR="00B44511" w:rsidRDefault="00000000">
      <w:pPr>
        <w:pStyle w:val="31"/>
        <w:ind w:left="720" w:hanging="720"/>
      </w:pPr>
      <w:r>
        <w:rPr>
          <w:rFonts w:hint="eastAsia"/>
          <w:lang w:val="en-US"/>
        </w:rPr>
        <w:t xml:space="preserve"> </w:t>
      </w:r>
      <w:r>
        <w:rPr>
          <w:rFonts w:hint="eastAsia"/>
        </w:rPr>
        <w:t>动土作业</w:t>
      </w:r>
    </w:p>
    <w:p w:rsidR="00B44511" w:rsidRDefault="00000000">
      <w:pPr>
        <w:rPr>
          <w:szCs w:val="28"/>
        </w:rPr>
      </w:pPr>
      <w:r>
        <w:rPr>
          <w:szCs w:val="28"/>
        </w:rPr>
        <w:t>构筑设备基础、敷设管线以及修路时，需要挖土、打桩、埋设接地极或地锚桩等对地面进行开挖和填埋。容易引起触电、机械伤害、车辆伤害、坍塌、高处坠落等事故。</w:t>
      </w:r>
    </w:p>
    <w:p w:rsidR="00B44511" w:rsidRDefault="00000000">
      <w:pPr>
        <w:pStyle w:val="ParaCharCharCharCharCharCharChar"/>
        <w:rPr>
          <w:sz w:val="28"/>
          <w:szCs w:val="28"/>
        </w:rPr>
      </w:pPr>
      <w:r>
        <w:rPr>
          <w:rFonts w:hint="eastAsia"/>
          <w:snapToGrid w:val="0"/>
          <w:color w:val="000000"/>
          <w:kern w:val="0"/>
          <w:sz w:val="28"/>
          <w:szCs w:val="28"/>
        </w:rPr>
        <w:t>（</w:t>
      </w:r>
      <w:r>
        <w:rPr>
          <w:rFonts w:hint="eastAsia"/>
          <w:sz w:val="28"/>
          <w:szCs w:val="28"/>
        </w:rPr>
        <w:t>1</w:t>
      </w:r>
      <w:r>
        <w:rPr>
          <w:rFonts w:hint="eastAsia"/>
          <w:sz w:val="28"/>
          <w:szCs w:val="28"/>
        </w:rPr>
        <w:t>）地下情况复杂，容易造成地下电缆和管线被挖断，引起触电事故。</w:t>
      </w:r>
    </w:p>
    <w:p w:rsidR="00B44511" w:rsidRDefault="00000000">
      <w:pPr>
        <w:pStyle w:val="ParaCharCharCharCharCharCharChar"/>
        <w:rPr>
          <w:sz w:val="28"/>
          <w:szCs w:val="28"/>
        </w:rPr>
      </w:pPr>
      <w:r>
        <w:rPr>
          <w:rFonts w:hint="eastAsia"/>
          <w:snapToGrid w:val="0"/>
          <w:color w:val="000000"/>
          <w:kern w:val="0"/>
          <w:sz w:val="28"/>
          <w:szCs w:val="28"/>
        </w:rPr>
        <w:t>（</w:t>
      </w:r>
      <w:r>
        <w:rPr>
          <w:rFonts w:hint="eastAsia"/>
          <w:sz w:val="28"/>
          <w:szCs w:val="28"/>
        </w:rPr>
        <w:t>2</w:t>
      </w:r>
      <w:r>
        <w:rPr>
          <w:rFonts w:hint="eastAsia"/>
          <w:sz w:val="28"/>
          <w:szCs w:val="28"/>
        </w:rPr>
        <w:t>）现场支撑不牢固；未设立警示标志，容易造成坍塌和高处</w:t>
      </w:r>
      <w:r>
        <w:rPr>
          <w:rFonts w:hint="eastAsia"/>
          <w:sz w:val="28"/>
          <w:szCs w:val="28"/>
        </w:rPr>
        <w:lastRenderedPageBreak/>
        <w:t>坠落事故。</w:t>
      </w:r>
    </w:p>
    <w:p w:rsidR="00B44511" w:rsidRDefault="00000000">
      <w:pPr>
        <w:pStyle w:val="ParaCharCharCharCharCharCharChar"/>
        <w:rPr>
          <w:sz w:val="28"/>
          <w:szCs w:val="28"/>
        </w:rPr>
      </w:pPr>
      <w:r>
        <w:rPr>
          <w:rFonts w:hint="eastAsia"/>
          <w:snapToGrid w:val="0"/>
          <w:color w:val="000000"/>
          <w:kern w:val="0"/>
          <w:sz w:val="28"/>
          <w:szCs w:val="28"/>
        </w:rPr>
        <w:t>（</w:t>
      </w:r>
      <w:r>
        <w:rPr>
          <w:rFonts w:hint="eastAsia"/>
          <w:sz w:val="28"/>
          <w:szCs w:val="28"/>
        </w:rPr>
        <w:t>3</w:t>
      </w:r>
      <w:r>
        <w:rPr>
          <w:rFonts w:hint="eastAsia"/>
          <w:sz w:val="28"/>
          <w:szCs w:val="28"/>
        </w:rPr>
        <w:t>）现场视线不良；推土机、挖土机等施工机械故障均容易造成车辆伤害和机械伤害。</w:t>
      </w:r>
    </w:p>
    <w:p w:rsidR="00B44511" w:rsidRDefault="00000000">
      <w:pPr>
        <w:pStyle w:val="31"/>
        <w:ind w:left="720" w:hanging="720"/>
      </w:pPr>
      <w:r>
        <w:rPr>
          <w:rFonts w:hint="eastAsia"/>
          <w:lang w:val="en-US"/>
        </w:rPr>
        <w:t xml:space="preserve"> </w:t>
      </w:r>
      <w:r>
        <w:rPr>
          <w:rFonts w:hint="eastAsia"/>
        </w:rPr>
        <w:t>临时用电</w:t>
      </w:r>
    </w:p>
    <w:p w:rsidR="00B44511" w:rsidRDefault="00000000">
      <w:pPr>
        <w:pStyle w:val="ParaCharCharCharCharCharCharChar"/>
        <w:rPr>
          <w:snapToGrid w:val="0"/>
          <w:kern w:val="0"/>
          <w:sz w:val="28"/>
        </w:rPr>
      </w:pPr>
      <w:r>
        <w:rPr>
          <w:rFonts w:hint="eastAsia"/>
          <w:snapToGrid w:val="0"/>
          <w:color w:val="000000"/>
          <w:kern w:val="0"/>
          <w:sz w:val="28"/>
          <w:szCs w:val="28"/>
        </w:rPr>
        <w:t>（</w:t>
      </w:r>
      <w:r>
        <w:rPr>
          <w:rFonts w:hint="eastAsia"/>
          <w:sz w:val="28"/>
          <w:szCs w:val="28"/>
        </w:rPr>
        <w:t>1</w:t>
      </w:r>
      <w:r>
        <w:rPr>
          <w:rFonts w:hint="eastAsia"/>
          <w:sz w:val="28"/>
          <w:szCs w:val="28"/>
        </w:rPr>
        <w:t>）</w:t>
      </w:r>
      <w:r>
        <w:rPr>
          <w:sz w:val="28"/>
          <w:szCs w:val="28"/>
        </w:rPr>
        <w:t>施工过程中的电气设备使用不合理、缺少保护装置，操作人员</w:t>
      </w:r>
      <w:r>
        <w:rPr>
          <w:snapToGrid w:val="0"/>
          <w:kern w:val="0"/>
          <w:sz w:val="28"/>
        </w:rPr>
        <w:t>违章操作等原因，极易造成触电事故。</w:t>
      </w:r>
    </w:p>
    <w:p w:rsidR="00B44511" w:rsidRDefault="00000000">
      <w:pPr>
        <w:pStyle w:val="ParaCharCharCharCharCharCharChar"/>
        <w:rPr>
          <w:snapToGrid w:val="0"/>
          <w:kern w:val="0"/>
          <w:sz w:val="28"/>
        </w:rPr>
      </w:pPr>
      <w:r>
        <w:rPr>
          <w:rFonts w:hint="eastAsia"/>
          <w:snapToGrid w:val="0"/>
          <w:color w:val="000000"/>
          <w:kern w:val="0"/>
          <w:sz w:val="28"/>
          <w:szCs w:val="28"/>
        </w:rPr>
        <w:t>（</w:t>
      </w:r>
      <w:r>
        <w:rPr>
          <w:rFonts w:hint="eastAsia"/>
          <w:sz w:val="28"/>
          <w:szCs w:val="28"/>
        </w:rPr>
        <w:t>2</w:t>
      </w:r>
      <w:r>
        <w:rPr>
          <w:rFonts w:hint="eastAsia"/>
          <w:sz w:val="28"/>
          <w:szCs w:val="28"/>
        </w:rPr>
        <w:t>）</w:t>
      </w:r>
      <w:r>
        <w:rPr>
          <w:sz w:val="28"/>
          <w:szCs w:val="28"/>
        </w:rPr>
        <w:t>跨越安全围栏或超越安全警戒线，工作人员误碰带电设备，以</w:t>
      </w:r>
      <w:r>
        <w:rPr>
          <w:snapToGrid w:val="0"/>
          <w:kern w:val="0"/>
          <w:sz w:val="28"/>
        </w:rPr>
        <w:t>及在带电设备附近使用钢卷尺等进行测量或携带金属超高物体在带电设备下行走可能造成触电事故。</w:t>
      </w:r>
    </w:p>
    <w:p w:rsidR="00B44511" w:rsidRDefault="00000000">
      <w:pPr>
        <w:pStyle w:val="ParaCharCharCharCharCharCharChar"/>
        <w:rPr>
          <w:snapToGrid w:val="0"/>
          <w:kern w:val="0"/>
          <w:sz w:val="28"/>
        </w:rPr>
      </w:pPr>
      <w:r>
        <w:rPr>
          <w:rFonts w:hint="eastAsia"/>
          <w:snapToGrid w:val="0"/>
          <w:color w:val="000000"/>
          <w:kern w:val="0"/>
          <w:sz w:val="28"/>
          <w:szCs w:val="28"/>
        </w:rPr>
        <w:t>（</w:t>
      </w:r>
      <w:r>
        <w:rPr>
          <w:rFonts w:hint="eastAsia"/>
          <w:sz w:val="28"/>
          <w:szCs w:val="28"/>
        </w:rPr>
        <w:t>3</w:t>
      </w:r>
      <w:r>
        <w:rPr>
          <w:rFonts w:hint="eastAsia"/>
          <w:sz w:val="28"/>
          <w:szCs w:val="28"/>
        </w:rPr>
        <w:t>）</w:t>
      </w:r>
      <w:r>
        <w:rPr>
          <w:sz w:val="28"/>
          <w:szCs w:val="28"/>
        </w:rPr>
        <w:t>施工现场混乱，造成电气设备安全设施不健全或损坏漏电，绝</w:t>
      </w:r>
      <w:r>
        <w:rPr>
          <w:snapToGrid w:val="0"/>
          <w:kern w:val="0"/>
          <w:sz w:val="28"/>
        </w:rPr>
        <w:t>缘保护层破损或保护接地失效等，如未能及时发现并整改，可能造成触电或电气火灾事故。</w:t>
      </w:r>
    </w:p>
    <w:p w:rsidR="00B44511" w:rsidRDefault="00000000">
      <w:pPr>
        <w:pStyle w:val="ParaCharCharCharCharCharCharChar"/>
        <w:rPr>
          <w:snapToGrid w:val="0"/>
          <w:kern w:val="0"/>
          <w:sz w:val="28"/>
        </w:rPr>
      </w:pPr>
      <w:r>
        <w:rPr>
          <w:rFonts w:hint="eastAsia"/>
          <w:snapToGrid w:val="0"/>
          <w:color w:val="000000"/>
          <w:kern w:val="0"/>
          <w:sz w:val="28"/>
          <w:szCs w:val="28"/>
        </w:rPr>
        <w:t>（</w:t>
      </w:r>
      <w:r>
        <w:rPr>
          <w:rFonts w:hint="eastAsia"/>
          <w:sz w:val="28"/>
          <w:szCs w:val="28"/>
        </w:rPr>
        <w:t>4</w:t>
      </w:r>
      <w:r>
        <w:rPr>
          <w:rFonts w:hint="eastAsia"/>
          <w:sz w:val="28"/>
          <w:szCs w:val="28"/>
        </w:rPr>
        <w:t>）</w:t>
      </w:r>
      <w:r>
        <w:rPr>
          <w:sz w:val="28"/>
          <w:szCs w:val="28"/>
        </w:rPr>
        <w:t>手持电动工具是在人的紧握之下运行的，人与工具之间的接触</w:t>
      </w:r>
      <w:r>
        <w:rPr>
          <w:snapToGrid w:val="0"/>
          <w:kern w:val="0"/>
          <w:sz w:val="28"/>
        </w:rPr>
        <w:t>电阻小，一旦工具带电，将有较大的电流通过人体，造成触电事故。</w:t>
      </w:r>
    </w:p>
    <w:p w:rsidR="00B44511" w:rsidRDefault="00000000">
      <w:pPr>
        <w:pStyle w:val="ParaCharCharCharCharCharCharChar"/>
        <w:rPr>
          <w:snapToGrid w:val="0"/>
          <w:kern w:val="0"/>
          <w:sz w:val="28"/>
        </w:rPr>
      </w:pPr>
      <w:r>
        <w:rPr>
          <w:rFonts w:hint="eastAsia"/>
          <w:snapToGrid w:val="0"/>
          <w:color w:val="000000"/>
          <w:kern w:val="0"/>
          <w:sz w:val="28"/>
          <w:szCs w:val="28"/>
        </w:rPr>
        <w:t>（</w:t>
      </w:r>
      <w:r>
        <w:rPr>
          <w:rFonts w:hint="eastAsia"/>
          <w:sz w:val="28"/>
          <w:szCs w:val="28"/>
        </w:rPr>
        <w:t>5</w:t>
      </w:r>
      <w:r>
        <w:rPr>
          <w:rFonts w:hint="eastAsia"/>
          <w:sz w:val="28"/>
          <w:szCs w:val="28"/>
        </w:rPr>
        <w:t>）</w:t>
      </w:r>
      <w:r>
        <w:rPr>
          <w:sz w:val="28"/>
          <w:szCs w:val="28"/>
        </w:rPr>
        <w:t>电线裸露、乱拉、乱扯电线、湿手触动电器开关设备、绝缘胶</w:t>
      </w:r>
      <w:r>
        <w:rPr>
          <w:snapToGrid w:val="0"/>
          <w:kern w:val="0"/>
          <w:sz w:val="28"/>
        </w:rPr>
        <w:t>鞋破损透水或用湿物去接触电器设备，有引发触电事故的可能性。</w:t>
      </w:r>
    </w:p>
    <w:p w:rsidR="00B44511" w:rsidRDefault="00000000">
      <w:pPr>
        <w:pStyle w:val="ParaCharCharCharCharCharCharChar"/>
        <w:rPr>
          <w:snapToGrid w:val="0"/>
          <w:kern w:val="0"/>
          <w:sz w:val="28"/>
        </w:rPr>
      </w:pPr>
      <w:r>
        <w:rPr>
          <w:rFonts w:hint="eastAsia"/>
          <w:snapToGrid w:val="0"/>
          <w:color w:val="000000"/>
          <w:kern w:val="0"/>
          <w:sz w:val="28"/>
          <w:szCs w:val="28"/>
        </w:rPr>
        <w:t>（</w:t>
      </w:r>
      <w:r>
        <w:rPr>
          <w:rFonts w:hint="eastAsia"/>
          <w:sz w:val="28"/>
          <w:szCs w:val="28"/>
        </w:rPr>
        <w:t>6</w:t>
      </w:r>
      <w:r>
        <w:rPr>
          <w:rFonts w:hint="eastAsia"/>
          <w:sz w:val="28"/>
          <w:szCs w:val="28"/>
        </w:rPr>
        <w:t>）</w:t>
      </w:r>
      <w:r>
        <w:rPr>
          <w:sz w:val="28"/>
          <w:szCs w:val="28"/>
        </w:rPr>
        <w:t>在带电设备附近进行作业，不符合安全距离或无监护措施，缺</w:t>
      </w:r>
      <w:r>
        <w:rPr>
          <w:snapToGrid w:val="0"/>
          <w:kern w:val="0"/>
          <w:sz w:val="28"/>
        </w:rPr>
        <w:t>少安全标志或标志不明显等可能引发触电事故的发生。</w:t>
      </w:r>
    </w:p>
    <w:p w:rsidR="00B44511" w:rsidRDefault="00000000">
      <w:pPr>
        <w:pStyle w:val="ParaCharCharCharCharCharCharChar"/>
        <w:rPr>
          <w:snapToGrid w:val="0"/>
          <w:kern w:val="0"/>
          <w:sz w:val="28"/>
        </w:rPr>
      </w:pPr>
      <w:r>
        <w:rPr>
          <w:rFonts w:hint="eastAsia"/>
          <w:snapToGrid w:val="0"/>
          <w:color w:val="000000"/>
          <w:kern w:val="0"/>
          <w:sz w:val="28"/>
          <w:szCs w:val="28"/>
        </w:rPr>
        <w:t>（</w:t>
      </w:r>
      <w:r>
        <w:rPr>
          <w:rFonts w:hint="eastAsia"/>
          <w:sz w:val="28"/>
          <w:szCs w:val="28"/>
        </w:rPr>
        <w:t>7</w:t>
      </w:r>
      <w:r>
        <w:rPr>
          <w:rFonts w:hint="eastAsia"/>
          <w:sz w:val="28"/>
          <w:szCs w:val="28"/>
        </w:rPr>
        <w:t>）</w:t>
      </w:r>
      <w:r>
        <w:rPr>
          <w:sz w:val="28"/>
          <w:szCs w:val="28"/>
        </w:rPr>
        <w:t>敷设新电缆时，不慎将原来运行中的电缆损伤，能引起触电伤</w:t>
      </w:r>
      <w:r>
        <w:rPr>
          <w:snapToGrid w:val="0"/>
          <w:kern w:val="0"/>
          <w:sz w:val="28"/>
        </w:rPr>
        <w:t>害</w:t>
      </w:r>
      <w:r>
        <w:rPr>
          <w:rFonts w:hint="eastAsia"/>
          <w:snapToGrid w:val="0"/>
          <w:kern w:val="0"/>
          <w:sz w:val="28"/>
        </w:rPr>
        <w:t>；</w:t>
      </w:r>
      <w:r>
        <w:rPr>
          <w:snapToGrid w:val="0"/>
          <w:kern w:val="0"/>
          <w:sz w:val="28"/>
        </w:rPr>
        <w:t>锯断电缆时，若锯错电缆或电缆带电，以及施工使用的机具若不慎碰触运行的电缆也能引起触电伤害。</w:t>
      </w:r>
    </w:p>
    <w:p w:rsidR="00B44511" w:rsidRDefault="00000000">
      <w:pPr>
        <w:pStyle w:val="31"/>
        <w:ind w:left="720" w:hanging="720"/>
      </w:pPr>
      <w:r>
        <w:rPr>
          <w:rFonts w:hint="eastAsia"/>
          <w:lang w:val="en-US"/>
        </w:rPr>
        <w:lastRenderedPageBreak/>
        <w:t xml:space="preserve"> </w:t>
      </w:r>
      <w:r>
        <w:rPr>
          <w:rFonts w:hint="eastAsia"/>
        </w:rPr>
        <w:t>高处作业</w:t>
      </w:r>
    </w:p>
    <w:p w:rsidR="00B44511" w:rsidRDefault="00000000">
      <w:pPr>
        <w:pStyle w:val="ParaCharCharCharCharCharCharChar"/>
        <w:rPr>
          <w:snapToGrid w:val="0"/>
          <w:kern w:val="0"/>
          <w:sz w:val="28"/>
        </w:rPr>
      </w:pPr>
      <w:r>
        <w:rPr>
          <w:sz w:val="28"/>
          <w:szCs w:val="28"/>
        </w:rPr>
        <w:t>在对抽油机、杆上变压器等高处的设备进行安装过程中，容易造成高处坠落、物体打击等事故，主要因素有：高处作业时安全防护装置不完善或缺乏安全防护装置，人员安全培训不到位，作业时未正确使用安全带或安全带存在缺陷，作业中存在违章作业、违章指挥、违反劳动纪律的现象。</w:t>
      </w:r>
    </w:p>
    <w:p w:rsidR="00B44511" w:rsidRDefault="00000000">
      <w:pPr>
        <w:pStyle w:val="31"/>
        <w:ind w:left="720" w:hanging="720"/>
      </w:pPr>
      <w:r>
        <w:rPr>
          <w:rFonts w:hint="eastAsia"/>
          <w:lang w:val="en-US"/>
        </w:rPr>
        <w:t xml:space="preserve"> </w:t>
      </w:r>
      <w:r>
        <w:rPr>
          <w:rFonts w:hint="eastAsia"/>
        </w:rPr>
        <w:t>管道敷设</w:t>
      </w:r>
    </w:p>
    <w:p w:rsidR="00B44511" w:rsidRDefault="00000000">
      <w:pPr>
        <w:rPr>
          <w:szCs w:val="28"/>
        </w:rPr>
      </w:pPr>
      <w:r>
        <w:rPr>
          <w:szCs w:val="28"/>
        </w:rPr>
        <w:t>在管线敷设的过程中，主要会存在下列危险有害因素：施工作业时车辆碾压造成已建集输管线损伤漏油事故；管沟开挖、回填作业过程中疲劳作业或违章驾驶等原因造成车辆伤害；管</w:t>
      </w:r>
      <w:r>
        <w:rPr>
          <w:rFonts w:hint="eastAsia"/>
          <w:szCs w:val="28"/>
        </w:rPr>
        <w:t>道</w:t>
      </w:r>
      <w:r>
        <w:rPr>
          <w:szCs w:val="28"/>
        </w:rPr>
        <w:t>组对时，手与管件近距离接触，易发生伤手事故；对口时需要使用切割机，容易发生机械伤害事故；管件堆放无防滑和倾倒措施，管线意外滚动或防护用具不当，易发生管道伤人事故；焊缝检测时，使用</w:t>
      </w:r>
      <w:r>
        <w:rPr>
          <w:szCs w:val="28"/>
        </w:rPr>
        <w:t>X</w:t>
      </w:r>
      <w:r>
        <w:rPr>
          <w:szCs w:val="28"/>
        </w:rPr>
        <w:t>射线探伤时，工作人员不注意防护，长时间接受慢性小剂量连续照射产生的慢性放射损伤；管道试压时，由于操作失误或管道材料缺陷等都可能造成高压介质泄漏伤人事故。在开工前未探明通信、电力、给水等地下管线的位置、埋深和走向，则施工中极易对其造成破坏，引发火灾、爆炸、触电等安全事故；在吊管过程中未与地面高压线保持安全距离，则极易发生触电事故。</w:t>
      </w:r>
    </w:p>
    <w:p w:rsidR="00B44511" w:rsidRDefault="00000000">
      <w:pPr>
        <w:pStyle w:val="31"/>
        <w:ind w:left="720" w:hanging="720"/>
      </w:pPr>
      <w:r>
        <w:rPr>
          <w:rFonts w:hint="eastAsia"/>
          <w:lang w:val="en-US"/>
        </w:rPr>
        <w:t xml:space="preserve"> </w:t>
      </w:r>
      <w:r>
        <w:rPr>
          <w:rFonts w:hint="eastAsia"/>
        </w:rPr>
        <w:t>吊装作业</w:t>
      </w:r>
    </w:p>
    <w:p w:rsidR="00B44511" w:rsidRDefault="00000000">
      <w:pPr>
        <w:pStyle w:val="afffff1"/>
        <w:spacing w:before="0" w:beforeAutospacing="0" w:after="0" w:afterAutospacing="0"/>
        <w:jc w:val="both"/>
        <w:rPr>
          <w:rFonts w:ascii="Times New Roman" w:hAnsi="Times New Roman" w:cs="Times New Roman"/>
          <w:sz w:val="28"/>
          <w:szCs w:val="28"/>
        </w:rPr>
      </w:pPr>
      <w:r>
        <w:rPr>
          <w:rFonts w:ascii="Times New Roman" w:hAnsi="Times New Roman" w:cs="Times New Roman"/>
          <w:sz w:val="28"/>
          <w:szCs w:val="28"/>
        </w:rPr>
        <w:t>在新建抽油机等设备安装以及管线敷设时，需要对设备进行吊运，在吊运过程中，因违章作业、起重设备的安全装置及保护措施失灵、</w:t>
      </w:r>
      <w:r>
        <w:rPr>
          <w:rFonts w:ascii="Times New Roman" w:hAnsi="Times New Roman" w:cs="Times New Roman"/>
          <w:sz w:val="28"/>
          <w:szCs w:val="28"/>
        </w:rPr>
        <w:lastRenderedPageBreak/>
        <w:t>吊车吊钩、钢丝绳、吊索具超载断裂，吊运时钢丝绳从吊钩中脱出，吊货物捆扎不牢固或作业时吊物下有人等情况，易发生起重伤害事故。</w:t>
      </w:r>
    </w:p>
    <w:p w:rsidR="00B44511" w:rsidRDefault="00000000">
      <w:pPr>
        <w:pStyle w:val="31"/>
        <w:ind w:left="720" w:hanging="720"/>
      </w:pPr>
      <w:r>
        <w:rPr>
          <w:rFonts w:hint="eastAsia"/>
          <w:lang w:val="en-US"/>
        </w:rPr>
        <w:t xml:space="preserve"> </w:t>
      </w:r>
      <w:r>
        <w:rPr>
          <w:rFonts w:hint="eastAsia"/>
        </w:rPr>
        <w:t>交叉作业</w:t>
      </w:r>
    </w:p>
    <w:p w:rsidR="00B44511" w:rsidRDefault="00000000">
      <w:pPr>
        <w:rPr>
          <w:color w:val="000000"/>
        </w:rPr>
      </w:pPr>
      <w:r>
        <w:rPr>
          <w:rFonts w:hint="eastAsia"/>
          <w:color w:val="000000"/>
        </w:rPr>
        <w:t>本</w:t>
      </w:r>
      <w:r>
        <w:rPr>
          <w:color w:val="000000"/>
        </w:rPr>
        <w:t>工程建设过程中，会存在多种交叉作业，施工过程中由于处于双方或多方单位共同在一个井场工作的交叉作业状态，可能出现因交叉作业引发的安全事故。如施工作业时未告知作业场所存在的危险因素、防范措施以及事故应急措施，分工不明确，施工人员安全意识淡薄，</w:t>
      </w:r>
      <w:r>
        <w:rPr>
          <w:rFonts w:hint="eastAsia"/>
          <w:color w:val="000000"/>
        </w:rPr>
        <w:t>未</w:t>
      </w:r>
      <w:r>
        <w:rPr>
          <w:color w:val="000000"/>
        </w:rPr>
        <w:t>遵守施工安全管理规定，违章操作，防护措施不到位，安全监督失职等引起的施工安全事故。</w:t>
      </w:r>
    </w:p>
    <w:p w:rsidR="00B44511" w:rsidRDefault="00000000">
      <w:pPr>
        <w:pStyle w:val="afffff1"/>
        <w:spacing w:before="0" w:beforeAutospacing="0" w:after="0" w:afterAutospacing="0"/>
        <w:jc w:val="both"/>
        <w:rPr>
          <w:rFonts w:ascii="Times New Roman" w:hAnsi="Times New Roman" w:cs="Times New Roman"/>
          <w:color w:val="000000"/>
          <w:sz w:val="28"/>
        </w:rPr>
      </w:pPr>
      <w:r>
        <w:rPr>
          <w:rFonts w:ascii="Times New Roman" w:hAnsi="Times New Roman" w:cs="Times New Roman"/>
          <w:color w:val="000000"/>
          <w:sz w:val="28"/>
        </w:rPr>
        <w:t>另外，</w:t>
      </w:r>
      <w:r>
        <w:rPr>
          <w:rFonts w:ascii="Times New Roman" w:hAnsi="Times New Roman" w:cs="Times New Roman"/>
          <w:iCs/>
          <w:sz w:val="28"/>
          <w:szCs w:val="28"/>
        </w:rPr>
        <w:t>如在上下交叉作业时，有上部作业工序工具等物料高处坠落，对下部作业人员造成高空落物打击伤害的可能。</w:t>
      </w:r>
      <w:r>
        <w:rPr>
          <w:rFonts w:ascii="Times New Roman" w:hAnsi="Times New Roman" w:cs="Times New Roman" w:hint="eastAsia"/>
          <w:iCs/>
          <w:sz w:val="28"/>
          <w:szCs w:val="28"/>
        </w:rPr>
        <w:t>动火</w:t>
      </w:r>
      <w:r>
        <w:rPr>
          <w:rFonts w:ascii="Times New Roman" w:hAnsi="Times New Roman" w:cs="Times New Roman"/>
          <w:iCs/>
          <w:sz w:val="28"/>
          <w:szCs w:val="28"/>
        </w:rPr>
        <w:t>作业和动土作业同时进行时，可能因为动土作业过程误挖开油气管线造成油气泄漏，进而由于</w:t>
      </w:r>
      <w:r>
        <w:rPr>
          <w:rFonts w:ascii="Times New Roman" w:hAnsi="Times New Roman" w:cs="Times New Roman" w:hint="eastAsia"/>
          <w:iCs/>
          <w:sz w:val="28"/>
          <w:szCs w:val="28"/>
        </w:rPr>
        <w:t>动火</w:t>
      </w:r>
      <w:r>
        <w:rPr>
          <w:rFonts w:ascii="Times New Roman" w:hAnsi="Times New Roman" w:cs="Times New Roman"/>
          <w:iCs/>
          <w:sz w:val="28"/>
          <w:szCs w:val="28"/>
        </w:rPr>
        <w:t>作业引发</w:t>
      </w:r>
      <w:r>
        <w:rPr>
          <w:rFonts w:ascii="Times New Roman" w:hAnsi="Times New Roman" w:cs="Times New Roman" w:hint="eastAsia"/>
          <w:iCs/>
          <w:sz w:val="28"/>
          <w:szCs w:val="28"/>
        </w:rPr>
        <w:t>火灾、爆炸</w:t>
      </w:r>
      <w:r>
        <w:rPr>
          <w:rFonts w:ascii="Times New Roman" w:hAnsi="Times New Roman" w:cs="Times New Roman"/>
          <w:iCs/>
          <w:sz w:val="28"/>
          <w:szCs w:val="28"/>
        </w:rPr>
        <w:t>事故，造成人员伤亡和财产损失。吊装作业和其他作业同时进行时，若吊装操作人员违章操作，可能造成起重伤害等事故</w:t>
      </w:r>
      <w:r>
        <w:rPr>
          <w:rFonts w:ascii="Times New Roman" w:hAnsi="Times New Roman" w:cs="Times New Roman"/>
          <w:color w:val="000000"/>
          <w:sz w:val="28"/>
        </w:rPr>
        <w:t>。</w:t>
      </w:r>
    </w:p>
    <w:p w:rsidR="00B44511" w:rsidRDefault="00000000">
      <w:pPr>
        <w:pStyle w:val="31"/>
        <w:ind w:left="720" w:hanging="720"/>
        <w:rPr>
          <w:lang w:val="en-US"/>
        </w:rPr>
      </w:pPr>
      <w:r>
        <w:rPr>
          <w:rFonts w:hint="eastAsia"/>
          <w:lang w:val="en-US"/>
        </w:rPr>
        <w:t xml:space="preserve"> </w:t>
      </w:r>
      <w:r>
        <w:rPr>
          <w:rFonts w:hint="eastAsia"/>
          <w:lang w:val="en-US"/>
        </w:rPr>
        <w:t>双边作业</w:t>
      </w:r>
    </w:p>
    <w:p w:rsidR="00B44511" w:rsidRDefault="00000000">
      <w:pPr>
        <w:pStyle w:val="afffff1"/>
        <w:spacing w:before="0" w:beforeAutospacing="0" w:after="0" w:afterAutospacing="0"/>
        <w:jc w:val="both"/>
        <w:rPr>
          <w:rFonts w:ascii="Times New Roman" w:hAnsi="Times New Roman" w:cs="Times New Roman"/>
          <w:color w:val="000000"/>
          <w:sz w:val="28"/>
        </w:rPr>
      </w:pPr>
      <w:r>
        <w:rPr>
          <w:rFonts w:ascii="Times New Roman" w:hAnsi="Times New Roman" w:cs="Times New Roman" w:hint="eastAsia"/>
          <w:color w:val="000000"/>
          <w:sz w:val="28"/>
        </w:rPr>
        <w:t>本项目新钻井利用老井井场建设，在施工过程中可能存在同台井边采边作业的交叉作业情况，若施工安全防护不到位，未按照规定进行动火作业、吊装作业等，可能发生机械伤害、物体打击等事故。</w:t>
      </w:r>
    </w:p>
    <w:p w:rsidR="00B44511" w:rsidRDefault="00000000">
      <w:pPr>
        <w:pStyle w:val="afffff1"/>
        <w:spacing w:before="0" w:beforeAutospacing="0" w:after="0" w:afterAutospacing="0"/>
        <w:jc w:val="both"/>
        <w:rPr>
          <w:rFonts w:ascii="Times New Roman" w:hAnsi="Times New Roman" w:cs="Times New Roman"/>
          <w:sz w:val="28"/>
          <w:szCs w:val="28"/>
        </w:rPr>
      </w:pPr>
      <w:r>
        <w:rPr>
          <w:rFonts w:ascii="Times New Roman" w:hAnsi="Times New Roman" w:cs="Times New Roman"/>
          <w:sz w:val="28"/>
          <w:szCs w:val="28"/>
        </w:rPr>
        <w:t>井场设备拆、装工作过程中使用机械多，涉及的人员多，交叉作业频繁，并且受到钻井作业现场客观条件的限制，危险因素多，易发生机械伤害。在设备操作、保养或检修时也存在机械伤害危险。</w:t>
      </w:r>
    </w:p>
    <w:p w:rsidR="00B44511" w:rsidRDefault="00000000">
      <w:pPr>
        <w:pStyle w:val="31"/>
        <w:ind w:left="720" w:hanging="720"/>
      </w:pPr>
      <w:r>
        <w:rPr>
          <w:rFonts w:hint="eastAsia"/>
          <w:lang w:val="en-US"/>
        </w:rPr>
        <w:lastRenderedPageBreak/>
        <w:t xml:space="preserve"> </w:t>
      </w:r>
      <w:r>
        <w:rPr>
          <w:rFonts w:hint="eastAsia"/>
        </w:rPr>
        <w:t>其他作业</w:t>
      </w:r>
    </w:p>
    <w:p w:rsidR="00B44511" w:rsidRDefault="00000000">
      <w:pPr>
        <w:rPr>
          <w:szCs w:val="28"/>
        </w:rPr>
      </w:pPr>
      <w:r>
        <w:rPr>
          <w:szCs w:val="28"/>
        </w:rPr>
        <w:t>由于施工现场混乱，施工人员多而杂，在施工过程中，来往各种运输车辆可能对工作人员造成人身伤害。在管沟内对口、防腐时，土方松动、裂缝、渗水、地下塌方，护垫支撑不牢，易造成人员伤亡；各种施工机械的运动部件都可以构成对人体的机械伤害，如运动中的皮带轮、飞轮、开式齿轮，钢筋切断机刀片、搅拌机等。管线碰头、试压过程中，若人员操作不当，或防护设施失灵，可能发生物体打击、机械伤害事故，造成人员伤亡。</w:t>
      </w:r>
    </w:p>
    <w:p w:rsidR="00B44511" w:rsidRDefault="00000000">
      <w:pPr>
        <w:rPr>
          <w:color w:val="000000"/>
          <w:szCs w:val="28"/>
        </w:rPr>
      </w:pPr>
      <w:r>
        <w:rPr>
          <w:bCs/>
          <w:color w:val="000000"/>
          <w:szCs w:val="28"/>
        </w:rPr>
        <w:t>管线试压时，未设置警戒线造成无关人员误入，可能造成人员伤亡；升（降）压太快，会引起系统内压力不平衡，导致系统部件损坏；</w:t>
      </w:r>
      <w:r>
        <w:rPr>
          <w:color w:val="000000"/>
          <w:szCs w:val="28"/>
        </w:rPr>
        <w:t>管道试压时，由于操作失误或管道材料缺陷等都可能造成高压介质泄漏伤人事故。</w:t>
      </w:r>
    </w:p>
    <w:p w:rsidR="00B44511" w:rsidRDefault="00000000">
      <w:pPr>
        <w:pStyle w:val="2"/>
      </w:pPr>
      <w:r>
        <w:rPr>
          <w:rFonts w:hint="eastAsia"/>
        </w:rPr>
        <w:t xml:space="preserve"> </w:t>
      </w:r>
      <w:bookmarkStart w:id="73" w:name="_Toc4043"/>
      <w:r>
        <w:t>采油过程</w:t>
      </w:r>
      <w:bookmarkEnd w:id="68"/>
      <w:bookmarkEnd w:id="69"/>
      <w:bookmarkEnd w:id="73"/>
    </w:p>
    <w:p w:rsidR="00B44511" w:rsidRDefault="00000000">
      <w:pPr>
        <w:pStyle w:val="afff5"/>
        <w:spacing w:after="0"/>
      </w:pPr>
      <w:r>
        <w:t>采油生产属于野外分散作业，油井产出液为易燃、易爆的石油和天然气，有可能发生井喷、火灾</w:t>
      </w:r>
      <w:r>
        <w:rPr>
          <w:rFonts w:hint="eastAsia"/>
        </w:rPr>
        <w:t>、</w:t>
      </w:r>
      <w:r>
        <w:t>爆炸、机械伤害、</w:t>
      </w:r>
      <w:r>
        <w:rPr>
          <w:rFonts w:hint="eastAsia"/>
        </w:rPr>
        <w:t>物体打击、</w:t>
      </w:r>
      <w:r>
        <w:t>触电、中毒</w:t>
      </w:r>
      <w:r>
        <w:rPr>
          <w:rFonts w:hint="eastAsia"/>
        </w:rPr>
        <w:t>和</w:t>
      </w:r>
      <w:r>
        <w:t>窒息</w:t>
      </w:r>
      <w:r>
        <w:rPr>
          <w:rFonts w:hint="eastAsia"/>
        </w:rPr>
        <w:t>、高处坠落</w:t>
      </w:r>
      <w:r>
        <w:t>等事故，存在一定的危险性。</w:t>
      </w:r>
    </w:p>
    <w:p w:rsidR="00B44511" w:rsidRDefault="00000000">
      <w:pPr>
        <w:pStyle w:val="31"/>
        <w:ind w:left="720" w:hanging="720"/>
      </w:pPr>
      <w:r>
        <w:rPr>
          <w:rFonts w:hint="eastAsia"/>
          <w:lang w:val="en-US"/>
        </w:rPr>
        <w:t xml:space="preserve"> </w:t>
      </w:r>
      <w:r>
        <w:t>井喷</w:t>
      </w:r>
    </w:p>
    <w:p w:rsidR="00B44511" w:rsidRDefault="00000000">
      <w:pPr>
        <w:pStyle w:val="afff5"/>
        <w:spacing w:after="0"/>
      </w:pPr>
      <w:r>
        <w:t>在采油过程中出现套管损坏的情况相当多，会导致套管后压力连通，导致井喷事故的发生。</w:t>
      </w:r>
    </w:p>
    <w:p w:rsidR="00B44511" w:rsidRDefault="00000000">
      <w:pPr>
        <w:pStyle w:val="31"/>
        <w:ind w:left="720" w:hanging="720"/>
      </w:pPr>
      <w:r>
        <w:rPr>
          <w:rFonts w:hint="eastAsia"/>
          <w:lang w:val="en-US"/>
        </w:rPr>
        <w:t xml:space="preserve"> </w:t>
      </w:r>
      <w:r>
        <w:t>火灾、爆炸</w:t>
      </w:r>
    </w:p>
    <w:p w:rsidR="00B44511" w:rsidRDefault="00000000">
      <w:pPr>
        <w:pStyle w:val="afff5"/>
        <w:spacing w:after="0"/>
      </w:pPr>
      <w:r>
        <w:t>由于井口装置、管线等设备设施密封不严或因腐蚀穿孔、外部破坏等原因，以及正常取样、套管气释放时会造成油气泄漏，当遇到明火、电路打火、静电打火时，可能引发火灾事故。</w:t>
      </w:r>
    </w:p>
    <w:p w:rsidR="00B44511" w:rsidRDefault="00000000">
      <w:pPr>
        <w:pStyle w:val="31"/>
        <w:ind w:left="720" w:hanging="720"/>
      </w:pPr>
      <w:r>
        <w:rPr>
          <w:rFonts w:hint="eastAsia"/>
          <w:lang w:val="en-US"/>
        </w:rPr>
        <w:lastRenderedPageBreak/>
        <w:t xml:space="preserve"> </w:t>
      </w:r>
      <w:r>
        <w:t>机械伤害</w:t>
      </w:r>
    </w:p>
    <w:p w:rsidR="00B44511" w:rsidRDefault="00000000">
      <w:pPr>
        <w:rPr>
          <w:kern w:val="0"/>
        </w:rPr>
      </w:pPr>
      <w:r>
        <w:rPr>
          <w:rFonts w:hint="eastAsia"/>
          <w:kern w:val="0"/>
        </w:rPr>
        <w:t>采油生产过程中，接触的机械较多，职工在操作抽油机时，容易发生机器伤害甚至人身伤亡事故。</w:t>
      </w:r>
    </w:p>
    <w:p w:rsidR="00B44511" w:rsidRDefault="00000000">
      <w:pPr>
        <w:rPr>
          <w:kern w:val="0"/>
        </w:rPr>
      </w:pPr>
      <w:r>
        <w:rPr>
          <w:rFonts w:hint="eastAsia"/>
          <w:kern w:val="0"/>
        </w:rPr>
        <w:t>抽油机基础不牢固，容易发生抽油机倾斜、翻倒，导致周边人员的人身伤亡、设备损坏。抽油机的调整维护过程中若操作程序不对，或监护不当，或操作失误、不按操作规程操作等，易发生机械伤害事故发生。</w:t>
      </w:r>
    </w:p>
    <w:p w:rsidR="00B44511" w:rsidRDefault="00000000">
      <w:pPr>
        <w:pStyle w:val="31"/>
        <w:rPr>
          <w:lang w:val="en-US"/>
        </w:rPr>
      </w:pPr>
      <w:r>
        <w:rPr>
          <w:rFonts w:hint="eastAsia"/>
          <w:lang w:val="en-US"/>
        </w:rPr>
        <w:t xml:space="preserve"> </w:t>
      </w:r>
      <w:r>
        <w:rPr>
          <w:rFonts w:hint="eastAsia"/>
          <w:lang w:val="en-US"/>
        </w:rPr>
        <w:t>物体打击</w:t>
      </w:r>
    </w:p>
    <w:p w:rsidR="00B44511" w:rsidRDefault="00000000">
      <w:r>
        <w:rPr>
          <w:rFonts w:hint="eastAsia"/>
        </w:rPr>
        <w:t>在采油过程中，尤其机械操作中，机械物件坠落、设备倾覆造成物体打击；或在机械操作过程中，操作不当或没有按照操作规程进行操作，内部带压介质对人员发生冲击致伤，造成物体打击人员事故。</w:t>
      </w:r>
    </w:p>
    <w:p w:rsidR="00B44511" w:rsidRDefault="00000000">
      <w:r>
        <w:rPr>
          <w:rFonts w:hint="eastAsia"/>
        </w:rPr>
        <w:t>在井口进行卸堵丝、上卸压力表、检查油嘴、开关闸门等作业时，若未进行放空，违章带压操作，身体正对闸阀或孔板阀顶部等，设备零部件飞出可导致操作人员遭受物体打击。</w:t>
      </w:r>
    </w:p>
    <w:p w:rsidR="00B44511" w:rsidRDefault="00000000">
      <w:r>
        <w:rPr>
          <w:rFonts w:hint="eastAsia"/>
        </w:rPr>
        <w:t>抽油机调整或修理作业中，可能因为刹车失灵抽油机意外动作导致人员伤亡。</w:t>
      </w:r>
    </w:p>
    <w:p w:rsidR="00B44511" w:rsidRDefault="00000000">
      <w:r>
        <w:rPr>
          <w:rFonts w:hint="eastAsia"/>
        </w:rPr>
        <w:t>抽油机基础不牢固，地基未夯实、基础倾斜或安装不当，有可能造成抽油机整体倾覆事故。操作者站在抽油机操作台维修作业时，工具和配件易从上面坠落砸伤抽油机下面的配合作业的人员，造成物体打击事故。</w:t>
      </w:r>
    </w:p>
    <w:p w:rsidR="00B44511" w:rsidRDefault="00000000">
      <w:pPr>
        <w:pStyle w:val="31"/>
        <w:ind w:left="720" w:hanging="720"/>
      </w:pPr>
      <w:r>
        <w:rPr>
          <w:rFonts w:hint="eastAsia"/>
          <w:lang w:val="en-US"/>
        </w:rPr>
        <w:t xml:space="preserve"> </w:t>
      </w:r>
      <w:r>
        <w:t>触电</w:t>
      </w:r>
    </w:p>
    <w:p w:rsidR="00B44511" w:rsidRDefault="00000000">
      <w:pPr>
        <w:pStyle w:val="afff5"/>
        <w:spacing w:after="0"/>
      </w:pPr>
      <w:r>
        <w:t>在操作变配电设施、抽油机控制柜时，如果导线绝线损坏或老化，保护接地、漏电保护等措施失效，带电作业不按规定穿戴防护用品，</w:t>
      </w:r>
      <w:r>
        <w:lastRenderedPageBreak/>
        <w:t>或缺乏电气安全知识违章作业，人触及带电体，有可能发生触电伤害事故。</w:t>
      </w:r>
    </w:p>
    <w:p w:rsidR="00B44511" w:rsidRDefault="00000000">
      <w:pPr>
        <w:pStyle w:val="31"/>
        <w:ind w:left="720" w:hanging="720"/>
      </w:pPr>
      <w:r>
        <w:rPr>
          <w:rFonts w:hint="eastAsia"/>
          <w:lang w:val="en-US"/>
        </w:rPr>
        <w:t xml:space="preserve"> </w:t>
      </w:r>
      <w:r>
        <w:t>中毒</w:t>
      </w:r>
      <w:r>
        <w:rPr>
          <w:rFonts w:hint="eastAsia"/>
          <w:lang w:val="en-US"/>
        </w:rPr>
        <w:t>和</w:t>
      </w:r>
      <w:r>
        <w:t>窒息</w:t>
      </w:r>
    </w:p>
    <w:p w:rsidR="00B44511" w:rsidRDefault="00000000">
      <w:bookmarkStart w:id="74" w:name="_Toc51767890"/>
      <w:bookmarkStart w:id="75" w:name="_Toc3872"/>
      <w:r>
        <w:t>若伴生气泄漏，</w:t>
      </w:r>
      <w:r>
        <w:rPr>
          <w:rFonts w:hint="eastAsia"/>
        </w:rPr>
        <w:t>尤其是在伴生气中含硫化氢的情况下，若</w:t>
      </w:r>
      <w:r>
        <w:t>通风不良、人身无防护</w:t>
      </w:r>
      <w:r>
        <w:rPr>
          <w:rFonts w:hint="eastAsia"/>
        </w:rPr>
        <w:t>，可能</w:t>
      </w:r>
      <w:r>
        <w:t>会引起</w:t>
      </w:r>
      <w:r>
        <w:rPr>
          <w:rFonts w:hint="eastAsia"/>
        </w:rPr>
        <w:t>操作人员</w:t>
      </w:r>
      <w:r>
        <w:t>中毒</w:t>
      </w:r>
      <w:r>
        <w:rPr>
          <w:rFonts w:hint="eastAsia"/>
        </w:rPr>
        <w:t>和</w:t>
      </w:r>
      <w:r>
        <w:t>窒息。</w:t>
      </w:r>
    </w:p>
    <w:p w:rsidR="00B44511" w:rsidRDefault="00000000">
      <w:pPr>
        <w:pStyle w:val="31"/>
        <w:rPr>
          <w:lang w:val="en-US"/>
        </w:rPr>
      </w:pPr>
      <w:r>
        <w:rPr>
          <w:rFonts w:hint="eastAsia"/>
          <w:lang w:val="en-US"/>
        </w:rPr>
        <w:t xml:space="preserve"> </w:t>
      </w:r>
      <w:r>
        <w:rPr>
          <w:lang w:val="en-US"/>
        </w:rPr>
        <w:t>高处坠落</w:t>
      </w:r>
    </w:p>
    <w:p w:rsidR="00B44511" w:rsidRDefault="00000000">
      <w:pPr>
        <w:pStyle w:val="TimesNewRoman2"/>
        <w:rPr>
          <w:rFonts w:cs="Times New Roman"/>
          <w:kern w:val="0"/>
          <w:szCs w:val="24"/>
        </w:rPr>
      </w:pPr>
      <w:r>
        <w:rPr>
          <w:rFonts w:cs="Times New Roman"/>
        </w:rPr>
        <w:t>采油过程中，抽油机调整或检修作业人员负载攀登，若设备设施存在不安全因素，攀登方式不对或穿着物不合适、不清洁造成跌落，作业方法不安全，与障碍物碰撞，登高作业未系安全带或安全带固定不可靠等都可能发生高处坠落事故。若由于防护设施、个人防护等缺陷导致作业人员滑倒、绊倒、坠落等伤害。</w:t>
      </w:r>
    </w:p>
    <w:p w:rsidR="00B44511" w:rsidRDefault="00000000">
      <w:pPr>
        <w:pStyle w:val="31"/>
      </w:pPr>
      <w:r>
        <w:rPr>
          <w:rFonts w:hint="eastAsia"/>
          <w:lang w:val="en-US"/>
        </w:rPr>
        <w:t xml:space="preserve"> </w:t>
      </w:r>
      <w:r>
        <w:rPr>
          <w:rFonts w:hint="eastAsia"/>
        </w:rPr>
        <w:t>其他事故</w:t>
      </w:r>
    </w:p>
    <w:p w:rsidR="00B44511" w:rsidRDefault="00000000">
      <w:pPr>
        <w:widowControl/>
        <w:jc w:val="left"/>
      </w:pPr>
      <w:r>
        <w:rPr>
          <w:rFonts w:hint="eastAsia"/>
          <w:kern w:val="0"/>
        </w:rPr>
        <w:t>抽油机启停机、检维修作业等都有其特定的操作规程，若操作人员不按照操作规程操作，或操作时措施不到位、监护不当，有可能发生各种事故，同时可能对设备、设施造成损坏。</w:t>
      </w:r>
    </w:p>
    <w:p w:rsidR="00B44511" w:rsidRDefault="00000000">
      <w:pPr>
        <w:pStyle w:val="2"/>
      </w:pPr>
      <w:bookmarkStart w:id="76" w:name="_Toc2402"/>
      <w:bookmarkStart w:id="77" w:name="_Toc341963422"/>
      <w:bookmarkEnd w:id="66"/>
      <w:bookmarkEnd w:id="67"/>
      <w:bookmarkEnd w:id="74"/>
      <w:bookmarkEnd w:id="75"/>
      <w:r>
        <w:rPr>
          <w:rFonts w:hint="eastAsia"/>
        </w:rPr>
        <w:t xml:space="preserve"> </w:t>
      </w:r>
      <w:bookmarkStart w:id="78" w:name="_Toc24844"/>
      <w:r>
        <w:t>生产运行过程中的危险有害因素分析</w:t>
      </w:r>
      <w:bookmarkEnd w:id="76"/>
      <w:bookmarkEnd w:id="77"/>
      <w:bookmarkEnd w:id="78"/>
    </w:p>
    <w:p w:rsidR="00B44511" w:rsidRDefault="00000000">
      <w:pPr>
        <w:pStyle w:val="31"/>
        <w:ind w:left="720" w:hanging="720"/>
      </w:pPr>
      <w:r>
        <w:rPr>
          <w:rFonts w:hint="eastAsia"/>
          <w:lang w:val="en-US"/>
        </w:rPr>
        <w:t xml:space="preserve"> </w:t>
      </w:r>
      <w:r>
        <w:t>集输过程</w:t>
      </w:r>
    </w:p>
    <w:p w:rsidR="00B44511" w:rsidRDefault="00000000">
      <w:pPr>
        <w:pStyle w:val="afff5"/>
        <w:spacing w:after="0"/>
        <w:rPr>
          <w:rFonts w:ascii="Times New Roman" w:eastAsia="宋体" w:hAnsi="Times New Roman" w:cs="Times New Roman"/>
        </w:rPr>
      </w:pPr>
      <w:bookmarkStart w:id="79" w:name="_Toc285616978"/>
      <w:r>
        <w:rPr>
          <w:rFonts w:ascii="Times New Roman" w:eastAsia="宋体" w:hAnsi="Times New Roman" w:cs="Times New Roman"/>
        </w:rPr>
        <w:t>根据经验及同类行业生产中的事故情况，该工程主要危险、有害因素有</w:t>
      </w:r>
      <w:r>
        <w:rPr>
          <w:rFonts w:ascii="Times New Roman" w:eastAsia="宋体" w:hAnsi="Times New Roman" w:cs="Times New Roman" w:hint="eastAsia"/>
        </w:rPr>
        <w:t>火灾、爆炸</w:t>
      </w:r>
      <w:r>
        <w:rPr>
          <w:rFonts w:ascii="Times New Roman" w:eastAsia="宋体" w:hAnsi="Times New Roman" w:cs="Times New Roman"/>
        </w:rPr>
        <w:t>、物体打击</w:t>
      </w:r>
      <w:r>
        <w:rPr>
          <w:rFonts w:ascii="Times New Roman" w:eastAsia="宋体" w:hAnsi="Times New Roman" w:cs="Times New Roman" w:hint="eastAsia"/>
        </w:rPr>
        <w:t>、触电、</w:t>
      </w:r>
      <w:r>
        <w:rPr>
          <w:rFonts w:ascii="Times New Roman" w:eastAsia="宋体" w:hAnsi="Times New Roman" w:cs="Times New Roman"/>
        </w:rPr>
        <w:t>中毒</w:t>
      </w:r>
      <w:r>
        <w:rPr>
          <w:rFonts w:ascii="Times New Roman" w:eastAsia="宋体" w:hAnsi="Times New Roman" w:cs="Times New Roman" w:hint="eastAsia"/>
        </w:rPr>
        <w:t>和</w:t>
      </w:r>
      <w:r>
        <w:rPr>
          <w:rFonts w:ascii="Times New Roman" w:eastAsia="宋体" w:hAnsi="Times New Roman" w:cs="Times New Roman"/>
        </w:rPr>
        <w:t>窒息等。</w:t>
      </w:r>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1</w:t>
      </w:r>
      <w:r>
        <w:rPr>
          <w:rFonts w:ascii="Times New Roman" w:eastAsia="宋体" w:hAnsi="Times New Roman" w:cs="Times New Roman"/>
        </w:rPr>
        <w:t>）火灾、爆炸</w:t>
      </w:r>
      <w:bookmarkEnd w:id="79"/>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本工程新建井口装置、集油管线等，涉及原油、伴生气。管道、设备及阀门由于腐蚀、密封不严等原因泄漏，遇明火、火花、雷电或静电将引起着火；正常取样、套管气释放时会造成油气泄漏，当遇到</w:t>
      </w:r>
      <w:r>
        <w:rPr>
          <w:rFonts w:ascii="Times New Roman" w:eastAsia="宋体" w:hAnsi="Times New Roman" w:cs="Times New Roman"/>
        </w:rPr>
        <w:lastRenderedPageBreak/>
        <w:t>明火、电路打火、静电打火时，可能引发火灾事故。</w:t>
      </w:r>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本工程集油管道输送的介质主要是原油和伴生气。其在输送过程中存在一定的压力和温度，正常情况下是在密闭的管线输送，一旦发生阀门泄漏、接头泄漏、管线穿孔</w:t>
      </w:r>
      <w:r>
        <w:rPr>
          <w:rFonts w:ascii="Times New Roman" w:eastAsia="宋体" w:hAnsi="Times New Roman" w:cs="Times New Roman" w:hint="eastAsia"/>
        </w:rPr>
        <w:t>破裂</w:t>
      </w:r>
      <w:r>
        <w:rPr>
          <w:rFonts w:ascii="Times New Roman" w:eastAsia="宋体" w:hAnsi="Times New Roman" w:cs="Times New Roman"/>
        </w:rPr>
        <w:t>等遇静电火花、雷电、撞击火花、电气火花、机械火花、检修动火或其他明火，会发生火灾事故。</w:t>
      </w:r>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）物体打击</w:t>
      </w:r>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工作人员若操作不当或发生意外，易发生物体打击事故。管线等属于带压设备，当对其阀组等进行正对操作时，一旦介质刺出冲击到操作人员，将造成物体打击事故。</w:t>
      </w:r>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hint="eastAsia"/>
        </w:rPr>
        <w:t>3</w:t>
      </w:r>
      <w:r>
        <w:rPr>
          <w:rFonts w:ascii="Times New Roman" w:eastAsia="宋体" w:hAnsi="Times New Roman" w:cs="Times New Roman"/>
        </w:rPr>
        <w:t>）触电</w:t>
      </w:r>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在操作变配电设施、抽油机控制柜时，如果导线绝缘损坏或老化，保护接地、漏电保护等措施失效，带电作业不按规定穿戴防护用品，或缺乏电气安全知识违章作业，人触及带电体，有可能发生触电伤害事故。</w:t>
      </w:r>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hint="eastAsia"/>
        </w:rPr>
        <w:t>4</w:t>
      </w:r>
      <w:r>
        <w:rPr>
          <w:rFonts w:ascii="Times New Roman" w:eastAsia="宋体" w:hAnsi="Times New Roman" w:cs="Times New Roman"/>
        </w:rPr>
        <w:t>）中毒</w:t>
      </w:r>
      <w:r>
        <w:rPr>
          <w:rFonts w:ascii="Times New Roman" w:eastAsia="宋体" w:hAnsi="Times New Roman" w:cs="Times New Roman" w:hint="eastAsia"/>
        </w:rPr>
        <w:t>和</w:t>
      </w:r>
      <w:r>
        <w:rPr>
          <w:rFonts w:ascii="Times New Roman" w:eastAsia="宋体" w:hAnsi="Times New Roman" w:cs="Times New Roman"/>
        </w:rPr>
        <w:t>窒息</w:t>
      </w:r>
    </w:p>
    <w:p w:rsidR="00B44511" w:rsidRDefault="00000000">
      <w:pPr>
        <w:pStyle w:val="afff5"/>
        <w:spacing w:after="0"/>
        <w:rPr>
          <w:rFonts w:ascii="Times New Roman" w:eastAsia="宋体" w:hAnsi="Times New Roman" w:cs="Times New Roman"/>
        </w:rPr>
      </w:pPr>
      <w:r>
        <w:rPr>
          <w:rFonts w:ascii="Times New Roman" w:eastAsia="宋体" w:hAnsi="Times New Roman" w:cs="Times New Roman"/>
        </w:rPr>
        <w:t>原油中的烃大体分为烷烃、环烷烃和芳香烃为主，伴生气的成分主要为低分子量的烷烃（如甲烷、乙烷）组成的混合物，发生泄漏易在低洼、封闭或通风不良的作业场所聚集，中毒与窒息危害多易发生在设备检修、巡检作业的过程中。</w:t>
      </w:r>
    </w:p>
    <w:p w:rsidR="00B44511" w:rsidRDefault="00000000">
      <w:pPr>
        <w:pStyle w:val="p0"/>
        <w:rPr>
          <w:color w:val="000000"/>
          <w:szCs w:val="28"/>
        </w:rPr>
      </w:pPr>
      <w:r>
        <w:rPr>
          <w:color w:val="000000"/>
          <w:szCs w:val="28"/>
        </w:rPr>
        <w:t>在油气开采、收集、输送过程中，操作人员可能接触到天然气</w:t>
      </w:r>
      <w:r>
        <w:rPr>
          <w:rFonts w:hint="eastAsia"/>
          <w:color w:val="000000"/>
          <w:szCs w:val="28"/>
        </w:rPr>
        <w:t>、硫化氢</w:t>
      </w:r>
      <w:r>
        <w:rPr>
          <w:color w:val="000000"/>
          <w:szCs w:val="28"/>
        </w:rPr>
        <w:t>。</w:t>
      </w:r>
    </w:p>
    <w:p w:rsidR="00B44511" w:rsidRDefault="00000000">
      <w:pPr>
        <w:pStyle w:val="p0"/>
        <w:rPr>
          <w:color w:val="000000"/>
          <w:szCs w:val="28"/>
        </w:rPr>
      </w:pPr>
      <w:r>
        <w:rPr>
          <w:color w:val="000000"/>
          <w:szCs w:val="28"/>
        </w:rPr>
        <w:t>天然气的基本组成为低分子烷烃，为低毒物质。接触高浓度天然气时，早期常伴有头昏、头痛、恶心、呕吐、无力、精力不集中、呼</w:t>
      </w:r>
      <w:r>
        <w:rPr>
          <w:color w:val="000000"/>
          <w:szCs w:val="28"/>
        </w:rPr>
        <w:lastRenderedPageBreak/>
        <w:t>吸和心率加速、不能做精细动作等症状，严重时可出现缺氧窒息、昏迷、呼吸困难，以至脑水肿、肺水肿等，醒后可有运动性失语及偏瘫。长期接触一定浓度的天然气，可有头昏、头痛、失</w:t>
      </w:r>
      <w:r>
        <w:rPr>
          <w:rFonts w:hint="eastAsia"/>
          <w:color w:val="000000"/>
          <w:szCs w:val="28"/>
        </w:rPr>
        <w:t>眠</w:t>
      </w:r>
      <w:r>
        <w:rPr>
          <w:color w:val="000000"/>
          <w:szCs w:val="28"/>
        </w:rPr>
        <w:t>、记忆力减退、恶心、食欲不振、疲劳无力等症状。</w:t>
      </w:r>
    </w:p>
    <w:p w:rsidR="00B44511" w:rsidRDefault="00000000">
      <w:pPr>
        <w:pStyle w:val="p0"/>
        <w:rPr>
          <w:color w:val="000000"/>
          <w:szCs w:val="28"/>
        </w:rPr>
      </w:pPr>
      <w:r>
        <w:rPr>
          <w:rFonts w:hint="eastAsia"/>
          <w:color w:val="000000"/>
          <w:szCs w:val="28"/>
        </w:rPr>
        <w:t>硫化氢是一种有毒有害的、有臭鸡蛋气味，但是无色的气体。通常在硫化氢中毒时会对身体造成很多的危害，主要以中枢神经系统、呼吸神经系统和其他多脏器受损的全身系统疾病为主。如果在短时间内大量的吸入硫化氢会导致中枢神经系统的损害，此时会出现头晕、头疼、意识模糊，甚至会出现昏迷、谵妄、一过性昏厥等临床症状。对于呼吸系统会出现肺水肿、肺炎、喉头痉挛、呼吸麻痹、严重呼吸困难，如果大量吸入硫化氢还会造成呼吸衰竭而迅速的死亡。另外吸入过量的硫化氢导致心动过速、心律失常造成患者胸闷、气短、心悸等一系列循环系统的危害。</w:t>
      </w:r>
    </w:p>
    <w:p w:rsidR="00B44511" w:rsidRDefault="00000000">
      <w:pPr>
        <w:pStyle w:val="p0"/>
        <w:widowControl w:val="0"/>
        <w:rPr>
          <w:color w:val="000000"/>
          <w:szCs w:val="28"/>
        </w:rPr>
      </w:pPr>
      <w:r>
        <w:rPr>
          <w:color w:val="000000"/>
          <w:szCs w:val="28"/>
        </w:rPr>
        <w:t>若井口、管道等处有大量油气泄漏或不合理排放，计量间通排风较差，空气中油气浓度过高，可能造成局部缺氧，有引发作业人员中毒</w:t>
      </w:r>
      <w:r>
        <w:rPr>
          <w:rFonts w:hint="eastAsia"/>
          <w:color w:val="000000"/>
          <w:szCs w:val="28"/>
        </w:rPr>
        <w:t>和</w:t>
      </w:r>
      <w:r>
        <w:rPr>
          <w:color w:val="000000"/>
          <w:szCs w:val="28"/>
        </w:rPr>
        <w:t>窒息的危险。</w:t>
      </w:r>
    </w:p>
    <w:p w:rsidR="00B44511" w:rsidRDefault="00000000">
      <w:pPr>
        <w:pStyle w:val="p0"/>
        <w:widowControl w:val="0"/>
      </w:pPr>
      <w:r>
        <w:rPr>
          <w:rFonts w:hint="eastAsia"/>
          <w:color w:val="000000"/>
          <w:szCs w:val="28"/>
        </w:rPr>
        <w:t>（</w:t>
      </w:r>
      <w:r>
        <w:rPr>
          <w:rFonts w:hint="eastAsia"/>
          <w:color w:val="000000"/>
          <w:szCs w:val="28"/>
        </w:rPr>
        <w:t>5</w:t>
      </w:r>
      <w:r>
        <w:rPr>
          <w:rFonts w:hint="eastAsia"/>
          <w:color w:val="000000"/>
          <w:szCs w:val="28"/>
        </w:rPr>
        <w:t>）</w:t>
      </w:r>
      <w:r>
        <w:t>其他伤害</w:t>
      </w:r>
    </w:p>
    <w:p w:rsidR="00B44511" w:rsidRDefault="00000000">
      <w:pPr>
        <w:rPr>
          <w:color w:val="000000"/>
          <w:szCs w:val="28"/>
        </w:rPr>
      </w:pPr>
      <w:r>
        <w:rPr>
          <w:lang w:val="zh-CN"/>
        </w:rPr>
        <w:t>除以上危险外，作业人员在进行线路巡检及维修过程中</w:t>
      </w:r>
      <w:r>
        <w:rPr>
          <w:rFonts w:hint="eastAsia"/>
          <w:lang w:val="zh-CN"/>
        </w:rPr>
        <w:t>，</w:t>
      </w:r>
      <w:r>
        <w:rPr>
          <w:lang w:val="zh-CN"/>
        </w:rPr>
        <w:t>如果设备、工具等本身存在缺陷，或操作使用工具不规范等，有发生摔、扭、挫、擦、刺、割伤等伤害的可能。管线巡线过程还可能发生交通事故。</w:t>
      </w:r>
    </w:p>
    <w:p w:rsidR="00B44511" w:rsidRDefault="00000000">
      <w:pPr>
        <w:pStyle w:val="31"/>
        <w:ind w:left="720" w:hanging="720"/>
      </w:pPr>
      <w:r>
        <w:rPr>
          <w:rFonts w:hint="eastAsia"/>
          <w:lang w:val="en-US"/>
        </w:rPr>
        <w:t xml:space="preserve"> </w:t>
      </w:r>
      <w:r>
        <w:t>注汽过程</w:t>
      </w:r>
    </w:p>
    <w:p w:rsidR="00B44511" w:rsidRDefault="00000000">
      <w:r>
        <w:rPr>
          <w:szCs w:val="28"/>
        </w:rPr>
        <w:t>注</w:t>
      </w:r>
      <w:r>
        <w:rPr>
          <w:rFonts w:hint="eastAsia"/>
          <w:szCs w:val="28"/>
        </w:rPr>
        <w:t>汽</w:t>
      </w:r>
      <w:r>
        <w:rPr>
          <w:szCs w:val="28"/>
        </w:rPr>
        <w:t>工艺过程中的危险性主要是注入系统的高压力、高</w:t>
      </w:r>
      <w:r>
        <w:rPr>
          <w:rFonts w:hint="eastAsia"/>
          <w:szCs w:val="28"/>
        </w:rPr>
        <w:t>温高湿蒸汽</w:t>
      </w:r>
      <w:r>
        <w:rPr>
          <w:szCs w:val="28"/>
        </w:rPr>
        <w:t>等，本工程要危险、有害因素有</w:t>
      </w:r>
      <w:r>
        <w:rPr>
          <w:rFonts w:hint="eastAsia"/>
          <w:szCs w:val="28"/>
        </w:rPr>
        <w:t>锅炉爆炸、管道爆裂、灼烫、井喷、</w:t>
      </w:r>
      <w:r>
        <w:rPr>
          <w:rFonts w:hint="eastAsia"/>
          <w:szCs w:val="28"/>
        </w:rPr>
        <w:lastRenderedPageBreak/>
        <w:t>中毒和窒息、</w:t>
      </w:r>
      <w:r>
        <w:rPr>
          <w:szCs w:val="28"/>
        </w:rPr>
        <w:t>物体打击等。</w:t>
      </w:r>
    </w:p>
    <w:p w:rsidR="00B44511" w:rsidRDefault="00000000">
      <w:pPr>
        <w:rPr>
          <w:bCs/>
          <w:color w:val="000000"/>
          <w:szCs w:val="28"/>
        </w:rPr>
      </w:pPr>
      <w:r>
        <w:rPr>
          <w:rFonts w:hint="eastAsia"/>
          <w:bCs/>
          <w:color w:val="000000"/>
          <w:szCs w:val="28"/>
        </w:rPr>
        <w:t>（</w:t>
      </w:r>
      <w:r>
        <w:rPr>
          <w:rFonts w:hint="eastAsia"/>
          <w:bCs/>
          <w:color w:val="000000"/>
          <w:szCs w:val="28"/>
        </w:rPr>
        <w:t>1</w:t>
      </w:r>
      <w:r>
        <w:rPr>
          <w:rFonts w:hint="eastAsia"/>
          <w:bCs/>
          <w:color w:val="000000"/>
          <w:szCs w:val="28"/>
        </w:rPr>
        <w:t>）</w:t>
      </w:r>
      <w:r>
        <w:rPr>
          <w:bCs/>
          <w:color w:val="000000"/>
          <w:szCs w:val="28"/>
        </w:rPr>
        <w:t>锅炉爆炸</w:t>
      </w:r>
    </w:p>
    <w:p w:rsidR="00B44511" w:rsidRDefault="00000000">
      <w:pPr>
        <w:rPr>
          <w:color w:val="000000"/>
          <w:szCs w:val="28"/>
        </w:rPr>
      </w:pPr>
      <w:r>
        <w:rPr>
          <w:color w:val="000000"/>
          <w:szCs w:val="28"/>
        </w:rPr>
        <w:t>高压注汽锅炉是热能转换设备，在运行中，不仅直接受火焰的加热，承受高温，而且内部承受一定的压力，属于具有爆炸危险的特种设备。注汽锅炉爆炸的破坏性极大，后果极其严重。爆炸发生时，高温热水压力在瞬间内突然降到大气压力，体积急剧膨胀，释放出巨大的能量，形成的冲击波直接伤人毁物；高温水、汽的扩散会导致人员烫伤和窒息；爆炸产生金属碎片带有很大的动能，触及人体导致人员被击伤。</w:t>
      </w:r>
    </w:p>
    <w:p w:rsidR="00B44511" w:rsidRDefault="00000000">
      <w:r>
        <w:rPr>
          <w:rFonts w:hint="eastAsia"/>
        </w:rPr>
        <w:t>（</w:t>
      </w:r>
      <w:r>
        <w:rPr>
          <w:rFonts w:hint="eastAsia"/>
        </w:rPr>
        <w:t>2</w:t>
      </w:r>
      <w:r>
        <w:rPr>
          <w:rFonts w:hint="eastAsia"/>
        </w:rPr>
        <w:t>）管道爆裂</w:t>
      </w:r>
    </w:p>
    <w:p w:rsidR="00B44511" w:rsidRDefault="00000000">
      <w:pPr>
        <w:rPr>
          <w:color w:val="000000"/>
          <w:szCs w:val="28"/>
        </w:rPr>
      </w:pPr>
      <w:r>
        <w:rPr>
          <w:color w:val="000000"/>
          <w:szCs w:val="28"/>
        </w:rPr>
        <w:t>注汽管道在下列情况下，存在发生爆裂的危险。</w:t>
      </w:r>
    </w:p>
    <w:p w:rsidR="00B44511" w:rsidRDefault="00000000">
      <w:pPr>
        <w:rPr>
          <w:color w:val="000000"/>
          <w:szCs w:val="28"/>
        </w:rPr>
      </w:pPr>
      <w:r>
        <w:rPr>
          <w:color w:val="000000"/>
          <w:szCs w:val="28"/>
        </w:rPr>
        <w:t>1</w:t>
      </w:r>
      <w:r>
        <w:rPr>
          <w:color w:val="000000"/>
          <w:szCs w:val="28"/>
        </w:rPr>
        <w:t>）管道因设计不合理</w:t>
      </w:r>
      <w:r>
        <w:rPr>
          <w:rFonts w:hint="eastAsia"/>
          <w:color w:val="000000"/>
          <w:szCs w:val="28"/>
        </w:rPr>
        <w:t>，</w:t>
      </w:r>
      <w:r>
        <w:rPr>
          <w:color w:val="000000"/>
          <w:szCs w:val="28"/>
        </w:rPr>
        <w:t>制造材质不符合要求</w:t>
      </w:r>
      <w:r>
        <w:rPr>
          <w:rFonts w:hint="eastAsia"/>
          <w:color w:val="000000"/>
          <w:szCs w:val="28"/>
        </w:rPr>
        <w:t>，</w:t>
      </w:r>
      <w:r>
        <w:rPr>
          <w:color w:val="000000"/>
          <w:szCs w:val="28"/>
        </w:rPr>
        <w:t>超压运行，致使管道承受能力下降；管道超期运行，带病运行等。</w:t>
      </w:r>
    </w:p>
    <w:p w:rsidR="00B44511" w:rsidRDefault="00000000">
      <w:pPr>
        <w:rPr>
          <w:color w:val="000000"/>
          <w:szCs w:val="28"/>
        </w:rPr>
      </w:pPr>
      <w:r>
        <w:rPr>
          <w:color w:val="000000"/>
          <w:szCs w:val="28"/>
        </w:rPr>
        <w:t>2</w:t>
      </w:r>
      <w:r>
        <w:rPr>
          <w:color w:val="000000"/>
          <w:szCs w:val="28"/>
        </w:rPr>
        <w:t>）内部超压。管道超压运行，压力达到管道的承压极限，安全泄放装置失灵，发生管道超压爆裂。</w:t>
      </w:r>
    </w:p>
    <w:p w:rsidR="00B44511" w:rsidRDefault="00000000">
      <w:pPr>
        <w:rPr>
          <w:color w:val="000000"/>
          <w:szCs w:val="28"/>
        </w:rPr>
      </w:pPr>
      <w:r>
        <w:rPr>
          <w:color w:val="000000"/>
          <w:szCs w:val="28"/>
        </w:rPr>
        <w:t>3</w:t>
      </w:r>
      <w:r>
        <w:rPr>
          <w:color w:val="000000"/>
          <w:szCs w:val="28"/>
        </w:rPr>
        <w:t>）强度下降。管道存在制造、施工质量缺陷的情况下投入运行；水质不良造成内壁过度腐蚀；外防腐措施失效，使管线受到腐蚀而导致管壁减薄，承压能力降低；热补偿设置不当，在热膨胀作用下，管道损伤；热力系统运行不稳定，压力、温度骤升骤降，管道受到交变应力作用，产生疲劳裂纹；外界挤压或碰撞、管内外腐蚀严重或操作与管理事故；拆装、搬迁、检修过程中受到意外的机械损伤等。</w:t>
      </w:r>
    </w:p>
    <w:p w:rsidR="00B44511" w:rsidRDefault="00000000">
      <w:r>
        <w:rPr>
          <w:color w:val="000000"/>
          <w:szCs w:val="28"/>
        </w:rPr>
        <w:t>上述情况的发生都会导致管道的承压强度下降，一旦受力超过其强度极限，在管道的薄弱环节和损伤部位可能发生爆裂事故，管线爆</w:t>
      </w:r>
      <w:r>
        <w:rPr>
          <w:color w:val="000000"/>
          <w:szCs w:val="28"/>
        </w:rPr>
        <w:lastRenderedPageBreak/>
        <w:t>裂时可能对管线周边的人员造成灼烫事故。</w:t>
      </w:r>
    </w:p>
    <w:p w:rsidR="00B44511" w:rsidRDefault="00000000">
      <w:pPr>
        <w:rPr>
          <w:bCs/>
          <w:color w:val="000000"/>
          <w:szCs w:val="28"/>
        </w:rPr>
      </w:pPr>
      <w:r>
        <w:rPr>
          <w:rFonts w:hint="eastAsia"/>
          <w:bCs/>
          <w:color w:val="000000"/>
          <w:szCs w:val="28"/>
        </w:rPr>
        <w:t>（</w:t>
      </w:r>
      <w:r>
        <w:rPr>
          <w:rFonts w:hint="eastAsia"/>
          <w:bCs/>
          <w:color w:val="000000"/>
          <w:szCs w:val="28"/>
        </w:rPr>
        <w:t>3</w:t>
      </w:r>
      <w:r>
        <w:rPr>
          <w:rFonts w:hint="eastAsia"/>
          <w:bCs/>
          <w:color w:val="000000"/>
          <w:szCs w:val="28"/>
        </w:rPr>
        <w:t>）灼烫</w:t>
      </w:r>
    </w:p>
    <w:p w:rsidR="00B44511" w:rsidRDefault="00000000">
      <w:pPr>
        <w:rPr>
          <w:bCs/>
          <w:color w:val="000000"/>
          <w:szCs w:val="28"/>
        </w:rPr>
      </w:pPr>
      <w:r>
        <w:rPr>
          <w:bCs/>
          <w:color w:val="000000"/>
          <w:szCs w:val="28"/>
        </w:rPr>
        <w:t>本工程采用活动锅炉接活动注汽管线至井口进行注汽，加热设备、管道未保温或保温层脱落；设备、管线等制造、设计、安装缺陷、腐蚀穿孔；工作过程中发生误操作，操作过程中未按要求穿戴劳动防护用品或防护用品不符合标准、要求；高温危险场所未设置安全警示标志等，均可能发生高温灼烫事故。</w:t>
      </w:r>
      <w:r>
        <w:rPr>
          <w:rFonts w:hint="eastAsia"/>
          <w:bCs/>
          <w:color w:val="000000"/>
          <w:szCs w:val="28"/>
        </w:rPr>
        <w:t>放喷过程中若高温蒸汽不慎喷射到人身无防护处，可能引发灼烫事故。</w:t>
      </w:r>
    </w:p>
    <w:p w:rsidR="00B44511" w:rsidRDefault="00000000">
      <w:r>
        <w:rPr>
          <w:rFonts w:hint="eastAsia"/>
        </w:rPr>
        <w:t>（</w:t>
      </w:r>
      <w:r>
        <w:rPr>
          <w:rFonts w:hint="eastAsia"/>
        </w:rPr>
        <w:t>4</w:t>
      </w:r>
      <w:r>
        <w:rPr>
          <w:rFonts w:hint="eastAsia"/>
        </w:rPr>
        <w:t>）</w:t>
      </w:r>
      <w:r>
        <w:rPr>
          <w:rFonts w:hint="eastAsia"/>
        </w:rPr>
        <w:t xml:space="preserve"> </w:t>
      </w:r>
      <w:r>
        <w:rPr>
          <w:rFonts w:hint="eastAsia"/>
        </w:rPr>
        <w:t>井喷</w:t>
      </w:r>
    </w:p>
    <w:p w:rsidR="00B44511" w:rsidRDefault="00000000">
      <w:pPr>
        <w:rPr>
          <w:color w:val="000000"/>
          <w:szCs w:val="28"/>
        </w:rPr>
      </w:pPr>
      <w:r>
        <w:rPr>
          <w:color w:val="000000"/>
        </w:rPr>
        <w:t>注汽井焖井完毕时，地层吸汽不彻底，井内往往存在余压，此时进行井下作业更换井口装置，若放喷不彻底，或压力表出现虚假压力显示，也可能发生井喷事故。</w:t>
      </w:r>
    </w:p>
    <w:p w:rsidR="00B44511" w:rsidRDefault="00000000">
      <w:pPr>
        <w:rPr>
          <w:bCs/>
          <w:color w:val="000000"/>
          <w:szCs w:val="28"/>
        </w:rPr>
      </w:pPr>
      <w:r>
        <w:rPr>
          <w:rFonts w:hint="eastAsia"/>
          <w:bCs/>
          <w:color w:val="000000"/>
          <w:szCs w:val="28"/>
        </w:rPr>
        <w:t>（</w:t>
      </w:r>
      <w:r>
        <w:rPr>
          <w:rFonts w:hint="eastAsia"/>
          <w:bCs/>
          <w:color w:val="000000"/>
          <w:szCs w:val="28"/>
        </w:rPr>
        <w:t>5</w:t>
      </w:r>
      <w:r>
        <w:rPr>
          <w:rFonts w:hint="eastAsia"/>
          <w:bCs/>
          <w:color w:val="000000"/>
          <w:szCs w:val="28"/>
        </w:rPr>
        <w:t>）中毒和窒息</w:t>
      </w:r>
    </w:p>
    <w:p w:rsidR="00B44511" w:rsidRDefault="00000000">
      <w:r>
        <w:t>高温的蒸汽侵入地层时一方面会加热原油，降低原油的粘度，另一方面会与原油、地层矿物中的硫元素或含硫物质等发生复杂的化学反应，导致次生</w:t>
      </w:r>
      <w:r>
        <w:t>H</w:t>
      </w:r>
      <w:r>
        <w:rPr>
          <w:vertAlign w:val="subscript"/>
        </w:rPr>
        <w:t>2</w:t>
      </w:r>
      <w:r>
        <w:t>S</w:t>
      </w:r>
      <w:r>
        <w:t>的生成</w:t>
      </w:r>
      <w:r>
        <w:rPr>
          <w:rFonts w:hint="eastAsia"/>
        </w:rPr>
        <w:t>。</w:t>
      </w:r>
      <w:r>
        <w:t>。</w:t>
      </w:r>
    </w:p>
    <w:p w:rsidR="00B44511" w:rsidRDefault="00000000">
      <w:pPr>
        <w:rPr>
          <w:color w:val="000000"/>
        </w:rPr>
      </w:pPr>
      <w:r>
        <w:rPr>
          <w:rFonts w:hint="eastAsia"/>
        </w:rPr>
        <w:t>若</w:t>
      </w:r>
      <w:r>
        <w:t>H</w:t>
      </w:r>
      <w:r>
        <w:rPr>
          <w:vertAlign w:val="subscript"/>
        </w:rPr>
        <w:t>2</w:t>
      </w:r>
      <w:r>
        <w:t>S</w:t>
      </w:r>
      <w:r>
        <w:rPr>
          <w:rFonts w:hint="eastAsia"/>
        </w:rPr>
        <w:t>发生泄漏，可能造成人员中毒窒息事故发生</w:t>
      </w:r>
      <w:r>
        <w:rPr>
          <w:color w:val="000000"/>
        </w:rPr>
        <w:t>。</w:t>
      </w:r>
    </w:p>
    <w:p w:rsidR="00B44511" w:rsidRDefault="00000000">
      <w:r>
        <w:rPr>
          <w:rFonts w:hint="eastAsia"/>
        </w:rPr>
        <w:t>（</w:t>
      </w:r>
      <w:r>
        <w:rPr>
          <w:rFonts w:hint="eastAsia"/>
        </w:rPr>
        <w:t>6</w:t>
      </w:r>
      <w:r>
        <w:rPr>
          <w:rFonts w:hint="eastAsia"/>
        </w:rPr>
        <w:t>）物体打击</w:t>
      </w:r>
    </w:p>
    <w:p w:rsidR="00B44511" w:rsidRDefault="00000000">
      <w:r>
        <w:rPr>
          <w:color w:val="000000"/>
        </w:rPr>
        <w:t>在注蒸汽过程中设备、管线、井口、管柱等均承受高压、高热介质，对设备、设施本身的承载能力有很高的要求，易发生超压爆管、爆裂等</w:t>
      </w:r>
      <w:r>
        <w:rPr>
          <w:rFonts w:hint="eastAsia"/>
          <w:color w:val="000000"/>
        </w:rPr>
        <w:t>，造成人员伤亡</w:t>
      </w:r>
      <w:r>
        <w:rPr>
          <w:color w:val="000000"/>
        </w:rPr>
        <w:t>。</w:t>
      </w:r>
    </w:p>
    <w:p w:rsidR="00B44511" w:rsidRDefault="00000000">
      <w:pPr>
        <w:pStyle w:val="31"/>
        <w:ind w:left="720" w:hanging="720"/>
        <w:rPr>
          <w:lang w:val="en-US"/>
        </w:rPr>
      </w:pPr>
      <w:r>
        <w:rPr>
          <w:rFonts w:hint="eastAsia"/>
          <w:lang w:val="en-US"/>
        </w:rPr>
        <w:t xml:space="preserve"> </w:t>
      </w:r>
      <w:r>
        <w:rPr>
          <w:rFonts w:hint="eastAsia"/>
          <w:lang w:val="en-US"/>
        </w:rPr>
        <w:t>注聚过程</w:t>
      </w:r>
    </w:p>
    <w:p w:rsidR="00B44511" w:rsidRDefault="00000000">
      <w:pPr>
        <w:rPr>
          <w:szCs w:val="28"/>
        </w:rPr>
      </w:pPr>
      <w:bookmarkStart w:id="80" w:name="_Hlk118722208"/>
      <w:bookmarkStart w:id="81" w:name="_Toc29133"/>
      <w:r>
        <w:rPr>
          <w:szCs w:val="28"/>
        </w:rPr>
        <w:t>注聚工艺过程中的危险性主要是注入系统的高压力、高噪声等，</w:t>
      </w:r>
      <w:r>
        <w:rPr>
          <w:szCs w:val="28"/>
        </w:rPr>
        <w:lastRenderedPageBreak/>
        <w:t>本工程要危险、有害因素有物体打击</w:t>
      </w:r>
      <w:r>
        <w:rPr>
          <w:rFonts w:hint="eastAsia"/>
          <w:szCs w:val="28"/>
        </w:rPr>
        <w:t>、机械伤害、管道爆裂、</w:t>
      </w:r>
      <w:r>
        <w:rPr>
          <w:szCs w:val="28"/>
        </w:rPr>
        <w:t>触电</w:t>
      </w:r>
      <w:r>
        <w:rPr>
          <w:rFonts w:hint="eastAsia"/>
          <w:szCs w:val="28"/>
        </w:rPr>
        <w:t>、淹溺</w:t>
      </w:r>
      <w:r>
        <w:rPr>
          <w:szCs w:val="28"/>
        </w:rPr>
        <w:t>等。</w:t>
      </w:r>
    </w:p>
    <w:p w:rsidR="00B44511" w:rsidRDefault="00000000">
      <w:pPr>
        <w:rPr>
          <w:bCs/>
          <w:color w:val="000000"/>
          <w:szCs w:val="28"/>
        </w:rPr>
      </w:pPr>
      <w:r>
        <w:rPr>
          <w:bCs/>
          <w:color w:val="000000"/>
          <w:szCs w:val="28"/>
        </w:rPr>
        <w:t>（</w:t>
      </w:r>
      <w:r>
        <w:rPr>
          <w:bCs/>
          <w:color w:val="000000"/>
          <w:szCs w:val="28"/>
        </w:rPr>
        <w:t>1</w:t>
      </w:r>
      <w:r>
        <w:rPr>
          <w:bCs/>
          <w:color w:val="000000"/>
          <w:szCs w:val="28"/>
        </w:rPr>
        <w:t>）物体打击</w:t>
      </w:r>
    </w:p>
    <w:p w:rsidR="00B44511" w:rsidRDefault="00000000">
      <w:pPr>
        <w:rPr>
          <w:bCs/>
          <w:color w:val="000000"/>
          <w:szCs w:val="28"/>
        </w:rPr>
      </w:pPr>
      <w:r>
        <w:rPr>
          <w:bCs/>
          <w:color w:val="000000"/>
          <w:szCs w:val="28"/>
        </w:rPr>
        <w:t>若井口管件耐压、强度不够，或选型、试压、安装上有缺陷，当井口或管件承压超过极限承压，有可能导致高压液体泚漏伤人事故。尤其在异常超高压的情况下，对井口、管线、管柱等承压设备造成很大威胁，在超过它们承受极限的情况下，将发生不牢固部件飞出伤人。注水管道中的高压水具有很大的压缩势能，设备、管线及附件一旦损坏，导致管线高压水刺漏、高速喷出、线路附件松动飞出，触及人体，导致物体打击伤害。对高压注水管道进行带压操作时，检修工具、部件、介质有可能在压力作用下飞出，触及人体，导致物体打击伤害。注水系统中的增压泵在运行过程中会产生强振动，若与管道连接可能会导致管道开裂，高压水高速喷出，法兰连接松动飞出，伤及人体，造成物体打击伤害。另外，在增压泵出口处若未安装减震器或减震器损坏，极易发生管道爆裂事故。</w:t>
      </w:r>
    </w:p>
    <w:p w:rsidR="00B44511" w:rsidRDefault="00000000">
      <w:pPr>
        <w:rPr>
          <w:bCs/>
          <w:color w:val="000000"/>
          <w:szCs w:val="28"/>
        </w:rPr>
      </w:pPr>
      <w:r>
        <w:rPr>
          <w:bCs/>
          <w:color w:val="000000"/>
          <w:szCs w:val="28"/>
        </w:rPr>
        <w:t>（</w:t>
      </w:r>
      <w:r>
        <w:rPr>
          <w:bCs/>
          <w:color w:val="000000"/>
          <w:szCs w:val="28"/>
        </w:rPr>
        <w:t>2</w:t>
      </w:r>
      <w:r>
        <w:rPr>
          <w:bCs/>
          <w:color w:val="000000"/>
          <w:szCs w:val="28"/>
        </w:rPr>
        <w:t>）机械伤害</w:t>
      </w:r>
    </w:p>
    <w:p w:rsidR="00B44511" w:rsidRDefault="00000000">
      <w:pPr>
        <w:rPr>
          <w:bCs/>
          <w:color w:val="000000"/>
          <w:szCs w:val="28"/>
        </w:rPr>
      </w:pPr>
      <w:r>
        <w:rPr>
          <w:bCs/>
          <w:color w:val="000000"/>
          <w:szCs w:val="28"/>
        </w:rPr>
        <w:t>本项目新建</w:t>
      </w:r>
      <w:r>
        <w:rPr>
          <w:rFonts w:hint="eastAsia"/>
          <w:bCs/>
          <w:color w:val="000000"/>
          <w:szCs w:val="28"/>
        </w:rPr>
        <w:t>注聚泵</w:t>
      </w:r>
      <w:r>
        <w:rPr>
          <w:bCs/>
          <w:color w:val="000000"/>
          <w:szCs w:val="28"/>
        </w:rPr>
        <w:t>，若机泵设备旋转部位防护罩缺失，人员误操作可能造成机械伤害事故。</w:t>
      </w:r>
    </w:p>
    <w:p w:rsidR="00B44511" w:rsidRDefault="00000000">
      <w:pPr>
        <w:rPr>
          <w:bCs/>
          <w:color w:val="000000"/>
          <w:szCs w:val="28"/>
        </w:rPr>
      </w:pPr>
      <w:r>
        <w:rPr>
          <w:bCs/>
          <w:color w:val="000000"/>
          <w:szCs w:val="28"/>
        </w:rPr>
        <w:t>（</w:t>
      </w:r>
      <w:r>
        <w:rPr>
          <w:bCs/>
          <w:color w:val="000000"/>
          <w:szCs w:val="28"/>
        </w:rPr>
        <w:t>3</w:t>
      </w:r>
      <w:r>
        <w:rPr>
          <w:bCs/>
          <w:color w:val="000000"/>
          <w:szCs w:val="28"/>
        </w:rPr>
        <w:t>）管道爆裂</w:t>
      </w:r>
    </w:p>
    <w:p w:rsidR="00B44511" w:rsidRDefault="00000000">
      <w:pPr>
        <w:rPr>
          <w:bCs/>
          <w:color w:val="000000"/>
          <w:szCs w:val="28"/>
        </w:rPr>
      </w:pPr>
      <w:r>
        <w:rPr>
          <w:bCs/>
          <w:color w:val="000000"/>
          <w:szCs w:val="28"/>
        </w:rPr>
        <w:t>注</w:t>
      </w:r>
      <w:r>
        <w:rPr>
          <w:rFonts w:hint="eastAsia"/>
          <w:bCs/>
          <w:color w:val="000000"/>
          <w:szCs w:val="28"/>
        </w:rPr>
        <w:t>聚</w:t>
      </w:r>
      <w:r>
        <w:rPr>
          <w:bCs/>
          <w:color w:val="000000"/>
          <w:szCs w:val="28"/>
        </w:rPr>
        <w:t>管道属承压管道，因地形运动开裂或因腐蚀减薄导致穿孔等现象，造成输送介质的泄露，发生管道爆裂，从而引发事故。</w:t>
      </w:r>
    </w:p>
    <w:p w:rsidR="00B44511" w:rsidRDefault="00000000">
      <w:r>
        <w:rPr>
          <w:bCs/>
          <w:color w:val="000000"/>
          <w:szCs w:val="28"/>
        </w:rPr>
        <w:t>注</w:t>
      </w:r>
      <w:r>
        <w:rPr>
          <w:rFonts w:hint="eastAsia"/>
          <w:bCs/>
          <w:color w:val="000000"/>
          <w:szCs w:val="28"/>
        </w:rPr>
        <w:t>聚</w:t>
      </w:r>
      <w:r>
        <w:rPr>
          <w:bCs/>
          <w:color w:val="000000"/>
          <w:szCs w:val="28"/>
        </w:rPr>
        <w:t>系统压力高，振动严重，如泵与管路间的减振设施缺失或故障，极易导致管路转弯处发生高压管路爆裂现象。</w:t>
      </w:r>
    </w:p>
    <w:p w:rsidR="00B44511" w:rsidRDefault="00000000">
      <w:pPr>
        <w:rPr>
          <w:szCs w:val="28"/>
        </w:rPr>
      </w:pPr>
      <w:bookmarkStart w:id="82" w:name="_Toc291186741"/>
      <w:r>
        <w:rPr>
          <w:rFonts w:hint="eastAsia"/>
          <w:szCs w:val="28"/>
        </w:rPr>
        <w:lastRenderedPageBreak/>
        <w:t>（</w:t>
      </w:r>
      <w:r>
        <w:rPr>
          <w:rFonts w:hint="eastAsia"/>
          <w:szCs w:val="28"/>
        </w:rPr>
        <w:t>4</w:t>
      </w:r>
      <w:r>
        <w:rPr>
          <w:rFonts w:hint="eastAsia"/>
          <w:szCs w:val="28"/>
        </w:rPr>
        <w:t>）</w:t>
      </w:r>
      <w:r>
        <w:rPr>
          <w:szCs w:val="28"/>
        </w:rPr>
        <w:t>触电</w:t>
      </w:r>
      <w:bookmarkEnd w:id="82"/>
    </w:p>
    <w:p w:rsidR="00B44511" w:rsidRDefault="00000000">
      <w:pPr>
        <w:rPr>
          <w:szCs w:val="28"/>
        </w:rPr>
      </w:pPr>
      <w:r>
        <w:rPr>
          <w:szCs w:val="28"/>
        </w:rPr>
        <w:t>配电装置或线路绝缘老化、电气设备外露的接地保护损坏或不良，电气设备进行检修维护时未完全放电或者违章操作，人员触及带电体，有可能发生直接触电事故，导致人员伤亡；因故障因素导致设备或者线路在正常情况下不带电的外壳等导体意外带电，人体触及而发生触电事故；电气设备因绝缘损坏或失效而使外壳带电时，电流通过接地装置注入大地，此时人体触及带电体的外壳，也会发生触电事故。</w:t>
      </w:r>
    </w:p>
    <w:p w:rsidR="00B44511" w:rsidRDefault="00000000">
      <w:pPr>
        <w:rPr>
          <w:szCs w:val="28"/>
        </w:rPr>
      </w:pPr>
      <w:bookmarkStart w:id="83" w:name="_Toc291186745"/>
      <w:r>
        <w:rPr>
          <w:rFonts w:hint="eastAsia"/>
          <w:szCs w:val="28"/>
        </w:rPr>
        <w:t>（</w:t>
      </w:r>
      <w:r>
        <w:rPr>
          <w:rFonts w:hint="eastAsia"/>
          <w:szCs w:val="28"/>
        </w:rPr>
        <w:t>5</w:t>
      </w:r>
      <w:r>
        <w:rPr>
          <w:rFonts w:hint="eastAsia"/>
          <w:szCs w:val="28"/>
        </w:rPr>
        <w:t>）</w:t>
      </w:r>
      <w:r>
        <w:rPr>
          <w:szCs w:val="28"/>
        </w:rPr>
        <w:t>淹溺</w:t>
      </w:r>
    </w:p>
    <w:p w:rsidR="00B44511" w:rsidRDefault="00000000">
      <w:pPr>
        <w:rPr>
          <w:szCs w:val="28"/>
        </w:rPr>
      </w:pPr>
      <w:r>
        <w:rPr>
          <w:szCs w:val="28"/>
        </w:rPr>
        <w:t>注聚管线发生刺漏后，可能将周边地势形成凹地，积水，可能导致刺漏点构成</w:t>
      </w:r>
      <w:r>
        <w:rPr>
          <w:rFonts w:hint="eastAsia"/>
          <w:szCs w:val="28"/>
        </w:rPr>
        <w:t>“</w:t>
      </w:r>
      <w:r>
        <w:rPr>
          <w:szCs w:val="28"/>
        </w:rPr>
        <w:t>虚空</w:t>
      </w:r>
      <w:r>
        <w:rPr>
          <w:rFonts w:hint="eastAsia"/>
          <w:szCs w:val="28"/>
        </w:rPr>
        <w:t>”</w:t>
      </w:r>
      <w:r>
        <w:rPr>
          <w:szCs w:val="28"/>
        </w:rPr>
        <w:t>，周边活动人员及巡检等人员易造成淹溺事故。</w:t>
      </w:r>
    </w:p>
    <w:bookmarkEnd w:id="80"/>
    <w:bookmarkEnd w:id="83"/>
    <w:p w:rsidR="00B44511" w:rsidRDefault="00000000">
      <w:pPr>
        <w:pStyle w:val="2"/>
      </w:pPr>
      <w:r>
        <w:rPr>
          <w:rFonts w:hint="eastAsia"/>
        </w:rPr>
        <w:t xml:space="preserve"> </w:t>
      </w:r>
      <w:bookmarkStart w:id="84" w:name="_Toc5214"/>
      <w:r>
        <w:t>主要生产设备的危险有害因素分析</w:t>
      </w:r>
      <w:bookmarkEnd w:id="81"/>
      <w:bookmarkEnd w:id="84"/>
    </w:p>
    <w:p w:rsidR="00B44511" w:rsidRDefault="00000000">
      <w:pPr>
        <w:rPr>
          <w:snapToGrid w:val="0"/>
          <w:kern w:val="0"/>
          <w:szCs w:val="28"/>
        </w:rPr>
      </w:pPr>
      <w:r>
        <w:rPr>
          <w:snapToGrid w:val="0"/>
          <w:kern w:val="0"/>
          <w:szCs w:val="28"/>
        </w:rPr>
        <w:t>本工程涉及的设备主要有油气集输工艺的抽油机、井口装置（油井井口、注聚井井口）、集油管线、注</w:t>
      </w:r>
      <w:r>
        <w:rPr>
          <w:rFonts w:hint="eastAsia"/>
          <w:snapToGrid w:val="0"/>
          <w:kern w:val="0"/>
          <w:szCs w:val="28"/>
        </w:rPr>
        <w:t>聚</w:t>
      </w:r>
      <w:r>
        <w:rPr>
          <w:snapToGrid w:val="0"/>
          <w:kern w:val="0"/>
          <w:szCs w:val="28"/>
        </w:rPr>
        <w:t>泵、注聚管线</w:t>
      </w:r>
      <w:r>
        <w:rPr>
          <w:rFonts w:hint="eastAsia"/>
          <w:snapToGrid w:val="0"/>
          <w:kern w:val="0"/>
          <w:szCs w:val="28"/>
        </w:rPr>
        <w:t>、注汽锅炉、注汽管线</w:t>
      </w:r>
      <w:r>
        <w:rPr>
          <w:snapToGrid w:val="0"/>
          <w:kern w:val="0"/>
          <w:szCs w:val="28"/>
        </w:rPr>
        <w:t>等。</w:t>
      </w:r>
    </w:p>
    <w:p w:rsidR="00B44511" w:rsidRDefault="00000000">
      <w:pPr>
        <w:pStyle w:val="31"/>
        <w:ind w:left="720" w:hanging="720"/>
      </w:pPr>
      <w:r>
        <w:rPr>
          <w:rFonts w:hint="eastAsia"/>
          <w:lang w:val="en-US"/>
        </w:rPr>
        <w:t xml:space="preserve"> </w:t>
      </w:r>
      <w:r>
        <w:t>抽油机</w:t>
      </w:r>
    </w:p>
    <w:p w:rsidR="00B44511" w:rsidRDefault="00000000">
      <w:pPr>
        <w:rPr>
          <w:color w:val="000000"/>
          <w:szCs w:val="28"/>
        </w:rPr>
      </w:pPr>
      <w:r>
        <w:rPr>
          <w:color w:val="000000"/>
          <w:szCs w:val="28"/>
        </w:rPr>
        <w:t>抽油机岗位作业人员在操作过程中的危险、有害因素主要有：</w:t>
      </w:r>
    </w:p>
    <w:p w:rsidR="00B44511" w:rsidRDefault="00000000">
      <w:pPr>
        <w:rPr>
          <w:color w:val="000000"/>
          <w:szCs w:val="28"/>
        </w:rPr>
      </w:pPr>
      <w:r>
        <w:rPr>
          <w:color w:val="000000"/>
          <w:szCs w:val="28"/>
        </w:rPr>
        <w:t>（</w:t>
      </w:r>
      <w:r>
        <w:rPr>
          <w:color w:val="000000"/>
          <w:szCs w:val="28"/>
        </w:rPr>
        <w:t>1</w:t>
      </w:r>
      <w:r>
        <w:rPr>
          <w:color w:val="000000"/>
          <w:szCs w:val="28"/>
        </w:rPr>
        <w:t>）高处坠落</w:t>
      </w:r>
    </w:p>
    <w:p w:rsidR="00B44511" w:rsidRDefault="00000000">
      <w:pPr>
        <w:rPr>
          <w:color w:val="000000"/>
          <w:szCs w:val="28"/>
        </w:rPr>
      </w:pPr>
      <w:r>
        <w:rPr>
          <w:color w:val="000000"/>
          <w:szCs w:val="28"/>
        </w:rPr>
        <w:t>抽油机检维修、保养作业过程中，</w:t>
      </w:r>
      <w:r>
        <w:rPr>
          <w:color w:val="000000"/>
          <w:szCs w:val="28"/>
        </w:rPr>
        <w:t>2m</w:t>
      </w:r>
      <w:r>
        <w:rPr>
          <w:color w:val="000000"/>
          <w:szCs w:val="28"/>
        </w:rPr>
        <w:t>以上的作业都属于高处作业，违章作业、精力不集中、操作不慎等都有发生高处坠落的危险。在抽油机减速箱等检、维修操作时，操作人员必须系安全带，在大风、暴雨等恶劣天气条件下禁止进行高处作业。地面配合施工的人员，戴好安全帽，注意高空坠物。</w:t>
      </w:r>
    </w:p>
    <w:p w:rsidR="00B44511" w:rsidRDefault="00000000">
      <w:pPr>
        <w:rPr>
          <w:color w:val="000000"/>
          <w:szCs w:val="28"/>
        </w:rPr>
      </w:pPr>
      <w:r>
        <w:rPr>
          <w:color w:val="000000"/>
          <w:szCs w:val="28"/>
        </w:rPr>
        <w:t>（</w:t>
      </w:r>
      <w:r>
        <w:rPr>
          <w:color w:val="000000"/>
          <w:szCs w:val="28"/>
        </w:rPr>
        <w:t>2</w:t>
      </w:r>
      <w:r>
        <w:rPr>
          <w:color w:val="000000"/>
          <w:szCs w:val="28"/>
        </w:rPr>
        <w:t>）触电</w:t>
      </w:r>
    </w:p>
    <w:p w:rsidR="00B44511" w:rsidRDefault="00000000">
      <w:pPr>
        <w:rPr>
          <w:color w:val="000000"/>
          <w:szCs w:val="28"/>
        </w:rPr>
      </w:pPr>
      <w:r>
        <w:rPr>
          <w:color w:val="000000"/>
          <w:szCs w:val="28"/>
        </w:rPr>
        <w:lastRenderedPageBreak/>
        <w:t>抽油机电机内部绝缘损坏、绝缘能力降低和电机接线损坏等会使电机漏电产生危险；电缆的老化、轧伤、碰损等都会产生漏电危险，漏电电缆接触地面有造成跨步电压触电危险；控制箱内的电气线路老化、损坏和绝缘能力降低等原因，可能造成其外壳或操作的开关部分带电产生危险。采油井场职工和外部其他人员一旦接触带电部位，易发生电击和电伤事故，重则造成触电死亡。</w:t>
      </w:r>
    </w:p>
    <w:p w:rsidR="00B44511" w:rsidRDefault="00000000">
      <w:pPr>
        <w:rPr>
          <w:color w:val="000000"/>
          <w:szCs w:val="28"/>
        </w:rPr>
      </w:pPr>
      <w:r>
        <w:rPr>
          <w:color w:val="000000"/>
          <w:szCs w:val="28"/>
        </w:rPr>
        <w:t>（</w:t>
      </w:r>
      <w:r>
        <w:rPr>
          <w:color w:val="000000"/>
          <w:szCs w:val="28"/>
        </w:rPr>
        <w:t>3</w:t>
      </w:r>
      <w:r>
        <w:rPr>
          <w:color w:val="000000"/>
          <w:szCs w:val="28"/>
        </w:rPr>
        <w:t>）机械伤害</w:t>
      </w:r>
    </w:p>
    <w:p w:rsidR="00B44511" w:rsidRDefault="00000000">
      <w:pPr>
        <w:rPr>
          <w:color w:val="000000"/>
          <w:szCs w:val="28"/>
        </w:rPr>
      </w:pPr>
      <w:r>
        <w:rPr>
          <w:color w:val="000000"/>
          <w:szCs w:val="28"/>
        </w:rPr>
        <w:t>抽油机电机动力由皮带传送到减速器的皮带轮上，在抽油机运行的状态下，井场职工巡回检查和外部其他人员靠近、接触旋转的皮带轮或皮带，易造成皮带挤手或皮带轮绞住工作服进而把人绞伤事故，女职工的长发绞入皮带轮会造成伤亡事故等。</w:t>
      </w:r>
    </w:p>
    <w:p w:rsidR="00B44511" w:rsidRDefault="00000000">
      <w:pPr>
        <w:rPr>
          <w:color w:val="000000"/>
          <w:szCs w:val="28"/>
        </w:rPr>
      </w:pPr>
      <w:r>
        <w:rPr>
          <w:color w:val="000000"/>
          <w:szCs w:val="28"/>
        </w:rPr>
        <w:t>（</w:t>
      </w:r>
      <w:r>
        <w:rPr>
          <w:color w:val="000000"/>
          <w:szCs w:val="28"/>
        </w:rPr>
        <w:t>4</w:t>
      </w:r>
      <w:r>
        <w:rPr>
          <w:color w:val="000000"/>
          <w:szCs w:val="28"/>
        </w:rPr>
        <w:t>）物体打击</w:t>
      </w:r>
    </w:p>
    <w:p w:rsidR="00B44511" w:rsidRDefault="00000000">
      <w:pPr>
        <w:rPr>
          <w:color w:val="000000"/>
          <w:szCs w:val="28"/>
        </w:rPr>
      </w:pPr>
      <w:r>
        <w:rPr>
          <w:color w:val="000000"/>
          <w:szCs w:val="28"/>
        </w:rPr>
        <w:t>抽油机整体倾倒、部件掉落，检维修等作业过程中工具掉落等可能导致人员物体打击事故。</w:t>
      </w:r>
    </w:p>
    <w:p w:rsidR="00B44511" w:rsidRDefault="00000000">
      <w:pPr>
        <w:pStyle w:val="31"/>
        <w:ind w:left="720" w:hanging="720"/>
      </w:pPr>
      <w:r>
        <w:rPr>
          <w:rFonts w:hint="eastAsia"/>
          <w:lang w:val="en-US"/>
        </w:rPr>
        <w:t xml:space="preserve"> </w:t>
      </w:r>
      <w:r>
        <w:t>井口装置</w:t>
      </w:r>
    </w:p>
    <w:p w:rsidR="00B44511" w:rsidRDefault="00000000">
      <w:pPr>
        <w:rPr>
          <w:szCs w:val="28"/>
        </w:rPr>
      </w:pPr>
      <w:r>
        <w:rPr>
          <w:szCs w:val="28"/>
        </w:rPr>
        <w:t>本工程新建油井及注聚井口装置。在生产、输送原油、天然气的过程中，若油井井口装置本身材质存在缺陷，或管道、设备及阀门由于腐蚀、密封不严等原因泄漏，遇明火、火花、雷电或静电将引起着火；切割或焊接集油管道或阀门时，安全措施不当、电气设备损坏或导线短路均有可能导致火灾事故的发生。</w:t>
      </w:r>
    </w:p>
    <w:p w:rsidR="00B44511" w:rsidRDefault="00000000">
      <w:pPr>
        <w:rPr>
          <w:szCs w:val="28"/>
        </w:rPr>
      </w:pPr>
      <w:r>
        <w:rPr>
          <w:szCs w:val="28"/>
        </w:rPr>
        <w:t>若注聚井口存在缺陷，如阀门、法兰等焊接等质量不合格，井口长期受注入水中介质的腐蚀等，都会造成注水井口承压能力降低，当注水压力过高时，井口装置易发生刺漏，高压注聚液或设备有关部件</w:t>
      </w:r>
      <w:r>
        <w:rPr>
          <w:szCs w:val="28"/>
        </w:rPr>
        <w:lastRenderedPageBreak/>
        <w:t>飞出，会导致人员伤亡、设备损坏。</w:t>
      </w:r>
    </w:p>
    <w:p w:rsidR="00B44511" w:rsidRDefault="00000000">
      <w:pPr>
        <w:pStyle w:val="31"/>
        <w:ind w:left="720" w:hanging="720"/>
      </w:pPr>
      <w:r>
        <w:rPr>
          <w:rFonts w:hint="eastAsia"/>
          <w:lang w:val="en-US"/>
        </w:rPr>
        <w:t xml:space="preserve"> </w:t>
      </w:r>
      <w:r>
        <w:t>集油管道</w:t>
      </w:r>
    </w:p>
    <w:p w:rsidR="00B44511" w:rsidRDefault="00000000">
      <w:pPr>
        <w:rPr>
          <w:color w:val="000000"/>
          <w:szCs w:val="28"/>
        </w:rPr>
      </w:pPr>
      <w:r>
        <w:rPr>
          <w:color w:val="000000"/>
          <w:szCs w:val="28"/>
        </w:rPr>
        <w:t>该工程集油管道输送的介质主要是原油和伴生气。其在输送过程中存在一定的压力和温度，正常情况下是在密闭的管线中及密闭性良好的设备间加热输送，管道工岗位作业人员在操作过程中的危险、有害因素主要有火灾、爆炸、中毒和窒息，造成原因为：</w:t>
      </w:r>
    </w:p>
    <w:p w:rsidR="00B44511" w:rsidRDefault="00000000">
      <w:pPr>
        <w:rPr>
          <w:color w:val="000000"/>
          <w:szCs w:val="28"/>
        </w:rPr>
      </w:pPr>
      <w:r>
        <w:rPr>
          <w:color w:val="000000"/>
          <w:szCs w:val="28"/>
        </w:rPr>
        <w:t>（</w:t>
      </w:r>
      <w:r>
        <w:rPr>
          <w:color w:val="000000"/>
          <w:szCs w:val="28"/>
        </w:rPr>
        <w:t>1</w:t>
      </w:r>
      <w:r>
        <w:rPr>
          <w:color w:val="000000"/>
          <w:szCs w:val="28"/>
        </w:rPr>
        <w:t>）油气泄漏</w:t>
      </w:r>
    </w:p>
    <w:p w:rsidR="00B44511" w:rsidRDefault="00000000">
      <w:pPr>
        <w:rPr>
          <w:color w:val="000000"/>
          <w:szCs w:val="28"/>
        </w:rPr>
      </w:pPr>
      <w:r>
        <w:rPr>
          <w:color w:val="000000"/>
          <w:szCs w:val="28"/>
        </w:rPr>
        <w:t>设计误差：管线埋深、壁厚、材质、抗震设计、防冻设计、防腐层等设计不合理。</w:t>
      </w:r>
    </w:p>
    <w:p w:rsidR="00B44511" w:rsidRDefault="00000000">
      <w:pPr>
        <w:rPr>
          <w:color w:val="000000"/>
          <w:szCs w:val="28"/>
        </w:rPr>
      </w:pPr>
      <w:r>
        <w:rPr>
          <w:color w:val="000000"/>
          <w:szCs w:val="28"/>
        </w:rPr>
        <w:t>设施不完整：防护等级不够、自动控制系统故障、超压保护装置失效、防冻设施故障等。</w:t>
      </w:r>
    </w:p>
    <w:p w:rsidR="00B44511" w:rsidRDefault="00000000">
      <w:pPr>
        <w:rPr>
          <w:color w:val="000000"/>
          <w:szCs w:val="28"/>
        </w:rPr>
      </w:pPr>
      <w:r>
        <w:rPr>
          <w:color w:val="000000"/>
          <w:szCs w:val="28"/>
        </w:rPr>
        <w:t>不良环境：如暴雨、洪水、低温、地震、土壤中腐蚀介质、地下水、介质含水、介质含二氧化碳、植物根茎、违章建筑、违章施工等。</w:t>
      </w:r>
    </w:p>
    <w:p w:rsidR="00B44511" w:rsidRDefault="00000000">
      <w:pPr>
        <w:rPr>
          <w:color w:val="000000"/>
          <w:szCs w:val="28"/>
        </w:rPr>
      </w:pPr>
      <w:r>
        <w:rPr>
          <w:color w:val="000000"/>
          <w:szCs w:val="28"/>
        </w:rPr>
        <w:t>施工焊接缺陷：管沟不符合要求、防腐层损伤、管线本体机械损伤、管沟回填不符合要求等。</w:t>
      </w:r>
    </w:p>
    <w:p w:rsidR="00B44511" w:rsidRDefault="00000000">
      <w:pPr>
        <w:rPr>
          <w:color w:val="000000"/>
          <w:szCs w:val="28"/>
        </w:rPr>
      </w:pPr>
      <w:r>
        <w:rPr>
          <w:color w:val="000000"/>
          <w:szCs w:val="28"/>
        </w:rPr>
        <w:t>操作与管理危险控制措施不充分：应急能力不足、操作规程不完善、工人技能低、违章指挥、违章操作、蓄意破坏等。</w:t>
      </w:r>
    </w:p>
    <w:p w:rsidR="00B44511" w:rsidRDefault="00000000">
      <w:pPr>
        <w:rPr>
          <w:color w:val="000000"/>
          <w:szCs w:val="28"/>
        </w:rPr>
      </w:pPr>
      <w:r>
        <w:rPr>
          <w:color w:val="000000"/>
          <w:szCs w:val="28"/>
        </w:rPr>
        <w:t>以上原因造成的阀门泄漏、接头泄漏、管线穿孔等遇静电火花、雷电、撞击火花、电气火花、机械火花、检修动火或其他明火，会发生火灾事故。</w:t>
      </w:r>
    </w:p>
    <w:p w:rsidR="00B44511" w:rsidRDefault="00000000">
      <w:pPr>
        <w:rPr>
          <w:color w:val="000000"/>
          <w:szCs w:val="28"/>
        </w:rPr>
      </w:pPr>
      <w:r>
        <w:rPr>
          <w:color w:val="000000"/>
          <w:szCs w:val="28"/>
        </w:rPr>
        <w:t>该工程集输设备、管道等设有若干阀门、法兰等。阀门基本采用法兰、垫片、紧固件等连接。如果其材料、压力等级选用错误，制造不满足要求；密封失效，阀杆锈死或操作困难，阀门限位开关失灵，</w:t>
      </w:r>
      <w:r>
        <w:rPr>
          <w:color w:val="000000"/>
          <w:szCs w:val="28"/>
        </w:rPr>
        <w:lastRenderedPageBreak/>
        <w:t>阀体开裂，腐蚀，阻塞等，都可能引起油气的泄漏。</w:t>
      </w:r>
    </w:p>
    <w:p w:rsidR="00B44511" w:rsidRDefault="00000000">
      <w:pPr>
        <w:rPr>
          <w:color w:val="000000"/>
          <w:szCs w:val="28"/>
        </w:rPr>
      </w:pPr>
      <w:r>
        <w:rPr>
          <w:color w:val="000000"/>
          <w:szCs w:val="28"/>
        </w:rPr>
        <w:t>（</w:t>
      </w:r>
      <w:r>
        <w:rPr>
          <w:color w:val="000000"/>
          <w:szCs w:val="28"/>
        </w:rPr>
        <w:t>2</w:t>
      </w:r>
      <w:r>
        <w:rPr>
          <w:color w:val="000000"/>
          <w:szCs w:val="28"/>
        </w:rPr>
        <w:t>）管堵或凝管</w:t>
      </w:r>
    </w:p>
    <w:p w:rsidR="00B44511" w:rsidRDefault="00000000">
      <w:pPr>
        <w:rPr>
          <w:color w:val="000000"/>
          <w:szCs w:val="28"/>
        </w:rPr>
      </w:pPr>
      <w:r>
        <w:rPr>
          <w:color w:val="000000"/>
          <w:szCs w:val="28"/>
        </w:rPr>
        <w:t>若局部埋地深度达不到最大冻土深度以下，或因为其它原因造成本来在冻土深度以下的管线发生裸露、土层被破坏等原因会因冬季低温影响，造成管堵甚至凝管危险。</w:t>
      </w:r>
    </w:p>
    <w:p w:rsidR="00B44511" w:rsidRDefault="00000000">
      <w:pPr>
        <w:rPr>
          <w:color w:val="000000"/>
          <w:szCs w:val="28"/>
        </w:rPr>
      </w:pPr>
      <w:r>
        <w:rPr>
          <w:color w:val="000000"/>
          <w:szCs w:val="28"/>
        </w:rPr>
        <w:t>根据管线输送原油凝固点高，若保温措施不当，或没有采取有效的保温措施，很容易发生凝管；管线的输量低于允许最低输量；输送温度过低等情况下，油气集输管线容易发生凝管事故。凝管严重的情况下容易形成憋压，导致管线爆裂。</w:t>
      </w:r>
    </w:p>
    <w:p w:rsidR="00B44511" w:rsidRDefault="00000000">
      <w:pPr>
        <w:rPr>
          <w:color w:val="000000"/>
          <w:szCs w:val="28"/>
        </w:rPr>
      </w:pPr>
      <w:r>
        <w:rPr>
          <w:color w:val="000000"/>
          <w:szCs w:val="28"/>
        </w:rPr>
        <w:t>（</w:t>
      </w:r>
      <w:r>
        <w:rPr>
          <w:color w:val="000000"/>
          <w:szCs w:val="28"/>
        </w:rPr>
        <w:t>3</w:t>
      </w:r>
      <w:r>
        <w:rPr>
          <w:color w:val="000000"/>
          <w:szCs w:val="28"/>
        </w:rPr>
        <w:t>）施工缺陷</w:t>
      </w:r>
    </w:p>
    <w:p w:rsidR="00B44511" w:rsidRDefault="00000000">
      <w:pPr>
        <w:rPr>
          <w:color w:val="000000"/>
          <w:szCs w:val="28"/>
        </w:rPr>
      </w:pPr>
      <w:r>
        <w:rPr>
          <w:color w:val="000000"/>
          <w:szCs w:val="28"/>
        </w:rPr>
        <w:t>施工及焊接过程存在缺陷，如管沟不符合要求、防腐层损伤、管线本体机械损伤、管沟回填不符合要求等，都会对将来的管线安全运行留下隐患。</w:t>
      </w:r>
    </w:p>
    <w:p w:rsidR="00B44511" w:rsidRDefault="00000000">
      <w:pPr>
        <w:rPr>
          <w:color w:val="000000"/>
          <w:szCs w:val="28"/>
        </w:rPr>
      </w:pPr>
      <w:r>
        <w:rPr>
          <w:color w:val="000000"/>
          <w:szCs w:val="28"/>
        </w:rPr>
        <w:t>（</w:t>
      </w:r>
      <w:r>
        <w:rPr>
          <w:color w:val="000000"/>
          <w:szCs w:val="28"/>
        </w:rPr>
        <w:t>4</w:t>
      </w:r>
      <w:r>
        <w:rPr>
          <w:color w:val="000000"/>
          <w:szCs w:val="28"/>
        </w:rPr>
        <w:t>）冲蚀</w:t>
      </w:r>
    </w:p>
    <w:p w:rsidR="00B44511" w:rsidRDefault="00000000">
      <w:pPr>
        <w:rPr>
          <w:color w:val="000000"/>
          <w:szCs w:val="28"/>
        </w:rPr>
      </w:pPr>
      <w:r>
        <w:rPr>
          <w:color w:val="000000"/>
          <w:szCs w:val="28"/>
        </w:rPr>
        <w:t>管路中原油的流速过大，超过冲蚀速度时，会产生冲蚀现象，其结果会对弯头、三通等造成损害。</w:t>
      </w:r>
    </w:p>
    <w:p w:rsidR="00B44511" w:rsidRDefault="00000000">
      <w:pPr>
        <w:rPr>
          <w:color w:val="000000"/>
          <w:szCs w:val="28"/>
        </w:rPr>
      </w:pPr>
      <w:r>
        <w:rPr>
          <w:color w:val="000000"/>
          <w:szCs w:val="28"/>
        </w:rPr>
        <w:t>（</w:t>
      </w:r>
      <w:r>
        <w:rPr>
          <w:color w:val="000000"/>
          <w:szCs w:val="28"/>
        </w:rPr>
        <w:t>5</w:t>
      </w:r>
      <w:r>
        <w:rPr>
          <w:color w:val="000000"/>
          <w:szCs w:val="28"/>
        </w:rPr>
        <w:t>）腐蚀</w:t>
      </w:r>
    </w:p>
    <w:p w:rsidR="00B44511" w:rsidRDefault="00000000">
      <w:r>
        <w:rPr>
          <w:color w:val="000000"/>
          <w:szCs w:val="28"/>
        </w:rPr>
        <w:t>管线埋地敷设，土壤对管线造成腐蚀。腐蚀能缩短管道的使用寿命，降低管道输送能力，引起意外事故的发生。同时原油中存在的盐等杂质，像磨料一样作用于管壁，对管壁产生磨蚀，加快了管线的损耗，导致管线承压能力下降，引发超压爆裂或管线穿孔，造成油气泄漏。</w:t>
      </w:r>
    </w:p>
    <w:p w:rsidR="00B44511" w:rsidRDefault="00000000">
      <w:pPr>
        <w:pStyle w:val="31"/>
        <w:ind w:left="720" w:hanging="720"/>
        <w:rPr>
          <w:lang w:val="en-US"/>
        </w:rPr>
      </w:pPr>
      <w:r>
        <w:rPr>
          <w:rFonts w:hint="eastAsia"/>
          <w:lang w:val="en-US"/>
        </w:rPr>
        <w:lastRenderedPageBreak/>
        <w:t xml:space="preserve"> </w:t>
      </w:r>
      <w:r>
        <w:rPr>
          <w:lang w:val="en-US"/>
        </w:rPr>
        <w:t>注</w:t>
      </w:r>
      <w:r>
        <w:rPr>
          <w:rFonts w:hint="eastAsia"/>
          <w:lang w:val="en-US"/>
        </w:rPr>
        <w:t>聚</w:t>
      </w:r>
      <w:r>
        <w:rPr>
          <w:lang w:val="en-US"/>
        </w:rPr>
        <w:t>泵</w:t>
      </w:r>
    </w:p>
    <w:p w:rsidR="00B44511" w:rsidRDefault="00000000">
      <w:pPr>
        <w:rPr>
          <w:snapToGrid w:val="0"/>
          <w:kern w:val="0"/>
          <w:szCs w:val="28"/>
        </w:rPr>
      </w:pPr>
      <w:r>
        <w:rPr>
          <w:snapToGrid w:val="0"/>
          <w:kern w:val="0"/>
          <w:szCs w:val="28"/>
        </w:rPr>
        <w:t>注</w:t>
      </w:r>
      <w:r>
        <w:rPr>
          <w:rFonts w:hint="eastAsia"/>
          <w:snapToGrid w:val="0"/>
          <w:kern w:val="0"/>
          <w:szCs w:val="28"/>
        </w:rPr>
        <w:t>聚</w:t>
      </w:r>
      <w:r>
        <w:rPr>
          <w:snapToGrid w:val="0"/>
          <w:kern w:val="0"/>
          <w:szCs w:val="28"/>
        </w:rPr>
        <w:t>泵是该工程输送的重要设备，如果泵区电气设备的设施损坏，线路绝缘老化、积污、受潮或机械损伤，造成绝缘强度降低或损坏，电气设备和线路过载，可能产生火花、电弧和危险的高温形成点火源。如果泵体有裂纹或轴封、与管道连接的阀门、法兰密封设施损坏，油泵放空阀、扫线阀、压力表引出阀损坏，短节腐蚀穿孔，油泵丝堵螺扣脱出等发生泄漏。</w:t>
      </w:r>
    </w:p>
    <w:p w:rsidR="00B44511" w:rsidRDefault="00000000">
      <w:pPr>
        <w:rPr>
          <w:snapToGrid w:val="0"/>
          <w:kern w:val="0"/>
          <w:szCs w:val="28"/>
        </w:rPr>
      </w:pPr>
      <w:r>
        <w:rPr>
          <w:snapToGrid w:val="0"/>
          <w:kern w:val="0"/>
          <w:szCs w:val="28"/>
        </w:rPr>
        <w:t>提升泵机组及其附属设备、设施也会发生泄漏，进而引发机械伤害等事故。该区域常见事故通常有以下几种。</w:t>
      </w:r>
    </w:p>
    <w:p w:rsidR="00B44511" w:rsidRDefault="00000000">
      <w:pPr>
        <w:numPr>
          <w:ilvl w:val="0"/>
          <w:numId w:val="25"/>
        </w:numPr>
        <w:rPr>
          <w:snapToGrid w:val="0"/>
          <w:kern w:val="0"/>
          <w:szCs w:val="28"/>
        </w:rPr>
      </w:pPr>
      <w:r>
        <w:rPr>
          <w:snapToGrid w:val="0"/>
          <w:kern w:val="0"/>
          <w:szCs w:val="28"/>
        </w:rPr>
        <w:t>泄漏</w:t>
      </w:r>
    </w:p>
    <w:p w:rsidR="00B44511" w:rsidRDefault="00000000">
      <w:pPr>
        <w:rPr>
          <w:snapToGrid w:val="0"/>
          <w:kern w:val="0"/>
          <w:szCs w:val="28"/>
        </w:rPr>
      </w:pPr>
      <w:r>
        <w:rPr>
          <w:snapToGrid w:val="0"/>
          <w:kern w:val="0"/>
          <w:szCs w:val="28"/>
        </w:rPr>
        <w:t>1</w:t>
      </w:r>
      <w:r>
        <w:rPr>
          <w:snapToGrid w:val="0"/>
          <w:kern w:val="0"/>
          <w:szCs w:val="28"/>
        </w:rPr>
        <w:t>）机泵、阀门设施密封不严，漏失量大；</w:t>
      </w:r>
    </w:p>
    <w:p w:rsidR="00B44511" w:rsidRDefault="00000000">
      <w:pPr>
        <w:rPr>
          <w:snapToGrid w:val="0"/>
          <w:kern w:val="0"/>
          <w:szCs w:val="28"/>
        </w:rPr>
      </w:pPr>
      <w:r>
        <w:rPr>
          <w:snapToGrid w:val="0"/>
          <w:kern w:val="0"/>
          <w:szCs w:val="28"/>
        </w:rPr>
        <w:t>2</w:t>
      </w:r>
      <w:r>
        <w:rPr>
          <w:snapToGrid w:val="0"/>
          <w:kern w:val="0"/>
          <w:szCs w:val="28"/>
        </w:rPr>
        <w:t>）违章作业，设备、设施在严重超压下运行，造成密封垫片或设备损坏；</w:t>
      </w:r>
    </w:p>
    <w:p w:rsidR="00B44511" w:rsidRDefault="00000000">
      <w:pPr>
        <w:rPr>
          <w:snapToGrid w:val="0"/>
          <w:kern w:val="0"/>
          <w:szCs w:val="28"/>
        </w:rPr>
      </w:pPr>
      <w:r>
        <w:rPr>
          <w:snapToGrid w:val="0"/>
          <w:kern w:val="0"/>
          <w:szCs w:val="28"/>
        </w:rPr>
        <w:t>3</w:t>
      </w:r>
      <w:r>
        <w:rPr>
          <w:snapToGrid w:val="0"/>
          <w:kern w:val="0"/>
          <w:szCs w:val="28"/>
        </w:rPr>
        <w:t>）突然停泵或者进站阀门突然关闭，引起水击产生高压，如果水击保护系统不完善或动作失灵，则水击使管线内压力急剧增大，进而引发管线破裂；</w:t>
      </w:r>
    </w:p>
    <w:p w:rsidR="00B44511" w:rsidRDefault="00000000">
      <w:pPr>
        <w:rPr>
          <w:snapToGrid w:val="0"/>
          <w:kern w:val="0"/>
          <w:szCs w:val="28"/>
        </w:rPr>
      </w:pPr>
      <w:r>
        <w:rPr>
          <w:snapToGrid w:val="0"/>
          <w:kern w:val="0"/>
          <w:szCs w:val="28"/>
        </w:rPr>
        <w:t>4</w:t>
      </w:r>
      <w:r>
        <w:rPr>
          <w:snapToGrid w:val="0"/>
          <w:kern w:val="0"/>
          <w:szCs w:val="28"/>
        </w:rPr>
        <w:t>）阀门机构失灵，阀杆顶破阀体；</w:t>
      </w:r>
    </w:p>
    <w:p w:rsidR="00B44511" w:rsidRDefault="00000000">
      <w:pPr>
        <w:rPr>
          <w:snapToGrid w:val="0"/>
          <w:kern w:val="0"/>
          <w:szCs w:val="28"/>
        </w:rPr>
      </w:pPr>
      <w:r>
        <w:rPr>
          <w:snapToGrid w:val="0"/>
          <w:kern w:val="0"/>
          <w:szCs w:val="28"/>
        </w:rPr>
        <w:t>5</w:t>
      </w:r>
      <w:r>
        <w:rPr>
          <w:snapToGrid w:val="0"/>
          <w:kern w:val="0"/>
          <w:szCs w:val="28"/>
        </w:rPr>
        <w:t>）工艺流程改造、设备设施改造时，措施不当引发泄漏；</w:t>
      </w:r>
    </w:p>
    <w:p w:rsidR="00B44511" w:rsidRDefault="00000000">
      <w:pPr>
        <w:rPr>
          <w:snapToGrid w:val="0"/>
          <w:kern w:val="0"/>
          <w:szCs w:val="28"/>
        </w:rPr>
      </w:pPr>
      <w:r>
        <w:rPr>
          <w:snapToGrid w:val="0"/>
          <w:kern w:val="0"/>
          <w:szCs w:val="28"/>
        </w:rPr>
        <w:t>6</w:t>
      </w:r>
      <w:r>
        <w:rPr>
          <w:snapToGrid w:val="0"/>
          <w:kern w:val="0"/>
          <w:szCs w:val="28"/>
        </w:rPr>
        <w:t>）阀门质量差引起阀体开裂，或因应力过大造成阀体开裂；</w:t>
      </w:r>
    </w:p>
    <w:p w:rsidR="00B44511" w:rsidRDefault="00000000">
      <w:pPr>
        <w:rPr>
          <w:snapToGrid w:val="0"/>
          <w:kern w:val="0"/>
          <w:szCs w:val="28"/>
        </w:rPr>
      </w:pPr>
      <w:r>
        <w:rPr>
          <w:snapToGrid w:val="0"/>
          <w:kern w:val="0"/>
          <w:szCs w:val="28"/>
        </w:rPr>
        <w:t>7</w:t>
      </w:r>
      <w:r>
        <w:rPr>
          <w:snapToGrid w:val="0"/>
          <w:kern w:val="0"/>
          <w:szCs w:val="28"/>
        </w:rPr>
        <w:t>）泵机组的电机接地装置接地不良、电机漏电，会引起人身触电事故</w:t>
      </w:r>
      <w:r>
        <w:rPr>
          <w:rFonts w:hint="eastAsia"/>
          <w:snapToGrid w:val="0"/>
          <w:kern w:val="0"/>
          <w:szCs w:val="28"/>
        </w:rPr>
        <w:t>。</w:t>
      </w:r>
    </w:p>
    <w:p w:rsidR="00B44511" w:rsidRDefault="00000000">
      <w:pPr>
        <w:rPr>
          <w:snapToGrid w:val="0"/>
          <w:kern w:val="0"/>
          <w:szCs w:val="28"/>
        </w:rPr>
      </w:pPr>
      <w:r>
        <w:rPr>
          <w:snapToGrid w:val="0"/>
          <w:kern w:val="0"/>
          <w:szCs w:val="28"/>
        </w:rPr>
        <w:t>（</w:t>
      </w:r>
      <w:r>
        <w:rPr>
          <w:snapToGrid w:val="0"/>
          <w:kern w:val="0"/>
          <w:szCs w:val="28"/>
        </w:rPr>
        <w:t>2</w:t>
      </w:r>
      <w:r>
        <w:rPr>
          <w:snapToGrid w:val="0"/>
          <w:kern w:val="0"/>
          <w:szCs w:val="28"/>
        </w:rPr>
        <w:t>）机械伤害</w:t>
      </w:r>
    </w:p>
    <w:p w:rsidR="00B44511" w:rsidRDefault="00000000">
      <w:pPr>
        <w:rPr>
          <w:snapToGrid w:val="0"/>
          <w:kern w:val="0"/>
          <w:szCs w:val="28"/>
        </w:rPr>
      </w:pPr>
      <w:r>
        <w:rPr>
          <w:snapToGrid w:val="0"/>
          <w:kern w:val="0"/>
          <w:szCs w:val="28"/>
        </w:rPr>
        <w:t>1</w:t>
      </w:r>
      <w:r>
        <w:rPr>
          <w:snapToGrid w:val="0"/>
          <w:kern w:val="0"/>
          <w:szCs w:val="28"/>
        </w:rPr>
        <w:t>）机泵的联轴节因防护罩不完善或缺失，作业人员违章作业可</w:t>
      </w:r>
      <w:r>
        <w:rPr>
          <w:snapToGrid w:val="0"/>
          <w:kern w:val="0"/>
          <w:szCs w:val="28"/>
        </w:rPr>
        <w:lastRenderedPageBreak/>
        <w:t>能引起机械伤害</w:t>
      </w:r>
      <w:r>
        <w:rPr>
          <w:rFonts w:hint="eastAsia"/>
          <w:snapToGrid w:val="0"/>
          <w:kern w:val="0"/>
          <w:szCs w:val="28"/>
        </w:rPr>
        <w:t>；</w:t>
      </w:r>
    </w:p>
    <w:p w:rsidR="00B44511" w:rsidRDefault="00000000">
      <w:pPr>
        <w:rPr>
          <w:snapToGrid w:val="0"/>
          <w:kern w:val="0"/>
          <w:szCs w:val="28"/>
        </w:rPr>
      </w:pPr>
      <w:r>
        <w:rPr>
          <w:snapToGrid w:val="0"/>
          <w:kern w:val="0"/>
          <w:szCs w:val="28"/>
        </w:rPr>
        <w:t>2</w:t>
      </w:r>
      <w:r>
        <w:rPr>
          <w:snapToGrid w:val="0"/>
          <w:kern w:val="0"/>
          <w:szCs w:val="28"/>
        </w:rPr>
        <w:t>）工作人员违反安全操作规程或由于失误产生的不安全行为，没有穿戴合适的安全防护用品。如他人误开机器则会伤到人员，防护用品穿戴不正确而使人员受到机械伤害；</w:t>
      </w:r>
    </w:p>
    <w:p w:rsidR="00B44511" w:rsidRDefault="00000000">
      <w:pPr>
        <w:rPr>
          <w:snapToGrid w:val="0"/>
          <w:kern w:val="0"/>
          <w:szCs w:val="28"/>
        </w:rPr>
      </w:pPr>
      <w:r>
        <w:rPr>
          <w:snapToGrid w:val="0"/>
          <w:kern w:val="0"/>
          <w:szCs w:val="28"/>
        </w:rPr>
        <w:t>3</w:t>
      </w:r>
      <w:r>
        <w:rPr>
          <w:snapToGrid w:val="0"/>
          <w:kern w:val="0"/>
          <w:szCs w:val="28"/>
        </w:rPr>
        <w:t>）机泵本身的结构、强度不合理或安装维修不当，缺少安全保护装置，如螺丝松动使机械部件脱出伤人、机械某些零件强度不够断裂伤人；注</w:t>
      </w:r>
      <w:r>
        <w:rPr>
          <w:rFonts w:hint="eastAsia"/>
          <w:snapToGrid w:val="0"/>
          <w:kern w:val="0"/>
          <w:szCs w:val="28"/>
        </w:rPr>
        <w:t>聚</w:t>
      </w:r>
      <w:r>
        <w:rPr>
          <w:snapToGrid w:val="0"/>
          <w:kern w:val="0"/>
          <w:szCs w:val="28"/>
        </w:rPr>
        <w:t>泵转动部位机械伤人事故。如：皮带轮、柱塞、电机等转动部位。</w:t>
      </w:r>
    </w:p>
    <w:p w:rsidR="00B44511" w:rsidRDefault="00000000">
      <w:pPr>
        <w:rPr>
          <w:snapToGrid w:val="0"/>
          <w:kern w:val="0"/>
          <w:szCs w:val="28"/>
        </w:rPr>
      </w:pPr>
      <w:r>
        <w:rPr>
          <w:snapToGrid w:val="0"/>
          <w:kern w:val="0"/>
          <w:szCs w:val="28"/>
        </w:rPr>
        <w:t>（</w:t>
      </w:r>
      <w:r>
        <w:rPr>
          <w:snapToGrid w:val="0"/>
          <w:kern w:val="0"/>
          <w:szCs w:val="28"/>
        </w:rPr>
        <w:t>3</w:t>
      </w:r>
      <w:r>
        <w:rPr>
          <w:snapToGrid w:val="0"/>
          <w:kern w:val="0"/>
          <w:szCs w:val="28"/>
        </w:rPr>
        <w:t>）触电</w:t>
      </w:r>
    </w:p>
    <w:p w:rsidR="00B44511" w:rsidRDefault="00000000">
      <w:pPr>
        <w:rPr>
          <w:snapToGrid w:val="0"/>
          <w:kern w:val="0"/>
          <w:szCs w:val="28"/>
        </w:rPr>
      </w:pPr>
      <w:r>
        <w:rPr>
          <w:snapToGrid w:val="0"/>
          <w:kern w:val="0"/>
          <w:szCs w:val="28"/>
        </w:rPr>
        <w:t>机泵电机及电缆老化因接地、保护系统不完善，可能引发触电事故。</w:t>
      </w:r>
    </w:p>
    <w:p w:rsidR="00B44511" w:rsidRDefault="00000000">
      <w:pPr>
        <w:rPr>
          <w:snapToGrid w:val="0"/>
          <w:kern w:val="0"/>
          <w:szCs w:val="28"/>
        </w:rPr>
      </w:pPr>
      <w:r>
        <w:rPr>
          <w:snapToGrid w:val="0"/>
          <w:kern w:val="0"/>
          <w:szCs w:val="28"/>
        </w:rPr>
        <w:t>（</w:t>
      </w:r>
      <w:r>
        <w:rPr>
          <w:snapToGrid w:val="0"/>
          <w:kern w:val="0"/>
          <w:szCs w:val="28"/>
        </w:rPr>
        <w:t>4</w:t>
      </w:r>
      <w:r>
        <w:rPr>
          <w:snapToGrid w:val="0"/>
          <w:kern w:val="0"/>
          <w:szCs w:val="28"/>
        </w:rPr>
        <w:t>）其它</w:t>
      </w:r>
    </w:p>
    <w:p w:rsidR="00B44511" w:rsidRDefault="00000000">
      <w:pPr>
        <w:rPr>
          <w:color w:val="000000"/>
          <w:szCs w:val="28"/>
        </w:rPr>
      </w:pPr>
      <w:r>
        <w:rPr>
          <w:snapToGrid w:val="0"/>
          <w:kern w:val="0"/>
          <w:szCs w:val="28"/>
        </w:rPr>
        <w:t>机泵运转及管道内水流动会产生很大的噪声，会对作业人员造成噪声危害</w:t>
      </w:r>
      <w:r>
        <w:rPr>
          <w:rFonts w:hint="eastAsia"/>
          <w:snapToGrid w:val="0"/>
          <w:kern w:val="0"/>
          <w:szCs w:val="28"/>
        </w:rPr>
        <w:t>。</w:t>
      </w:r>
    </w:p>
    <w:p w:rsidR="00B44511" w:rsidRDefault="00000000">
      <w:pPr>
        <w:pStyle w:val="31"/>
        <w:ind w:left="720" w:hanging="720"/>
      </w:pPr>
      <w:r>
        <w:rPr>
          <w:rFonts w:hint="eastAsia"/>
          <w:lang w:val="en-US"/>
        </w:rPr>
        <w:t xml:space="preserve"> </w:t>
      </w:r>
      <w:r>
        <w:t>注聚管</w:t>
      </w:r>
      <w:r>
        <w:rPr>
          <w:rFonts w:hint="eastAsia"/>
        </w:rPr>
        <w:t>线</w:t>
      </w:r>
    </w:p>
    <w:p w:rsidR="00B44511" w:rsidRDefault="00000000">
      <w:pPr>
        <w:ind w:firstLine="562"/>
        <w:jc w:val="left"/>
        <w:rPr>
          <w:snapToGrid w:val="0"/>
          <w:kern w:val="0"/>
          <w:szCs w:val="28"/>
        </w:rPr>
      </w:pPr>
      <w:r>
        <w:rPr>
          <w:rFonts w:hint="eastAsia"/>
          <w:b/>
        </w:rPr>
        <w:t xml:space="preserve"> </w:t>
      </w:r>
      <w:r>
        <w:rPr>
          <w:snapToGrid w:val="0"/>
          <w:kern w:val="0"/>
          <w:szCs w:val="28"/>
        </w:rPr>
        <w:t>本工程中</w:t>
      </w:r>
      <w:r>
        <w:rPr>
          <w:rFonts w:hint="eastAsia"/>
          <w:bCs/>
          <w:snapToGrid w:val="0"/>
          <w:kern w:val="0"/>
          <w:szCs w:val="28"/>
        </w:rPr>
        <w:t>井口注水压力</w:t>
      </w:r>
      <w:r>
        <w:rPr>
          <w:rFonts w:hint="eastAsia"/>
          <w:bCs/>
          <w:snapToGrid w:val="0"/>
          <w:kern w:val="0"/>
          <w:szCs w:val="28"/>
        </w:rPr>
        <w:t>16</w:t>
      </w:r>
      <w:r>
        <w:rPr>
          <w:bCs/>
          <w:snapToGrid w:val="0"/>
          <w:kern w:val="0"/>
          <w:szCs w:val="28"/>
        </w:rPr>
        <w:t>MP</w:t>
      </w:r>
      <w:r>
        <w:rPr>
          <w:rFonts w:hint="eastAsia"/>
          <w:bCs/>
          <w:snapToGrid w:val="0"/>
          <w:kern w:val="0"/>
          <w:szCs w:val="28"/>
        </w:rPr>
        <w:t>a</w:t>
      </w:r>
      <w:r>
        <w:rPr>
          <w:bCs/>
          <w:snapToGrid w:val="0"/>
          <w:kern w:val="0"/>
          <w:szCs w:val="28"/>
        </w:rPr>
        <w:t>，</w:t>
      </w:r>
      <w:r>
        <w:rPr>
          <w:rFonts w:hint="eastAsia"/>
          <w:bCs/>
          <w:snapToGrid w:val="0"/>
          <w:kern w:val="0"/>
          <w:szCs w:val="28"/>
        </w:rPr>
        <w:t>注聚后，井口压力会升高</w:t>
      </w:r>
      <w:r>
        <w:rPr>
          <w:rFonts w:hint="eastAsia"/>
          <w:bCs/>
          <w:snapToGrid w:val="0"/>
          <w:kern w:val="0"/>
          <w:szCs w:val="28"/>
        </w:rPr>
        <w:t>4-5</w:t>
      </w:r>
      <w:r>
        <w:rPr>
          <w:bCs/>
          <w:snapToGrid w:val="0"/>
          <w:kern w:val="0"/>
          <w:szCs w:val="28"/>
        </w:rPr>
        <w:t>MP</w:t>
      </w:r>
      <w:r>
        <w:rPr>
          <w:rFonts w:hint="eastAsia"/>
          <w:bCs/>
          <w:snapToGrid w:val="0"/>
          <w:kern w:val="0"/>
          <w:szCs w:val="28"/>
        </w:rPr>
        <w:t>a</w:t>
      </w:r>
      <w:r>
        <w:rPr>
          <w:snapToGrid w:val="0"/>
          <w:kern w:val="0"/>
          <w:szCs w:val="28"/>
        </w:rPr>
        <w:t>，在下列情况下，存在发生爆裂的危险：</w:t>
      </w:r>
    </w:p>
    <w:p w:rsidR="00B44511" w:rsidRDefault="00000000">
      <w:pPr>
        <w:jc w:val="left"/>
        <w:rPr>
          <w:snapToGrid w:val="0"/>
          <w:kern w:val="0"/>
          <w:szCs w:val="28"/>
        </w:rPr>
      </w:pPr>
      <w:r>
        <w:rPr>
          <w:rFonts w:ascii="宋体" w:hAnsi="宋体" w:cs="宋体" w:hint="eastAsia"/>
          <w:snapToGrid w:val="0"/>
          <w:kern w:val="0"/>
          <w:szCs w:val="28"/>
        </w:rPr>
        <w:t>（</w:t>
      </w:r>
      <w:r>
        <w:rPr>
          <w:snapToGrid w:val="0"/>
          <w:kern w:val="0"/>
          <w:szCs w:val="28"/>
        </w:rPr>
        <w:t>1</w:t>
      </w:r>
      <w:r>
        <w:rPr>
          <w:rFonts w:ascii="宋体" w:hAnsi="宋体" w:cs="宋体" w:hint="eastAsia"/>
          <w:snapToGrid w:val="0"/>
          <w:kern w:val="0"/>
          <w:szCs w:val="28"/>
        </w:rPr>
        <w:t>）</w:t>
      </w:r>
      <w:r>
        <w:rPr>
          <w:snapToGrid w:val="0"/>
          <w:kern w:val="0"/>
          <w:szCs w:val="28"/>
        </w:rPr>
        <w:t>管道内部超压</w:t>
      </w:r>
    </w:p>
    <w:p w:rsidR="00B44511" w:rsidRDefault="00000000">
      <w:pPr>
        <w:jc w:val="left"/>
        <w:rPr>
          <w:snapToGrid w:val="0"/>
          <w:kern w:val="0"/>
          <w:szCs w:val="28"/>
        </w:rPr>
      </w:pPr>
      <w:r>
        <w:rPr>
          <w:snapToGrid w:val="0"/>
          <w:kern w:val="0"/>
          <w:szCs w:val="28"/>
        </w:rPr>
        <w:t>如果操作人员疏忽，将出口阀门开度过小或误关、管线安装完成后未扫线堵，均会造成管道内部超压。</w:t>
      </w:r>
    </w:p>
    <w:p w:rsidR="00B44511" w:rsidRDefault="00000000">
      <w:pPr>
        <w:jc w:val="left"/>
        <w:rPr>
          <w:snapToGrid w:val="0"/>
          <w:kern w:val="0"/>
          <w:szCs w:val="28"/>
        </w:rPr>
      </w:pPr>
      <w:r>
        <w:rPr>
          <w:rFonts w:ascii="宋体" w:hAnsi="宋体" w:cs="宋体" w:hint="eastAsia"/>
          <w:snapToGrid w:val="0"/>
          <w:kern w:val="0"/>
          <w:szCs w:val="28"/>
        </w:rPr>
        <w:t>（</w:t>
      </w:r>
      <w:r>
        <w:rPr>
          <w:snapToGrid w:val="0"/>
          <w:kern w:val="0"/>
          <w:szCs w:val="28"/>
        </w:rPr>
        <w:t>2</w:t>
      </w:r>
      <w:r>
        <w:rPr>
          <w:rFonts w:ascii="宋体" w:hAnsi="宋体" w:cs="宋体" w:hint="eastAsia"/>
          <w:snapToGrid w:val="0"/>
          <w:kern w:val="0"/>
          <w:szCs w:val="28"/>
        </w:rPr>
        <w:t>）</w:t>
      </w:r>
      <w:r>
        <w:rPr>
          <w:snapToGrid w:val="0"/>
          <w:kern w:val="0"/>
          <w:szCs w:val="28"/>
        </w:rPr>
        <w:t>管道强度下降</w:t>
      </w:r>
    </w:p>
    <w:p w:rsidR="00B44511" w:rsidRDefault="00000000">
      <w:pPr>
        <w:jc w:val="left"/>
        <w:rPr>
          <w:snapToGrid w:val="0"/>
          <w:kern w:val="0"/>
          <w:szCs w:val="28"/>
        </w:rPr>
      </w:pPr>
      <w:r>
        <w:rPr>
          <w:snapToGrid w:val="0"/>
          <w:kern w:val="0"/>
          <w:szCs w:val="28"/>
        </w:rPr>
        <w:t>管道存在制造、施工质量缺陷的情况下投入运行；管线本体出现损伤，承压能力降低；系统运行不稳定，压力、温度骤升骤降，管道</w:t>
      </w:r>
      <w:r>
        <w:rPr>
          <w:snapToGrid w:val="0"/>
          <w:kern w:val="0"/>
          <w:szCs w:val="28"/>
        </w:rPr>
        <w:lastRenderedPageBreak/>
        <w:t>受到交变应力作用，产生疲劳裂纹；受到意外的机械伤害等。</w:t>
      </w:r>
    </w:p>
    <w:p w:rsidR="00B44511" w:rsidRDefault="00000000">
      <w:pPr>
        <w:jc w:val="left"/>
        <w:rPr>
          <w:snapToGrid w:val="0"/>
          <w:kern w:val="0"/>
          <w:szCs w:val="28"/>
        </w:rPr>
      </w:pPr>
      <w:r>
        <w:rPr>
          <w:rFonts w:hint="eastAsia"/>
          <w:snapToGrid w:val="0"/>
          <w:kern w:val="0"/>
          <w:szCs w:val="28"/>
        </w:rPr>
        <w:t>（</w:t>
      </w:r>
      <w:r>
        <w:rPr>
          <w:rFonts w:hint="eastAsia"/>
          <w:snapToGrid w:val="0"/>
          <w:kern w:val="0"/>
          <w:szCs w:val="28"/>
        </w:rPr>
        <w:t>3</w:t>
      </w:r>
      <w:r>
        <w:rPr>
          <w:rFonts w:hint="eastAsia"/>
          <w:snapToGrid w:val="0"/>
          <w:kern w:val="0"/>
          <w:szCs w:val="28"/>
        </w:rPr>
        <w:t>）</w:t>
      </w:r>
      <w:r>
        <w:rPr>
          <w:snapToGrid w:val="0"/>
          <w:kern w:val="0"/>
          <w:szCs w:val="28"/>
        </w:rPr>
        <w:t>管道或受压元件自身缺陷</w:t>
      </w:r>
    </w:p>
    <w:p w:rsidR="00B44511" w:rsidRDefault="00000000">
      <w:pPr>
        <w:jc w:val="left"/>
        <w:rPr>
          <w:snapToGrid w:val="0"/>
          <w:kern w:val="0"/>
          <w:szCs w:val="28"/>
        </w:rPr>
      </w:pPr>
      <w:r>
        <w:rPr>
          <w:snapToGrid w:val="0"/>
          <w:kern w:val="0"/>
          <w:szCs w:val="28"/>
        </w:rPr>
        <w:t>未按规定使用国家现行标准要求的材质或主要材质的含量不够或采用替代品，未经分析确认符合使用条件时采用；管道接头的组对、坡口形式、热处理不当，均为日后的正常使用埋下安全隐患。上述情况的发生都会导致管道的承压强度下降，一旦受力超过其强度极限，在薄弱环节和损伤部位均可能发生爆裂事故。</w:t>
      </w:r>
    </w:p>
    <w:p w:rsidR="00B44511" w:rsidRDefault="00000000">
      <w:pPr>
        <w:jc w:val="left"/>
        <w:rPr>
          <w:snapToGrid w:val="0"/>
          <w:kern w:val="0"/>
          <w:szCs w:val="28"/>
        </w:rPr>
      </w:pPr>
      <w:r>
        <w:rPr>
          <w:snapToGrid w:val="0"/>
          <w:kern w:val="0"/>
          <w:szCs w:val="28"/>
        </w:rPr>
        <w:t>新购置的高压注聚管线应进行检测、试压合格后使用。</w:t>
      </w:r>
    </w:p>
    <w:p w:rsidR="00B44511" w:rsidRDefault="00000000">
      <w:pPr>
        <w:jc w:val="left"/>
        <w:rPr>
          <w:snapToGrid w:val="0"/>
          <w:kern w:val="0"/>
          <w:szCs w:val="28"/>
        </w:rPr>
      </w:pPr>
      <w:r>
        <w:rPr>
          <w:rFonts w:ascii="宋体" w:hAnsi="宋体" w:cs="宋体" w:hint="eastAsia"/>
          <w:snapToGrid w:val="0"/>
          <w:kern w:val="0"/>
          <w:szCs w:val="28"/>
        </w:rPr>
        <w:t>（</w:t>
      </w:r>
      <w:r>
        <w:rPr>
          <w:snapToGrid w:val="0"/>
          <w:kern w:val="0"/>
          <w:szCs w:val="28"/>
        </w:rPr>
        <w:t>4</w:t>
      </w:r>
      <w:r>
        <w:rPr>
          <w:rFonts w:ascii="宋体" w:hAnsi="宋体" w:cs="宋体" w:hint="eastAsia"/>
          <w:snapToGrid w:val="0"/>
          <w:kern w:val="0"/>
          <w:szCs w:val="28"/>
        </w:rPr>
        <w:t>）</w:t>
      </w:r>
      <w:r>
        <w:rPr>
          <w:snapToGrid w:val="0"/>
          <w:kern w:val="0"/>
          <w:szCs w:val="28"/>
        </w:rPr>
        <w:t>未进行试压或保压不够</w:t>
      </w:r>
    </w:p>
    <w:p w:rsidR="00B44511" w:rsidRDefault="00000000">
      <w:pPr>
        <w:jc w:val="left"/>
        <w:rPr>
          <w:snapToGrid w:val="0"/>
          <w:kern w:val="0"/>
          <w:szCs w:val="28"/>
        </w:rPr>
      </w:pPr>
      <w:r>
        <w:rPr>
          <w:snapToGrid w:val="0"/>
          <w:kern w:val="0"/>
          <w:szCs w:val="28"/>
        </w:rPr>
        <w:t>注聚管线安装之后，应进行管线试压，压力由小到大逐渐增大，达到实验压力后要保持一定时间，人员应密切监视，发现管线焊接、阀门、拐弯等处泄漏应立即采取果断措施，经反复测试确认无误后再投入运行，防止爆裂引起伤亡事故。</w:t>
      </w:r>
    </w:p>
    <w:p w:rsidR="00B44511" w:rsidRDefault="00000000">
      <w:pPr>
        <w:jc w:val="left"/>
        <w:rPr>
          <w:snapToGrid w:val="0"/>
          <w:kern w:val="0"/>
          <w:szCs w:val="28"/>
        </w:rPr>
      </w:pPr>
      <w:r>
        <w:rPr>
          <w:rFonts w:ascii="宋体" w:hAnsi="宋体" w:cs="宋体" w:hint="eastAsia"/>
          <w:snapToGrid w:val="0"/>
          <w:kern w:val="0"/>
          <w:szCs w:val="28"/>
        </w:rPr>
        <w:t>（</w:t>
      </w:r>
      <w:r>
        <w:rPr>
          <w:snapToGrid w:val="0"/>
          <w:kern w:val="0"/>
          <w:szCs w:val="28"/>
        </w:rPr>
        <w:t>5</w:t>
      </w:r>
      <w:r>
        <w:rPr>
          <w:rFonts w:ascii="宋体" w:hAnsi="宋体" w:cs="宋体" w:hint="eastAsia"/>
          <w:snapToGrid w:val="0"/>
          <w:kern w:val="0"/>
          <w:szCs w:val="28"/>
        </w:rPr>
        <w:t>）</w:t>
      </w:r>
      <w:r>
        <w:rPr>
          <w:snapToGrid w:val="0"/>
          <w:kern w:val="0"/>
          <w:szCs w:val="28"/>
        </w:rPr>
        <w:t>管道穿行</w:t>
      </w:r>
    </w:p>
    <w:p w:rsidR="00B44511" w:rsidRDefault="00000000">
      <w:pPr>
        <w:jc w:val="left"/>
        <w:rPr>
          <w:snapToGrid w:val="0"/>
          <w:kern w:val="0"/>
          <w:szCs w:val="28"/>
        </w:rPr>
      </w:pPr>
      <w:r>
        <w:rPr>
          <w:snapToGrid w:val="0"/>
          <w:kern w:val="0"/>
          <w:szCs w:val="28"/>
        </w:rPr>
        <w:t>本工程注聚管线采用埋地穿行，如果途经路段因水浸塌陷，会造成管道裸露、悬空，易受到撞击断裂或者损坏保温层腐蚀穿孔；若管道在穿越公路时保护套管强度不够、材质缺陷；施工不规范，没有达到安全埋深等，重型车辆行使容易造成刚性断裂，高压热水喷出打击伤人和烫伤。</w:t>
      </w:r>
    </w:p>
    <w:p w:rsidR="00B44511" w:rsidRDefault="00000000">
      <w:pPr>
        <w:jc w:val="left"/>
        <w:rPr>
          <w:snapToGrid w:val="0"/>
          <w:kern w:val="0"/>
          <w:szCs w:val="28"/>
        </w:rPr>
      </w:pPr>
      <w:r>
        <w:rPr>
          <w:rFonts w:ascii="宋体" w:hAnsi="宋体" w:cs="宋体" w:hint="eastAsia"/>
          <w:snapToGrid w:val="0"/>
          <w:kern w:val="0"/>
          <w:szCs w:val="28"/>
        </w:rPr>
        <w:t>（</w:t>
      </w:r>
      <w:r>
        <w:rPr>
          <w:snapToGrid w:val="0"/>
          <w:kern w:val="0"/>
          <w:szCs w:val="28"/>
        </w:rPr>
        <w:t>6</w:t>
      </w:r>
      <w:r>
        <w:rPr>
          <w:rFonts w:ascii="宋体" w:hAnsi="宋体" w:cs="宋体" w:hint="eastAsia"/>
          <w:snapToGrid w:val="0"/>
          <w:kern w:val="0"/>
          <w:szCs w:val="28"/>
        </w:rPr>
        <w:t>）</w:t>
      </w:r>
      <w:r>
        <w:rPr>
          <w:snapToGrid w:val="0"/>
          <w:kern w:val="0"/>
          <w:szCs w:val="28"/>
        </w:rPr>
        <w:t>管线冻堵</w:t>
      </w:r>
    </w:p>
    <w:p w:rsidR="00B44511" w:rsidRDefault="00000000">
      <w:pPr>
        <w:rPr>
          <w:color w:val="000000"/>
          <w:szCs w:val="28"/>
        </w:rPr>
      </w:pPr>
      <w:r>
        <w:rPr>
          <w:snapToGrid w:val="0"/>
          <w:kern w:val="0"/>
          <w:szCs w:val="28"/>
        </w:rPr>
        <w:t>由于突然停电或注入泵故障，天气寒冷未扫线或放溢流；或者操作人员不熟悉工艺流程，倒错流程；地面管线未保温等。注聚管线冻堵，严重时憋断注聚管线，还可损坏注入泵配件及相连的电器设备；</w:t>
      </w:r>
      <w:r>
        <w:rPr>
          <w:snapToGrid w:val="0"/>
          <w:kern w:val="0"/>
          <w:szCs w:val="28"/>
        </w:rPr>
        <w:lastRenderedPageBreak/>
        <w:t>影响正常注聚作业。因此冬季停泵后应及时扫丝或放溢流；加强培训，提高操作人员的操作水平；入冬前将所有地面管线都要进行检查，对保温层损坏、老化以及未保温的管线进行保温。</w:t>
      </w:r>
    </w:p>
    <w:p w:rsidR="00B44511" w:rsidRDefault="00000000">
      <w:pPr>
        <w:pStyle w:val="31"/>
        <w:ind w:left="720" w:hanging="720"/>
      </w:pPr>
      <w:r>
        <w:rPr>
          <w:rFonts w:hint="eastAsia"/>
          <w:lang w:val="en-US"/>
        </w:rPr>
        <w:t xml:space="preserve"> </w:t>
      </w:r>
      <w:r>
        <w:rPr>
          <w:rFonts w:hint="eastAsia"/>
          <w:lang w:val="en-US"/>
        </w:rPr>
        <w:t>注汽锅炉</w:t>
      </w:r>
    </w:p>
    <w:p w:rsidR="00B44511" w:rsidRDefault="00000000">
      <w:pPr>
        <w:rPr>
          <w:color w:val="000000"/>
          <w:szCs w:val="28"/>
        </w:rPr>
      </w:pPr>
      <w:r>
        <w:rPr>
          <w:color w:val="000000"/>
          <w:szCs w:val="28"/>
        </w:rPr>
        <w:t>高压注汽锅炉是热能转换设备，在运行中，不仅直接受火焰的加热，承受高温，而且内部承受一定的压力，属于具有爆炸危险的特种设备。注汽锅炉爆炸的破坏性极大，后果极其严重。爆炸发生时，高温热水压力在瞬间内突然降到大气压力，体积急剧膨胀，释放出巨大的能量，形成的冲击波直接伤人毁物；高温水、汽的扩散会导致人员烫伤和窒息；爆炸产生金属碎片带有很大的动能，触及人体导致人员被击伤。造成锅炉爆炸的原因有以下几方面：</w:t>
      </w:r>
    </w:p>
    <w:p w:rsidR="00B44511" w:rsidRDefault="00000000">
      <w:pPr>
        <w:rPr>
          <w:color w:val="000000"/>
          <w:szCs w:val="28"/>
        </w:rPr>
      </w:pPr>
      <w:r>
        <w:rPr>
          <w:rFonts w:hint="eastAsia"/>
          <w:color w:val="000000"/>
          <w:szCs w:val="28"/>
        </w:rPr>
        <w:t>（</w:t>
      </w:r>
      <w:r>
        <w:rPr>
          <w:color w:val="000000"/>
          <w:szCs w:val="28"/>
        </w:rPr>
        <w:t>1</w:t>
      </w:r>
      <w:r>
        <w:rPr>
          <w:color w:val="000000"/>
          <w:szCs w:val="28"/>
        </w:rPr>
        <w:t>）超压破裂</w:t>
      </w:r>
    </w:p>
    <w:p w:rsidR="00B44511" w:rsidRDefault="00000000">
      <w:pPr>
        <w:rPr>
          <w:color w:val="000000"/>
          <w:szCs w:val="28"/>
        </w:rPr>
      </w:pPr>
      <w:r>
        <w:rPr>
          <w:color w:val="000000"/>
          <w:szCs w:val="28"/>
        </w:rPr>
        <w:t>高压注汽锅炉运行压力超过最高许可工作压力，使允许应力超过材料的极限应力，造成锅炉爆管。注汽锅炉超压工况的出现常因安全泄放装置失灵、压力表失准、超压警报装置失灵、严重缺水事故处理不当引起。</w:t>
      </w:r>
    </w:p>
    <w:p w:rsidR="00B44511" w:rsidRDefault="00000000">
      <w:pPr>
        <w:rPr>
          <w:color w:val="000000"/>
          <w:szCs w:val="28"/>
        </w:rPr>
      </w:pPr>
      <w:r>
        <w:rPr>
          <w:rFonts w:hint="eastAsia"/>
          <w:color w:val="000000"/>
          <w:szCs w:val="28"/>
        </w:rPr>
        <w:t>（</w:t>
      </w:r>
      <w:r>
        <w:rPr>
          <w:color w:val="000000"/>
          <w:szCs w:val="28"/>
        </w:rPr>
        <w:t>2</w:t>
      </w:r>
      <w:r>
        <w:rPr>
          <w:color w:val="000000"/>
          <w:szCs w:val="28"/>
        </w:rPr>
        <w:t>）强度下降</w:t>
      </w:r>
    </w:p>
    <w:p w:rsidR="00B44511" w:rsidRDefault="00000000">
      <w:pPr>
        <w:rPr>
          <w:color w:val="000000"/>
          <w:szCs w:val="28"/>
        </w:rPr>
      </w:pPr>
      <w:r>
        <w:rPr>
          <w:color w:val="000000"/>
          <w:szCs w:val="28"/>
        </w:rPr>
        <w:t>1</w:t>
      </w:r>
      <w:r>
        <w:rPr>
          <w:rFonts w:ascii="宋体" w:hAnsi="宋体" w:cs="宋体" w:hint="eastAsia"/>
          <w:color w:val="000000"/>
          <w:szCs w:val="28"/>
        </w:rPr>
        <w:t>）</w:t>
      </w:r>
      <w:r>
        <w:rPr>
          <w:color w:val="000000"/>
          <w:szCs w:val="28"/>
        </w:rPr>
        <w:t xml:space="preserve"> </w:t>
      </w:r>
      <w:r>
        <w:rPr>
          <w:color w:val="000000"/>
          <w:szCs w:val="28"/>
        </w:rPr>
        <w:t>腐蚀失效</w:t>
      </w:r>
    </w:p>
    <w:p w:rsidR="00B44511" w:rsidRDefault="00000000">
      <w:pPr>
        <w:rPr>
          <w:color w:val="000000"/>
          <w:szCs w:val="28"/>
        </w:rPr>
      </w:pPr>
      <w:r>
        <w:rPr>
          <w:color w:val="000000"/>
          <w:szCs w:val="28"/>
        </w:rPr>
        <w:t>循环水中存在杂质使炉管内壁受到腐蚀以及烟气对炉管外壁造成腐蚀，腐蚀作用会造成炉管金属厚度减薄，强度降低。</w:t>
      </w:r>
    </w:p>
    <w:p w:rsidR="00B44511" w:rsidRDefault="00000000">
      <w:pPr>
        <w:rPr>
          <w:color w:val="000000"/>
          <w:szCs w:val="28"/>
        </w:rPr>
      </w:pPr>
      <w:r>
        <w:rPr>
          <w:color w:val="000000"/>
          <w:szCs w:val="28"/>
        </w:rPr>
        <w:t>2</w:t>
      </w:r>
      <w:r>
        <w:rPr>
          <w:rFonts w:ascii="宋体" w:hAnsi="宋体" w:cs="宋体" w:hint="eastAsia"/>
          <w:color w:val="000000"/>
          <w:szCs w:val="28"/>
        </w:rPr>
        <w:t>）</w:t>
      </w:r>
      <w:r>
        <w:rPr>
          <w:color w:val="000000"/>
          <w:szCs w:val="28"/>
        </w:rPr>
        <w:t>交变应力损坏</w:t>
      </w:r>
    </w:p>
    <w:p w:rsidR="00B44511" w:rsidRDefault="00000000">
      <w:pPr>
        <w:rPr>
          <w:color w:val="000000"/>
          <w:szCs w:val="28"/>
        </w:rPr>
      </w:pPr>
      <w:r>
        <w:rPr>
          <w:color w:val="000000"/>
          <w:szCs w:val="28"/>
        </w:rPr>
        <w:t>高压注汽锅炉在运行过程中，温度的骤升骤降，容易使受压元件受交变应力而产生疲劳裂纹；又由于腐蚀的综合作用，形成槽状减薄，</w:t>
      </w:r>
      <w:r>
        <w:rPr>
          <w:color w:val="000000"/>
          <w:szCs w:val="28"/>
        </w:rPr>
        <w:lastRenderedPageBreak/>
        <w:t>承压强度降低，导致炉管爆裂。</w:t>
      </w:r>
    </w:p>
    <w:p w:rsidR="00B44511" w:rsidRDefault="00000000">
      <w:pPr>
        <w:rPr>
          <w:color w:val="000000"/>
          <w:szCs w:val="28"/>
        </w:rPr>
      </w:pPr>
      <w:r>
        <w:rPr>
          <w:color w:val="000000"/>
          <w:szCs w:val="28"/>
        </w:rPr>
        <w:t>3</w:t>
      </w:r>
      <w:r>
        <w:rPr>
          <w:rFonts w:ascii="宋体" w:hAnsi="宋体" w:cs="宋体" w:hint="eastAsia"/>
          <w:color w:val="000000"/>
          <w:szCs w:val="28"/>
        </w:rPr>
        <w:t>）</w:t>
      </w:r>
      <w:r>
        <w:rPr>
          <w:color w:val="000000"/>
          <w:szCs w:val="28"/>
        </w:rPr>
        <w:t xml:space="preserve"> </w:t>
      </w:r>
      <w:r>
        <w:rPr>
          <w:color w:val="000000"/>
          <w:szCs w:val="28"/>
        </w:rPr>
        <w:t>过热失效</w:t>
      </w:r>
    </w:p>
    <w:p w:rsidR="00B44511" w:rsidRDefault="00000000">
      <w:pPr>
        <w:rPr>
          <w:color w:val="000000"/>
          <w:szCs w:val="28"/>
        </w:rPr>
      </w:pPr>
      <w:r>
        <w:rPr>
          <w:color w:val="000000"/>
          <w:szCs w:val="28"/>
        </w:rPr>
        <w:t>炉管内壁因结垢太厚或炉管中进入异物，受热面钢材因过热而致使强度降低，从而导致受压元件破坏。</w:t>
      </w:r>
    </w:p>
    <w:p w:rsidR="00B44511" w:rsidRDefault="00000000">
      <w:pPr>
        <w:rPr>
          <w:color w:val="000000"/>
          <w:szCs w:val="28"/>
        </w:rPr>
      </w:pPr>
      <w:r>
        <w:rPr>
          <w:rFonts w:hint="eastAsia"/>
          <w:color w:val="000000"/>
          <w:szCs w:val="28"/>
        </w:rPr>
        <w:t>（</w:t>
      </w:r>
      <w:r>
        <w:rPr>
          <w:color w:val="000000"/>
          <w:szCs w:val="28"/>
        </w:rPr>
        <w:t>3</w:t>
      </w:r>
      <w:r>
        <w:rPr>
          <w:color w:val="000000"/>
          <w:szCs w:val="28"/>
        </w:rPr>
        <w:t>）存在先天性缺陷</w:t>
      </w:r>
    </w:p>
    <w:p w:rsidR="00B44511" w:rsidRDefault="00000000">
      <w:pPr>
        <w:rPr>
          <w:color w:val="000000"/>
          <w:szCs w:val="28"/>
        </w:rPr>
      </w:pPr>
      <w:r>
        <w:rPr>
          <w:color w:val="000000"/>
          <w:szCs w:val="28"/>
        </w:rPr>
        <w:t>因设计失误造成锅炉结构受力不合理、热补偿不当、水循环不合理、用材不当、强度计算错误、安全设施设置不当等；制造失误包括材料选用不当、不按图样施工、焊接质量低劣等；热处理、水压试验等工艺操作错误等；对锅炉进行改造、修理不当，留下事故隐患。</w:t>
      </w:r>
    </w:p>
    <w:p w:rsidR="00B44511" w:rsidRDefault="00000000">
      <w:pPr>
        <w:rPr>
          <w:color w:val="000000"/>
          <w:szCs w:val="28"/>
        </w:rPr>
      </w:pPr>
      <w:r>
        <w:rPr>
          <w:rFonts w:hint="eastAsia"/>
          <w:color w:val="000000"/>
          <w:szCs w:val="28"/>
        </w:rPr>
        <w:t>（</w:t>
      </w:r>
      <w:r>
        <w:rPr>
          <w:color w:val="000000"/>
          <w:szCs w:val="28"/>
        </w:rPr>
        <w:t>4</w:t>
      </w:r>
      <w:r>
        <w:rPr>
          <w:color w:val="000000"/>
          <w:szCs w:val="28"/>
        </w:rPr>
        <w:t>）自动控制仪器仪表失灵</w:t>
      </w:r>
    </w:p>
    <w:p w:rsidR="00B44511" w:rsidRDefault="00000000">
      <w:pPr>
        <w:rPr>
          <w:color w:val="000000"/>
          <w:szCs w:val="28"/>
        </w:rPr>
      </w:pPr>
      <w:r>
        <w:rPr>
          <w:color w:val="000000"/>
          <w:szCs w:val="28"/>
        </w:rPr>
        <w:t>自动控制仪器仪表的失灵，将使操作人员不能及时发现注汽锅炉的超压情况，造成损失。</w:t>
      </w:r>
    </w:p>
    <w:p w:rsidR="00B44511" w:rsidRDefault="00000000">
      <w:pPr>
        <w:pStyle w:val="31"/>
        <w:ind w:left="720" w:hanging="720"/>
        <w:rPr>
          <w:lang w:val="en-US"/>
        </w:rPr>
      </w:pPr>
      <w:r>
        <w:rPr>
          <w:rFonts w:hint="eastAsia"/>
          <w:lang w:val="en-US"/>
        </w:rPr>
        <w:t xml:space="preserve"> </w:t>
      </w:r>
      <w:r>
        <w:rPr>
          <w:lang w:val="en-US"/>
        </w:rPr>
        <w:t>注汽管线</w:t>
      </w:r>
    </w:p>
    <w:p w:rsidR="00B44511" w:rsidRDefault="00000000">
      <w:pPr>
        <w:rPr>
          <w:color w:val="000000"/>
          <w:szCs w:val="28"/>
        </w:rPr>
      </w:pPr>
      <w:r>
        <w:rPr>
          <w:color w:val="000000"/>
          <w:szCs w:val="28"/>
        </w:rPr>
        <w:t>注汽管道属于承压管道，在下列情况下，存在发生爆裂的危险。</w:t>
      </w:r>
    </w:p>
    <w:p w:rsidR="00B44511" w:rsidRDefault="00000000">
      <w:pPr>
        <w:rPr>
          <w:color w:val="000000"/>
          <w:szCs w:val="28"/>
        </w:rPr>
      </w:pPr>
      <w:r>
        <w:rPr>
          <w:color w:val="000000"/>
          <w:szCs w:val="28"/>
        </w:rPr>
        <w:t>（</w:t>
      </w:r>
      <w:r>
        <w:rPr>
          <w:color w:val="000000"/>
          <w:szCs w:val="28"/>
        </w:rPr>
        <w:t>1</w:t>
      </w:r>
      <w:r>
        <w:rPr>
          <w:color w:val="000000"/>
          <w:szCs w:val="28"/>
        </w:rPr>
        <w:t>）压力管道因设计不合理；制造材质不符合要求；焊接质量差；</w:t>
      </w:r>
    </w:p>
    <w:p w:rsidR="00B44511" w:rsidRDefault="00000000">
      <w:pPr>
        <w:rPr>
          <w:color w:val="000000"/>
          <w:szCs w:val="28"/>
        </w:rPr>
      </w:pPr>
      <w:r>
        <w:rPr>
          <w:color w:val="000000"/>
          <w:szCs w:val="28"/>
        </w:rPr>
        <w:t>检修质量差；超压运行，致使管道承受能力下降；管道超期运行，带病运行等。</w:t>
      </w:r>
    </w:p>
    <w:p w:rsidR="00B44511" w:rsidRDefault="00000000">
      <w:pPr>
        <w:rPr>
          <w:color w:val="000000"/>
          <w:szCs w:val="28"/>
        </w:rPr>
      </w:pPr>
      <w:r>
        <w:rPr>
          <w:color w:val="000000"/>
          <w:szCs w:val="28"/>
        </w:rPr>
        <w:t>（</w:t>
      </w:r>
      <w:r>
        <w:rPr>
          <w:color w:val="000000"/>
          <w:szCs w:val="28"/>
        </w:rPr>
        <w:t>2</w:t>
      </w:r>
      <w:r>
        <w:rPr>
          <w:color w:val="000000"/>
          <w:szCs w:val="28"/>
        </w:rPr>
        <w:t>）内部超压。在地层吸气能力低、压力控制失效等情况下会造成管道内部超压；安全泄放装置失灵。</w:t>
      </w:r>
    </w:p>
    <w:p w:rsidR="00B44511" w:rsidRDefault="00000000">
      <w:pPr>
        <w:rPr>
          <w:color w:val="000000"/>
          <w:szCs w:val="28"/>
        </w:rPr>
      </w:pPr>
      <w:r>
        <w:rPr>
          <w:color w:val="000000"/>
          <w:szCs w:val="28"/>
        </w:rPr>
        <w:t>（</w:t>
      </w:r>
      <w:r>
        <w:rPr>
          <w:color w:val="000000"/>
          <w:szCs w:val="28"/>
        </w:rPr>
        <w:t>3</w:t>
      </w:r>
      <w:r>
        <w:rPr>
          <w:color w:val="000000"/>
          <w:szCs w:val="28"/>
        </w:rPr>
        <w:t>）强度下降。管道存在制造、施工质量缺陷的情况下投入运行；</w:t>
      </w:r>
    </w:p>
    <w:p w:rsidR="00B44511" w:rsidRDefault="00000000">
      <w:pPr>
        <w:rPr>
          <w:color w:val="000000"/>
          <w:szCs w:val="28"/>
        </w:rPr>
      </w:pPr>
      <w:r>
        <w:rPr>
          <w:color w:val="000000"/>
          <w:szCs w:val="28"/>
        </w:rPr>
        <w:t>水质不良造成内壁过度腐蚀；外防腐措施失效，使管线受到腐蚀</w:t>
      </w:r>
      <w:r>
        <w:rPr>
          <w:color w:val="000000"/>
          <w:szCs w:val="28"/>
        </w:rPr>
        <w:lastRenderedPageBreak/>
        <w:t>而导致管壁减薄，承压能力降低；热补偿设置不当，在热膨胀作用下，管道损伤；热力系统运行不稳定，压力、温度骤升骤降，管道受到交变应力作用，产生疲劳裂纹；拆装、搬迁、检修过程中受到意外的机械损伤等。</w:t>
      </w:r>
    </w:p>
    <w:p w:rsidR="00B44511" w:rsidRDefault="00000000">
      <w:pPr>
        <w:rPr>
          <w:color w:val="000000"/>
          <w:szCs w:val="28"/>
        </w:rPr>
      </w:pPr>
      <w:r>
        <w:rPr>
          <w:color w:val="000000"/>
          <w:szCs w:val="28"/>
        </w:rPr>
        <w:t>上述情况的发生都会导致管道的承压强度下降，一旦受力超过其强度极限，在管道的薄弱环节和损伤部位可能发生爆裂事故。</w:t>
      </w:r>
    </w:p>
    <w:p w:rsidR="00B44511" w:rsidRDefault="00000000">
      <w:pPr>
        <w:pStyle w:val="31"/>
        <w:ind w:left="720" w:hanging="720"/>
        <w:rPr>
          <w:lang w:val="en-US"/>
        </w:rPr>
      </w:pPr>
      <w:r>
        <w:rPr>
          <w:rFonts w:hint="eastAsia"/>
          <w:lang w:val="en-US"/>
        </w:rPr>
        <w:t xml:space="preserve"> </w:t>
      </w:r>
      <w:r>
        <w:rPr>
          <w:rFonts w:hint="eastAsia"/>
          <w:lang w:val="en-US"/>
        </w:rPr>
        <w:t>利旧设备</w:t>
      </w:r>
    </w:p>
    <w:p w:rsidR="00B44511" w:rsidRDefault="00000000">
      <w:pPr>
        <w:rPr>
          <w:rFonts w:ascii="宋体" w:hAnsi="宋体" w:cs="宋体"/>
          <w:color w:val="000000"/>
          <w:szCs w:val="28"/>
        </w:rPr>
      </w:pPr>
      <w:r>
        <w:rPr>
          <w:rFonts w:ascii="宋体" w:hAnsi="宋体" w:cs="宋体" w:hint="eastAsia"/>
          <w:color w:val="000000"/>
          <w:szCs w:val="28"/>
        </w:rPr>
        <w:t>本项目</w:t>
      </w:r>
      <w:r>
        <w:rPr>
          <w:rFonts w:hint="eastAsia"/>
        </w:rPr>
        <w:t>充分利用周边已建集输管网，</w:t>
      </w:r>
      <w:r>
        <w:rPr>
          <w:rFonts w:ascii="宋体" w:hAnsi="宋体" w:cs="宋体"/>
          <w:color w:val="000000"/>
          <w:szCs w:val="28"/>
        </w:rPr>
        <w:t>新建管道对接已有的设备设施时，作业过程中存在</w:t>
      </w:r>
      <w:r>
        <w:rPr>
          <w:rFonts w:ascii="宋体" w:hAnsi="宋体" w:cs="宋体" w:hint="eastAsia"/>
          <w:color w:val="000000"/>
          <w:szCs w:val="28"/>
        </w:rPr>
        <w:t>火灾、爆炸、物体打击</w:t>
      </w:r>
      <w:r>
        <w:rPr>
          <w:rFonts w:ascii="宋体" w:hAnsi="宋体" w:cs="宋体"/>
          <w:color w:val="000000"/>
          <w:szCs w:val="28"/>
        </w:rPr>
        <w:t>危险。</w:t>
      </w:r>
    </w:p>
    <w:p w:rsidR="00B44511" w:rsidRDefault="00000000">
      <w:r>
        <w:rPr>
          <w:rFonts w:hint="eastAsia"/>
        </w:rPr>
        <w:t>新旧管线对接作业时会涉及到管线停输、管线封堵、管线切割、管线焊接、吊装等，若管线封堵不严密，有油气泄漏或溢出，或管线未吹扫干净，在焊接、切割时遇火源可能发生火灾、爆炸事故；管线吊装时，若人员操作不当或</w:t>
      </w:r>
      <w:r>
        <w:rPr>
          <w:color w:val="000000"/>
        </w:rPr>
        <w:t>吊物前未详细检查各类极限位置限制器、控制器、升降机的安全钩或其他防断绳装置的安全性能和钢丝绳的安全状况，或作业时吊物下有人等情况，易发生起重伤害事故</w:t>
      </w:r>
      <w:r>
        <w:rPr>
          <w:rFonts w:hint="eastAsia"/>
          <w:color w:val="000000"/>
        </w:rPr>
        <w:t>，若</w:t>
      </w:r>
      <w:r>
        <w:rPr>
          <w:rFonts w:hint="eastAsia"/>
        </w:rPr>
        <w:t>吊装物体掉落，易造成物体打击事故。</w:t>
      </w:r>
    </w:p>
    <w:p w:rsidR="00B44511" w:rsidRDefault="00000000">
      <w:r>
        <w:rPr>
          <w:rFonts w:hint="eastAsia"/>
        </w:rPr>
        <w:t>新管线投产时，管道运行具有一定压力，若新旧管线对接不牢，或焊缝质量不合格，可能发生管线刺漏，介质在高压情况下喷射到人体上可能造成物体打击事故。</w:t>
      </w:r>
    </w:p>
    <w:p w:rsidR="00B44511" w:rsidRDefault="00000000">
      <w:pPr>
        <w:pStyle w:val="2"/>
      </w:pPr>
      <w:bookmarkStart w:id="85" w:name="_Toc53649488"/>
      <w:bookmarkStart w:id="86" w:name="_Toc6501"/>
      <w:bookmarkStart w:id="87" w:name="_Toc8465"/>
      <w:bookmarkStart w:id="88" w:name="_Toc21442"/>
      <w:r>
        <w:rPr>
          <w:rFonts w:hint="eastAsia"/>
        </w:rPr>
        <w:t xml:space="preserve"> </w:t>
      </w:r>
      <w:bookmarkStart w:id="89" w:name="_Toc18516"/>
      <w:r>
        <w:t>公用工程及辅助生产设施危险有害因素分析</w:t>
      </w:r>
      <w:bookmarkEnd w:id="85"/>
      <w:bookmarkEnd w:id="86"/>
      <w:bookmarkEnd w:id="87"/>
      <w:bookmarkEnd w:id="88"/>
      <w:bookmarkEnd w:id="89"/>
    </w:p>
    <w:p w:rsidR="00B44511" w:rsidRDefault="00000000">
      <w:pPr>
        <w:pStyle w:val="31"/>
        <w:ind w:left="720" w:hanging="720"/>
      </w:pPr>
      <w:r>
        <w:rPr>
          <w:rFonts w:hint="eastAsia"/>
          <w:lang w:val="en-US"/>
        </w:rPr>
        <w:t xml:space="preserve"> </w:t>
      </w:r>
      <w:r>
        <w:t>自控</w:t>
      </w:r>
    </w:p>
    <w:p w:rsidR="00B44511" w:rsidRDefault="00000000">
      <w:pPr>
        <w:pStyle w:val="11fe"/>
        <w:ind w:firstLine="560"/>
        <w:rPr>
          <w:szCs w:val="28"/>
        </w:rPr>
      </w:pPr>
      <w:r>
        <w:rPr>
          <w:szCs w:val="28"/>
        </w:rPr>
        <w:t>本项目新钻油井</w:t>
      </w:r>
      <w:r>
        <w:rPr>
          <w:rFonts w:hint="eastAsia"/>
          <w:szCs w:val="28"/>
        </w:rPr>
        <w:t>5</w:t>
      </w:r>
      <w:r>
        <w:rPr>
          <w:szCs w:val="28"/>
        </w:rPr>
        <w:t>口，井场新安装井口</w:t>
      </w:r>
      <w:r>
        <w:rPr>
          <w:szCs w:val="28"/>
        </w:rPr>
        <w:t>RTU</w:t>
      </w:r>
      <w:r>
        <w:rPr>
          <w:szCs w:val="28"/>
        </w:rPr>
        <w:t>控制系统，设流量、压力参数检测，</w:t>
      </w:r>
      <w:r>
        <w:rPr>
          <w:szCs w:val="28"/>
        </w:rPr>
        <w:t>RTU</w:t>
      </w:r>
      <w:r>
        <w:rPr>
          <w:szCs w:val="28"/>
        </w:rPr>
        <w:t>系统接收检测信号，通过无线传输系统传输至</w:t>
      </w:r>
      <w:r>
        <w:rPr>
          <w:szCs w:val="28"/>
        </w:rPr>
        <w:lastRenderedPageBreak/>
        <w:t>数控中心。</w:t>
      </w:r>
      <w:r>
        <w:rPr>
          <w:szCs w:val="28"/>
        </w:rPr>
        <w:t xml:space="preserve"> </w:t>
      </w:r>
    </w:p>
    <w:p w:rsidR="00B44511" w:rsidRDefault="00000000">
      <w:pPr>
        <w:pStyle w:val="11fe"/>
        <w:ind w:firstLine="560"/>
        <w:rPr>
          <w:szCs w:val="28"/>
        </w:rPr>
      </w:pPr>
      <w:r>
        <w:rPr>
          <w:szCs w:val="28"/>
        </w:rPr>
        <w:t>自控设备可靠性是系统安全运行的重要条件，井口的传感器由于各种原因（质量、安装、维护、自然条件等）造成失效，数据传输错误会导致远程控制错误，例如压力温度数据错误造成系统超压运行或超温运行。</w:t>
      </w:r>
      <w:r>
        <w:rPr>
          <w:szCs w:val="28"/>
        </w:rPr>
        <w:t xml:space="preserve"> </w:t>
      </w:r>
    </w:p>
    <w:p w:rsidR="00B44511" w:rsidRDefault="00000000">
      <w:pPr>
        <w:pStyle w:val="11fe"/>
        <w:ind w:firstLine="560"/>
        <w:rPr>
          <w:szCs w:val="28"/>
        </w:rPr>
      </w:pPr>
      <w:r>
        <w:rPr>
          <w:szCs w:val="28"/>
        </w:rPr>
        <w:t>在抽油机上安装井口</w:t>
      </w:r>
      <w:r>
        <w:rPr>
          <w:szCs w:val="28"/>
        </w:rPr>
        <w:t>RTU</w:t>
      </w:r>
      <w:r>
        <w:rPr>
          <w:szCs w:val="28"/>
        </w:rPr>
        <w:t>（远程终端单元），将抽油机载荷和位移数据通过井口施工图测量技术，转换为示功图，同时采集电参、运行状态及井口压力等信号，将井口</w:t>
      </w:r>
      <w:r>
        <w:rPr>
          <w:szCs w:val="28"/>
        </w:rPr>
        <w:t>RTU</w:t>
      </w:r>
      <w:r>
        <w:rPr>
          <w:szCs w:val="28"/>
        </w:rPr>
        <w:t>采集的信号通过无线方式传送至井场</w:t>
      </w:r>
      <w:r>
        <w:rPr>
          <w:szCs w:val="28"/>
        </w:rPr>
        <w:t>RTU</w:t>
      </w:r>
      <w:r>
        <w:rPr>
          <w:szCs w:val="28"/>
        </w:rPr>
        <w:t>，井场</w:t>
      </w:r>
      <w:r>
        <w:rPr>
          <w:szCs w:val="28"/>
        </w:rPr>
        <w:t>RTU</w:t>
      </w:r>
      <w:r>
        <w:rPr>
          <w:szCs w:val="28"/>
        </w:rPr>
        <w:t>将油井数据通过无线网桥方式传输至数控中心，从而实现数据采集和远程控制。</w:t>
      </w:r>
      <w:r>
        <w:rPr>
          <w:szCs w:val="28"/>
        </w:rPr>
        <w:t xml:space="preserve"> </w:t>
      </w:r>
    </w:p>
    <w:p w:rsidR="00B44511" w:rsidRDefault="00000000">
      <w:pPr>
        <w:pStyle w:val="11fe"/>
        <w:ind w:firstLine="560"/>
        <w:rPr>
          <w:szCs w:val="28"/>
        </w:rPr>
      </w:pPr>
      <w:r>
        <w:rPr>
          <w:szCs w:val="28"/>
        </w:rPr>
        <w:t>抽油机的远程启停也存在危险。在自动停机过程中，如果抽油机平衡不好，恰好在最高点停机，有可能发生翻车等重大安全事故。启动时，如果现场无人值守时，刹车刹住则会出现烧毁电机及供电线路的后果；如果现场工作人员未能发现启动提示及时离开或者恰好有人在启动期间出现，可能造成死伤事故。</w:t>
      </w:r>
    </w:p>
    <w:p w:rsidR="00B44511" w:rsidRDefault="00000000">
      <w:pPr>
        <w:pStyle w:val="31"/>
        <w:ind w:left="720" w:hanging="720"/>
      </w:pPr>
      <w:r>
        <w:rPr>
          <w:rFonts w:hint="eastAsia"/>
          <w:lang w:val="en-US"/>
        </w:rPr>
        <w:t xml:space="preserve"> </w:t>
      </w:r>
      <w:r>
        <w:t>供配电</w:t>
      </w:r>
    </w:p>
    <w:p w:rsidR="00B44511" w:rsidRDefault="00000000">
      <w:pPr>
        <w:pStyle w:val="11fe"/>
        <w:ind w:firstLine="560"/>
        <w:rPr>
          <w:szCs w:val="28"/>
        </w:rPr>
      </w:pPr>
      <w:r>
        <w:rPr>
          <w:szCs w:val="28"/>
        </w:rPr>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rsidR="00B44511" w:rsidRDefault="00000000">
      <w:pPr>
        <w:pStyle w:val="11fe"/>
        <w:ind w:firstLine="560"/>
        <w:rPr>
          <w:szCs w:val="28"/>
        </w:rPr>
      </w:pPr>
      <w:r>
        <w:rPr>
          <w:szCs w:val="28"/>
        </w:rPr>
        <w:t>变压器过负荷运行时，将使设备温度过高，变压器里的绝缘材料在较高温度下作用将逐步发生老化，使绝缘强度降低；或者当变压器</w:t>
      </w:r>
      <w:r>
        <w:rPr>
          <w:szCs w:val="28"/>
        </w:rPr>
        <w:lastRenderedPageBreak/>
        <w:t>发生穿越性故障时；在过电压冲击时；检修质量不良使局部绝缘损坏等，造成短路，若没有一定的保护措施，就将发生火灾事故。</w:t>
      </w:r>
    </w:p>
    <w:p w:rsidR="00B44511" w:rsidRDefault="00000000">
      <w:pPr>
        <w:pStyle w:val="31"/>
        <w:ind w:left="720" w:hanging="720"/>
      </w:pPr>
      <w:r>
        <w:rPr>
          <w:rFonts w:hint="eastAsia"/>
          <w:lang w:val="en-US"/>
        </w:rPr>
        <w:t xml:space="preserve"> </w:t>
      </w:r>
      <w:r>
        <w:t>监控及其它</w:t>
      </w:r>
    </w:p>
    <w:p w:rsidR="00B44511" w:rsidRDefault="00000000">
      <w:pPr>
        <w:pStyle w:val="11fe"/>
        <w:ind w:firstLine="560"/>
        <w:rPr>
          <w:szCs w:val="28"/>
        </w:rPr>
      </w:pPr>
      <w:r>
        <w:rPr>
          <w:szCs w:val="28"/>
        </w:rPr>
        <w:t>未设置监控系统或者监控系统损坏，不利于无人井场实时情况的反馈，易发生原油及其采油设备、设施的盗抢事件；并且出现设备损坏、原油泄漏等事故时，不能及时发现，及时救援。</w:t>
      </w:r>
    </w:p>
    <w:p w:rsidR="00B44511" w:rsidRDefault="00000000">
      <w:pPr>
        <w:pStyle w:val="11fe"/>
        <w:ind w:firstLine="560"/>
        <w:rPr>
          <w:bCs/>
          <w:color w:val="000000"/>
          <w:szCs w:val="28"/>
        </w:rPr>
      </w:pPr>
      <w:r>
        <w:rPr>
          <w:szCs w:val="28"/>
        </w:rPr>
        <w:t>通向井场的道路不畅，使检维修人员、车辆进入井场较为困难，设备得不到及时维修保养，可导致事故发生或事故扩大。</w:t>
      </w:r>
    </w:p>
    <w:p w:rsidR="00B44511" w:rsidRDefault="00000000">
      <w:pPr>
        <w:pStyle w:val="2"/>
      </w:pPr>
      <w:bookmarkStart w:id="90" w:name="_Toc32425"/>
      <w:bookmarkStart w:id="91" w:name="_Toc341963423"/>
      <w:r>
        <w:rPr>
          <w:rFonts w:hint="eastAsia"/>
        </w:rPr>
        <w:t xml:space="preserve"> </w:t>
      </w:r>
      <w:bookmarkStart w:id="92" w:name="_Toc14624"/>
      <w:r>
        <w:t>自然环境因素分析</w:t>
      </w:r>
      <w:bookmarkEnd w:id="90"/>
      <w:bookmarkEnd w:id="91"/>
      <w:bookmarkEnd w:id="92"/>
    </w:p>
    <w:p w:rsidR="00B44511" w:rsidRDefault="00000000">
      <w:pPr>
        <w:pStyle w:val="31"/>
        <w:ind w:left="720" w:hanging="720"/>
      </w:pPr>
      <w:r>
        <w:rPr>
          <w:rFonts w:hint="eastAsia"/>
          <w:lang w:val="en-US"/>
        </w:rPr>
        <w:t xml:space="preserve"> </w:t>
      </w:r>
      <w:r>
        <w:t>雷击</w:t>
      </w:r>
    </w:p>
    <w:p w:rsidR="00B44511" w:rsidRDefault="00000000">
      <w:pPr>
        <w:pStyle w:val="11fe"/>
        <w:ind w:firstLine="560"/>
        <w:rPr>
          <w:szCs w:val="28"/>
        </w:rPr>
      </w:pPr>
      <w:r>
        <w:rPr>
          <w:szCs w:val="28"/>
        </w:rPr>
        <w:t>雷击可能破坏建筑物和设备，并可能导致火灾</w:t>
      </w:r>
      <w:r>
        <w:rPr>
          <w:rFonts w:hint="eastAsia"/>
          <w:szCs w:val="28"/>
        </w:rPr>
        <w:t>、</w:t>
      </w:r>
      <w:r>
        <w:rPr>
          <w:szCs w:val="28"/>
        </w:rPr>
        <w:t>爆炸事故的发生。雷击可能造成站场的火灾</w:t>
      </w:r>
      <w:r>
        <w:rPr>
          <w:rFonts w:hint="eastAsia"/>
          <w:szCs w:val="28"/>
        </w:rPr>
        <w:t>、</w:t>
      </w:r>
      <w:r>
        <w:rPr>
          <w:szCs w:val="28"/>
        </w:rPr>
        <w:t>爆炸、停电、设备损坏以及人体电击伤害等事故。生产设备设施均应采取防雷防静电保护设施，并应定期进行检测。</w:t>
      </w:r>
    </w:p>
    <w:p w:rsidR="00B44511" w:rsidRDefault="00000000">
      <w:pPr>
        <w:pStyle w:val="31"/>
        <w:ind w:left="720" w:hanging="720"/>
      </w:pPr>
      <w:r>
        <w:rPr>
          <w:rFonts w:hint="eastAsia"/>
          <w:lang w:val="en-US"/>
        </w:rPr>
        <w:t xml:space="preserve"> </w:t>
      </w:r>
      <w:r>
        <w:t>气温</w:t>
      </w:r>
    </w:p>
    <w:p w:rsidR="00B44511" w:rsidRDefault="00000000">
      <w:pPr>
        <w:rPr>
          <w:bCs/>
          <w:position w:val="2"/>
          <w:szCs w:val="28"/>
        </w:rPr>
      </w:pPr>
      <w:r>
        <w:rPr>
          <w:bCs/>
          <w:position w:val="2"/>
          <w:szCs w:val="28"/>
        </w:rPr>
        <w:t>本工程所在地冬季寒冷，气温过低、保温或伴热失效、管道埋深过浅，易发生管线凝管、冻堵甚至冻裂事故。</w:t>
      </w:r>
    </w:p>
    <w:p w:rsidR="00B44511" w:rsidRDefault="00000000">
      <w:pPr>
        <w:pStyle w:val="11fe"/>
        <w:ind w:firstLine="560"/>
        <w:rPr>
          <w:szCs w:val="28"/>
        </w:rPr>
      </w:pPr>
      <w:r>
        <w:rPr>
          <w:bCs/>
          <w:position w:val="2"/>
          <w:szCs w:val="28"/>
        </w:rPr>
        <w:t>外界的温差变化引起的热胀冷缩作用，会产生巨大的温度应力，导致设备、管线等损坏，这些损坏容易发生在管线与设备的连接部位、转弯处、焊缝等处。</w:t>
      </w:r>
    </w:p>
    <w:p w:rsidR="00B44511" w:rsidRDefault="00000000">
      <w:pPr>
        <w:pStyle w:val="31"/>
        <w:ind w:left="720" w:hanging="720"/>
      </w:pPr>
      <w:r>
        <w:rPr>
          <w:rFonts w:hint="eastAsia"/>
          <w:lang w:val="en-US"/>
        </w:rPr>
        <w:t xml:space="preserve"> </w:t>
      </w:r>
      <w:r>
        <w:t>地震</w:t>
      </w:r>
    </w:p>
    <w:p w:rsidR="00B44511" w:rsidRDefault="00000000">
      <w:pPr>
        <w:pStyle w:val="11fe"/>
        <w:ind w:firstLine="560"/>
        <w:rPr>
          <w:szCs w:val="28"/>
        </w:rPr>
      </w:pPr>
      <w:r>
        <w:rPr>
          <w:szCs w:val="28"/>
        </w:rPr>
        <w:t>地震具有破坏性巨大且难以预报的特点，一旦发生地震，根据地震强度的不同，不可避免的会造成破坏，甚至对油田设施带来灾难性</w:t>
      </w:r>
      <w:r>
        <w:rPr>
          <w:szCs w:val="28"/>
        </w:rPr>
        <w:lastRenderedPageBreak/>
        <w:t>的影响，并引发一系列的次生灾害事故。由于目前还不具备成熟的地震预报技术，因此根据工程所在区域的地震烈度（本区基本地震烈度为</w:t>
      </w:r>
      <w:r>
        <w:rPr>
          <w:szCs w:val="28"/>
        </w:rPr>
        <w:t>7</w:t>
      </w:r>
      <w:r>
        <w:rPr>
          <w:szCs w:val="28"/>
        </w:rPr>
        <w:t>度），严格按照规范要求进行地震设防、做好地震灾害的应急救援是目前防范地震灾害的有效措施。</w:t>
      </w:r>
    </w:p>
    <w:p w:rsidR="00B44511" w:rsidRDefault="00000000">
      <w:pPr>
        <w:pStyle w:val="31"/>
        <w:ind w:left="720" w:hanging="720"/>
      </w:pPr>
      <w:r>
        <w:rPr>
          <w:rFonts w:hint="eastAsia"/>
          <w:lang w:val="en-US"/>
        </w:rPr>
        <w:t xml:space="preserve"> </w:t>
      </w:r>
      <w:r>
        <w:t>腐蚀</w:t>
      </w:r>
    </w:p>
    <w:p w:rsidR="00B44511" w:rsidRDefault="00000000">
      <w:pPr>
        <w:rPr>
          <w:szCs w:val="28"/>
        </w:rPr>
      </w:pPr>
      <w:r>
        <w:rPr>
          <w:szCs w:val="28"/>
        </w:rPr>
        <w:t>埋地管道所处土壤环境，会造成管道的电化学腐蚀、化学腐蚀、微生物腐蚀、应力腐蚀和干扰腐蚀。若防腐措施失效、检查维护保养不到位，过度腐蚀会造成设备、设施、管道的构件变薄、凹陷，导致强度降低、承压能力降低，尤其是发生点蚀，导致穿孔泄漏，对于密闭工艺流程来说，可能引起流程的中断或破坏。设备在安装过程，管线与设备接口处存在应力，设备基础不牢固会产生不均匀沉降，造成管线与设备接口处断裂泄漏，有引发火灾、爆炸的危险。</w:t>
      </w:r>
    </w:p>
    <w:p w:rsidR="00B44511" w:rsidRDefault="00000000">
      <w:pPr>
        <w:rPr>
          <w:szCs w:val="28"/>
        </w:rPr>
      </w:pPr>
      <w:r>
        <w:rPr>
          <w:szCs w:val="28"/>
        </w:rPr>
        <w:t>接地装置过度腐蚀容易引起接地电阻不达标，地下杂散电流的影响也是造成外腐蚀的重要因素。</w:t>
      </w:r>
    </w:p>
    <w:p w:rsidR="00B44511" w:rsidRDefault="00000000">
      <w:pPr>
        <w:pStyle w:val="31"/>
      </w:pPr>
      <w:r>
        <w:rPr>
          <w:rFonts w:hint="eastAsia"/>
          <w:lang w:val="en-US"/>
        </w:rPr>
        <w:t xml:space="preserve"> </w:t>
      </w:r>
      <w:r>
        <w:t>风暴潮</w:t>
      </w:r>
    </w:p>
    <w:p w:rsidR="00B44511" w:rsidRDefault="00000000">
      <w:r>
        <w:rPr>
          <w:rFonts w:hint="eastAsia"/>
        </w:rPr>
        <w:t>本工程地处滩海，靠近海堤，容易遭受风暴潮的影响。</w:t>
      </w:r>
    </w:p>
    <w:p w:rsidR="00B44511" w:rsidRDefault="00000000">
      <w:r>
        <w:rPr>
          <w:rFonts w:hint="eastAsia"/>
        </w:rPr>
        <w:t>风暴潮能够引起海面水位的异常变化，特别是当它与天文潮的大潮同时作用时，危害性更大。主要是由寒潮引发，在夏秋季节也可能因台风而形成，风暴潮将导致滩海水位暴涨、冲毁采油井场，造成站场停产，经济损失很大。若巡检人员撤离不及时，可造成人员淹溺。</w:t>
      </w:r>
    </w:p>
    <w:p w:rsidR="00B44511" w:rsidRDefault="00000000">
      <w:pPr>
        <w:pStyle w:val="2"/>
      </w:pPr>
      <w:bookmarkStart w:id="93" w:name="_Toc29929"/>
      <w:r>
        <w:rPr>
          <w:rFonts w:hint="eastAsia"/>
        </w:rPr>
        <w:t xml:space="preserve"> </w:t>
      </w:r>
      <w:bookmarkStart w:id="94" w:name="_Toc7519"/>
      <w:r>
        <w:rPr>
          <w:rFonts w:hint="eastAsia"/>
        </w:rPr>
        <w:t>社会环境</w:t>
      </w:r>
      <w:r>
        <w:t>影响分析</w:t>
      </w:r>
      <w:bookmarkEnd w:id="93"/>
      <w:bookmarkEnd w:id="94"/>
    </w:p>
    <w:p w:rsidR="00B44511" w:rsidRDefault="00000000">
      <w:pPr>
        <w:rPr>
          <w:szCs w:val="28"/>
        </w:rPr>
      </w:pPr>
      <w:r>
        <w:rPr>
          <w:rFonts w:hint="eastAsia"/>
          <w:szCs w:val="28"/>
        </w:rPr>
        <w:t>本项目地处孤东油区，区域内多荒地。在正常生产过程不会对周边环境造成影响。</w:t>
      </w:r>
    </w:p>
    <w:p w:rsidR="00B44511" w:rsidRDefault="00000000">
      <w:pPr>
        <w:pStyle w:val="2"/>
      </w:pPr>
      <w:bookmarkStart w:id="95" w:name="_Toc341963424"/>
      <w:bookmarkStart w:id="96" w:name="_Toc12672"/>
      <w:r>
        <w:rPr>
          <w:rFonts w:hint="eastAsia"/>
        </w:rPr>
        <w:lastRenderedPageBreak/>
        <w:t xml:space="preserve"> </w:t>
      </w:r>
      <w:bookmarkStart w:id="97" w:name="_Toc30380"/>
      <w:r>
        <w:t>重大危险源辨识</w:t>
      </w:r>
      <w:bookmarkEnd w:id="95"/>
      <w:bookmarkEnd w:id="96"/>
      <w:bookmarkEnd w:id="97"/>
    </w:p>
    <w:p w:rsidR="00B44511" w:rsidRDefault="00000000">
      <w:bookmarkStart w:id="98" w:name="_Toc341963425"/>
      <w:r>
        <w:t>根据《危险化学品重大危险源辨识》（</w:t>
      </w:r>
      <w:r>
        <w:t>GB18218-2018</w:t>
      </w:r>
      <w:r>
        <w:t>）危险物质名称及其临界量标准，本项目</w:t>
      </w:r>
      <w:r>
        <w:rPr>
          <w:rFonts w:hint="eastAsia"/>
        </w:rPr>
        <w:t>不涉及原油、天然气的储存、经营等，不</w:t>
      </w:r>
      <w:r>
        <w:t>构成危险化学品重大危险源。</w:t>
      </w:r>
    </w:p>
    <w:p w:rsidR="00B44511" w:rsidRDefault="00000000">
      <w:pPr>
        <w:pStyle w:val="2"/>
      </w:pPr>
      <w:bookmarkStart w:id="99" w:name="_Toc30824"/>
      <w:r>
        <w:rPr>
          <w:rFonts w:hint="eastAsia"/>
        </w:rPr>
        <w:t xml:space="preserve"> </w:t>
      </w:r>
      <w:bookmarkStart w:id="100" w:name="_Toc6871"/>
      <w:r>
        <w:t>主要危险、有害因素分析结论</w:t>
      </w:r>
      <w:bookmarkEnd w:id="98"/>
      <w:bookmarkEnd w:id="99"/>
      <w:bookmarkEnd w:id="100"/>
    </w:p>
    <w:p w:rsidR="00B44511" w:rsidRDefault="00000000">
      <w:r>
        <w:rPr>
          <w:rFonts w:hint="eastAsia"/>
        </w:rPr>
        <w:t>（</w:t>
      </w:r>
      <w:r>
        <w:rPr>
          <w:rFonts w:hint="eastAsia"/>
        </w:rPr>
        <w:t>1</w:t>
      </w:r>
      <w:r>
        <w:rPr>
          <w:rFonts w:hint="eastAsia"/>
        </w:rPr>
        <w:t>）</w:t>
      </w:r>
      <w:r>
        <w:rPr>
          <w:lang w:val="zh-CN"/>
        </w:rPr>
        <w:t>本工程</w:t>
      </w:r>
      <w:r>
        <w:rPr>
          <w:rFonts w:hint="eastAsia"/>
        </w:rPr>
        <w:t>运行过程中涉及的主要物质为原油、天然气、硫化氢、高压水、高温高压蒸汽及氮气泡沫酸洗返排过程中用到的氮气、复合酸等</w:t>
      </w:r>
      <w:r>
        <w:t>。</w:t>
      </w:r>
    </w:p>
    <w:p w:rsidR="00B44511" w:rsidRDefault="00000000">
      <w:pPr>
        <w:rPr>
          <w:szCs w:val="28"/>
        </w:rPr>
      </w:pPr>
      <w:r>
        <w:rPr>
          <w:rFonts w:hint="eastAsia"/>
          <w:szCs w:val="28"/>
        </w:rPr>
        <w:t>（</w:t>
      </w:r>
      <w:r>
        <w:rPr>
          <w:rFonts w:hint="eastAsia"/>
          <w:szCs w:val="28"/>
        </w:rPr>
        <w:t>2</w:t>
      </w:r>
      <w:r>
        <w:rPr>
          <w:rFonts w:hint="eastAsia"/>
          <w:szCs w:val="28"/>
        </w:rPr>
        <w:t>）</w:t>
      </w:r>
      <w:r>
        <w:rPr>
          <w:szCs w:val="28"/>
        </w:rPr>
        <w:t>本工程在钻井过程中可能发生车辆伤害、物体打击、机械伤害、起重伤害、触电、中毒和窒息、火灾、爆炸、高处坠落、井喷失控、其他伤害等</w:t>
      </w:r>
      <w:r>
        <w:rPr>
          <w:rFonts w:hint="eastAsia"/>
          <w:szCs w:val="28"/>
        </w:rPr>
        <w:t>事故</w:t>
      </w:r>
      <w:r>
        <w:rPr>
          <w:szCs w:val="28"/>
        </w:rPr>
        <w:t>；</w:t>
      </w:r>
    </w:p>
    <w:p w:rsidR="00B44511" w:rsidRDefault="00000000">
      <w:pPr>
        <w:rPr>
          <w:szCs w:val="28"/>
        </w:rPr>
      </w:pPr>
      <w:r>
        <w:rPr>
          <w:szCs w:val="28"/>
        </w:rPr>
        <w:t>在井下作业过程中可能发生井喷失控、火灾、爆炸、机械伤害、物体打击、中毒和窒息、触电、车辆伤害、起重伤害、坍塌、其他伤害等</w:t>
      </w:r>
      <w:r>
        <w:rPr>
          <w:rFonts w:hint="eastAsia"/>
          <w:szCs w:val="28"/>
        </w:rPr>
        <w:t>事故</w:t>
      </w:r>
      <w:r>
        <w:rPr>
          <w:szCs w:val="28"/>
        </w:rPr>
        <w:t>；</w:t>
      </w:r>
    </w:p>
    <w:p w:rsidR="00B44511" w:rsidRDefault="00000000">
      <w:pPr>
        <w:rPr>
          <w:szCs w:val="28"/>
        </w:rPr>
      </w:pPr>
      <w:r>
        <w:rPr>
          <w:szCs w:val="28"/>
        </w:rPr>
        <w:t>在地面工程施工过程中可能发生火灾、爆炸、物体打击、触电、机械伤害、高处坠落、起重伤害、车辆伤害、坍塌等</w:t>
      </w:r>
      <w:r>
        <w:rPr>
          <w:rFonts w:hint="eastAsia"/>
          <w:szCs w:val="28"/>
        </w:rPr>
        <w:t>事故；</w:t>
      </w:r>
    </w:p>
    <w:p w:rsidR="00B44511" w:rsidRDefault="00000000">
      <w:r>
        <w:t>在采油过程中可能发生井喷、火灾</w:t>
      </w:r>
      <w:r>
        <w:rPr>
          <w:rFonts w:hint="eastAsia"/>
        </w:rPr>
        <w:t>、</w:t>
      </w:r>
      <w:r>
        <w:t>爆炸、机械伤害、</w:t>
      </w:r>
      <w:r>
        <w:rPr>
          <w:rFonts w:hint="eastAsia"/>
        </w:rPr>
        <w:t>物体打击、</w:t>
      </w:r>
      <w:r>
        <w:t>触电、中毒</w:t>
      </w:r>
      <w:r>
        <w:rPr>
          <w:rFonts w:hint="eastAsia"/>
        </w:rPr>
        <w:t>和</w:t>
      </w:r>
      <w:r>
        <w:t>窒息</w:t>
      </w:r>
      <w:r>
        <w:rPr>
          <w:rFonts w:hint="eastAsia"/>
        </w:rPr>
        <w:t>、高处坠落</w:t>
      </w:r>
      <w:r>
        <w:t>等</w:t>
      </w:r>
      <w:r>
        <w:rPr>
          <w:rFonts w:hint="eastAsia"/>
        </w:rPr>
        <w:t>事故</w:t>
      </w:r>
      <w:r>
        <w:t>；</w:t>
      </w:r>
    </w:p>
    <w:p w:rsidR="00B44511" w:rsidRDefault="00000000">
      <w:pPr>
        <w:rPr>
          <w:snapToGrid w:val="0"/>
          <w:kern w:val="0"/>
          <w:szCs w:val="28"/>
        </w:rPr>
      </w:pPr>
      <w:r>
        <w:rPr>
          <w:snapToGrid w:val="0"/>
          <w:kern w:val="0"/>
          <w:szCs w:val="28"/>
        </w:rPr>
        <w:t>在油气集输过程中可能发生火灾、爆炸、物体打击、触电、中毒和窒息、其他伤害等</w:t>
      </w:r>
      <w:r>
        <w:rPr>
          <w:rFonts w:hint="eastAsia"/>
          <w:snapToGrid w:val="0"/>
          <w:kern w:val="0"/>
          <w:szCs w:val="28"/>
        </w:rPr>
        <w:t>事故；</w:t>
      </w:r>
    </w:p>
    <w:p w:rsidR="00B44511" w:rsidRDefault="00000000">
      <w:pPr>
        <w:rPr>
          <w:szCs w:val="28"/>
        </w:rPr>
      </w:pPr>
      <w:r>
        <w:rPr>
          <w:szCs w:val="28"/>
        </w:rPr>
        <w:t>在</w:t>
      </w:r>
      <w:r>
        <w:rPr>
          <w:rFonts w:hint="eastAsia"/>
          <w:szCs w:val="28"/>
        </w:rPr>
        <w:t>注汽</w:t>
      </w:r>
      <w:r>
        <w:rPr>
          <w:szCs w:val="28"/>
        </w:rPr>
        <w:t>过程中可能发生</w:t>
      </w:r>
      <w:r>
        <w:rPr>
          <w:rFonts w:hint="eastAsia"/>
          <w:szCs w:val="28"/>
        </w:rPr>
        <w:t>锅炉爆炸、管道爆裂、灼烫、井喷</w:t>
      </w:r>
      <w:r>
        <w:rPr>
          <w:szCs w:val="28"/>
        </w:rPr>
        <w:t>、中毒和窒息、</w:t>
      </w:r>
      <w:r>
        <w:rPr>
          <w:rFonts w:hint="eastAsia"/>
          <w:szCs w:val="28"/>
        </w:rPr>
        <w:t>物体打击等事故；</w:t>
      </w:r>
    </w:p>
    <w:p w:rsidR="00B44511" w:rsidRDefault="00000000">
      <w:pPr>
        <w:rPr>
          <w:szCs w:val="28"/>
        </w:rPr>
      </w:pPr>
      <w:r>
        <w:rPr>
          <w:snapToGrid w:val="0"/>
          <w:kern w:val="0"/>
          <w:szCs w:val="28"/>
        </w:rPr>
        <w:t>在注聚过程中可能发生</w:t>
      </w:r>
      <w:r>
        <w:rPr>
          <w:szCs w:val="28"/>
        </w:rPr>
        <w:t>物体打击</w:t>
      </w:r>
      <w:r>
        <w:rPr>
          <w:rFonts w:hint="eastAsia"/>
          <w:szCs w:val="28"/>
        </w:rPr>
        <w:t>、机械伤害、管道爆裂、</w:t>
      </w:r>
      <w:r>
        <w:rPr>
          <w:szCs w:val="28"/>
        </w:rPr>
        <w:t>触电</w:t>
      </w:r>
      <w:r>
        <w:rPr>
          <w:rFonts w:hint="eastAsia"/>
          <w:szCs w:val="28"/>
        </w:rPr>
        <w:t>、</w:t>
      </w:r>
      <w:r>
        <w:rPr>
          <w:rFonts w:hint="eastAsia"/>
          <w:szCs w:val="28"/>
        </w:rPr>
        <w:lastRenderedPageBreak/>
        <w:t>淹溺</w:t>
      </w:r>
      <w:r>
        <w:rPr>
          <w:snapToGrid w:val="0"/>
          <w:kern w:val="0"/>
          <w:szCs w:val="28"/>
        </w:rPr>
        <w:t>等</w:t>
      </w:r>
      <w:r>
        <w:rPr>
          <w:rFonts w:hint="eastAsia"/>
          <w:snapToGrid w:val="0"/>
          <w:kern w:val="0"/>
          <w:szCs w:val="28"/>
        </w:rPr>
        <w:t>事故</w:t>
      </w:r>
      <w:r>
        <w:rPr>
          <w:snapToGrid w:val="0"/>
          <w:kern w:val="0"/>
          <w:szCs w:val="28"/>
        </w:rPr>
        <w:t>；</w:t>
      </w:r>
    </w:p>
    <w:p w:rsidR="00B44511" w:rsidRDefault="00000000">
      <w:pPr>
        <w:rPr>
          <w:szCs w:val="28"/>
        </w:rPr>
      </w:pPr>
      <w:r>
        <w:rPr>
          <w:szCs w:val="28"/>
        </w:rPr>
        <w:t>主要设备、公用工程及辅助生产设施可能发生高处坠落、触电、机械伤害、物体打击、火灾、爆炸及其他伤害等</w:t>
      </w:r>
      <w:r>
        <w:rPr>
          <w:rFonts w:hint="eastAsia"/>
          <w:szCs w:val="28"/>
        </w:rPr>
        <w:t>事故</w:t>
      </w:r>
      <w:r>
        <w:rPr>
          <w:bCs/>
          <w:szCs w:val="28"/>
        </w:rPr>
        <w:t>。</w:t>
      </w:r>
    </w:p>
    <w:p w:rsidR="00B44511" w:rsidRDefault="00000000">
      <w:pPr>
        <w:rPr>
          <w:bCs/>
          <w:szCs w:val="28"/>
        </w:rPr>
      </w:pPr>
      <w:r>
        <w:rPr>
          <w:rFonts w:hint="eastAsia"/>
          <w:bCs/>
          <w:szCs w:val="28"/>
        </w:rPr>
        <w:t>（</w:t>
      </w:r>
      <w:r>
        <w:rPr>
          <w:rFonts w:hint="eastAsia"/>
          <w:bCs/>
          <w:szCs w:val="28"/>
        </w:rPr>
        <w:t>3</w:t>
      </w:r>
      <w:r>
        <w:rPr>
          <w:rFonts w:hint="eastAsia"/>
          <w:bCs/>
          <w:szCs w:val="28"/>
        </w:rPr>
        <w:t>）</w:t>
      </w:r>
      <w:r>
        <w:rPr>
          <w:bCs/>
          <w:szCs w:val="28"/>
        </w:rPr>
        <w:t>自然环境中存在的主要危险有害因素为雷击、气温、地震</w:t>
      </w:r>
      <w:r>
        <w:rPr>
          <w:rFonts w:hint="eastAsia"/>
          <w:bCs/>
          <w:szCs w:val="28"/>
        </w:rPr>
        <w:t>、</w:t>
      </w:r>
      <w:r>
        <w:rPr>
          <w:bCs/>
          <w:szCs w:val="28"/>
        </w:rPr>
        <w:t>腐蚀</w:t>
      </w:r>
      <w:r>
        <w:rPr>
          <w:rFonts w:hint="eastAsia"/>
          <w:bCs/>
          <w:szCs w:val="28"/>
        </w:rPr>
        <w:t>、风暴潮</w:t>
      </w:r>
      <w:r>
        <w:rPr>
          <w:bCs/>
          <w:szCs w:val="28"/>
        </w:rPr>
        <w:t>等，</w:t>
      </w:r>
      <w:r>
        <w:rPr>
          <w:szCs w:val="28"/>
        </w:rPr>
        <w:t>自然条件中的不利因素在本区无明显突出现象，均可通过一定的技术和管理措施得到有效控制。</w:t>
      </w:r>
    </w:p>
    <w:p w:rsidR="00B44511" w:rsidRDefault="00000000">
      <w:pPr>
        <w:rPr>
          <w:snapToGrid w:val="0"/>
          <w:kern w:val="0"/>
          <w:szCs w:val="28"/>
        </w:rPr>
      </w:pPr>
      <w:r>
        <w:rPr>
          <w:rFonts w:hint="eastAsia"/>
          <w:bCs/>
          <w:szCs w:val="28"/>
        </w:rPr>
        <w:t>（</w:t>
      </w:r>
      <w:r>
        <w:rPr>
          <w:rFonts w:hint="eastAsia"/>
          <w:bCs/>
          <w:szCs w:val="28"/>
        </w:rPr>
        <w:t>4</w:t>
      </w:r>
      <w:r>
        <w:rPr>
          <w:rFonts w:hint="eastAsia"/>
          <w:bCs/>
          <w:szCs w:val="28"/>
        </w:rPr>
        <w:t>）本工程未构成危险化学品重大危险源。</w:t>
      </w:r>
    </w:p>
    <w:p w:rsidR="00B44511" w:rsidRDefault="00B44511">
      <w:pPr>
        <w:rPr>
          <w:szCs w:val="28"/>
        </w:rPr>
        <w:sectPr w:rsidR="00B44511">
          <w:footerReference w:type="default" r:id="rId45"/>
          <w:pgSz w:w="11906" w:h="16838"/>
          <w:pgMar w:top="1984" w:right="1814" w:bottom="1984" w:left="1814" w:header="1361" w:footer="964" w:gutter="0"/>
          <w:cols w:space="0"/>
          <w:docGrid w:linePitch="312"/>
        </w:sectPr>
      </w:pPr>
    </w:p>
    <w:p w:rsidR="00B44511" w:rsidRDefault="00000000">
      <w:pPr>
        <w:pStyle w:val="1"/>
      </w:pPr>
      <w:r>
        <w:lastRenderedPageBreak/>
        <w:t xml:space="preserve"> </w:t>
      </w:r>
      <w:bookmarkStart w:id="101" w:name="_Toc6038"/>
      <w:r>
        <w:t>评价单元划分及评价方法选择</w:t>
      </w:r>
      <w:bookmarkEnd w:id="58"/>
      <w:bookmarkEnd w:id="101"/>
    </w:p>
    <w:p w:rsidR="00B44511" w:rsidRDefault="00000000">
      <w:pPr>
        <w:pStyle w:val="2"/>
      </w:pPr>
      <w:bookmarkStart w:id="102" w:name="_Toc341963427"/>
      <w:r>
        <w:t xml:space="preserve"> </w:t>
      </w:r>
      <w:bookmarkStart w:id="103" w:name="_Toc14660"/>
      <w:r>
        <w:t>评价单元划分</w:t>
      </w:r>
      <w:bookmarkEnd w:id="102"/>
      <w:bookmarkEnd w:id="103"/>
    </w:p>
    <w:p w:rsidR="00B44511" w:rsidRDefault="00000000">
      <w:pPr>
        <w:pStyle w:val="31"/>
        <w:ind w:left="720" w:hanging="720"/>
      </w:pPr>
      <w:r>
        <w:t xml:space="preserve"> </w:t>
      </w:r>
      <w:r>
        <w:t>划分原则</w:t>
      </w:r>
    </w:p>
    <w:p w:rsidR="00B44511" w:rsidRDefault="00000000">
      <w:pPr>
        <w:rPr>
          <w:snapToGrid w:val="0"/>
          <w:color w:val="000000"/>
          <w:kern w:val="0"/>
        </w:rPr>
      </w:pPr>
      <w:r>
        <w:rPr>
          <w:snapToGrid w:val="0"/>
          <w:color w:val="000000"/>
          <w:kern w:val="0"/>
        </w:rPr>
        <w:t>评价单元是指在对工程危险、有害因素进行分析的基础上，根据评价目标和评价方法的需要，将整个系统划分成若干个有限的确定范围而分别进行评价的相对独立的装置、设施和场所。</w:t>
      </w:r>
    </w:p>
    <w:p w:rsidR="00B44511" w:rsidRDefault="00000000">
      <w:pPr>
        <w:rPr>
          <w:snapToGrid w:val="0"/>
          <w:color w:val="000000"/>
          <w:kern w:val="0"/>
        </w:rPr>
      </w:pPr>
      <w:r>
        <w:rPr>
          <w:snapToGrid w:val="0"/>
          <w:color w:val="000000"/>
          <w:kern w:val="0"/>
        </w:rPr>
        <w:t>划分评价单元的一般性原则是按生产工艺功能、生产设施设备相对独立空间、危险有害因素类别及事故范围划分评价单元，使评价单元相对独立，具有明显特征界限。</w:t>
      </w:r>
    </w:p>
    <w:p w:rsidR="00B44511" w:rsidRDefault="00000000">
      <w:pPr>
        <w:rPr>
          <w:snapToGrid w:val="0"/>
          <w:color w:val="000000"/>
          <w:kern w:val="0"/>
        </w:rPr>
      </w:pPr>
      <w:r>
        <w:rPr>
          <w:snapToGrid w:val="0"/>
          <w:color w:val="000000"/>
          <w:kern w:val="0"/>
        </w:rPr>
        <w:t>常用的评价单元的划分原则有：</w:t>
      </w:r>
    </w:p>
    <w:p w:rsidR="00B44511" w:rsidRDefault="00000000">
      <w:pPr>
        <w:rPr>
          <w:snapToGrid w:val="0"/>
          <w:color w:val="000000"/>
          <w:kern w:val="0"/>
        </w:rPr>
      </w:pPr>
      <w:r>
        <w:rPr>
          <w:rFonts w:hint="eastAsia"/>
          <w:snapToGrid w:val="0"/>
          <w:color w:val="000000"/>
          <w:kern w:val="0"/>
        </w:rPr>
        <w:t>（</w:t>
      </w:r>
      <w:r>
        <w:rPr>
          <w:snapToGrid w:val="0"/>
          <w:color w:val="000000"/>
          <w:kern w:val="0"/>
        </w:rPr>
        <w:t>1</w:t>
      </w:r>
      <w:r>
        <w:rPr>
          <w:snapToGrid w:val="0"/>
          <w:color w:val="000000"/>
          <w:kern w:val="0"/>
        </w:rPr>
        <w:t>）以危险、有害因素的类别为主划分；</w:t>
      </w:r>
    </w:p>
    <w:p w:rsidR="00B44511" w:rsidRDefault="00000000">
      <w:pPr>
        <w:rPr>
          <w:snapToGrid w:val="0"/>
          <w:color w:val="000000"/>
          <w:kern w:val="0"/>
        </w:rPr>
      </w:pPr>
      <w:r>
        <w:rPr>
          <w:rFonts w:hint="eastAsia"/>
          <w:snapToGrid w:val="0"/>
          <w:color w:val="000000"/>
          <w:kern w:val="0"/>
        </w:rPr>
        <w:t>（</w:t>
      </w:r>
      <w:r>
        <w:rPr>
          <w:snapToGrid w:val="0"/>
          <w:color w:val="000000"/>
          <w:kern w:val="0"/>
        </w:rPr>
        <w:t>2</w:t>
      </w:r>
      <w:r>
        <w:rPr>
          <w:snapToGrid w:val="0"/>
          <w:color w:val="000000"/>
          <w:kern w:val="0"/>
        </w:rPr>
        <w:t>）以装置和物质的特性划分。</w:t>
      </w:r>
    </w:p>
    <w:p w:rsidR="00B44511" w:rsidRDefault="00000000">
      <w:pPr>
        <w:rPr>
          <w:snapToGrid w:val="0"/>
          <w:color w:val="000000"/>
          <w:kern w:val="0"/>
        </w:rPr>
      </w:pPr>
      <w:r>
        <w:rPr>
          <w:snapToGrid w:val="0"/>
          <w:color w:val="000000"/>
          <w:kern w:val="0"/>
        </w:rPr>
        <w:t>通过对本工程生产过程中的危险、有害因素分析，结合本工程的特点和具体情况，本次预评价按工艺流程，兼顾危险、有害因素的相似特性等进行评价单元的划分。</w:t>
      </w:r>
    </w:p>
    <w:p w:rsidR="00B44511" w:rsidRDefault="00000000">
      <w:pPr>
        <w:pStyle w:val="31"/>
        <w:ind w:left="720" w:hanging="720"/>
      </w:pPr>
      <w:r>
        <w:t xml:space="preserve"> </w:t>
      </w:r>
      <w:r>
        <w:t>划分评价单元</w:t>
      </w:r>
    </w:p>
    <w:p w:rsidR="00B44511" w:rsidRDefault="00000000">
      <w:pPr>
        <w:rPr>
          <w:color w:val="000000"/>
          <w:szCs w:val="28"/>
        </w:rPr>
      </w:pPr>
      <w:r>
        <w:rPr>
          <w:snapToGrid w:val="0"/>
          <w:color w:val="000000"/>
          <w:kern w:val="0"/>
        </w:rPr>
        <w:t>根据本工程的生产工艺特点、危险有害因素的分布状况、便于实施评价的原则，</w:t>
      </w:r>
      <w:r>
        <w:rPr>
          <w:color w:val="000000"/>
          <w:szCs w:val="28"/>
        </w:rPr>
        <w:t>本次评价划分为以下评价单元进行评价：</w:t>
      </w:r>
    </w:p>
    <w:p w:rsidR="00B44511" w:rsidRDefault="00000000">
      <w:pPr>
        <w:rPr>
          <w:szCs w:val="28"/>
        </w:rPr>
      </w:pPr>
      <w:r>
        <w:rPr>
          <w:rFonts w:hint="eastAsia"/>
          <w:snapToGrid w:val="0"/>
          <w:color w:val="000000"/>
          <w:kern w:val="0"/>
        </w:rPr>
        <w:t>（</w:t>
      </w:r>
      <w:r>
        <w:rPr>
          <w:szCs w:val="28"/>
        </w:rPr>
        <w:t>1</w:t>
      </w:r>
      <w:r>
        <w:rPr>
          <w:szCs w:val="28"/>
        </w:rPr>
        <w:t>）钻井工程单元；</w:t>
      </w:r>
    </w:p>
    <w:p w:rsidR="00B44511" w:rsidRDefault="00000000">
      <w:pPr>
        <w:rPr>
          <w:szCs w:val="28"/>
        </w:rPr>
      </w:pPr>
      <w:r>
        <w:rPr>
          <w:rFonts w:hint="eastAsia"/>
          <w:snapToGrid w:val="0"/>
          <w:color w:val="000000"/>
          <w:kern w:val="0"/>
        </w:rPr>
        <w:t>（</w:t>
      </w:r>
      <w:r>
        <w:rPr>
          <w:szCs w:val="28"/>
        </w:rPr>
        <w:t>2</w:t>
      </w:r>
      <w:r>
        <w:rPr>
          <w:szCs w:val="28"/>
        </w:rPr>
        <w:t>）井下作业单元</w:t>
      </w:r>
      <w:r>
        <w:rPr>
          <w:color w:val="000000"/>
          <w:szCs w:val="28"/>
        </w:rPr>
        <w:t>；</w:t>
      </w:r>
    </w:p>
    <w:p w:rsidR="00B44511" w:rsidRDefault="00000000">
      <w:r>
        <w:rPr>
          <w:rFonts w:hint="eastAsia"/>
          <w:snapToGrid w:val="0"/>
          <w:color w:val="000000"/>
          <w:kern w:val="0"/>
        </w:rPr>
        <w:t>（</w:t>
      </w:r>
      <w:r>
        <w:rPr>
          <w:szCs w:val="28"/>
        </w:rPr>
        <w:t>3</w:t>
      </w:r>
      <w:r>
        <w:rPr>
          <w:rFonts w:hint="eastAsia"/>
        </w:rPr>
        <w:t>）</w:t>
      </w:r>
      <w:r>
        <w:rPr>
          <w:szCs w:val="28"/>
        </w:rPr>
        <w:t>采油工程单元</w:t>
      </w:r>
      <w:r>
        <w:rPr>
          <w:rFonts w:hint="eastAsia"/>
        </w:rPr>
        <w:t>；</w:t>
      </w:r>
    </w:p>
    <w:p w:rsidR="00B44511" w:rsidRDefault="00000000">
      <w:pPr>
        <w:rPr>
          <w:szCs w:val="28"/>
        </w:rPr>
      </w:pPr>
      <w:r>
        <w:rPr>
          <w:rFonts w:hint="eastAsia"/>
          <w:snapToGrid w:val="0"/>
          <w:color w:val="000000"/>
          <w:kern w:val="0"/>
        </w:rPr>
        <w:t>（</w:t>
      </w:r>
      <w:r>
        <w:rPr>
          <w:rFonts w:hint="eastAsia"/>
        </w:rPr>
        <w:t>4</w:t>
      </w:r>
      <w:r>
        <w:rPr>
          <w:szCs w:val="28"/>
        </w:rPr>
        <w:t>）</w:t>
      </w:r>
      <w:r>
        <w:rPr>
          <w:rFonts w:hint="eastAsia"/>
          <w:szCs w:val="28"/>
        </w:rPr>
        <w:t>油气集输工程单元</w:t>
      </w:r>
      <w:r>
        <w:rPr>
          <w:szCs w:val="28"/>
        </w:rPr>
        <w:t>；</w:t>
      </w:r>
    </w:p>
    <w:p w:rsidR="00B44511" w:rsidRDefault="00000000">
      <w:pPr>
        <w:rPr>
          <w:szCs w:val="28"/>
        </w:rPr>
      </w:pPr>
      <w:r>
        <w:rPr>
          <w:rFonts w:hint="eastAsia"/>
          <w:snapToGrid w:val="0"/>
          <w:color w:val="000000"/>
          <w:kern w:val="0"/>
        </w:rPr>
        <w:t>（</w:t>
      </w:r>
      <w:r>
        <w:rPr>
          <w:rFonts w:hint="eastAsia"/>
          <w:szCs w:val="28"/>
        </w:rPr>
        <w:t>5</w:t>
      </w:r>
      <w:r>
        <w:rPr>
          <w:szCs w:val="28"/>
        </w:rPr>
        <w:t>）</w:t>
      </w:r>
      <w:r>
        <w:rPr>
          <w:rFonts w:hint="eastAsia"/>
        </w:rPr>
        <w:t>注水工程单元</w:t>
      </w:r>
      <w:r>
        <w:rPr>
          <w:szCs w:val="28"/>
        </w:rPr>
        <w:t>；</w:t>
      </w:r>
    </w:p>
    <w:p w:rsidR="00B44511" w:rsidRDefault="00000000">
      <w:pPr>
        <w:rPr>
          <w:szCs w:val="28"/>
        </w:rPr>
      </w:pPr>
      <w:r>
        <w:rPr>
          <w:rFonts w:hint="eastAsia"/>
          <w:snapToGrid w:val="0"/>
          <w:color w:val="000000"/>
          <w:kern w:val="0"/>
        </w:rPr>
        <w:lastRenderedPageBreak/>
        <w:t>（</w:t>
      </w:r>
      <w:r>
        <w:rPr>
          <w:rFonts w:hint="eastAsia"/>
          <w:szCs w:val="28"/>
        </w:rPr>
        <w:t>6</w:t>
      </w:r>
      <w:r>
        <w:rPr>
          <w:rFonts w:hint="eastAsia"/>
          <w:szCs w:val="28"/>
        </w:rPr>
        <w:t>）</w:t>
      </w:r>
      <w:r>
        <w:rPr>
          <w:szCs w:val="28"/>
        </w:rPr>
        <w:t>地面工程施工作业单元</w:t>
      </w:r>
      <w:r>
        <w:rPr>
          <w:rFonts w:hint="eastAsia"/>
          <w:szCs w:val="28"/>
        </w:rPr>
        <w:t>；</w:t>
      </w:r>
    </w:p>
    <w:p w:rsidR="00B44511" w:rsidRDefault="00000000">
      <w:pPr>
        <w:rPr>
          <w:szCs w:val="28"/>
        </w:rPr>
      </w:pPr>
      <w:r>
        <w:rPr>
          <w:rFonts w:hint="eastAsia"/>
          <w:snapToGrid w:val="0"/>
          <w:color w:val="000000"/>
          <w:kern w:val="0"/>
        </w:rPr>
        <w:t>（</w:t>
      </w:r>
      <w:r>
        <w:rPr>
          <w:rFonts w:hint="eastAsia"/>
          <w:szCs w:val="28"/>
        </w:rPr>
        <w:t>7</w:t>
      </w:r>
      <w:r>
        <w:rPr>
          <w:rFonts w:hint="eastAsia"/>
          <w:szCs w:val="28"/>
        </w:rPr>
        <w:t>）公用工程及辅助生产设施单元；</w:t>
      </w:r>
    </w:p>
    <w:p w:rsidR="00B44511" w:rsidRDefault="00000000">
      <w:pPr>
        <w:rPr>
          <w:color w:val="000000"/>
          <w:szCs w:val="28"/>
        </w:rPr>
      </w:pPr>
      <w:r>
        <w:rPr>
          <w:rFonts w:hint="eastAsia"/>
          <w:snapToGrid w:val="0"/>
          <w:color w:val="000000"/>
          <w:kern w:val="0"/>
        </w:rPr>
        <w:t>（</w:t>
      </w:r>
      <w:r>
        <w:rPr>
          <w:rFonts w:hint="eastAsia"/>
          <w:snapToGrid w:val="0"/>
          <w:kern w:val="0"/>
        </w:rPr>
        <w:t>8</w:t>
      </w:r>
      <w:r>
        <w:rPr>
          <w:snapToGrid w:val="0"/>
          <w:kern w:val="0"/>
        </w:rPr>
        <w:t>）安全管理单元。</w:t>
      </w:r>
    </w:p>
    <w:p w:rsidR="00B44511" w:rsidRDefault="00000000">
      <w:pPr>
        <w:pStyle w:val="2"/>
      </w:pPr>
      <w:bookmarkStart w:id="104" w:name="_Toc341963428"/>
      <w:r>
        <w:rPr>
          <w:rFonts w:hint="eastAsia"/>
        </w:rPr>
        <w:t xml:space="preserve"> </w:t>
      </w:r>
      <w:bookmarkStart w:id="105" w:name="_Toc20838"/>
      <w:r>
        <w:t>评价方法选择</w:t>
      </w:r>
      <w:bookmarkEnd w:id="104"/>
      <w:bookmarkEnd w:id="105"/>
    </w:p>
    <w:p w:rsidR="00B44511" w:rsidRDefault="00000000">
      <w:pPr>
        <w:rPr>
          <w:snapToGrid w:val="0"/>
          <w:color w:val="000000"/>
          <w:kern w:val="0"/>
        </w:rPr>
      </w:pPr>
      <w:r>
        <w:rPr>
          <w:snapToGrid w:val="0"/>
          <w:color w:val="000000"/>
          <w:kern w:val="0"/>
        </w:rPr>
        <w:t>为了达到对工程项目进行系统、科学、全面的评价目的，针对本工程主要危险、有害因素的分析，遵循充分性、适应性、系统性、针对性和合理性的原则，定性评价与定量评价相结合，选择安全评价方法。根据本工程特点，本次评价选择以下两种评价方法：预先危险性分析法（</w:t>
      </w:r>
      <w:r>
        <w:rPr>
          <w:snapToGrid w:val="0"/>
          <w:color w:val="000000"/>
          <w:kern w:val="0"/>
        </w:rPr>
        <w:t>PHA</w:t>
      </w:r>
      <w:r>
        <w:rPr>
          <w:snapToGrid w:val="0"/>
          <w:color w:val="000000"/>
          <w:kern w:val="0"/>
        </w:rPr>
        <w:t>）和安全检查表法（</w:t>
      </w:r>
      <w:r>
        <w:rPr>
          <w:snapToGrid w:val="0"/>
          <w:color w:val="000000"/>
          <w:kern w:val="0"/>
        </w:rPr>
        <w:t>SCL</w:t>
      </w:r>
      <w:r>
        <w:rPr>
          <w:snapToGrid w:val="0"/>
          <w:color w:val="000000"/>
          <w:kern w:val="0"/>
        </w:rPr>
        <w:t>）。在具体评价中，针对各单元的不同特点，可有选择地应用上述评价方法。</w:t>
      </w:r>
    </w:p>
    <w:p w:rsidR="00B44511" w:rsidRDefault="00000000">
      <w:pPr>
        <w:rPr>
          <w:snapToGrid w:val="0"/>
          <w:color w:val="000000"/>
          <w:kern w:val="0"/>
        </w:rPr>
      </w:pPr>
      <w:r>
        <w:rPr>
          <w:snapToGrid w:val="0"/>
          <w:color w:val="000000"/>
          <w:kern w:val="0"/>
        </w:rPr>
        <w:t>各评价方法的具体操作程序如下表：</w:t>
      </w:r>
    </w:p>
    <w:p w:rsidR="00B44511" w:rsidRDefault="00000000">
      <w:pPr>
        <w:pStyle w:val="51"/>
        <w:spacing w:before="120"/>
      </w:pPr>
      <w:r>
        <w:t>表</w:t>
      </w:r>
      <w:r>
        <w:t xml:space="preserve">4.2-1  </w:t>
      </w:r>
      <w:r>
        <w:t>各单元评价方法表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45"/>
        <w:gridCol w:w="3525"/>
        <w:gridCol w:w="4125"/>
      </w:tblGrid>
      <w:tr w:rsidR="00B44511">
        <w:trPr>
          <w:trHeight w:val="340"/>
          <w:tblHeader/>
          <w:jc w:val="center"/>
        </w:trPr>
        <w:tc>
          <w:tcPr>
            <w:tcW w:w="497" w:type="pct"/>
            <w:vAlign w:val="center"/>
          </w:tcPr>
          <w:p w:rsidR="00B44511" w:rsidRDefault="00000000">
            <w:pPr>
              <w:spacing w:line="240" w:lineRule="auto"/>
              <w:ind w:firstLineChars="0" w:firstLine="0"/>
              <w:jc w:val="center"/>
              <w:rPr>
                <w:b/>
                <w:bCs/>
                <w:sz w:val="21"/>
                <w:szCs w:val="21"/>
              </w:rPr>
            </w:pPr>
            <w:r>
              <w:rPr>
                <w:b/>
                <w:bCs/>
                <w:sz w:val="21"/>
                <w:szCs w:val="21"/>
              </w:rPr>
              <w:t>序号</w:t>
            </w:r>
          </w:p>
        </w:tc>
        <w:tc>
          <w:tcPr>
            <w:tcW w:w="2074" w:type="pct"/>
            <w:vAlign w:val="center"/>
          </w:tcPr>
          <w:p w:rsidR="00B44511" w:rsidRDefault="00000000">
            <w:pPr>
              <w:spacing w:line="240" w:lineRule="auto"/>
              <w:ind w:firstLineChars="0" w:firstLine="0"/>
              <w:jc w:val="center"/>
              <w:rPr>
                <w:b/>
                <w:bCs/>
                <w:sz w:val="21"/>
                <w:szCs w:val="21"/>
              </w:rPr>
            </w:pPr>
            <w:r>
              <w:rPr>
                <w:b/>
                <w:bCs/>
                <w:sz w:val="21"/>
                <w:szCs w:val="21"/>
              </w:rPr>
              <w:t>评价单元</w:t>
            </w:r>
          </w:p>
        </w:tc>
        <w:tc>
          <w:tcPr>
            <w:tcW w:w="2427" w:type="pct"/>
            <w:vAlign w:val="center"/>
          </w:tcPr>
          <w:p w:rsidR="00B44511" w:rsidRDefault="00000000">
            <w:pPr>
              <w:spacing w:line="240" w:lineRule="auto"/>
              <w:ind w:firstLineChars="0" w:firstLine="0"/>
              <w:jc w:val="center"/>
              <w:rPr>
                <w:b/>
                <w:bCs/>
                <w:sz w:val="21"/>
                <w:szCs w:val="21"/>
              </w:rPr>
            </w:pPr>
            <w:r>
              <w:rPr>
                <w:b/>
                <w:bCs/>
                <w:sz w:val="21"/>
                <w:szCs w:val="21"/>
              </w:rPr>
              <w:t>评价方法</w:t>
            </w:r>
          </w:p>
        </w:tc>
      </w:tr>
      <w:tr w:rsidR="00B44511">
        <w:trPr>
          <w:trHeight w:val="340"/>
          <w:tblHeader/>
          <w:jc w:val="center"/>
        </w:trPr>
        <w:tc>
          <w:tcPr>
            <w:tcW w:w="497" w:type="pct"/>
            <w:vAlign w:val="center"/>
          </w:tcPr>
          <w:p w:rsidR="00B44511" w:rsidRDefault="00000000">
            <w:pPr>
              <w:spacing w:line="240" w:lineRule="auto"/>
              <w:ind w:firstLineChars="0" w:firstLine="0"/>
              <w:jc w:val="center"/>
              <w:rPr>
                <w:sz w:val="21"/>
                <w:szCs w:val="21"/>
              </w:rPr>
            </w:pPr>
            <w:r>
              <w:rPr>
                <w:sz w:val="21"/>
                <w:szCs w:val="21"/>
              </w:rPr>
              <w:t>1</w:t>
            </w:r>
          </w:p>
        </w:tc>
        <w:tc>
          <w:tcPr>
            <w:tcW w:w="2074" w:type="pct"/>
            <w:vAlign w:val="center"/>
          </w:tcPr>
          <w:p w:rsidR="00B44511" w:rsidRDefault="00000000">
            <w:pPr>
              <w:spacing w:line="240" w:lineRule="auto"/>
              <w:ind w:firstLineChars="0" w:firstLine="0"/>
              <w:jc w:val="center"/>
              <w:rPr>
                <w:sz w:val="21"/>
                <w:szCs w:val="21"/>
              </w:rPr>
            </w:pPr>
            <w:r>
              <w:rPr>
                <w:sz w:val="21"/>
                <w:szCs w:val="21"/>
              </w:rPr>
              <w:t>钻井工程单元</w:t>
            </w:r>
          </w:p>
        </w:tc>
        <w:tc>
          <w:tcPr>
            <w:tcW w:w="2427" w:type="pct"/>
            <w:vAlign w:val="center"/>
          </w:tcPr>
          <w:p w:rsidR="00B44511" w:rsidRDefault="00000000">
            <w:pPr>
              <w:spacing w:line="240" w:lineRule="auto"/>
              <w:ind w:firstLineChars="0" w:firstLine="0"/>
              <w:jc w:val="center"/>
              <w:rPr>
                <w:sz w:val="21"/>
                <w:szCs w:val="21"/>
              </w:rPr>
            </w:pPr>
            <w:r>
              <w:rPr>
                <w:sz w:val="21"/>
                <w:szCs w:val="21"/>
              </w:rPr>
              <w:t>安全检查表</w:t>
            </w:r>
            <w:r>
              <w:rPr>
                <w:rFonts w:hint="eastAsia"/>
                <w:sz w:val="21"/>
                <w:szCs w:val="21"/>
              </w:rPr>
              <w:t>、</w:t>
            </w:r>
            <w:r>
              <w:rPr>
                <w:sz w:val="21"/>
                <w:szCs w:val="21"/>
              </w:rPr>
              <w:t>预先危险性分析</w:t>
            </w:r>
          </w:p>
        </w:tc>
      </w:tr>
      <w:tr w:rsidR="00B44511">
        <w:trPr>
          <w:trHeight w:val="340"/>
          <w:tblHeader/>
          <w:jc w:val="center"/>
        </w:trPr>
        <w:tc>
          <w:tcPr>
            <w:tcW w:w="497" w:type="pct"/>
            <w:vAlign w:val="center"/>
          </w:tcPr>
          <w:p w:rsidR="00B44511" w:rsidRDefault="00000000">
            <w:pPr>
              <w:spacing w:line="240" w:lineRule="auto"/>
              <w:ind w:firstLineChars="0" w:firstLine="0"/>
              <w:jc w:val="center"/>
              <w:rPr>
                <w:sz w:val="21"/>
                <w:szCs w:val="21"/>
              </w:rPr>
            </w:pPr>
            <w:r>
              <w:rPr>
                <w:sz w:val="21"/>
                <w:szCs w:val="21"/>
              </w:rPr>
              <w:t>2</w:t>
            </w:r>
          </w:p>
        </w:tc>
        <w:tc>
          <w:tcPr>
            <w:tcW w:w="2074" w:type="pct"/>
            <w:vAlign w:val="center"/>
          </w:tcPr>
          <w:p w:rsidR="00B44511" w:rsidRDefault="00000000">
            <w:pPr>
              <w:spacing w:line="240" w:lineRule="auto"/>
              <w:ind w:firstLineChars="0" w:firstLine="0"/>
              <w:jc w:val="center"/>
              <w:rPr>
                <w:sz w:val="21"/>
                <w:szCs w:val="21"/>
              </w:rPr>
            </w:pPr>
            <w:r>
              <w:rPr>
                <w:sz w:val="21"/>
                <w:szCs w:val="21"/>
              </w:rPr>
              <w:t>井下作业单元</w:t>
            </w:r>
          </w:p>
        </w:tc>
        <w:tc>
          <w:tcPr>
            <w:tcW w:w="2427" w:type="pct"/>
            <w:vAlign w:val="center"/>
          </w:tcPr>
          <w:p w:rsidR="00B44511" w:rsidRDefault="00000000">
            <w:pPr>
              <w:spacing w:line="240" w:lineRule="auto"/>
              <w:ind w:firstLineChars="0" w:firstLine="0"/>
              <w:jc w:val="center"/>
              <w:rPr>
                <w:sz w:val="21"/>
                <w:szCs w:val="21"/>
              </w:rPr>
            </w:pPr>
            <w:r>
              <w:rPr>
                <w:sz w:val="21"/>
                <w:szCs w:val="21"/>
              </w:rPr>
              <w:t>预先危险性分析</w:t>
            </w:r>
          </w:p>
        </w:tc>
      </w:tr>
      <w:tr w:rsidR="00B44511">
        <w:trPr>
          <w:trHeight w:val="340"/>
          <w:jc w:val="center"/>
        </w:trPr>
        <w:tc>
          <w:tcPr>
            <w:tcW w:w="497" w:type="pct"/>
            <w:vAlign w:val="center"/>
          </w:tcPr>
          <w:p w:rsidR="00B44511" w:rsidRDefault="00000000">
            <w:pPr>
              <w:spacing w:line="240" w:lineRule="auto"/>
              <w:ind w:firstLineChars="0" w:firstLine="0"/>
              <w:jc w:val="center"/>
              <w:rPr>
                <w:sz w:val="21"/>
                <w:szCs w:val="21"/>
              </w:rPr>
            </w:pPr>
            <w:r>
              <w:rPr>
                <w:rFonts w:hint="eastAsia"/>
                <w:sz w:val="21"/>
                <w:szCs w:val="21"/>
              </w:rPr>
              <w:t>3</w:t>
            </w:r>
          </w:p>
        </w:tc>
        <w:tc>
          <w:tcPr>
            <w:tcW w:w="2074" w:type="pct"/>
            <w:vAlign w:val="center"/>
          </w:tcPr>
          <w:p w:rsidR="00B44511" w:rsidRDefault="00000000">
            <w:pPr>
              <w:spacing w:line="240" w:lineRule="auto"/>
              <w:ind w:firstLineChars="0" w:firstLine="0"/>
              <w:jc w:val="center"/>
              <w:rPr>
                <w:sz w:val="21"/>
                <w:szCs w:val="21"/>
              </w:rPr>
            </w:pPr>
            <w:r>
              <w:rPr>
                <w:sz w:val="21"/>
                <w:szCs w:val="21"/>
              </w:rPr>
              <w:t>采油工程单元</w:t>
            </w:r>
          </w:p>
        </w:tc>
        <w:tc>
          <w:tcPr>
            <w:tcW w:w="2427" w:type="pct"/>
            <w:vAlign w:val="center"/>
          </w:tcPr>
          <w:p w:rsidR="00B44511" w:rsidRDefault="00000000">
            <w:pPr>
              <w:spacing w:line="240" w:lineRule="auto"/>
              <w:ind w:firstLineChars="0" w:firstLine="0"/>
              <w:jc w:val="center"/>
              <w:rPr>
                <w:sz w:val="21"/>
                <w:szCs w:val="21"/>
              </w:rPr>
            </w:pPr>
            <w:r>
              <w:rPr>
                <w:sz w:val="21"/>
                <w:szCs w:val="21"/>
              </w:rPr>
              <w:t>安全检查表、预先危险性分析</w:t>
            </w:r>
          </w:p>
        </w:tc>
      </w:tr>
      <w:tr w:rsidR="00B44511">
        <w:trPr>
          <w:trHeight w:val="340"/>
          <w:jc w:val="center"/>
        </w:trPr>
        <w:tc>
          <w:tcPr>
            <w:tcW w:w="497" w:type="pct"/>
            <w:vAlign w:val="center"/>
          </w:tcPr>
          <w:p w:rsidR="00B44511" w:rsidRDefault="00000000">
            <w:pPr>
              <w:spacing w:line="240" w:lineRule="auto"/>
              <w:ind w:firstLineChars="0" w:firstLine="0"/>
              <w:jc w:val="center"/>
              <w:rPr>
                <w:sz w:val="21"/>
                <w:szCs w:val="21"/>
              </w:rPr>
            </w:pPr>
            <w:r>
              <w:rPr>
                <w:rFonts w:hint="eastAsia"/>
                <w:sz w:val="21"/>
                <w:szCs w:val="21"/>
              </w:rPr>
              <w:t>4</w:t>
            </w:r>
          </w:p>
        </w:tc>
        <w:tc>
          <w:tcPr>
            <w:tcW w:w="2074" w:type="pct"/>
            <w:vAlign w:val="center"/>
          </w:tcPr>
          <w:p w:rsidR="00B44511" w:rsidRDefault="00000000">
            <w:pPr>
              <w:spacing w:line="240" w:lineRule="auto"/>
              <w:ind w:firstLineChars="0" w:firstLine="0"/>
              <w:jc w:val="center"/>
              <w:rPr>
                <w:sz w:val="21"/>
                <w:szCs w:val="21"/>
              </w:rPr>
            </w:pPr>
            <w:r>
              <w:rPr>
                <w:sz w:val="21"/>
                <w:szCs w:val="21"/>
              </w:rPr>
              <w:t>油气集输</w:t>
            </w:r>
            <w:r>
              <w:rPr>
                <w:rFonts w:hint="eastAsia"/>
                <w:sz w:val="21"/>
                <w:szCs w:val="21"/>
              </w:rPr>
              <w:t>工程</w:t>
            </w:r>
            <w:r>
              <w:rPr>
                <w:sz w:val="21"/>
                <w:szCs w:val="21"/>
              </w:rPr>
              <w:t>单元</w:t>
            </w:r>
          </w:p>
        </w:tc>
        <w:tc>
          <w:tcPr>
            <w:tcW w:w="2427" w:type="pct"/>
            <w:vAlign w:val="center"/>
          </w:tcPr>
          <w:p w:rsidR="00B44511" w:rsidRDefault="00000000">
            <w:pPr>
              <w:spacing w:line="240" w:lineRule="auto"/>
              <w:ind w:firstLineChars="0" w:firstLine="0"/>
              <w:jc w:val="center"/>
              <w:rPr>
                <w:sz w:val="21"/>
                <w:szCs w:val="21"/>
              </w:rPr>
            </w:pPr>
            <w:r>
              <w:rPr>
                <w:sz w:val="21"/>
                <w:szCs w:val="21"/>
              </w:rPr>
              <w:t>安全检查表、预先危险性分析</w:t>
            </w:r>
          </w:p>
        </w:tc>
      </w:tr>
      <w:tr w:rsidR="00B44511">
        <w:trPr>
          <w:trHeight w:val="340"/>
          <w:jc w:val="center"/>
        </w:trPr>
        <w:tc>
          <w:tcPr>
            <w:tcW w:w="497" w:type="pct"/>
            <w:vAlign w:val="center"/>
          </w:tcPr>
          <w:p w:rsidR="00B44511" w:rsidRDefault="00000000">
            <w:pPr>
              <w:spacing w:line="240" w:lineRule="auto"/>
              <w:ind w:firstLineChars="0" w:firstLine="0"/>
              <w:jc w:val="center"/>
              <w:rPr>
                <w:sz w:val="21"/>
                <w:szCs w:val="21"/>
              </w:rPr>
            </w:pPr>
            <w:r>
              <w:rPr>
                <w:rFonts w:hint="eastAsia"/>
                <w:sz w:val="21"/>
                <w:szCs w:val="21"/>
              </w:rPr>
              <w:t>5</w:t>
            </w:r>
          </w:p>
        </w:tc>
        <w:tc>
          <w:tcPr>
            <w:tcW w:w="2074" w:type="pct"/>
            <w:vAlign w:val="center"/>
          </w:tcPr>
          <w:p w:rsidR="00B44511" w:rsidRDefault="00000000">
            <w:pPr>
              <w:spacing w:line="240" w:lineRule="auto"/>
              <w:ind w:firstLineChars="0" w:firstLine="0"/>
              <w:jc w:val="center"/>
              <w:rPr>
                <w:sz w:val="21"/>
                <w:szCs w:val="21"/>
              </w:rPr>
            </w:pPr>
            <w:r>
              <w:rPr>
                <w:rFonts w:hint="eastAsia"/>
                <w:sz w:val="21"/>
                <w:szCs w:val="21"/>
              </w:rPr>
              <w:t>注水工程单元</w:t>
            </w:r>
          </w:p>
        </w:tc>
        <w:tc>
          <w:tcPr>
            <w:tcW w:w="2427" w:type="pct"/>
            <w:vAlign w:val="center"/>
          </w:tcPr>
          <w:p w:rsidR="00B44511" w:rsidRDefault="00000000">
            <w:pPr>
              <w:spacing w:line="240" w:lineRule="auto"/>
              <w:ind w:firstLineChars="0" w:firstLine="0"/>
              <w:jc w:val="center"/>
              <w:rPr>
                <w:sz w:val="21"/>
                <w:szCs w:val="21"/>
              </w:rPr>
            </w:pPr>
            <w:r>
              <w:rPr>
                <w:sz w:val="21"/>
                <w:szCs w:val="21"/>
              </w:rPr>
              <w:t>安全检查表、预先危险性分析</w:t>
            </w:r>
          </w:p>
        </w:tc>
      </w:tr>
      <w:tr w:rsidR="00B44511">
        <w:trPr>
          <w:trHeight w:val="340"/>
          <w:jc w:val="center"/>
        </w:trPr>
        <w:tc>
          <w:tcPr>
            <w:tcW w:w="497" w:type="pct"/>
            <w:vAlign w:val="center"/>
          </w:tcPr>
          <w:p w:rsidR="00B44511" w:rsidRDefault="00000000">
            <w:pPr>
              <w:spacing w:line="240" w:lineRule="auto"/>
              <w:ind w:firstLineChars="0" w:firstLine="0"/>
              <w:jc w:val="center"/>
              <w:rPr>
                <w:sz w:val="21"/>
                <w:szCs w:val="21"/>
              </w:rPr>
            </w:pPr>
            <w:r>
              <w:rPr>
                <w:rFonts w:hint="eastAsia"/>
                <w:sz w:val="21"/>
                <w:szCs w:val="21"/>
              </w:rPr>
              <w:t>6</w:t>
            </w:r>
          </w:p>
        </w:tc>
        <w:tc>
          <w:tcPr>
            <w:tcW w:w="2074" w:type="pct"/>
            <w:vAlign w:val="center"/>
          </w:tcPr>
          <w:p w:rsidR="00B44511" w:rsidRDefault="00000000">
            <w:pPr>
              <w:spacing w:line="240" w:lineRule="auto"/>
              <w:ind w:firstLineChars="0" w:firstLine="0"/>
              <w:jc w:val="center"/>
              <w:rPr>
                <w:sz w:val="21"/>
                <w:szCs w:val="21"/>
              </w:rPr>
            </w:pPr>
            <w:r>
              <w:rPr>
                <w:sz w:val="21"/>
                <w:szCs w:val="21"/>
              </w:rPr>
              <w:t>地面</w:t>
            </w:r>
            <w:r>
              <w:rPr>
                <w:rFonts w:hint="eastAsia"/>
                <w:sz w:val="21"/>
                <w:szCs w:val="21"/>
              </w:rPr>
              <w:t>工程</w:t>
            </w:r>
            <w:r>
              <w:rPr>
                <w:sz w:val="21"/>
                <w:szCs w:val="21"/>
              </w:rPr>
              <w:t>施工作业单元</w:t>
            </w:r>
          </w:p>
        </w:tc>
        <w:tc>
          <w:tcPr>
            <w:tcW w:w="2427" w:type="pct"/>
            <w:vAlign w:val="center"/>
          </w:tcPr>
          <w:p w:rsidR="00B44511" w:rsidRDefault="00000000">
            <w:pPr>
              <w:spacing w:line="240" w:lineRule="auto"/>
              <w:ind w:firstLineChars="0" w:firstLine="0"/>
              <w:jc w:val="center"/>
              <w:rPr>
                <w:sz w:val="21"/>
                <w:szCs w:val="21"/>
              </w:rPr>
            </w:pPr>
            <w:r>
              <w:rPr>
                <w:sz w:val="21"/>
                <w:szCs w:val="21"/>
              </w:rPr>
              <w:t>预先危险性分析</w:t>
            </w:r>
          </w:p>
        </w:tc>
      </w:tr>
      <w:tr w:rsidR="00B44511">
        <w:trPr>
          <w:trHeight w:val="340"/>
          <w:jc w:val="center"/>
        </w:trPr>
        <w:tc>
          <w:tcPr>
            <w:tcW w:w="497" w:type="pct"/>
            <w:vAlign w:val="center"/>
          </w:tcPr>
          <w:p w:rsidR="00B44511" w:rsidRDefault="00000000">
            <w:pPr>
              <w:spacing w:line="240" w:lineRule="auto"/>
              <w:ind w:firstLineChars="0" w:firstLine="0"/>
              <w:jc w:val="center"/>
              <w:rPr>
                <w:sz w:val="21"/>
                <w:szCs w:val="21"/>
              </w:rPr>
            </w:pPr>
            <w:r>
              <w:rPr>
                <w:sz w:val="21"/>
                <w:szCs w:val="21"/>
              </w:rPr>
              <w:t>7</w:t>
            </w:r>
          </w:p>
        </w:tc>
        <w:tc>
          <w:tcPr>
            <w:tcW w:w="2074" w:type="pct"/>
            <w:vAlign w:val="center"/>
          </w:tcPr>
          <w:p w:rsidR="00B44511" w:rsidRDefault="00000000">
            <w:pPr>
              <w:spacing w:line="240" w:lineRule="auto"/>
              <w:ind w:firstLineChars="0" w:firstLine="0"/>
              <w:jc w:val="center"/>
              <w:rPr>
                <w:sz w:val="21"/>
                <w:szCs w:val="21"/>
              </w:rPr>
            </w:pPr>
            <w:r>
              <w:rPr>
                <w:sz w:val="21"/>
                <w:szCs w:val="21"/>
              </w:rPr>
              <w:t>公用工程及辅助生产设施单元</w:t>
            </w:r>
          </w:p>
        </w:tc>
        <w:tc>
          <w:tcPr>
            <w:tcW w:w="2427" w:type="pct"/>
            <w:vAlign w:val="center"/>
          </w:tcPr>
          <w:p w:rsidR="00B44511" w:rsidRDefault="00000000">
            <w:pPr>
              <w:spacing w:line="240" w:lineRule="auto"/>
              <w:ind w:firstLineChars="0" w:firstLine="0"/>
              <w:jc w:val="center"/>
              <w:rPr>
                <w:sz w:val="21"/>
                <w:szCs w:val="21"/>
              </w:rPr>
            </w:pPr>
            <w:r>
              <w:rPr>
                <w:sz w:val="21"/>
                <w:szCs w:val="21"/>
              </w:rPr>
              <w:t>安全检查表、预先危险性分析</w:t>
            </w:r>
          </w:p>
        </w:tc>
      </w:tr>
      <w:tr w:rsidR="00B44511">
        <w:trPr>
          <w:trHeight w:val="340"/>
          <w:jc w:val="center"/>
        </w:trPr>
        <w:tc>
          <w:tcPr>
            <w:tcW w:w="497" w:type="pct"/>
            <w:vAlign w:val="center"/>
          </w:tcPr>
          <w:p w:rsidR="00B44511" w:rsidRDefault="00000000">
            <w:pPr>
              <w:spacing w:line="240" w:lineRule="auto"/>
              <w:ind w:firstLineChars="0" w:firstLine="0"/>
              <w:jc w:val="center"/>
              <w:rPr>
                <w:sz w:val="21"/>
                <w:szCs w:val="21"/>
              </w:rPr>
            </w:pPr>
            <w:r>
              <w:rPr>
                <w:rFonts w:hint="eastAsia"/>
                <w:sz w:val="21"/>
                <w:szCs w:val="21"/>
              </w:rPr>
              <w:t>8</w:t>
            </w:r>
          </w:p>
        </w:tc>
        <w:tc>
          <w:tcPr>
            <w:tcW w:w="2074" w:type="pct"/>
            <w:vAlign w:val="center"/>
          </w:tcPr>
          <w:p w:rsidR="00B44511" w:rsidRDefault="00000000">
            <w:pPr>
              <w:spacing w:line="240" w:lineRule="auto"/>
              <w:ind w:firstLineChars="0" w:firstLine="0"/>
              <w:jc w:val="center"/>
              <w:rPr>
                <w:sz w:val="21"/>
                <w:szCs w:val="21"/>
              </w:rPr>
            </w:pPr>
            <w:r>
              <w:rPr>
                <w:sz w:val="21"/>
                <w:szCs w:val="21"/>
              </w:rPr>
              <w:t>安全管理单元</w:t>
            </w:r>
          </w:p>
        </w:tc>
        <w:tc>
          <w:tcPr>
            <w:tcW w:w="2427" w:type="pct"/>
            <w:vAlign w:val="center"/>
          </w:tcPr>
          <w:p w:rsidR="00B44511" w:rsidRDefault="00000000">
            <w:pPr>
              <w:spacing w:line="240" w:lineRule="auto"/>
              <w:ind w:firstLineChars="0" w:firstLine="0"/>
              <w:jc w:val="center"/>
              <w:rPr>
                <w:sz w:val="21"/>
                <w:szCs w:val="21"/>
              </w:rPr>
            </w:pPr>
            <w:r>
              <w:rPr>
                <w:sz w:val="21"/>
                <w:szCs w:val="21"/>
              </w:rPr>
              <w:t>安全检查表</w:t>
            </w:r>
          </w:p>
        </w:tc>
      </w:tr>
    </w:tbl>
    <w:p w:rsidR="00B44511" w:rsidRDefault="00000000">
      <w:pPr>
        <w:pStyle w:val="31"/>
        <w:ind w:left="720" w:hanging="720"/>
      </w:pPr>
      <w:r>
        <w:t xml:space="preserve"> </w:t>
      </w:r>
      <w:r>
        <w:t>安全检查表法（</w:t>
      </w:r>
      <w:r>
        <w:t>SCL</w:t>
      </w:r>
      <w:r>
        <w:t>）</w:t>
      </w:r>
    </w:p>
    <w:p w:rsidR="00B44511" w:rsidRDefault="00000000">
      <w:pPr>
        <w:rPr>
          <w:snapToGrid w:val="0"/>
          <w:color w:val="000000"/>
          <w:kern w:val="0"/>
        </w:rPr>
      </w:pPr>
      <w:r>
        <w:rPr>
          <w:snapToGrid w:val="0"/>
          <w:color w:val="000000"/>
          <w:kern w:val="0"/>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w:t>
      </w:r>
      <w:r>
        <w:rPr>
          <w:snapToGrid w:val="0"/>
          <w:color w:val="000000"/>
          <w:kern w:val="0"/>
        </w:rPr>
        <w:lastRenderedPageBreak/>
        <w:t>检查要求、检查结果等内容的表格（或清单），在对工程设计中与国家有关法律、法规、技术标准的符合情况做出分析和判断，发现存在的问题及潜在的危险，并据此提出安全对策措施及建议。</w:t>
      </w:r>
    </w:p>
    <w:p w:rsidR="00B44511" w:rsidRDefault="00000000">
      <w:pPr>
        <w:rPr>
          <w:snapToGrid w:val="0"/>
          <w:color w:val="000000"/>
          <w:kern w:val="0"/>
        </w:rPr>
      </w:pPr>
      <w:r>
        <w:rPr>
          <w:snapToGrid w:val="0"/>
          <w:color w:val="000000"/>
          <w:kern w:val="0"/>
        </w:rPr>
        <w:t>安全检查表以下列格式列出，对于设计方案中已经涉及且符合要求的检查内容，在检查结果栏中标以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，对于可研应涉及而未涉及的检查项目在检查结果栏中标以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，对于不符合要求的检查项目在检查结果栏中标以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。见下表</w:t>
      </w:r>
      <w:r>
        <w:rPr>
          <w:snapToGrid w:val="0"/>
          <w:color w:val="000000"/>
          <w:kern w:val="0"/>
        </w:rPr>
        <w:t>4.2-2</w:t>
      </w:r>
      <w:r>
        <w:rPr>
          <w:snapToGrid w:val="0"/>
          <w:color w:val="000000"/>
          <w:kern w:val="0"/>
        </w:rPr>
        <w:t>。</w:t>
      </w:r>
    </w:p>
    <w:p w:rsidR="00B44511" w:rsidRDefault="00000000">
      <w:pPr>
        <w:pStyle w:val="51"/>
        <w:spacing w:before="120"/>
        <w:rPr>
          <w:snapToGrid w:val="0"/>
          <w:color w:val="000000"/>
        </w:rPr>
      </w:pPr>
      <w:r>
        <w:t>表</w:t>
      </w:r>
      <w:r>
        <w:t xml:space="preserve">4.2-2  </w:t>
      </w:r>
      <w:r>
        <w:t>安全检查表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14"/>
        <w:gridCol w:w="1852"/>
        <w:gridCol w:w="1852"/>
        <w:gridCol w:w="1852"/>
        <w:gridCol w:w="1852"/>
      </w:tblGrid>
      <w:tr w:rsidR="00B44511">
        <w:trPr>
          <w:cantSplit/>
          <w:trHeight w:val="454"/>
          <w:jc w:val="center"/>
        </w:trPr>
        <w:tc>
          <w:tcPr>
            <w:tcW w:w="1114" w:type="dxa"/>
            <w:vAlign w:val="center"/>
          </w:tcPr>
          <w:p w:rsidR="00B44511" w:rsidRDefault="00000000">
            <w:pPr>
              <w:spacing w:line="240" w:lineRule="auto"/>
              <w:ind w:firstLineChars="0" w:firstLine="0"/>
              <w:jc w:val="center"/>
              <w:rPr>
                <w:b/>
                <w:color w:val="000000"/>
                <w:sz w:val="21"/>
                <w:szCs w:val="21"/>
              </w:rPr>
            </w:pPr>
            <w:r>
              <w:rPr>
                <w:b/>
                <w:color w:val="000000"/>
                <w:sz w:val="21"/>
                <w:szCs w:val="21"/>
              </w:rPr>
              <w:t>序号</w:t>
            </w:r>
          </w:p>
        </w:tc>
        <w:tc>
          <w:tcPr>
            <w:tcW w:w="1852" w:type="dxa"/>
            <w:vAlign w:val="center"/>
          </w:tcPr>
          <w:p w:rsidR="00B44511" w:rsidRDefault="00000000">
            <w:pPr>
              <w:spacing w:line="240" w:lineRule="auto"/>
              <w:ind w:firstLineChars="0" w:firstLine="0"/>
              <w:jc w:val="center"/>
              <w:rPr>
                <w:b/>
                <w:color w:val="000000"/>
                <w:sz w:val="21"/>
                <w:szCs w:val="21"/>
              </w:rPr>
            </w:pPr>
            <w:r>
              <w:rPr>
                <w:b/>
                <w:color w:val="000000"/>
                <w:sz w:val="21"/>
                <w:szCs w:val="21"/>
              </w:rPr>
              <w:t>检查项目</w:t>
            </w:r>
          </w:p>
        </w:tc>
        <w:tc>
          <w:tcPr>
            <w:tcW w:w="1852" w:type="dxa"/>
            <w:vAlign w:val="center"/>
          </w:tcPr>
          <w:p w:rsidR="00B44511" w:rsidRDefault="00000000">
            <w:pPr>
              <w:spacing w:line="240" w:lineRule="auto"/>
              <w:ind w:firstLineChars="0" w:firstLine="0"/>
              <w:jc w:val="center"/>
              <w:rPr>
                <w:b/>
                <w:color w:val="000000"/>
                <w:sz w:val="21"/>
                <w:szCs w:val="21"/>
              </w:rPr>
            </w:pPr>
            <w:r>
              <w:rPr>
                <w:b/>
                <w:color w:val="000000"/>
                <w:sz w:val="21"/>
                <w:szCs w:val="21"/>
              </w:rPr>
              <w:t>检查依据</w:t>
            </w:r>
          </w:p>
        </w:tc>
        <w:tc>
          <w:tcPr>
            <w:tcW w:w="1852" w:type="dxa"/>
            <w:vAlign w:val="center"/>
          </w:tcPr>
          <w:p w:rsidR="00B44511" w:rsidRDefault="00000000">
            <w:pPr>
              <w:spacing w:line="240" w:lineRule="auto"/>
              <w:ind w:firstLineChars="0" w:firstLine="0"/>
              <w:jc w:val="center"/>
              <w:rPr>
                <w:b/>
                <w:color w:val="000000"/>
                <w:sz w:val="21"/>
                <w:szCs w:val="21"/>
              </w:rPr>
            </w:pPr>
            <w:r>
              <w:rPr>
                <w:b/>
                <w:color w:val="000000"/>
                <w:sz w:val="21"/>
                <w:szCs w:val="21"/>
              </w:rPr>
              <w:t>实际情况</w:t>
            </w:r>
          </w:p>
        </w:tc>
        <w:tc>
          <w:tcPr>
            <w:tcW w:w="1852" w:type="dxa"/>
            <w:vAlign w:val="center"/>
          </w:tcPr>
          <w:p w:rsidR="00B44511" w:rsidRDefault="00000000">
            <w:pPr>
              <w:spacing w:line="240" w:lineRule="auto"/>
              <w:ind w:firstLineChars="0" w:firstLine="0"/>
              <w:jc w:val="center"/>
              <w:rPr>
                <w:b/>
                <w:color w:val="000000"/>
                <w:sz w:val="21"/>
                <w:szCs w:val="21"/>
              </w:rPr>
            </w:pPr>
            <w:r>
              <w:rPr>
                <w:b/>
                <w:color w:val="000000"/>
                <w:sz w:val="21"/>
                <w:szCs w:val="21"/>
              </w:rPr>
              <w:t>检查结果</w:t>
            </w:r>
          </w:p>
        </w:tc>
      </w:tr>
      <w:tr w:rsidR="00B44511">
        <w:trPr>
          <w:cantSplit/>
          <w:trHeight w:val="454"/>
          <w:jc w:val="center"/>
        </w:trPr>
        <w:tc>
          <w:tcPr>
            <w:tcW w:w="1114" w:type="dxa"/>
            <w:vAlign w:val="center"/>
          </w:tcPr>
          <w:p w:rsidR="00B44511" w:rsidRDefault="00B44511">
            <w:pPr>
              <w:pStyle w:val="affffff9"/>
              <w:spacing w:line="240" w:lineRule="auto"/>
              <w:ind w:firstLineChars="0" w:firstLine="0"/>
              <w:rPr>
                <w:snapToGrid w:val="0"/>
                <w:color w:val="000000"/>
                <w:kern w:val="0"/>
                <w:sz w:val="21"/>
                <w:szCs w:val="21"/>
              </w:rPr>
            </w:pPr>
          </w:p>
        </w:tc>
        <w:tc>
          <w:tcPr>
            <w:tcW w:w="1852" w:type="dxa"/>
            <w:vAlign w:val="center"/>
          </w:tcPr>
          <w:p w:rsidR="00B44511" w:rsidRDefault="00B44511">
            <w:pPr>
              <w:spacing w:line="240" w:lineRule="auto"/>
              <w:ind w:firstLineChars="0" w:firstLine="0"/>
              <w:rPr>
                <w:b/>
                <w:snapToGrid w:val="0"/>
                <w:color w:val="000000"/>
                <w:kern w:val="0"/>
                <w:sz w:val="21"/>
                <w:szCs w:val="21"/>
              </w:rPr>
            </w:pPr>
          </w:p>
        </w:tc>
        <w:tc>
          <w:tcPr>
            <w:tcW w:w="1852" w:type="dxa"/>
            <w:vAlign w:val="center"/>
          </w:tcPr>
          <w:p w:rsidR="00B44511" w:rsidRDefault="00B44511">
            <w:pPr>
              <w:spacing w:line="240" w:lineRule="auto"/>
              <w:ind w:firstLineChars="0" w:firstLine="0"/>
              <w:jc w:val="center"/>
              <w:rPr>
                <w:snapToGrid w:val="0"/>
                <w:color w:val="000000"/>
                <w:kern w:val="0"/>
                <w:sz w:val="21"/>
                <w:szCs w:val="21"/>
              </w:rPr>
            </w:pPr>
          </w:p>
        </w:tc>
        <w:tc>
          <w:tcPr>
            <w:tcW w:w="1852" w:type="dxa"/>
            <w:vAlign w:val="center"/>
          </w:tcPr>
          <w:p w:rsidR="00B44511" w:rsidRDefault="00B44511">
            <w:pPr>
              <w:spacing w:line="240" w:lineRule="auto"/>
              <w:ind w:firstLineChars="0" w:firstLine="0"/>
              <w:jc w:val="center"/>
              <w:rPr>
                <w:bCs/>
                <w:snapToGrid w:val="0"/>
                <w:color w:val="000000"/>
                <w:kern w:val="0"/>
                <w:sz w:val="21"/>
                <w:szCs w:val="21"/>
              </w:rPr>
            </w:pPr>
          </w:p>
        </w:tc>
        <w:tc>
          <w:tcPr>
            <w:tcW w:w="1852" w:type="dxa"/>
            <w:vAlign w:val="center"/>
          </w:tcPr>
          <w:p w:rsidR="00B44511" w:rsidRDefault="00B44511">
            <w:pPr>
              <w:pStyle w:val="affffff9"/>
              <w:spacing w:line="240" w:lineRule="auto"/>
              <w:ind w:firstLineChars="0" w:firstLine="0"/>
              <w:rPr>
                <w:snapToGrid w:val="0"/>
                <w:color w:val="000000"/>
                <w:kern w:val="0"/>
                <w:sz w:val="21"/>
                <w:szCs w:val="21"/>
              </w:rPr>
            </w:pPr>
          </w:p>
        </w:tc>
      </w:tr>
    </w:tbl>
    <w:p w:rsidR="00B44511" w:rsidRDefault="00000000">
      <w:pPr>
        <w:pStyle w:val="31"/>
        <w:ind w:left="720" w:hanging="720"/>
      </w:pPr>
      <w:r>
        <w:rPr>
          <w:rFonts w:hint="eastAsia"/>
          <w:lang w:val="en-US"/>
        </w:rPr>
        <w:t xml:space="preserve"> </w:t>
      </w:r>
      <w:r>
        <w:t>预先危险性分析法（</w:t>
      </w:r>
      <w:r>
        <w:t>PHA</w:t>
      </w:r>
      <w:r>
        <w:t>）</w:t>
      </w:r>
    </w:p>
    <w:p w:rsidR="00B44511" w:rsidRDefault="00000000">
      <w:pPr>
        <w:rPr>
          <w:snapToGrid w:val="0"/>
          <w:color w:val="000000"/>
          <w:kern w:val="0"/>
        </w:rPr>
      </w:pPr>
      <w:r>
        <w:rPr>
          <w:snapToGrid w:val="0"/>
          <w:color w:val="000000"/>
          <w:kern w:val="0"/>
        </w:rPr>
        <w:t>预先危险性分析法是一种对系统存在的各种危险因素、出现条件和事故可能造成的后果进行宏观、概略分析的系统安全分析方法。通常是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rsidR="00B44511" w:rsidRDefault="00000000">
      <w:pPr>
        <w:rPr>
          <w:snapToGrid w:val="0"/>
          <w:color w:val="000000"/>
          <w:kern w:val="0"/>
        </w:rPr>
      </w:pPr>
      <w:r>
        <w:rPr>
          <w:snapToGrid w:val="0"/>
          <w:color w:val="000000"/>
          <w:kern w:val="0"/>
        </w:rPr>
        <w:t>1</w:t>
      </w:r>
      <w:r>
        <w:rPr>
          <w:snapToGrid w:val="0"/>
          <w:color w:val="000000"/>
          <w:kern w:val="0"/>
        </w:rPr>
        <w:t>）预先危险性分析法的主要功能有：</w:t>
      </w:r>
    </w:p>
    <w:p w:rsidR="00B44511" w:rsidRDefault="00000000">
      <w:pPr>
        <w:rPr>
          <w:snapToGrid w:val="0"/>
          <w:color w:val="000000"/>
          <w:kern w:val="0"/>
        </w:rPr>
      </w:pPr>
      <w:r>
        <w:rPr>
          <w:snapToGrid w:val="0"/>
          <w:color w:val="000000"/>
          <w:kern w:val="0"/>
        </w:rPr>
        <w:t xml:space="preserve">• </w:t>
      </w:r>
      <w:r>
        <w:rPr>
          <w:snapToGrid w:val="0"/>
          <w:color w:val="000000"/>
          <w:kern w:val="0"/>
        </w:rPr>
        <w:t>大体识别与系统有关的危险；</w:t>
      </w:r>
    </w:p>
    <w:p w:rsidR="00B44511" w:rsidRDefault="00000000">
      <w:pPr>
        <w:rPr>
          <w:snapToGrid w:val="0"/>
          <w:color w:val="000000"/>
          <w:kern w:val="0"/>
        </w:rPr>
      </w:pPr>
      <w:r>
        <w:rPr>
          <w:snapToGrid w:val="0"/>
          <w:color w:val="000000"/>
          <w:kern w:val="0"/>
        </w:rPr>
        <w:t xml:space="preserve">• </w:t>
      </w:r>
      <w:r>
        <w:rPr>
          <w:snapToGrid w:val="0"/>
          <w:color w:val="000000"/>
          <w:kern w:val="0"/>
        </w:rPr>
        <w:t>鉴别产生危险的原因；</w:t>
      </w:r>
    </w:p>
    <w:p w:rsidR="00B44511" w:rsidRDefault="00000000">
      <w:pPr>
        <w:rPr>
          <w:snapToGrid w:val="0"/>
          <w:color w:val="000000"/>
          <w:kern w:val="0"/>
        </w:rPr>
      </w:pPr>
      <w:r>
        <w:rPr>
          <w:snapToGrid w:val="0"/>
          <w:color w:val="000000"/>
          <w:kern w:val="0"/>
        </w:rPr>
        <w:lastRenderedPageBreak/>
        <w:t xml:space="preserve">• </w:t>
      </w:r>
      <w:r>
        <w:rPr>
          <w:snapToGrid w:val="0"/>
          <w:color w:val="000000"/>
          <w:kern w:val="0"/>
        </w:rPr>
        <w:t>估计事故出现对系统的影响；</w:t>
      </w:r>
    </w:p>
    <w:p w:rsidR="00B44511" w:rsidRDefault="00000000">
      <w:pPr>
        <w:rPr>
          <w:snapToGrid w:val="0"/>
          <w:color w:val="000000"/>
          <w:kern w:val="0"/>
        </w:rPr>
      </w:pPr>
      <w:r>
        <w:rPr>
          <w:snapToGrid w:val="0"/>
          <w:color w:val="000000"/>
          <w:kern w:val="0"/>
        </w:rPr>
        <w:t xml:space="preserve">• </w:t>
      </w:r>
      <w:r>
        <w:rPr>
          <w:snapToGrid w:val="0"/>
          <w:color w:val="000000"/>
          <w:kern w:val="0"/>
        </w:rPr>
        <w:t>对已经识别的危险进行分级，并提出消除或控制危险性的措施。</w:t>
      </w:r>
    </w:p>
    <w:p w:rsidR="00B44511" w:rsidRDefault="00000000">
      <w:pPr>
        <w:rPr>
          <w:snapToGrid w:val="0"/>
          <w:color w:val="000000"/>
          <w:kern w:val="0"/>
        </w:rPr>
      </w:pPr>
      <w:r>
        <w:rPr>
          <w:snapToGrid w:val="0"/>
          <w:color w:val="000000"/>
          <w:kern w:val="0"/>
        </w:rPr>
        <w:t>2</w:t>
      </w:r>
      <w:r>
        <w:rPr>
          <w:snapToGrid w:val="0"/>
          <w:color w:val="000000"/>
          <w:kern w:val="0"/>
        </w:rPr>
        <w:t>）预先危险性分析步骤</w:t>
      </w:r>
    </w:p>
    <w:p w:rsidR="00B44511" w:rsidRDefault="00000000">
      <w:pPr>
        <w:rPr>
          <w:snapToGrid w:val="0"/>
          <w:color w:val="000000"/>
          <w:kern w:val="0"/>
        </w:rPr>
      </w:pPr>
      <w:r>
        <w:rPr>
          <w:snapToGrid w:val="0"/>
          <w:color w:val="000000"/>
          <w:kern w:val="0"/>
        </w:rPr>
        <w:t xml:space="preserve">• </w:t>
      </w:r>
      <w:r>
        <w:rPr>
          <w:snapToGrid w:val="0"/>
          <w:color w:val="000000"/>
          <w:kern w:val="0"/>
        </w:rPr>
        <w:t>对系统的生产目的、工艺过程以及操作条件，对周围环境进行充分的调查了解；</w:t>
      </w:r>
    </w:p>
    <w:p w:rsidR="00B44511" w:rsidRDefault="00000000">
      <w:pPr>
        <w:rPr>
          <w:snapToGrid w:val="0"/>
          <w:color w:val="000000"/>
          <w:kern w:val="0"/>
        </w:rPr>
      </w:pPr>
      <w:r>
        <w:rPr>
          <w:snapToGrid w:val="0"/>
          <w:color w:val="000000"/>
          <w:kern w:val="0"/>
        </w:rPr>
        <w:t xml:space="preserve">• </w:t>
      </w:r>
      <w:r>
        <w:rPr>
          <w:snapToGrid w:val="0"/>
          <w:color w:val="000000"/>
          <w:kern w:val="0"/>
        </w:rPr>
        <w:t>收集以往的经验和同类生产中发生过的事故情况，判断所要分析对象中是否也会出现类似情况，查找能够造成系统故障、物质损失和人员伤害的危险性；</w:t>
      </w:r>
    </w:p>
    <w:p w:rsidR="00B44511" w:rsidRDefault="00000000">
      <w:pPr>
        <w:rPr>
          <w:snapToGrid w:val="0"/>
          <w:color w:val="000000"/>
          <w:kern w:val="0"/>
        </w:rPr>
      </w:pPr>
      <w:r>
        <w:rPr>
          <w:snapToGrid w:val="0"/>
          <w:color w:val="000000"/>
          <w:kern w:val="0"/>
        </w:rPr>
        <w:t xml:space="preserve">• </w:t>
      </w:r>
      <w:r>
        <w:rPr>
          <w:snapToGrid w:val="0"/>
          <w:color w:val="000000"/>
          <w:kern w:val="0"/>
        </w:rPr>
        <w:t>根据经验、技术诊断等方法确定危险源；</w:t>
      </w:r>
    </w:p>
    <w:p w:rsidR="00B44511" w:rsidRDefault="00000000">
      <w:pPr>
        <w:rPr>
          <w:snapToGrid w:val="0"/>
          <w:color w:val="000000"/>
          <w:kern w:val="0"/>
        </w:rPr>
      </w:pPr>
      <w:r>
        <w:rPr>
          <w:snapToGrid w:val="0"/>
          <w:color w:val="000000"/>
          <w:kern w:val="0"/>
        </w:rPr>
        <w:t xml:space="preserve">• </w:t>
      </w:r>
      <w:r>
        <w:rPr>
          <w:snapToGrid w:val="0"/>
          <w:color w:val="000000"/>
          <w:kern w:val="0"/>
        </w:rPr>
        <w:t>识别危险转化条件，研究危险因素转变成事故的触发条件；</w:t>
      </w:r>
    </w:p>
    <w:p w:rsidR="00B44511" w:rsidRDefault="00000000">
      <w:pPr>
        <w:rPr>
          <w:snapToGrid w:val="0"/>
          <w:color w:val="000000"/>
          <w:kern w:val="0"/>
        </w:rPr>
      </w:pPr>
      <w:r>
        <w:rPr>
          <w:snapToGrid w:val="0"/>
          <w:color w:val="000000"/>
          <w:kern w:val="0"/>
        </w:rPr>
        <w:t xml:space="preserve">• </w:t>
      </w:r>
      <w:r>
        <w:rPr>
          <w:snapToGrid w:val="0"/>
          <w:color w:val="000000"/>
          <w:kern w:val="0"/>
        </w:rPr>
        <w:t>进行危险性分级，确定危险程度，找出应重点控制的危险源；</w:t>
      </w:r>
    </w:p>
    <w:p w:rsidR="00B44511" w:rsidRDefault="00000000">
      <w:pPr>
        <w:rPr>
          <w:snapToGrid w:val="0"/>
          <w:color w:val="000000"/>
          <w:kern w:val="0"/>
        </w:rPr>
      </w:pPr>
      <w:r>
        <w:rPr>
          <w:snapToGrid w:val="0"/>
          <w:color w:val="000000"/>
          <w:kern w:val="0"/>
        </w:rPr>
        <w:t xml:space="preserve">• </w:t>
      </w:r>
      <w:r>
        <w:rPr>
          <w:snapToGrid w:val="0"/>
          <w:color w:val="000000"/>
          <w:kern w:val="0"/>
        </w:rPr>
        <w:t>制定危险防范措施。</w:t>
      </w:r>
    </w:p>
    <w:p w:rsidR="00B44511" w:rsidRDefault="00000000">
      <w:pPr>
        <w:rPr>
          <w:snapToGrid w:val="0"/>
          <w:color w:val="000000"/>
          <w:kern w:val="0"/>
        </w:rPr>
      </w:pPr>
      <w:r>
        <w:rPr>
          <w:snapToGrid w:val="0"/>
          <w:color w:val="000000"/>
          <w:kern w:val="0"/>
        </w:rPr>
        <w:t>预先危险性分析结果最终以表格的形式表示。</w:t>
      </w:r>
    </w:p>
    <w:p w:rsidR="00B44511" w:rsidRDefault="00000000">
      <w:pPr>
        <w:rPr>
          <w:snapToGrid w:val="0"/>
          <w:color w:val="000000"/>
          <w:kern w:val="0"/>
        </w:rPr>
      </w:pPr>
      <w:r>
        <w:rPr>
          <w:snapToGrid w:val="0"/>
          <w:color w:val="000000"/>
          <w:kern w:val="0"/>
        </w:rPr>
        <w:t>3</w:t>
      </w:r>
      <w:r>
        <w:rPr>
          <w:snapToGrid w:val="0"/>
          <w:color w:val="000000"/>
          <w:kern w:val="0"/>
        </w:rPr>
        <w:t>）危险、有害因素的危险性等级</w:t>
      </w:r>
    </w:p>
    <w:p w:rsidR="00B44511" w:rsidRDefault="00000000">
      <w:pPr>
        <w:rPr>
          <w:snapToGrid w:val="0"/>
          <w:color w:val="000000"/>
          <w:kern w:val="0"/>
        </w:rPr>
      </w:pPr>
      <w:r>
        <w:rPr>
          <w:snapToGrid w:val="0"/>
          <w:color w:val="000000"/>
          <w:kern w:val="0"/>
        </w:rPr>
        <w:t>PHA</w:t>
      </w:r>
      <w:r>
        <w:rPr>
          <w:snapToGrid w:val="0"/>
          <w:color w:val="000000"/>
          <w:kern w:val="0"/>
        </w:rPr>
        <w:t>分析的结果用危险性等级来表示。危险性可划分为四个等级，见下表</w:t>
      </w:r>
      <w:r>
        <w:rPr>
          <w:snapToGrid w:val="0"/>
          <w:color w:val="000000"/>
          <w:kern w:val="0"/>
        </w:rPr>
        <w:t>4.2-3</w:t>
      </w:r>
      <w:r>
        <w:rPr>
          <w:snapToGrid w:val="0"/>
          <w:color w:val="000000"/>
          <w:kern w:val="0"/>
        </w:rPr>
        <w:t>。</w:t>
      </w:r>
    </w:p>
    <w:p w:rsidR="00B44511" w:rsidRDefault="00000000">
      <w:pPr>
        <w:pStyle w:val="51"/>
        <w:spacing w:before="120"/>
      </w:pPr>
      <w:r>
        <w:t>表</w:t>
      </w:r>
      <w:r>
        <w:t xml:space="preserve">4.2-3  </w:t>
      </w:r>
      <w:r>
        <w:t>危险性等级划分表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48"/>
        <w:gridCol w:w="1101"/>
        <w:gridCol w:w="6533"/>
      </w:tblGrid>
      <w:tr w:rsidR="00B44511">
        <w:trPr>
          <w:cantSplit/>
          <w:trHeight w:val="397"/>
          <w:jc w:val="center"/>
        </w:trPr>
        <w:tc>
          <w:tcPr>
            <w:tcW w:w="748" w:type="dxa"/>
            <w:vAlign w:val="center"/>
          </w:tcPr>
          <w:p w:rsidR="00B44511" w:rsidRDefault="00000000">
            <w:pPr>
              <w:spacing w:beforeLines="25" w:before="60" w:afterLines="25" w:after="60" w:line="240" w:lineRule="auto"/>
              <w:ind w:firstLineChars="0" w:firstLine="0"/>
              <w:jc w:val="center"/>
              <w:rPr>
                <w:b/>
                <w:color w:val="000000"/>
                <w:sz w:val="21"/>
                <w:szCs w:val="21"/>
              </w:rPr>
            </w:pPr>
            <w:r>
              <w:rPr>
                <w:b/>
                <w:color w:val="000000"/>
                <w:sz w:val="21"/>
                <w:szCs w:val="21"/>
              </w:rPr>
              <w:t>级别</w:t>
            </w:r>
          </w:p>
        </w:tc>
        <w:tc>
          <w:tcPr>
            <w:tcW w:w="1101" w:type="dxa"/>
            <w:vAlign w:val="center"/>
          </w:tcPr>
          <w:p w:rsidR="00B44511" w:rsidRDefault="00000000">
            <w:pPr>
              <w:spacing w:beforeLines="25" w:before="60" w:afterLines="25" w:after="60" w:line="240" w:lineRule="auto"/>
              <w:ind w:firstLineChars="0" w:firstLine="0"/>
              <w:jc w:val="center"/>
              <w:rPr>
                <w:b/>
                <w:color w:val="000000"/>
                <w:sz w:val="21"/>
                <w:szCs w:val="21"/>
              </w:rPr>
            </w:pPr>
            <w:r>
              <w:rPr>
                <w:b/>
                <w:color w:val="000000"/>
                <w:sz w:val="21"/>
                <w:szCs w:val="21"/>
              </w:rPr>
              <w:t>危险程度</w:t>
            </w:r>
          </w:p>
        </w:tc>
        <w:tc>
          <w:tcPr>
            <w:tcW w:w="6533" w:type="dxa"/>
            <w:vAlign w:val="center"/>
          </w:tcPr>
          <w:p w:rsidR="00B44511" w:rsidRDefault="00000000">
            <w:pPr>
              <w:spacing w:beforeLines="25" w:before="60" w:afterLines="25" w:after="60" w:line="240" w:lineRule="auto"/>
              <w:ind w:firstLineChars="0" w:firstLine="0"/>
              <w:jc w:val="center"/>
              <w:rPr>
                <w:b/>
                <w:color w:val="000000"/>
                <w:sz w:val="21"/>
                <w:szCs w:val="21"/>
              </w:rPr>
            </w:pPr>
            <w:r>
              <w:rPr>
                <w:b/>
                <w:color w:val="000000"/>
                <w:sz w:val="21"/>
                <w:szCs w:val="21"/>
              </w:rPr>
              <w:t>可能导致的后果</w:t>
            </w:r>
          </w:p>
        </w:tc>
      </w:tr>
      <w:tr w:rsidR="00B44511">
        <w:trPr>
          <w:cantSplit/>
          <w:trHeight w:val="397"/>
          <w:jc w:val="center"/>
        </w:trPr>
        <w:tc>
          <w:tcPr>
            <w:tcW w:w="748" w:type="dxa"/>
            <w:vAlign w:val="center"/>
          </w:tcPr>
          <w:p w:rsidR="00B44511" w:rsidRDefault="00000000">
            <w:pPr>
              <w:spacing w:beforeLines="25" w:before="60" w:afterLines="25" w:after="60" w:line="240" w:lineRule="auto"/>
              <w:ind w:firstLineChars="0" w:firstLine="0"/>
              <w:jc w:val="center"/>
              <w:rPr>
                <w:color w:val="000000"/>
                <w:sz w:val="21"/>
                <w:szCs w:val="21"/>
              </w:rPr>
            </w:pPr>
            <w:r>
              <w:rPr>
                <w:color w:val="000000"/>
                <w:sz w:val="21"/>
                <w:szCs w:val="21"/>
              </w:rPr>
              <w:t>Ⅰ</w:t>
            </w:r>
          </w:p>
        </w:tc>
        <w:tc>
          <w:tcPr>
            <w:tcW w:w="1101" w:type="dxa"/>
            <w:vAlign w:val="center"/>
          </w:tcPr>
          <w:p w:rsidR="00B44511" w:rsidRDefault="00000000">
            <w:pPr>
              <w:spacing w:beforeLines="25" w:before="60" w:afterLines="25" w:after="60" w:line="240" w:lineRule="auto"/>
              <w:ind w:firstLineChars="0" w:firstLine="0"/>
              <w:jc w:val="center"/>
              <w:rPr>
                <w:color w:val="000000"/>
                <w:sz w:val="21"/>
                <w:szCs w:val="21"/>
              </w:rPr>
            </w:pPr>
            <w:r>
              <w:rPr>
                <w:color w:val="000000"/>
                <w:sz w:val="21"/>
                <w:szCs w:val="21"/>
              </w:rPr>
              <w:t>安全的</w:t>
            </w:r>
          </w:p>
        </w:tc>
        <w:tc>
          <w:tcPr>
            <w:tcW w:w="6533" w:type="dxa"/>
            <w:vAlign w:val="center"/>
          </w:tcPr>
          <w:p w:rsidR="00B44511" w:rsidRDefault="00000000">
            <w:pPr>
              <w:spacing w:beforeLines="25" w:before="60" w:afterLines="25" w:after="60" w:line="240" w:lineRule="auto"/>
              <w:ind w:firstLineChars="0" w:firstLine="0"/>
              <w:jc w:val="left"/>
              <w:rPr>
                <w:color w:val="000000"/>
                <w:sz w:val="21"/>
                <w:szCs w:val="21"/>
              </w:rPr>
            </w:pPr>
            <w:r>
              <w:rPr>
                <w:color w:val="000000"/>
                <w:sz w:val="21"/>
                <w:szCs w:val="21"/>
              </w:rPr>
              <w:t>不会造成人员伤亡及系统损失</w:t>
            </w:r>
          </w:p>
        </w:tc>
      </w:tr>
      <w:tr w:rsidR="00B44511">
        <w:trPr>
          <w:cantSplit/>
          <w:trHeight w:val="397"/>
          <w:jc w:val="center"/>
        </w:trPr>
        <w:tc>
          <w:tcPr>
            <w:tcW w:w="748" w:type="dxa"/>
            <w:vAlign w:val="center"/>
          </w:tcPr>
          <w:p w:rsidR="00B44511" w:rsidRDefault="00000000">
            <w:pPr>
              <w:spacing w:beforeLines="25" w:before="60" w:afterLines="25" w:after="60" w:line="240" w:lineRule="auto"/>
              <w:ind w:firstLineChars="0" w:firstLine="0"/>
              <w:jc w:val="center"/>
              <w:rPr>
                <w:color w:val="000000"/>
                <w:sz w:val="21"/>
                <w:szCs w:val="21"/>
              </w:rPr>
            </w:pPr>
            <w:r>
              <w:rPr>
                <w:color w:val="000000"/>
                <w:sz w:val="21"/>
                <w:szCs w:val="21"/>
              </w:rPr>
              <w:t>Ⅱ</w:t>
            </w:r>
          </w:p>
        </w:tc>
        <w:tc>
          <w:tcPr>
            <w:tcW w:w="1101" w:type="dxa"/>
            <w:vAlign w:val="center"/>
          </w:tcPr>
          <w:p w:rsidR="00B44511" w:rsidRDefault="00000000">
            <w:pPr>
              <w:spacing w:beforeLines="25" w:before="60" w:afterLines="25" w:after="60" w:line="240" w:lineRule="auto"/>
              <w:ind w:firstLineChars="0" w:firstLine="0"/>
              <w:jc w:val="center"/>
              <w:rPr>
                <w:color w:val="000000"/>
                <w:sz w:val="21"/>
                <w:szCs w:val="21"/>
              </w:rPr>
            </w:pPr>
            <w:r>
              <w:rPr>
                <w:color w:val="000000"/>
                <w:sz w:val="21"/>
                <w:szCs w:val="21"/>
              </w:rPr>
              <w:t>临界的</w:t>
            </w:r>
          </w:p>
        </w:tc>
        <w:tc>
          <w:tcPr>
            <w:tcW w:w="6533" w:type="dxa"/>
            <w:vAlign w:val="center"/>
          </w:tcPr>
          <w:p w:rsidR="00B44511" w:rsidRDefault="00000000">
            <w:pPr>
              <w:pStyle w:val="111"/>
              <w:spacing w:beforeLines="25" w:before="60" w:afterLines="25" w:after="60" w:line="240" w:lineRule="auto"/>
              <w:ind w:firstLineChars="0" w:firstLine="0"/>
              <w:jc w:val="left"/>
              <w:rPr>
                <w:color w:val="000000"/>
                <w:sz w:val="21"/>
                <w:szCs w:val="21"/>
              </w:rPr>
            </w:pPr>
            <w:r>
              <w:rPr>
                <w:color w:val="000000"/>
                <w:sz w:val="21"/>
                <w:szCs w:val="21"/>
              </w:rPr>
              <w:t>处于事故的边缘状态，暂时还不至于造成人员伤亡、系统损失或降低系统性能，但应予以排除或采取控制措施</w:t>
            </w:r>
          </w:p>
        </w:tc>
      </w:tr>
      <w:tr w:rsidR="00B44511">
        <w:trPr>
          <w:cantSplit/>
          <w:trHeight w:val="397"/>
          <w:jc w:val="center"/>
        </w:trPr>
        <w:tc>
          <w:tcPr>
            <w:tcW w:w="748" w:type="dxa"/>
            <w:vAlign w:val="center"/>
          </w:tcPr>
          <w:p w:rsidR="00B44511" w:rsidRDefault="00000000">
            <w:pPr>
              <w:spacing w:beforeLines="25" w:before="60" w:afterLines="25" w:after="60" w:line="240" w:lineRule="auto"/>
              <w:ind w:firstLineChars="0" w:firstLine="0"/>
              <w:jc w:val="center"/>
              <w:rPr>
                <w:color w:val="000000"/>
                <w:sz w:val="21"/>
                <w:szCs w:val="21"/>
              </w:rPr>
            </w:pPr>
            <w:r>
              <w:rPr>
                <w:color w:val="000000"/>
                <w:sz w:val="21"/>
                <w:szCs w:val="21"/>
              </w:rPr>
              <w:t>Ⅲ</w:t>
            </w:r>
          </w:p>
        </w:tc>
        <w:tc>
          <w:tcPr>
            <w:tcW w:w="1101" w:type="dxa"/>
            <w:vAlign w:val="center"/>
          </w:tcPr>
          <w:p w:rsidR="00B44511" w:rsidRDefault="00000000">
            <w:pPr>
              <w:spacing w:beforeLines="25" w:before="60" w:afterLines="25" w:after="60" w:line="240" w:lineRule="auto"/>
              <w:ind w:firstLineChars="0" w:firstLine="0"/>
              <w:jc w:val="center"/>
              <w:rPr>
                <w:color w:val="000000"/>
                <w:sz w:val="21"/>
                <w:szCs w:val="21"/>
              </w:rPr>
            </w:pPr>
            <w:r>
              <w:rPr>
                <w:color w:val="000000"/>
                <w:sz w:val="21"/>
                <w:szCs w:val="21"/>
              </w:rPr>
              <w:t>危险的</w:t>
            </w:r>
          </w:p>
        </w:tc>
        <w:tc>
          <w:tcPr>
            <w:tcW w:w="6533" w:type="dxa"/>
            <w:vAlign w:val="center"/>
          </w:tcPr>
          <w:p w:rsidR="00B44511" w:rsidRDefault="00000000">
            <w:pPr>
              <w:pStyle w:val="111"/>
              <w:spacing w:beforeLines="25" w:before="60" w:afterLines="25" w:after="60" w:line="240" w:lineRule="auto"/>
              <w:ind w:firstLineChars="0" w:firstLine="0"/>
              <w:jc w:val="left"/>
              <w:rPr>
                <w:color w:val="000000"/>
                <w:sz w:val="21"/>
                <w:szCs w:val="21"/>
              </w:rPr>
            </w:pPr>
            <w:r>
              <w:rPr>
                <w:color w:val="000000"/>
                <w:sz w:val="21"/>
                <w:szCs w:val="21"/>
              </w:rPr>
              <w:t>会造成人员伤亡和系统损失，要立即采取防范对策措施</w:t>
            </w:r>
          </w:p>
        </w:tc>
      </w:tr>
      <w:tr w:rsidR="00B44511">
        <w:trPr>
          <w:cantSplit/>
          <w:trHeight w:val="397"/>
          <w:jc w:val="center"/>
        </w:trPr>
        <w:tc>
          <w:tcPr>
            <w:tcW w:w="748" w:type="dxa"/>
            <w:vAlign w:val="center"/>
          </w:tcPr>
          <w:p w:rsidR="00B44511" w:rsidRDefault="00000000">
            <w:pPr>
              <w:spacing w:beforeLines="25" w:before="60" w:afterLines="25" w:after="60" w:line="240" w:lineRule="auto"/>
              <w:ind w:firstLineChars="0" w:firstLine="0"/>
              <w:jc w:val="center"/>
              <w:rPr>
                <w:color w:val="000000"/>
                <w:sz w:val="21"/>
                <w:szCs w:val="21"/>
              </w:rPr>
            </w:pPr>
            <w:r>
              <w:rPr>
                <w:color w:val="000000"/>
                <w:sz w:val="21"/>
                <w:szCs w:val="21"/>
              </w:rPr>
              <w:t>Ⅳ</w:t>
            </w:r>
          </w:p>
        </w:tc>
        <w:tc>
          <w:tcPr>
            <w:tcW w:w="1101" w:type="dxa"/>
            <w:vAlign w:val="center"/>
          </w:tcPr>
          <w:p w:rsidR="00B44511" w:rsidRDefault="00000000">
            <w:pPr>
              <w:spacing w:beforeLines="25" w:before="60" w:afterLines="25" w:after="60" w:line="240" w:lineRule="auto"/>
              <w:ind w:firstLineChars="0" w:firstLine="0"/>
              <w:jc w:val="center"/>
              <w:rPr>
                <w:color w:val="000000"/>
                <w:sz w:val="21"/>
                <w:szCs w:val="21"/>
              </w:rPr>
            </w:pPr>
            <w:r>
              <w:rPr>
                <w:color w:val="000000"/>
                <w:sz w:val="21"/>
                <w:szCs w:val="21"/>
              </w:rPr>
              <w:t>灾难性的</w:t>
            </w:r>
          </w:p>
        </w:tc>
        <w:tc>
          <w:tcPr>
            <w:tcW w:w="6533" w:type="dxa"/>
            <w:vAlign w:val="center"/>
          </w:tcPr>
          <w:p w:rsidR="00B44511" w:rsidRDefault="00000000">
            <w:pPr>
              <w:spacing w:beforeLines="25" w:before="60" w:afterLines="25" w:after="60" w:line="240" w:lineRule="auto"/>
              <w:ind w:firstLineChars="0" w:firstLine="0"/>
              <w:jc w:val="left"/>
              <w:rPr>
                <w:color w:val="000000"/>
                <w:sz w:val="21"/>
                <w:szCs w:val="21"/>
              </w:rPr>
            </w:pPr>
            <w:r>
              <w:rPr>
                <w:color w:val="000000"/>
                <w:sz w:val="21"/>
                <w:szCs w:val="21"/>
              </w:rPr>
              <w:t>会造成人员重大伤亡及系统严重破坏的灾难性事故，必须予以果断排除并进行重点防范</w:t>
            </w:r>
          </w:p>
        </w:tc>
      </w:tr>
    </w:tbl>
    <w:p w:rsidR="00B44511" w:rsidRDefault="00000000">
      <w:pPr>
        <w:widowControl/>
        <w:ind w:firstLine="723"/>
        <w:jc w:val="left"/>
        <w:rPr>
          <w:b/>
          <w:color w:val="000000"/>
          <w:sz w:val="36"/>
          <w:szCs w:val="36"/>
        </w:rPr>
      </w:pPr>
      <w:bookmarkStart w:id="106" w:name="_Toc341963429"/>
      <w:r>
        <w:rPr>
          <w:b/>
          <w:color w:val="000000"/>
          <w:sz w:val="36"/>
          <w:szCs w:val="36"/>
        </w:rPr>
        <w:br w:type="page"/>
      </w:r>
    </w:p>
    <w:p w:rsidR="00B44511" w:rsidRDefault="00000000">
      <w:pPr>
        <w:pStyle w:val="1"/>
      </w:pPr>
      <w:r>
        <w:lastRenderedPageBreak/>
        <w:t xml:space="preserve"> </w:t>
      </w:r>
      <w:bookmarkStart w:id="107" w:name="_Toc687"/>
      <w:r>
        <w:t>安全评价</w:t>
      </w:r>
      <w:bookmarkEnd w:id="106"/>
      <w:bookmarkEnd w:id="107"/>
    </w:p>
    <w:p w:rsidR="00B44511" w:rsidRDefault="00000000">
      <w:pPr>
        <w:pStyle w:val="2"/>
      </w:pPr>
      <w:bookmarkStart w:id="108" w:name="_Toc49931180"/>
      <w:bookmarkStart w:id="109" w:name="_Toc421175175"/>
      <w:bookmarkStart w:id="110" w:name="_Toc421129859"/>
      <w:r>
        <w:rPr>
          <w:rFonts w:hint="eastAsia"/>
        </w:rPr>
        <w:t xml:space="preserve"> </w:t>
      </w:r>
      <w:bookmarkStart w:id="111" w:name="_Toc28212"/>
      <w:r>
        <w:t>钻井工程单元</w:t>
      </w:r>
      <w:bookmarkEnd w:id="108"/>
      <w:bookmarkEnd w:id="111"/>
    </w:p>
    <w:p w:rsidR="00B44511" w:rsidRDefault="00000000">
      <w:pPr>
        <w:pStyle w:val="31"/>
      </w:pPr>
      <w:r>
        <w:rPr>
          <w:rFonts w:hint="eastAsia"/>
          <w:lang w:val="en-US"/>
        </w:rPr>
        <w:t xml:space="preserve"> </w:t>
      </w:r>
      <w:r>
        <w:t>钻井平面布置</w:t>
      </w:r>
    </w:p>
    <w:p w:rsidR="00B44511" w:rsidRDefault="00000000">
      <w:pPr>
        <w:rPr>
          <w:szCs w:val="28"/>
        </w:rPr>
      </w:pPr>
      <w:bookmarkStart w:id="112" w:name="_Toc46991034"/>
      <w:r>
        <w:rPr>
          <w:szCs w:val="28"/>
        </w:rPr>
        <w:t>本项目新钻</w:t>
      </w:r>
      <w:r>
        <w:rPr>
          <w:rFonts w:hint="eastAsia"/>
          <w:szCs w:val="28"/>
        </w:rPr>
        <w:t>井</w:t>
      </w:r>
      <w:r>
        <w:rPr>
          <w:szCs w:val="28"/>
        </w:rPr>
        <w:t>位于</w:t>
      </w:r>
      <w:r>
        <w:rPr>
          <w:rFonts w:hint="eastAsia"/>
          <w:szCs w:val="28"/>
        </w:rPr>
        <w:t>孤东油区</w:t>
      </w:r>
      <w:r>
        <w:rPr>
          <w:szCs w:val="28"/>
        </w:rPr>
        <w:t>，周边为</w:t>
      </w:r>
      <w:r>
        <w:rPr>
          <w:rFonts w:hint="eastAsia"/>
          <w:szCs w:val="28"/>
        </w:rPr>
        <w:t>荒地</w:t>
      </w:r>
      <w:r>
        <w:rPr>
          <w:szCs w:val="28"/>
        </w:rPr>
        <w:t>，无铁路、高速公路、学校、医院等设施，根据</w:t>
      </w:r>
      <w:r>
        <w:t>《石油天然气钻井、开发、储运防火防爆安全生产技术规程》（</w:t>
      </w:r>
      <w:r>
        <w:t>SY/T5225-2019</w:t>
      </w:r>
      <w:r>
        <w:t>）</w:t>
      </w:r>
      <w:r>
        <w:rPr>
          <w:szCs w:val="28"/>
        </w:rPr>
        <w:t>规定，新钻油井与周围建（构）筑物、设施防火间距要求符合性见下表：</w:t>
      </w:r>
    </w:p>
    <w:p w:rsidR="00B44511" w:rsidRDefault="00000000">
      <w:pPr>
        <w:pStyle w:val="51"/>
        <w:spacing w:beforeLines="0" w:before="0"/>
        <w:rPr>
          <w:szCs w:val="21"/>
        </w:rPr>
      </w:pPr>
      <w:r>
        <w:t>表</w:t>
      </w:r>
      <w:r>
        <w:t xml:space="preserve">5.1-1  </w:t>
      </w:r>
      <w:r>
        <w:t>钻井井口安全距离符合性一览表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88"/>
        <w:gridCol w:w="1465"/>
        <w:gridCol w:w="4635"/>
        <w:gridCol w:w="1204"/>
      </w:tblGrid>
      <w:tr w:rsidR="00B44511">
        <w:trPr>
          <w:trHeight w:val="374"/>
          <w:tblHeader/>
          <w:jc w:val="center"/>
        </w:trPr>
        <w:tc>
          <w:tcPr>
            <w:tcW w:w="699" w:type="pct"/>
            <w:vAlign w:val="center"/>
          </w:tcPr>
          <w:p w:rsidR="00B44511" w:rsidRDefault="00000000">
            <w:pPr>
              <w:spacing w:line="240" w:lineRule="auto"/>
              <w:ind w:firstLineChars="0" w:firstLine="0"/>
              <w:jc w:val="center"/>
              <w:rPr>
                <w:b/>
                <w:sz w:val="21"/>
                <w:szCs w:val="21"/>
              </w:rPr>
            </w:pPr>
            <w:r>
              <w:rPr>
                <w:rFonts w:hint="eastAsia"/>
                <w:b/>
                <w:sz w:val="21"/>
                <w:szCs w:val="21"/>
              </w:rPr>
              <w:t>名称</w:t>
            </w:r>
          </w:p>
        </w:tc>
        <w:tc>
          <w:tcPr>
            <w:tcW w:w="862" w:type="pct"/>
            <w:vAlign w:val="center"/>
          </w:tcPr>
          <w:p w:rsidR="00B44511" w:rsidRDefault="00000000">
            <w:pPr>
              <w:spacing w:line="240" w:lineRule="auto"/>
              <w:ind w:firstLineChars="0" w:firstLine="0"/>
              <w:jc w:val="center"/>
              <w:rPr>
                <w:b/>
                <w:sz w:val="21"/>
                <w:szCs w:val="21"/>
              </w:rPr>
            </w:pPr>
            <w:r>
              <w:rPr>
                <w:rFonts w:hint="eastAsia"/>
                <w:b/>
                <w:sz w:val="21"/>
                <w:szCs w:val="21"/>
              </w:rPr>
              <w:t>标准要求</w:t>
            </w:r>
          </w:p>
        </w:tc>
        <w:tc>
          <w:tcPr>
            <w:tcW w:w="2728" w:type="pct"/>
            <w:vAlign w:val="center"/>
          </w:tcPr>
          <w:p w:rsidR="00B44511" w:rsidRDefault="00000000">
            <w:pPr>
              <w:spacing w:line="240" w:lineRule="auto"/>
              <w:ind w:firstLineChars="0" w:firstLine="0"/>
              <w:jc w:val="center"/>
              <w:rPr>
                <w:b/>
                <w:sz w:val="21"/>
                <w:szCs w:val="21"/>
              </w:rPr>
            </w:pPr>
            <w:r>
              <w:rPr>
                <w:rFonts w:hint="eastAsia"/>
                <w:b/>
                <w:sz w:val="21"/>
                <w:szCs w:val="21"/>
              </w:rPr>
              <w:t>实际情况</w:t>
            </w:r>
          </w:p>
        </w:tc>
        <w:tc>
          <w:tcPr>
            <w:tcW w:w="709" w:type="pct"/>
            <w:vAlign w:val="center"/>
          </w:tcPr>
          <w:p w:rsidR="00B44511" w:rsidRDefault="00000000">
            <w:pPr>
              <w:spacing w:line="240" w:lineRule="auto"/>
              <w:ind w:firstLineChars="0" w:firstLine="0"/>
              <w:jc w:val="center"/>
              <w:rPr>
                <w:b/>
                <w:color w:val="000000"/>
                <w:sz w:val="21"/>
                <w:szCs w:val="21"/>
              </w:rPr>
            </w:pPr>
            <w:r>
              <w:rPr>
                <w:b/>
                <w:color w:val="000000"/>
                <w:sz w:val="21"/>
                <w:szCs w:val="21"/>
              </w:rPr>
              <w:t>是否符合要求</w:t>
            </w:r>
          </w:p>
        </w:tc>
      </w:tr>
      <w:tr w:rsidR="00B44511">
        <w:trPr>
          <w:trHeight w:val="374"/>
          <w:jc w:val="center"/>
        </w:trPr>
        <w:tc>
          <w:tcPr>
            <w:tcW w:w="699" w:type="pct"/>
            <w:vMerge w:val="restart"/>
            <w:vAlign w:val="center"/>
          </w:tcPr>
          <w:p w:rsidR="00B44511" w:rsidRDefault="00000000">
            <w:pPr>
              <w:spacing w:line="240" w:lineRule="auto"/>
              <w:ind w:firstLineChars="0" w:firstLine="0"/>
              <w:jc w:val="center"/>
              <w:rPr>
                <w:b/>
                <w:sz w:val="21"/>
                <w:szCs w:val="21"/>
              </w:rPr>
            </w:pPr>
            <w:r>
              <w:rPr>
                <w:bCs/>
                <w:sz w:val="21"/>
                <w:szCs w:val="21"/>
              </w:rPr>
              <w:t>高压线及其他永久设施</w:t>
            </w:r>
          </w:p>
        </w:tc>
        <w:tc>
          <w:tcPr>
            <w:tcW w:w="862" w:type="pct"/>
            <w:vMerge w:val="restart"/>
            <w:vAlign w:val="center"/>
          </w:tcPr>
          <w:p w:rsidR="00B44511" w:rsidRDefault="00000000">
            <w:pPr>
              <w:spacing w:line="240" w:lineRule="auto"/>
              <w:ind w:firstLineChars="0" w:firstLine="0"/>
              <w:jc w:val="center"/>
              <w:rPr>
                <w:b/>
                <w:sz w:val="21"/>
                <w:szCs w:val="21"/>
              </w:rPr>
            </w:pPr>
            <w:r>
              <w:rPr>
                <w:bCs/>
                <w:sz w:val="21"/>
                <w:szCs w:val="21"/>
              </w:rPr>
              <w:t>≥75m</w:t>
            </w:r>
          </w:p>
        </w:tc>
        <w:tc>
          <w:tcPr>
            <w:tcW w:w="2728" w:type="pct"/>
            <w:vAlign w:val="center"/>
          </w:tcPr>
          <w:p w:rsidR="00B44511" w:rsidRDefault="00000000">
            <w:pPr>
              <w:spacing w:line="240" w:lineRule="auto"/>
              <w:ind w:firstLineChars="0" w:firstLine="0"/>
              <w:jc w:val="left"/>
              <w:rPr>
                <w:bCs/>
                <w:sz w:val="21"/>
                <w:szCs w:val="21"/>
              </w:rPr>
            </w:pPr>
            <w:r>
              <w:rPr>
                <w:rFonts w:hint="eastAsia"/>
                <w:bCs/>
                <w:sz w:val="21"/>
                <w:szCs w:val="21"/>
              </w:rPr>
              <w:t>GOGD9X9015</w:t>
            </w:r>
            <w:r>
              <w:rPr>
                <w:rFonts w:hint="eastAsia"/>
                <w:bCs/>
                <w:sz w:val="21"/>
                <w:szCs w:val="21"/>
              </w:rPr>
              <w:t>（油井）：东侧架空电力线</w:t>
            </w:r>
            <w:r>
              <w:rPr>
                <w:rFonts w:hint="eastAsia"/>
                <w:bCs/>
                <w:sz w:val="21"/>
                <w:szCs w:val="21"/>
              </w:rPr>
              <w:t>66.7m</w:t>
            </w:r>
            <w:r>
              <w:rPr>
                <w:rFonts w:hint="eastAsia"/>
                <w:bCs/>
                <w:sz w:val="21"/>
                <w:szCs w:val="21"/>
              </w:rPr>
              <w:t>；</w:t>
            </w:r>
            <w:r>
              <w:rPr>
                <w:rFonts w:hint="eastAsia"/>
                <w:b/>
                <w:sz w:val="21"/>
                <w:szCs w:val="21"/>
              </w:rPr>
              <w:t>南侧架空电力线</w:t>
            </w:r>
            <w:r>
              <w:rPr>
                <w:rFonts w:hint="eastAsia"/>
                <w:b/>
                <w:sz w:val="21"/>
                <w:szCs w:val="21"/>
              </w:rPr>
              <w:t>64.2m</w:t>
            </w:r>
            <w:r>
              <w:rPr>
                <w:rFonts w:hint="eastAsia"/>
                <w:bCs/>
                <w:sz w:val="21"/>
                <w:szCs w:val="21"/>
              </w:rPr>
              <w:t>。</w:t>
            </w:r>
          </w:p>
        </w:tc>
        <w:tc>
          <w:tcPr>
            <w:tcW w:w="709" w:type="pct"/>
            <w:vAlign w:val="center"/>
          </w:tcPr>
          <w:p w:rsidR="00B44511" w:rsidRDefault="00000000">
            <w:pPr>
              <w:spacing w:line="240" w:lineRule="auto"/>
              <w:ind w:firstLineChars="0" w:firstLine="0"/>
              <w:jc w:val="center"/>
              <w:rPr>
                <w:bCs/>
                <w:sz w:val="21"/>
                <w:szCs w:val="21"/>
              </w:rPr>
            </w:pPr>
            <w:r>
              <w:rPr>
                <w:rFonts w:hint="eastAsia"/>
                <w:b/>
                <w:bCs/>
                <w:sz w:val="21"/>
                <w:szCs w:val="21"/>
              </w:rPr>
              <w:t>不</w:t>
            </w:r>
            <w:r>
              <w:rPr>
                <w:b/>
                <w:bCs/>
                <w:sz w:val="21"/>
                <w:szCs w:val="21"/>
              </w:rPr>
              <w:t>符合</w:t>
            </w:r>
          </w:p>
        </w:tc>
      </w:tr>
      <w:tr w:rsidR="00B44511">
        <w:trPr>
          <w:trHeight w:val="374"/>
          <w:jc w:val="center"/>
        </w:trPr>
        <w:tc>
          <w:tcPr>
            <w:tcW w:w="699" w:type="pct"/>
            <w:vMerge/>
            <w:vAlign w:val="center"/>
          </w:tcPr>
          <w:p w:rsidR="00B44511" w:rsidRDefault="00B44511">
            <w:pPr>
              <w:spacing w:line="240" w:lineRule="auto"/>
              <w:ind w:firstLineChars="0" w:firstLine="0"/>
              <w:jc w:val="center"/>
              <w:rPr>
                <w:bCs/>
                <w:sz w:val="21"/>
                <w:szCs w:val="21"/>
              </w:rPr>
            </w:pPr>
          </w:p>
        </w:tc>
        <w:tc>
          <w:tcPr>
            <w:tcW w:w="862" w:type="pct"/>
            <w:vMerge/>
            <w:vAlign w:val="center"/>
          </w:tcPr>
          <w:p w:rsidR="00B44511" w:rsidRDefault="00B44511">
            <w:pPr>
              <w:spacing w:line="240" w:lineRule="auto"/>
              <w:ind w:firstLineChars="0" w:firstLine="0"/>
              <w:jc w:val="center"/>
              <w:rPr>
                <w:bCs/>
                <w:sz w:val="21"/>
                <w:szCs w:val="21"/>
              </w:rPr>
            </w:pPr>
          </w:p>
        </w:tc>
        <w:tc>
          <w:tcPr>
            <w:tcW w:w="2728" w:type="pct"/>
            <w:vAlign w:val="center"/>
          </w:tcPr>
          <w:p w:rsidR="00B44511" w:rsidRDefault="00000000">
            <w:pPr>
              <w:spacing w:line="240" w:lineRule="auto"/>
              <w:ind w:firstLineChars="0" w:firstLine="0"/>
              <w:jc w:val="left"/>
              <w:rPr>
                <w:bCs/>
                <w:sz w:val="21"/>
                <w:szCs w:val="21"/>
              </w:rPr>
            </w:pPr>
            <w:r>
              <w:rPr>
                <w:rFonts w:hint="eastAsia"/>
                <w:bCs/>
                <w:sz w:val="21"/>
                <w:szCs w:val="21"/>
              </w:rPr>
              <w:t>GOGD9X9016</w:t>
            </w:r>
            <w:r>
              <w:rPr>
                <w:rFonts w:hint="eastAsia"/>
                <w:bCs/>
                <w:sz w:val="21"/>
                <w:szCs w:val="21"/>
              </w:rPr>
              <w:t>（油井）：西侧架空电力线</w:t>
            </w:r>
            <w:r>
              <w:rPr>
                <w:rFonts w:hint="eastAsia"/>
                <w:bCs/>
                <w:sz w:val="21"/>
                <w:szCs w:val="21"/>
              </w:rPr>
              <w:t>160m</w:t>
            </w:r>
            <w:r>
              <w:rPr>
                <w:rFonts w:hint="eastAsia"/>
                <w:bCs/>
                <w:sz w:val="21"/>
                <w:szCs w:val="21"/>
              </w:rPr>
              <w:t>；</w:t>
            </w:r>
            <w:r>
              <w:rPr>
                <w:rFonts w:hint="eastAsia"/>
                <w:b/>
                <w:sz w:val="21"/>
                <w:szCs w:val="21"/>
              </w:rPr>
              <w:t>北侧架空电力线</w:t>
            </w:r>
            <w:r>
              <w:rPr>
                <w:rFonts w:hint="eastAsia"/>
                <w:b/>
                <w:sz w:val="21"/>
                <w:szCs w:val="21"/>
              </w:rPr>
              <w:t>33m</w:t>
            </w:r>
            <w:r>
              <w:rPr>
                <w:rFonts w:hint="eastAsia"/>
                <w:bCs/>
                <w:sz w:val="21"/>
                <w:szCs w:val="21"/>
              </w:rPr>
              <w:t>。</w:t>
            </w:r>
          </w:p>
        </w:tc>
        <w:tc>
          <w:tcPr>
            <w:tcW w:w="709" w:type="pct"/>
            <w:vAlign w:val="center"/>
          </w:tcPr>
          <w:p w:rsidR="00B44511" w:rsidRDefault="00000000">
            <w:pPr>
              <w:spacing w:line="240" w:lineRule="auto"/>
              <w:ind w:firstLineChars="0" w:firstLine="0"/>
              <w:jc w:val="center"/>
              <w:rPr>
                <w:bCs/>
                <w:sz w:val="21"/>
                <w:szCs w:val="21"/>
              </w:rPr>
            </w:pPr>
            <w:r>
              <w:rPr>
                <w:rFonts w:hint="eastAsia"/>
                <w:b/>
                <w:bCs/>
                <w:sz w:val="21"/>
                <w:szCs w:val="21"/>
              </w:rPr>
              <w:t>不</w:t>
            </w:r>
            <w:r>
              <w:rPr>
                <w:b/>
                <w:bCs/>
                <w:sz w:val="21"/>
                <w:szCs w:val="21"/>
              </w:rPr>
              <w:t>符合</w:t>
            </w:r>
          </w:p>
        </w:tc>
      </w:tr>
      <w:tr w:rsidR="00B44511">
        <w:trPr>
          <w:trHeight w:val="374"/>
          <w:jc w:val="center"/>
        </w:trPr>
        <w:tc>
          <w:tcPr>
            <w:tcW w:w="699" w:type="pct"/>
            <w:vMerge/>
            <w:vAlign w:val="center"/>
          </w:tcPr>
          <w:p w:rsidR="00B44511" w:rsidRDefault="00B44511">
            <w:pPr>
              <w:spacing w:line="240" w:lineRule="auto"/>
              <w:ind w:firstLineChars="0" w:firstLine="0"/>
              <w:jc w:val="center"/>
              <w:rPr>
                <w:bCs/>
                <w:sz w:val="21"/>
                <w:szCs w:val="21"/>
              </w:rPr>
            </w:pPr>
          </w:p>
        </w:tc>
        <w:tc>
          <w:tcPr>
            <w:tcW w:w="862" w:type="pct"/>
            <w:vMerge/>
            <w:vAlign w:val="center"/>
          </w:tcPr>
          <w:p w:rsidR="00B44511" w:rsidRDefault="00B44511">
            <w:pPr>
              <w:spacing w:line="240" w:lineRule="auto"/>
              <w:ind w:firstLineChars="0" w:firstLine="0"/>
              <w:jc w:val="center"/>
              <w:rPr>
                <w:bCs/>
                <w:sz w:val="21"/>
                <w:szCs w:val="21"/>
              </w:rPr>
            </w:pPr>
          </w:p>
        </w:tc>
        <w:tc>
          <w:tcPr>
            <w:tcW w:w="2728" w:type="pct"/>
            <w:vAlign w:val="center"/>
          </w:tcPr>
          <w:p w:rsidR="00B44511" w:rsidRDefault="00000000">
            <w:pPr>
              <w:spacing w:line="240" w:lineRule="auto"/>
              <w:ind w:firstLineChars="0" w:firstLine="0"/>
              <w:jc w:val="left"/>
              <w:rPr>
                <w:sz w:val="21"/>
                <w:szCs w:val="21"/>
              </w:rPr>
            </w:pPr>
            <w:r>
              <w:rPr>
                <w:rFonts w:hint="eastAsia"/>
                <w:bCs/>
                <w:sz w:val="21"/>
                <w:szCs w:val="21"/>
              </w:rPr>
              <w:t>GOGD9X9017</w:t>
            </w:r>
            <w:r>
              <w:rPr>
                <w:rFonts w:hint="eastAsia"/>
                <w:bCs/>
                <w:sz w:val="21"/>
                <w:szCs w:val="21"/>
              </w:rPr>
              <w:t>（油井）：西侧架空电力线</w:t>
            </w:r>
            <w:r>
              <w:rPr>
                <w:rFonts w:hint="eastAsia"/>
                <w:bCs/>
                <w:sz w:val="21"/>
                <w:szCs w:val="21"/>
              </w:rPr>
              <w:t>83.4m</w:t>
            </w:r>
            <w:r>
              <w:rPr>
                <w:rFonts w:hint="eastAsia"/>
                <w:bCs/>
                <w:sz w:val="21"/>
                <w:szCs w:val="21"/>
              </w:rPr>
              <w:t>；北侧架空电力线</w:t>
            </w:r>
            <w:r>
              <w:rPr>
                <w:rFonts w:hint="eastAsia"/>
                <w:bCs/>
                <w:sz w:val="21"/>
                <w:szCs w:val="21"/>
              </w:rPr>
              <w:t>91.8</w:t>
            </w:r>
            <w:r>
              <w:rPr>
                <w:rFonts w:hint="eastAsia"/>
                <w:bCs/>
                <w:sz w:val="21"/>
                <w:szCs w:val="21"/>
              </w:rPr>
              <w:t>；东侧架空电力线</w:t>
            </w:r>
            <w:r>
              <w:rPr>
                <w:rFonts w:hint="eastAsia"/>
                <w:bCs/>
                <w:sz w:val="21"/>
                <w:szCs w:val="21"/>
              </w:rPr>
              <w:t>132.8m</w:t>
            </w:r>
            <w:r>
              <w:rPr>
                <w:rFonts w:hint="eastAsia"/>
                <w:bCs/>
                <w:sz w:val="21"/>
                <w:szCs w:val="21"/>
              </w:rPr>
              <w:t>。</w:t>
            </w:r>
          </w:p>
        </w:tc>
        <w:tc>
          <w:tcPr>
            <w:tcW w:w="709" w:type="pct"/>
            <w:vAlign w:val="center"/>
          </w:tcPr>
          <w:p w:rsidR="00B44511" w:rsidRDefault="00000000">
            <w:pPr>
              <w:spacing w:line="240" w:lineRule="auto"/>
              <w:ind w:firstLineChars="0" w:firstLine="0"/>
              <w:jc w:val="center"/>
              <w:rPr>
                <w:b/>
                <w:bCs/>
                <w:sz w:val="21"/>
                <w:szCs w:val="21"/>
              </w:rPr>
            </w:pPr>
            <w:r>
              <w:rPr>
                <w:rFonts w:hint="eastAsia"/>
                <w:bCs/>
                <w:sz w:val="21"/>
                <w:szCs w:val="21"/>
              </w:rPr>
              <w:t>符合</w:t>
            </w:r>
          </w:p>
        </w:tc>
      </w:tr>
      <w:tr w:rsidR="00B44511">
        <w:trPr>
          <w:trHeight w:val="374"/>
          <w:jc w:val="center"/>
        </w:trPr>
        <w:tc>
          <w:tcPr>
            <w:tcW w:w="699" w:type="pct"/>
            <w:vMerge/>
            <w:vAlign w:val="center"/>
          </w:tcPr>
          <w:p w:rsidR="00B44511" w:rsidRDefault="00B44511">
            <w:pPr>
              <w:spacing w:line="240" w:lineRule="auto"/>
              <w:ind w:firstLineChars="0" w:firstLine="0"/>
              <w:jc w:val="center"/>
              <w:rPr>
                <w:bCs/>
                <w:sz w:val="21"/>
                <w:szCs w:val="21"/>
              </w:rPr>
            </w:pPr>
          </w:p>
        </w:tc>
        <w:tc>
          <w:tcPr>
            <w:tcW w:w="862" w:type="pct"/>
            <w:vMerge/>
            <w:vAlign w:val="center"/>
          </w:tcPr>
          <w:p w:rsidR="00B44511" w:rsidRDefault="00B44511">
            <w:pPr>
              <w:spacing w:line="240" w:lineRule="auto"/>
              <w:ind w:firstLineChars="0" w:firstLine="0"/>
              <w:jc w:val="center"/>
              <w:rPr>
                <w:bCs/>
                <w:sz w:val="21"/>
                <w:szCs w:val="21"/>
              </w:rPr>
            </w:pPr>
          </w:p>
        </w:tc>
        <w:tc>
          <w:tcPr>
            <w:tcW w:w="2728" w:type="pct"/>
            <w:vAlign w:val="center"/>
          </w:tcPr>
          <w:p w:rsidR="00B44511" w:rsidRDefault="00000000">
            <w:pPr>
              <w:spacing w:line="240" w:lineRule="auto"/>
              <w:ind w:firstLineChars="0" w:firstLine="0"/>
              <w:jc w:val="left"/>
              <w:rPr>
                <w:bCs/>
                <w:sz w:val="21"/>
                <w:szCs w:val="21"/>
              </w:rPr>
            </w:pPr>
            <w:r>
              <w:rPr>
                <w:rFonts w:hint="eastAsia"/>
                <w:bCs/>
                <w:sz w:val="21"/>
                <w:szCs w:val="21"/>
              </w:rPr>
              <w:t>GOGD9X9018</w:t>
            </w:r>
            <w:r>
              <w:rPr>
                <w:rFonts w:hint="eastAsia"/>
                <w:bCs/>
                <w:sz w:val="21"/>
                <w:szCs w:val="21"/>
              </w:rPr>
              <w:t>（油井）：</w:t>
            </w:r>
            <w:r>
              <w:rPr>
                <w:rFonts w:hint="eastAsia"/>
                <w:b/>
                <w:sz w:val="21"/>
                <w:szCs w:val="21"/>
              </w:rPr>
              <w:t>南侧架空电力线</w:t>
            </w:r>
            <w:r>
              <w:rPr>
                <w:rFonts w:hint="eastAsia"/>
                <w:b/>
                <w:sz w:val="21"/>
                <w:szCs w:val="21"/>
              </w:rPr>
              <w:t>30.9m</w:t>
            </w:r>
            <w:r>
              <w:rPr>
                <w:rFonts w:hint="eastAsia"/>
                <w:bCs/>
                <w:sz w:val="21"/>
                <w:szCs w:val="21"/>
              </w:rPr>
              <w:t>。</w:t>
            </w:r>
          </w:p>
        </w:tc>
        <w:tc>
          <w:tcPr>
            <w:tcW w:w="709" w:type="pct"/>
            <w:vAlign w:val="center"/>
          </w:tcPr>
          <w:p w:rsidR="00B44511" w:rsidRDefault="00000000">
            <w:pPr>
              <w:spacing w:line="240" w:lineRule="auto"/>
              <w:ind w:firstLineChars="0" w:firstLine="0"/>
              <w:jc w:val="center"/>
              <w:rPr>
                <w:bCs/>
                <w:sz w:val="21"/>
                <w:szCs w:val="21"/>
              </w:rPr>
            </w:pPr>
            <w:r>
              <w:rPr>
                <w:rFonts w:hint="eastAsia"/>
                <w:b/>
                <w:sz w:val="21"/>
                <w:szCs w:val="21"/>
              </w:rPr>
              <w:t>不符合</w:t>
            </w:r>
          </w:p>
        </w:tc>
      </w:tr>
      <w:tr w:rsidR="00B44511">
        <w:trPr>
          <w:trHeight w:val="374"/>
          <w:jc w:val="center"/>
        </w:trPr>
        <w:tc>
          <w:tcPr>
            <w:tcW w:w="699" w:type="pct"/>
            <w:vMerge/>
            <w:vAlign w:val="center"/>
          </w:tcPr>
          <w:p w:rsidR="00B44511" w:rsidRDefault="00B44511">
            <w:pPr>
              <w:spacing w:line="240" w:lineRule="auto"/>
              <w:ind w:firstLineChars="0" w:firstLine="0"/>
              <w:jc w:val="center"/>
              <w:rPr>
                <w:bCs/>
                <w:sz w:val="21"/>
                <w:szCs w:val="21"/>
              </w:rPr>
            </w:pPr>
          </w:p>
        </w:tc>
        <w:tc>
          <w:tcPr>
            <w:tcW w:w="862" w:type="pct"/>
            <w:vMerge/>
            <w:vAlign w:val="center"/>
          </w:tcPr>
          <w:p w:rsidR="00B44511" w:rsidRDefault="00B44511">
            <w:pPr>
              <w:spacing w:line="240" w:lineRule="auto"/>
              <w:ind w:firstLineChars="0" w:firstLine="0"/>
              <w:jc w:val="center"/>
              <w:rPr>
                <w:bCs/>
                <w:sz w:val="21"/>
                <w:szCs w:val="21"/>
              </w:rPr>
            </w:pPr>
          </w:p>
        </w:tc>
        <w:tc>
          <w:tcPr>
            <w:tcW w:w="2728" w:type="pct"/>
            <w:vAlign w:val="center"/>
          </w:tcPr>
          <w:p w:rsidR="00B44511" w:rsidRDefault="00000000">
            <w:pPr>
              <w:spacing w:line="240" w:lineRule="auto"/>
              <w:ind w:firstLineChars="0" w:firstLine="0"/>
              <w:jc w:val="left"/>
              <w:rPr>
                <w:bCs/>
                <w:sz w:val="21"/>
                <w:szCs w:val="21"/>
              </w:rPr>
            </w:pPr>
            <w:r>
              <w:rPr>
                <w:rFonts w:hint="eastAsia"/>
                <w:bCs/>
                <w:sz w:val="21"/>
                <w:szCs w:val="21"/>
              </w:rPr>
              <w:t>GOGD9X9019</w:t>
            </w:r>
            <w:r>
              <w:rPr>
                <w:rFonts w:hint="eastAsia"/>
                <w:bCs/>
                <w:sz w:val="21"/>
                <w:szCs w:val="21"/>
              </w:rPr>
              <w:t>（油井）：</w:t>
            </w:r>
            <w:r>
              <w:rPr>
                <w:rFonts w:hint="eastAsia"/>
                <w:b/>
                <w:sz w:val="21"/>
                <w:szCs w:val="21"/>
              </w:rPr>
              <w:t>南侧架空电力线</w:t>
            </w:r>
            <w:r>
              <w:rPr>
                <w:rFonts w:hint="eastAsia"/>
                <w:b/>
                <w:sz w:val="21"/>
                <w:szCs w:val="21"/>
              </w:rPr>
              <w:t>26m</w:t>
            </w:r>
            <w:r>
              <w:rPr>
                <w:rFonts w:hint="eastAsia"/>
                <w:bCs/>
                <w:sz w:val="21"/>
                <w:szCs w:val="21"/>
              </w:rPr>
              <w:t>；北侧架空电力线</w:t>
            </w:r>
            <w:r>
              <w:rPr>
                <w:rFonts w:hint="eastAsia"/>
                <w:bCs/>
                <w:sz w:val="21"/>
                <w:szCs w:val="21"/>
              </w:rPr>
              <w:t>86.4</w:t>
            </w:r>
            <w:r>
              <w:rPr>
                <w:rFonts w:hint="eastAsia"/>
                <w:bCs/>
                <w:sz w:val="21"/>
                <w:szCs w:val="21"/>
              </w:rPr>
              <w:t>；</w:t>
            </w:r>
            <w:r>
              <w:rPr>
                <w:rFonts w:hint="eastAsia"/>
                <w:b/>
                <w:sz w:val="21"/>
                <w:szCs w:val="21"/>
              </w:rPr>
              <w:t>东侧架空电力线</w:t>
            </w:r>
            <w:r>
              <w:rPr>
                <w:rFonts w:hint="eastAsia"/>
                <w:b/>
                <w:sz w:val="21"/>
                <w:szCs w:val="21"/>
              </w:rPr>
              <w:t>16.8m</w:t>
            </w:r>
            <w:r>
              <w:rPr>
                <w:rFonts w:hint="eastAsia"/>
                <w:bCs/>
                <w:sz w:val="21"/>
                <w:szCs w:val="21"/>
              </w:rPr>
              <w:t>。</w:t>
            </w:r>
          </w:p>
        </w:tc>
        <w:tc>
          <w:tcPr>
            <w:tcW w:w="709" w:type="pct"/>
            <w:vAlign w:val="center"/>
          </w:tcPr>
          <w:p w:rsidR="00B44511" w:rsidRDefault="00000000">
            <w:pPr>
              <w:spacing w:line="240" w:lineRule="auto"/>
              <w:ind w:firstLineChars="0" w:firstLine="0"/>
              <w:jc w:val="center"/>
              <w:rPr>
                <w:bCs/>
                <w:sz w:val="21"/>
                <w:szCs w:val="21"/>
              </w:rPr>
            </w:pPr>
            <w:r>
              <w:rPr>
                <w:rFonts w:hint="eastAsia"/>
                <w:b/>
                <w:sz w:val="21"/>
                <w:szCs w:val="21"/>
              </w:rPr>
              <w:t>不符合</w:t>
            </w:r>
          </w:p>
        </w:tc>
      </w:tr>
      <w:tr w:rsidR="00B44511">
        <w:trPr>
          <w:trHeight w:val="374"/>
          <w:jc w:val="center"/>
        </w:trPr>
        <w:tc>
          <w:tcPr>
            <w:tcW w:w="699" w:type="pct"/>
            <w:vMerge/>
          </w:tcPr>
          <w:p w:rsidR="00B44511" w:rsidRDefault="00B44511">
            <w:pPr>
              <w:spacing w:line="240" w:lineRule="auto"/>
              <w:ind w:firstLineChars="0" w:firstLine="0"/>
              <w:jc w:val="center"/>
              <w:rPr>
                <w:bCs/>
                <w:sz w:val="21"/>
                <w:szCs w:val="21"/>
              </w:rPr>
            </w:pPr>
          </w:p>
        </w:tc>
        <w:tc>
          <w:tcPr>
            <w:tcW w:w="862" w:type="pct"/>
            <w:vMerge/>
          </w:tcPr>
          <w:p w:rsidR="00B44511" w:rsidRDefault="00B44511">
            <w:pPr>
              <w:spacing w:line="240" w:lineRule="auto"/>
              <w:ind w:firstLineChars="0" w:firstLine="0"/>
              <w:jc w:val="center"/>
              <w:rPr>
                <w:bCs/>
                <w:sz w:val="21"/>
                <w:szCs w:val="21"/>
              </w:rPr>
            </w:pPr>
          </w:p>
        </w:tc>
        <w:tc>
          <w:tcPr>
            <w:tcW w:w="2728" w:type="pct"/>
          </w:tcPr>
          <w:p w:rsidR="00B44511" w:rsidRDefault="00000000">
            <w:pPr>
              <w:spacing w:line="240" w:lineRule="auto"/>
              <w:ind w:firstLineChars="0" w:firstLine="0"/>
              <w:jc w:val="left"/>
              <w:rPr>
                <w:bCs/>
                <w:sz w:val="21"/>
                <w:szCs w:val="21"/>
              </w:rPr>
            </w:pPr>
            <w:r>
              <w:rPr>
                <w:rFonts w:hint="eastAsia"/>
                <w:bCs/>
                <w:sz w:val="21"/>
                <w:szCs w:val="21"/>
              </w:rPr>
              <w:t>GO2-2009</w:t>
            </w:r>
            <w:r>
              <w:rPr>
                <w:rFonts w:hint="eastAsia"/>
                <w:bCs/>
                <w:sz w:val="21"/>
                <w:szCs w:val="21"/>
              </w:rPr>
              <w:t>（水井）周边无此类设施</w:t>
            </w:r>
          </w:p>
        </w:tc>
        <w:tc>
          <w:tcPr>
            <w:tcW w:w="709" w:type="pct"/>
            <w:vAlign w:val="center"/>
          </w:tcPr>
          <w:p w:rsidR="00B44511" w:rsidRDefault="00000000">
            <w:pPr>
              <w:spacing w:line="240" w:lineRule="auto"/>
              <w:ind w:firstLineChars="0" w:firstLine="0"/>
              <w:jc w:val="center"/>
              <w:rPr>
                <w:bCs/>
                <w:sz w:val="21"/>
                <w:szCs w:val="21"/>
              </w:rPr>
            </w:pPr>
            <w:r>
              <w:rPr>
                <w:rFonts w:hint="eastAsia"/>
                <w:bCs/>
                <w:sz w:val="21"/>
                <w:szCs w:val="21"/>
              </w:rPr>
              <w:t>符合</w:t>
            </w:r>
          </w:p>
        </w:tc>
      </w:tr>
      <w:tr w:rsidR="00B44511">
        <w:trPr>
          <w:trHeight w:val="374"/>
          <w:jc w:val="center"/>
        </w:trPr>
        <w:tc>
          <w:tcPr>
            <w:tcW w:w="699" w:type="pct"/>
            <w:vAlign w:val="center"/>
          </w:tcPr>
          <w:p w:rsidR="00B44511" w:rsidRDefault="00000000">
            <w:pPr>
              <w:spacing w:line="240" w:lineRule="auto"/>
              <w:ind w:firstLineChars="0" w:firstLine="0"/>
              <w:jc w:val="center"/>
              <w:rPr>
                <w:bCs/>
                <w:sz w:val="21"/>
                <w:szCs w:val="21"/>
              </w:rPr>
            </w:pPr>
            <w:r>
              <w:rPr>
                <w:bCs/>
                <w:sz w:val="21"/>
                <w:szCs w:val="21"/>
              </w:rPr>
              <w:t>民宅</w:t>
            </w:r>
          </w:p>
        </w:tc>
        <w:tc>
          <w:tcPr>
            <w:tcW w:w="862" w:type="pct"/>
            <w:vAlign w:val="center"/>
          </w:tcPr>
          <w:p w:rsidR="00B44511" w:rsidRDefault="00000000">
            <w:pPr>
              <w:spacing w:line="240" w:lineRule="auto"/>
              <w:ind w:firstLineChars="0" w:firstLine="0"/>
              <w:jc w:val="center"/>
              <w:rPr>
                <w:bCs/>
                <w:sz w:val="21"/>
                <w:szCs w:val="21"/>
              </w:rPr>
            </w:pPr>
            <w:r>
              <w:rPr>
                <w:bCs/>
                <w:sz w:val="21"/>
                <w:szCs w:val="21"/>
              </w:rPr>
              <w:t>≥100m</w:t>
            </w:r>
          </w:p>
        </w:tc>
        <w:tc>
          <w:tcPr>
            <w:tcW w:w="2728" w:type="pct"/>
          </w:tcPr>
          <w:p w:rsidR="00B44511" w:rsidRDefault="00000000">
            <w:pPr>
              <w:spacing w:line="240" w:lineRule="auto"/>
              <w:ind w:firstLineChars="0" w:firstLine="0"/>
              <w:rPr>
                <w:bCs/>
                <w:sz w:val="21"/>
                <w:szCs w:val="21"/>
              </w:rPr>
            </w:pPr>
            <w:r>
              <w:rPr>
                <w:bCs/>
                <w:sz w:val="21"/>
                <w:szCs w:val="21"/>
              </w:rPr>
              <w:t>周边</w:t>
            </w:r>
            <w:r>
              <w:rPr>
                <w:rFonts w:hint="eastAsia"/>
                <w:bCs/>
                <w:sz w:val="21"/>
                <w:szCs w:val="21"/>
              </w:rPr>
              <w:t>1</w:t>
            </w:r>
            <w:r>
              <w:rPr>
                <w:bCs/>
                <w:sz w:val="21"/>
                <w:szCs w:val="21"/>
              </w:rPr>
              <w:t>00m</w:t>
            </w:r>
            <w:r>
              <w:rPr>
                <w:bCs/>
                <w:sz w:val="21"/>
                <w:szCs w:val="21"/>
              </w:rPr>
              <w:t>范围内无此类设施</w:t>
            </w:r>
            <w:r>
              <w:rPr>
                <w:rFonts w:hint="eastAsia"/>
                <w:bCs/>
                <w:sz w:val="21"/>
                <w:szCs w:val="21"/>
              </w:rPr>
              <w:t>。</w:t>
            </w:r>
          </w:p>
        </w:tc>
        <w:tc>
          <w:tcPr>
            <w:tcW w:w="709" w:type="pct"/>
            <w:vAlign w:val="center"/>
          </w:tcPr>
          <w:p w:rsidR="00B44511" w:rsidRDefault="00000000">
            <w:pPr>
              <w:spacing w:line="240" w:lineRule="auto"/>
              <w:ind w:firstLineChars="0" w:firstLine="0"/>
              <w:jc w:val="center"/>
              <w:rPr>
                <w:bCs/>
                <w:sz w:val="21"/>
                <w:szCs w:val="21"/>
              </w:rPr>
            </w:pPr>
            <w:r>
              <w:rPr>
                <w:rFonts w:hint="eastAsia"/>
                <w:bCs/>
                <w:sz w:val="21"/>
                <w:szCs w:val="21"/>
              </w:rPr>
              <w:t>符合</w:t>
            </w:r>
          </w:p>
        </w:tc>
      </w:tr>
      <w:tr w:rsidR="00B44511">
        <w:trPr>
          <w:trHeight w:val="374"/>
          <w:jc w:val="center"/>
        </w:trPr>
        <w:tc>
          <w:tcPr>
            <w:tcW w:w="699" w:type="pct"/>
            <w:vAlign w:val="center"/>
          </w:tcPr>
          <w:p w:rsidR="00B44511" w:rsidRDefault="00000000">
            <w:pPr>
              <w:spacing w:line="240" w:lineRule="auto"/>
              <w:ind w:firstLineChars="0" w:firstLine="0"/>
              <w:jc w:val="center"/>
              <w:rPr>
                <w:bCs/>
                <w:sz w:val="21"/>
                <w:szCs w:val="21"/>
              </w:rPr>
            </w:pPr>
            <w:r>
              <w:rPr>
                <w:bCs/>
                <w:sz w:val="21"/>
                <w:szCs w:val="21"/>
              </w:rPr>
              <w:t>铁路、高速公路</w:t>
            </w:r>
          </w:p>
        </w:tc>
        <w:tc>
          <w:tcPr>
            <w:tcW w:w="862" w:type="pct"/>
            <w:vAlign w:val="center"/>
          </w:tcPr>
          <w:p w:rsidR="00B44511" w:rsidRDefault="00000000">
            <w:pPr>
              <w:spacing w:line="240" w:lineRule="auto"/>
              <w:ind w:firstLineChars="0" w:firstLine="0"/>
              <w:jc w:val="center"/>
              <w:rPr>
                <w:bCs/>
                <w:sz w:val="21"/>
                <w:szCs w:val="21"/>
              </w:rPr>
            </w:pPr>
            <w:r>
              <w:rPr>
                <w:bCs/>
                <w:sz w:val="21"/>
                <w:szCs w:val="21"/>
              </w:rPr>
              <w:t>≥200m</w:t>
            </w:r>
          </w:p>
        </w:tc>
        <w:tc>
          <w:tcPr>
            <w:tcW w:w="2728" w:type="pct"/>
            <w:vAlign w:val="center"/>
          </w:tcPr>
          <w:p w:rsidR="00B44511" w:rsidRDefault="00000000">
            <w:pPr>
              <w:spacing w:line="240" w:lineRule="auto"/>
              <w:ind w:firstLineChars="0" w:firstLine="0"/>
              <w:jc w:val="left"/>
              <w:rPr>
                <w:bCs/>
                <w:sz w:val="21"/>
                <w:szCs w:val="21"/>
              </w:rPr>
            </w:pPr>
            <w:r>
              <w:rPr>
                <w:bCs/>
                <w:sz w:val="21"/>
                <w:szCs w:val="21"/>
              </w:rPr>
              <w:t>周边</w:t>
            </w:r>
            <w:r>
              <w:rPr>
                <w:bCs/>
                <w:sz w:val="21"/>
                <w:szCs w:val="21"/>
              </w:rPr>
              <w:t>200m</w:t>
            </w:r>
            <w:r>
              <w:rPr>
                <w:bCs/>
                <w:sz w:val="21"/>
                <w:szCs w:val="21"/>
              </w:rPr>
              <w:t>范围内无此类设施</w:t>
            </w:r>
            <w:r>
              <w:rPr>
                <w:rFonts w:hint="eastAsia"/>
                <w:bCs/>
                <w:sz w:val="21"/>
                <w:szCs w:val="21"/>
              </w:rPr>
              <w:t>。</w:t>
            </w:r>
          </w:p>
        </w:tc>
        <w:tc>
          <w:tcPr>
            <w:tcW w:w="709" w:type="pct"/>
            <w:vAlign w:val="center"/>
          </w:tcPr>
          <w:p w:rsidR="00B44511" w:rsidRDefault="00000000">
            <w:pPr>
              <w:spacing w:line="240" w:lineRule="auto"/>
              <w:ind w:firstLineChars="0" w:firstLine="0"/>
              <w:jc w:val="center"/>
              <w:rPr>
                <w:bCs/>
                <w:sz w:val="21"/>
                <w:szCs w:val="21"/>
              </w:rPr>
            </w:pPr>
            <w:r>
              <w:rPr>
                <w:rFonts w:hint="eastAsia"/>
                <w:bCs/>
                <w:sz w:val="21"/>
                <w:szCs w:val="21"/>
              </w:rPr>
              <w:t>符合</w:t>
            </w:r>
          </w:p>
        </w:tc>
      </w:tr>
      <w:tr w:rsidR="00B44511">
        <w:trPr>
          <w:trHeight w:val="374"/>
          <w:jc w:val="center"/>
        </w:trPr>
        <w:tc>
          <w:tcPr>
            <w:tcW w:w="699" w:type="pct"/>
            <w:vAlign w:val="center"/>
          </w:tcPr>
          <w:p w:rsidR="00B44511" w:rsidRDefault="00000000">
            <w:pPr>
              <w:spacing w:line="240" w:lineRule="auto"/>
              <w:ind w:firstLineChars="0" w:firstLine="0"/>
              <w:jc w:val="center"/>
              <w:rPr>
                <w:bCs/>
                <w:sz w:val="21"/>
                <w:szCs w:val="21"/>
              </w:rPr>
            </w:pPr>
            <w:r>
              <w:rPr>
                <w:bCs/>
                <w:sz w:val="21"/>
                <w:szCs w:val="21"/>
              </w:rPr>
              <w:t>学校、医院及大型油库等人口密集、高危场所</w:t>
            </w:r>
          </w:p>
        </w:tc>
        <w:tc>
          <w:tcPr>
            <w:tcW w:w="862" w:type="pct"/>
            <w:vAlign w:val="center"/>
          </w:tcPr>
          <w:p w:rsidR="00B44511" w:rsidRDefault="00000000">
            <w:pPr>
              <w:spacing w:line="240" w:lineRule="auto"/>
              <w:ind w:firstLineChars="0" w:firstLine="0"/>
              <w:jc w:val="center"/>
              <w:rPr>
                <w:bCs/>
                <w:sz w:val="21"/>
                <w:szCs w:val="21"/>
              </w:rPr>
            </w:pPr>
            <w:r>
              <w:rPr>
                <w:bCs/>
                <w:sz w:val="21"/>
                <w:szCs w:val="21"/>
              </w:rPr>
              <w:t>≥500m</w:t>
            </w:r>
          </w:p>
        </w:tc>
        <w:tc>
          <w:tcPr>
            <w:tcW w:w="2728" w:type="pct"/>
            <w:vAlign w:val="center"/>
          </w:tcPr>
          <w:p w:rsidR="00B44511" w:rsidRDefault="00000000">
            <w:pPr>
              <w:spacing w:line="240" w:lineRule="auto"/>
              <w:ind w:firstLineChars="0" w:firstLine="0"/>
              <w:jc w:val="left"/>
              <w:rPr>
                <w:bCs/>
                <w:sz w:val="21"/>
                <w:szCs w:val="21"/>
              </w:rPr>
            </w:pPr>
            <w:r>
              <w:rPr>
                <w:bCs/>
                <w:sz w:val="21"/>
                <w:szCs w:val="21"/>
              </w:rPr>
              <w:t>周边</w:t>
            </w:r>
            <w:r>
              <w:rPr>
                <w:bCs/>
                <w:sz w:val="21"/>
                <w:szCs w:val="21"/>
              </w:rPr>
              <w:t>500m</w:t>
            </w:r>
            <w:r>
              <w:rPr>
                <w:bCs/>
                <w:sz w:val="21"/>
                <w:szCs w:val="21"/>
              </w:rPr>
              <w:t>范围内无此类设施</w:t>
            </w:r>
            <w:r>
              <w:rPr>
                <w:rFonts w:hint="eastAsia"/>
                <w:bCs/>
                <w:sz w:val="21"/>
                <w:szCs w:val="21"/>
              </w:rPr>
              <w:t>。</w:t>
            </w:r>
          </w:p>
        </w:tc>
        <w:tc>
          <w:tcPr>
            <w:tcW w:w="709" w:type="pct"/>
            <w:vAlign w:val="center"/>
          </w:tcPr>
          <w:p w:rsidR="00B44511" w:rsidRDefault="00000000">
            <w:pPr>
              <w:spacing w:line="240" w:lineRule="auto"/>
              <w:ind w:firstLineChars="0" w:firstLine="0"/>
              <w:jc w:val="center"/>
              <w:rPr>
                <w:bCs/>
                <w:sz w:val="21"/>
                <w:szCs w:val="21"/>
              </w:rPr>
            </w:pPr>
            <w:r>
              <w:rPr>
                <w:rFonts w:hint="eastAsia"/>
                <w:bCs/>
                <w:sz w:val="21"/>
                <w:szCs w:val="21"/>
              </w:rPr>
              <w:t>符合</w:t>
            </w:r>
          </w:p>
        </w:tc>
      </w:tr>
    </w:tbl>
    <w:p w:rsidR="00B44511" w:rsidRDefault="00000000">
      <w:pPr>
        <w:spacing w:beforeLines="50" w:before="120"/>
        <w:rPr>
          <w:szCs w:val="28"/>
        </w:rPr>
      </w:pPr>
      <w:r>
        <w:rPr>
          <w:szCs w:val="28"/>
        </w:rPr>
        <w:t>经实地勘查，根据可研方案中油井集输示意图，本项目</w:t>
      </w:r>
      <w:r>
        <w:rPr>
          <w:rFonts w:hint="eastAsia"/>
          <w:szCs w:val="28"/>
        </w:rPr>
        <w:t>GOGD9X9015</w:t>
      </w:r>
      <w:r>
        <w:rPr>
          <w:rFonts w:hint="eastAsia"/>
          <w:szCs w:val="28"/>
        </w:rPr>
        <w:t>油井距周边架空电力线、</w:t>
      </w:r>
      <w:r>
        <w:rPr>
          <w:rFonts w:hint="eastAsia"/>
          <w:szCs w:val="28"/>
        </w:rPr>
        <w:t>GOGD9X9016</w:t>
      </w:r>
      <w:r>
        <w:rPr>
          <w:rFonts w:hint="eastAsia"/>
          <w:szCs w:val="28"/>
        </w:rPr>
        <w:t>油井距北侧架空电力线、</w:t>
      </w:r>
      <w:r>
        <w:rPr>
          <w:rFonts w:hint="eastAsia"/>
          <w:szCs w:val="28"/>
        </w:rPr>
        <w:t>GOGD9X9018</w:t>
      </w:r>
      <w:r>
        <w:rPr>
          <w:rFonts w:hint="eastAsia"/>
          <w:szCs w:val="28"/>
        </w:rPr>
        <w:t>油井距周边架空电力线、</w:t>
      </w:r>
      <w:r>
        <w:rPr>
          <w:rFonts w:hint="eastAsia"/>
          <w:szCs w:val="28"/>
        </w:rPr>
        <w:t>GOGD9X9019</w:t>
      </w:r>
      <w:r>
        <w:rPr>
          <w:rFonts w:hint="eastAsia"/>
          <w:szCs w:val="28"/>
        </w:rPr>
        <w:t>油井距东侧及南侧架空电力线距离</w:t>
      </w:r>
      <w:r>
        <w:rPr>
          <w:szCs w:val="28"/>
        </w:rPr>
        <w:t>小于</w:t>
      </w:r>
      <w:r>
        <w:rPr>
          <w:szCs w:val="28"/>
        </w:rPr>
        <w:t>75m</w:t>
      </w:r>
      <w:r>
        <w:rPr>
          <w:rFonts w:hint="eastAsia"/>
          <w:szCs w:val="28"/>
        </w:rPr>
        <w:t>，</w:t>
      </w:r>
      <w:r>
        <w:rPr>
          <w:szCs w:val="28"/>
        </w:rPr>
        <w:t>不能满足《石油天然气钻</w:t>
      </w:r>
      <w:r>
        <w:rPr>
          <w:szCs w:val="28"/>
        </w:rPr>
        <w:lastRenderedPageBreak/>
        <w:t>井、开发、储运防火防爆安全生产技术规程》（</w:t>
      </w:r>
      <w:r>
        <w:rPr>
          <w:szCs w:val="28"/>
        </w:rPr>
        <w:t>SY/T5225-2019</w:t>
      </w:r>
      <w:r>
        <w:rPr>
          <w:szCs w:val="28"/>
        </w:rPr>
        <w:t>）油气井钻井井口距离</w:t>
      </w:r>
      <w:r>
        <w:rPr>
          <w:rFonts w:hint="eastAsia"/>
          <w:szCs w:val="28"/>
        </w:rPr>
        <w:t>高压线及其他永久设施</w:t>
      </w:r>
      <w:r>
        <w:rPr>
          <w:szCs w:val="28"/>
        </w:rPr>
        <w:t>不小于</w:t>
      </w:r>
      <w:r>
        <w:rPr>
          <w:szCs w:val="28"/>
        </w:rPr>
        <w:t>75m</w:t>
      </w:r>
      <w:r>
        <w:rPr>
          <w:szCs w:val="28"/>
        </w:rPr>
        <w:t>的要求。</w:t>
      </w:r>
    </w:p>
    <w:p w:rsidR="00B44511" w:rsidRDefault="00000000">
      <w:pPr>
        <w:pStyle w:val="31"/>
      </w:pPr>
      <w:r>
        <w:rPr>
          <w:rFonts w:hint="eastAsia"/>
          <w:lang w:val="en-US"/>
        </w:rPr>
        <w:t xml:space="preserve"> </w:t>
      </w:r>
      <w:r>
        <w:t>安全检查表评价</w:t>
      </w:r>
      <w:bookmarkEnd w:id="112"/>
    </w:p>
    <w:p w:rsidR="00B44511" w:rsidRDefault="00000000">
      <w:pPr>
        <w:rPr>
          <w:bCs/>
          <w:kern w:val="24"/>
          <w:szCs w:val="28"/>
        </w:rPr>
      </w:pPr>
      <w:r>
        <w:rPr>
          <w:bCs/>
          <w:kern w:val="24"/>
          <w:szCs w:val="28"/>
        </w:rPr>
        <w:t>根据《石油天然气安全规程》（</w:t>
      </w:r>
      <w:r>
        <w:rPr>
          <w:bCs/>
          <w:kern w:val="24"/>
          <w:szCs w:val="28"/>
        </w:rPr>
        <w:t>AQ2012-2007</w:t>
      </w:r>
      <w:r>
        <w:rPr>
          <w:bCs/>
          <w:kern w:val="24"/>
          <w:szCs w:val="28"/>
        </w:rPr>
        <w:t>）、《井身结构设计方法》（</w:t>
      </w:r>
      <w:r>
        <w:rPr>
          <w:bCs/>
          <w:kern w:val="24"/>
          <w:szCs w:val="28"/>
        </w:rPr>
        <w:t>SY/T5431-2017</w:t>
      </w:r>
      <w:r>
        <w:rPr>
          <w:bCs/>
          <w:kern w:val="24"/>
          <w:szCs w:val="28"/>
        </w:rPr>
        <w:t>）、《中国石化井控管理规定》等有关法规、标准，制定安全检查表，通过对相关资料的分析及对现场的勘察调研，给出检查结果。</w:t>
      </w:r>
      <w:r>
        <w:rPr>
          <w:snapToGrid w:val="0"/>
          <w:kern w:val="0"/>
        </w:rPr>
        <w:t>具体检查内容见</w:t>
      </w:r>
      <w:r>
        <w:rPr>
          <w:bCs/>
          <w:kern w:val="24"/>
          <w:szCs w:val="28"/>
        </w:rPr>
        <w:t>表</w:t>
      </w:r>
      <w:r>
        <w:rPr>
          <w:bCs/>
          <w:kern w:val="24"/>
          <w:szCs w:val="28"/>
        </w:rPr>
        <w:t>5.1-2</w:t>
      </w:r>
      <w:r>
        <w:rPr>
          <w:bCs/>
          <w:kern w:val="24"/>
          <w:szCs w:val="28"/>
        </w:rPr>
        <w:t>。</w:t>
      </w:r>
    </w:p>
    <w:p w:rsidR="00B44511" w:rsidRDefault="00000000">
      <w:pPr>
        <w:pStyle w:val="51"/>
        <w:spacing w:before="120"/>
      </w:pPr>
      <w:r>
        <w:t>表</w:t>
      </w:r>
      <w:r>
        <w:t xml:space="preserve">5.1-2  </w:t>
      </w:r>
      <w:r>
        <w:t>钻井工程单元安全检查表</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632"/>
        <w:gridCol w:w="3106"/>
        <w:gridCol w:w="1954"/>
        <w:gridCol w:w="2161"/>
        <w:gridCol w:w="642"/>
      </w:tblGrid>
      <w:tr w:rsidR="00B44511">
        <w:trPr>
          <w:trHeight w:val="340"/>
          <w:tblHeader/>
          <w:jc w:val="center"/>
        </w:trPr>
        <w:tc>
          <w:tcPr>
            <w:tcW w:w="372" w:type="pct"/>
            <w:vAlign w:val="center"/>
          </w:tcPr>
          <w:p w:rsidR="00B44511" w:rsidRDefault="00000000">
            <w:pPr>
              <w:spacing w:line="240" w:lineRule="auto"/>
              <w:ind w:firstLineChars="0" w:firstLine="0"/>
              <w:jc w:val="center"/>
              <w:rPr>
                <w:b/>
                <w:sz w:val="21"/>
                <w:szCs w:val="21"/>
              </w:rPr>
            </w:pPr>
            <w:r>
              <w:rPr>
                <w:b/>
                <w:sz w:val="21"/>
                <w:szCs w:val="21"/>
              </w:rPr>
              <w:t>序号</w:t>
            </w:r>
          </w:p>
        </w:tc>
        <w:tc>
          <w:tcPr>
            <w:tcW w:w="1828" w:type="pct"/>
            <w:vAlign w:val="center"/>
          </w:tcPr>
          <w:p w:rsidR="00B44511" w:rsidRDefault="00000000">
            <w:pPr>
              <w:spacing w:line="240" w:lineRule="auto"/>
              <w:ind w:firstLineChars="0" w:firstLine="0"/>
              <w:jc w:val="center"/>
              <w:rPr>
                <w:b/>
                <w:sz w:val="21"/>
                <w:szCs w:val="21"/>
              </w:rPr>
            </w:pPr>
            <w:r>
              <w:rPr>
                <w:b/>
                <w:sz w:val="21"/>
                <w:szCs w:val="21"/>
              </w:rPr>
              <w:t>标准要求</w:t>
            </w:r>
          </w:p>
        </w:tc>
        <w:tc>
          <w:tcPr>
            <w:tcW w:w="1150" w:type="pct"/>
            <w:vAlign w:val="center"/>
          </w:tcPr>
          <w:p w:rsidR="00B44511" w:rsidRDefault="00000000">
            <w:pPr>
              <w:spacing w:line="240" w:lineRule="auto"/>
              <w:ind w:firstLineChars="0" w:firstLine="0"/>
              <w:jc w:val="center"/>
              <w:rPr>
                <w:b/>
                <w:sz w:val="21"/>
                <w:szCs w:val="21"/>
              </w:rPr>
            </w:pPr>
            <w:r>
              <w:rPr>
                <w:b/>
                <w:sz w:val="21"/>
                <w:szCs w:val="21"/>
              </w:rPr>
              <w:t>检查依据</w:t>
            </w:r>
          </w:p>
        </w:tc>
        <w:tc>
          <w:tcPr>
            <w:tcW w:w="1272" w:type="pct"/>
            <w:vAlign w:val="center"/>
          </w:tcPr>
          <w:p w:rsidR="00B44511" w:rsidRDefault="00000000">
            <w:pPr>
              <w:spacing w:line="240" w:lineRule="auto"/>
              <w:ind w:firstLineChars="0" w:firstLine="0"/>
              <w:jc w:val="center"/>
              <w:rPr>
                <w:b/>
                <w:sz w:val="21"/>
                <w:szCs w:val="21"/>
              </w:rPr>
            </w:pPr>
            <w:r>
              <w:rPr>
                <w:b/>
                <w:sz w:val="21"/>
                <w:szCs w:val="21"/>
              </w:rPr>
              <w:t>实际情况</w:t>
            </w:r>
          </w:p>
        </w:tc>
        <w:tc>
          <w:tcPr>
            <w:tcW w:w="378" w:type="pct"/>
            <w:vAlign w:val="center"/>
          </w:tcPr>
          <w:p w:rsidR="00B44511" w:rsidRDefault="00000000">
            <w:pPr>
              <w:spacing w:line="240" w:lineRule="auto"/>
              <w:ind w:firstLineChars="0" w:firstLine="0"/>
              <w:jc w:val="center"/>
              <w:rPr>
                <w:b/>
                <w:sz w:val="21"/>
                <w:szCs w:val="21"/>
              </w:rPr>
            </w:pPr>
            <w:r>
              <w:rPr>
                <w:b/>
                <w:sz w:val="21"/>
                <w:szCs w:val="21"/>
              </w:rPr>
              <w:t>结果</w:t>
            </w:r>
          </w:p>
        </w:tc>
      </w:tr>
      <w:tr w:rsidR="00B44511">
        <w:trPr>
          <w:trHeight w:val="397"/>
          <w:jc w:val="center"/>
        </w:trPr>
        <w:tc>
          <w:tcPr>
            <w:tcW w:w="372" w:type="pct"/>
            <w:vAlign w:val="center"/>
          </w:tcPr>
          <w:p w:rsidR="00B44511" w:rsidRDefault="00000000">
            <w:pPr>
              <w:spacing w:line="240" w:lineRule="auto"/>
              <w:ind w:firstLineChars="0" w:firstLine="0"/>
              <w:jc w:val="center"/>
              <w:rPr>
                <w:b/>
                <w:sz w:val="21"/>
                <w:szCs w:val="21"/>
              </w:rPr>
            </w:pPr>
            <w:r>
              <w:rPr>
                <w:b/>
                <w:sz w:val="21"/>
                <w:szCs w:val="21"/>
              </w:rPr>
              <w:t>一</w:t>
            </w:r>
          </w:p>
        </w:tc>
        <w:tc>
          <w:tcPr>
            <w:tcW w:w="4628" w:type="pct"/>
            <w:gridSpan w:val="4"/>
            <w:vAlign w:val="center"/>
          </w:tcPr>
          <w:p w:rsidR="00B44511" w:rsidRDefault="00000000">
            <w:pPr>
              <w:spacing w:line="240" w:lineRule="auto"/>
              <w:ind w:firstLineChars="0" w:firstLine="0"/>
              <w:jc w:val="center"/>
              <w:rPr>
                <w:b/>
                <w:sz w:val="21"/>
                <w:szCs w:val="21"/>
              </w:rPr>
            </w:pPr>
            <w:r>
              <w:rPr>
                <w:b/>
                <w:sz w:val="21"/>
                <w:szCs w:val="21"/>
              </w:rPr>
              <w:t>设计依据</w:t>
            </w:r>
          </w:p>
        </w:tc>
      </w:tr>
      <w:tr w:rsidR="00B44511">
        <w:trPr>
          <w:trHeight w:val="411"/>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应提供邻井的油、气、水显示和复杂情况资料，已钻井的油、气、水电测解释成果，地层测试及试油、气资料。</w:t>
            </w:r>
          </w:p>
        </w:tc>
        <w:tc>
          <w:tcPr>
            <w:tcW w:w="1150" w:type="pct"/>
            <w:vAlign w:val="center"/>
          </w:tcPr>
          <w:p w:rsidR="00B44511" w:rsidRDefault="00000000">
            <w:pPr>
              <w:spacing w:line="240" w:lineRule="auto"/>
              <w:ind w:firstLineChars="0" w:firstLine="0"/>
              <w:jc w:val="center"/>
              <w:rPr>
                <w:sz w:val="21"/>
                <w:szCs w:val="21"/>
              </w:rPr>
            </w:pPr>
            <w:r>
              <w:rPr>
                <w:sz w:val="21"/>
                <w:szCs w:val="21"/>
              </w:rPr>
              <w:t>AQ2012-2007</w:t>
            </w:r>
          </w:p>
          <w:p w:rsidR="00B44511" w:rsidRDefault="00000000">
            <w:pPr>
              <w:spacing w:line="240" w:lineRule="auto"/>
              <w:ind w:firstLineChars="0" w:firstLine="0"/>
              <w:jc w:val="center"/>
              <w:rPr>
                <w:sz w:val="21"/>
                <w:szCs w:val="21"/>
              </w:rPr>
            </w:pPr>
            <w:r>
              <w:rPr>
                <w:sz w:val="21"/>
                <w:szCs w:val="21"/>
              </w:rPr>
              <w:t>5.2.2.2</w:t>
            </w:r>
          </w:p>
        </w:tc>
        <w:tc>
          <w:tcPr>
            <w:tcW w:w="1272" w:type="pct"/>
            <w:vAlign w:val="center"/>
          </w:tcPr>
          <w:p w:rsidR="00B44511" w:rsidRDefault="00000000">
            <w:pPr>
              <w:spacing w:line="240" w:lineRule="auto"/>
              <w:ind w:firstLineChars="0" w:firstLine="0"/>
              <w:rPr>
                <w:sz w:val="21"/>
                <w:szCs w:val="21"/>
              </w:rPr>
            </w:pPr>
            <w:r>
              <w:rPr>
                <w:sz w:val="21"/>
                <w:szCs w:val="21"/>
              </w:rPr>
              <w:t>油藏方案中已提供本区已建井的生产情况。</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411"/>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应根据地层情况，提出合理的井身结构和完井方法。</w:t>
            </w:r>
          </w:p>
        </w:tc>
        <w:tc>
          <w:tcPr>
            <w:tcW w:w="1150" w:type="pct"/>
            <w:vAlign w:val="center"/>
          </w:tcPr>
          <w:p w:rsidR="00B44511" w:rsidRDefault="00000000">
            <w:pPr>
              <w:spacing w:line="240" w:lineRule="auto"/>
              <w:ind w:firstLineChars="0" w:firstLine="0"/>
              <w:jc w:val="center"/>
              <w:rPr>
                <w:sz w:val="21"/>
                <w:szCs w:val="21"/>
              </w:rPr>
            </w:pPr>
            <w:r>
              <w:rPr>
                <w:sz w:val="21"/>
                <w:szCs w:val="21"/>
              </w:rPr>
              <w:t>AQ2012-2007</w:t>
            </w:r>
          </w:p>
          <w:p w:rsidR="00B44511" w:rsidRDefault="00000000">
            <w:pPr>
              <w:spacing w:line="240" w:lineRule="auto"/>
              <w:ind w:firstLineChars="0" w:firstLine="0"/>
              <w:jc w:val="center"/>
              <w:rPr>
                <w:sz w:val="21"/>
                <w:szCs w:val="21"/>
              </w:rPr>
            </w:pPr>
            <w:r>
              <w:rPr>
                <w:sz w:val="21"/>
                <w:szCs w:val="21"/>
              </w:rPr>
              <w:t>5.2.2.3</w:t>
            </w:r>
          </w:p>
        </w:tc>
        <w:tc>
          <w:tcPr>
            <w:tcW w:w="1272" w:type="pct"/>
            <w:vAlign w:val="center"/>
          </w:tcPr>
          <w:p w:rsidR="00B44511" w:rsidRDefault="00000000">
            <w:pPr>
              <w:spacing w:line="240" w:lineRule="auto"/>
              <w:ind w:firstLineChars="0" w:firstLine="0"/>
              <w:rPr>
                <w:sz w:val="21"/>
                <w:szCs w:val="21"/>
              </w:rPr>
            </w:pPr>
            <w:r>
              <w:rPr>
                <w:sz w:val="21"/>
                <w:szCs w:val="21"/>
              </w:rPr>
              <w:t>采用二开井身结构。射孔完井。</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000000">
            <w:pPr>
              <w:ind w:firstLineChars="0" w:firstLine="0"/>
              <w:jc w:val="center"/>
              <w:rPr>
                <w:sz w:val="21"/>
                <w:szCs w:val="21"/>
              </w:rPr>
            </w:pPr>
            <w:r>
              <w:rPr>
                <w:b/>
                <w:sz w:val="21"/>
                <w:szCs w:val="21"/>
              </w:rPr>
              <w:t>二</w:t>
            </w:r>
          </w:p>
        </w:tc>
        <w:tc>
          <w:tcPr>
            <w:tcW w:w="4628" w:type="pct"/>
            <w:gridSpan w:val="4"/>
            <w:vAlign w:val="center"/>
          </w:tcPr>
          <w:p w:rsidR="00B44511" w:rsidRDefault="00000000">
            <w:pPr>
              <w:spacing w:line="240" w:lineRule="auto"/>
              <w:ind w:firstLineChars="0" w:firstLine="0"/>
              <w:jc w:val="center"/>
              <w:rPr>
                <w:sz w:val="21"/>
                <w:szCs w:val="21"/>
              </w:rPr>
            </w:pPr>
            <w:r>
              <w:rPr>
                <w:b/>
                <w:sz w:val="21"/>
                <w:szCs w:val="21"/>
              </w:rPr>
              <w:t>井身结构设计</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油井技术套管、生产套管的管外水泥返深至少应在最浅一层油层顶部</w:t>
            </w:r>
            <w:r>
              <w:rPr>
                <w:sz w:val="21"/>
                <w:szCs w:val="21"/>
              </w:rPr>
              <w:t>200m</w:t>
            </w:r>
            <w:r>
              <w:rPr>
                <w:sz w:val="21"/>
                <w:szCs w:val="21"/>
              </w:rPr>
              <w:t>以上，如存在复杂地层应至少返至其相应深度</w:t>
            </w:r>
            <w:r>
              <w:rPr>
                <w:sz w:val="21"/>
                <w:szCs w:val="21"/>
              </w:rPr>
              <w:t>100m</w:t>
            </w:r>
            <w:r>
              <w:rPr>
                <w:sz w:val="21"/>
                <w:szCs w:val="21"/>
              </w:rPr>
              <w:t>以上。</w:t>
            </w:r>
          </w:p>
        </w:tc>
        <w:tc>
          <w:tcPr>
            <w:tcW w:w="1150" w:type="pct"/>
            <w:vAlign w:val="center"/>
          </w:tcPr>
          <w:p w:rsidR="00B44511" w:rsidRDefault="00000000">
            <w:pPr>
              <w:spacing w:line="240" w:lineRule="auto"/>
              <w:ind w:firstLineChars="0" w:firstLine="0"/>
              <w:jc w:val="center"/>
              <w:rPr>
                <w:sz w:val="21"/>
                <w:szCs w:val="21"/>
              </w:rPr>
            </w:pPr>
            <w:r>
              <w:rPr>
                <w:sz w:val="21"/>
                <w:szCs w:val="21"/>
              </w:rPr>
              <w:t>SY/T 5431-2017</w:t>
            </w:r>
          </w:p>
          <w:p w:rsidR="00B44511" w:rsidRDefault="00000000">
            <w:pPr>
              <w:spacing w:line="240" w:lineRule="auto"/>
              <w:ind w:firstLineChars="0" w:firstLine="0"/>
              <w:jc w:val="center"/>
              <w:rPr>
                <w:sz w:val="21"/>
                <w:szCs w:val="21"/>
              </w:rPr>
            </w:pPr>
            <w:r>
              <w:rPr>
                <w:sz w:val="21"/>
                <w:szCs w:val="21"/>
              </w:rPr>
              <w:t>11.2</w:t>
            </w:r>
          </w:p>
        </w:tc>
        <w:tc>
          <w:tcPr>
            <w:tcW w:w="1272" w:type="pct"/>
            <w:vAlign w:val="center"/>
          </w:tcPr>
          <w:p w:rsidR="00B44511" w:rsidRDefault="00000000">
            <w:pPr>
              <w:spacing w:line="240" w:lineRule="auto"/>
              <w:ind w:firstLineChars="0" w:firstLine="0"/>
              <w:rPr>
                <w:sz w:val="21"/>
                <w:szCs w:val="21"/>
              </w:rPr>
            </w:pPr>
            <w:r>
              <w:rPr>
                <w:sz w:val="21"/>
                <w:szCs w:val="21"/>
              </w:rPr>
              <w:t>二开井身结构，可研明确水泥返高均返至地面。</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表层套管的管外水泥应返至地面。</w:t>
            </w:r>
          </w:p>
        </w:tc>
        <w:tc>
          <w:tcPr>
            <w:tcW w:w="1150" w:type="pct"/>
            <w:vAlign w:val="center"/>
          </w:tcPr>
          <w:p w:rsidR="00B44511" w:rsidRDefault="00000000">
            <w:pPr>
              <w:spacing w:line="240" w:lineRule="auto"/>
              <w:ind w:firstLineChars="0" w:firstLine="0"/>
              <w:jc w:val="center"/>
              <w:rPr>
                <w:sz w:val="21"/>
                <w:szCs w:val="21"/>
              </w:rPr>
            </w:pPr>
            <w:r>
              <w:rPr>
                <w:sz w:val="21"/>
                <w:szCs w:val="21"/>
              </w:rPr>
              <w:t>SY/T 5431-2017</w:t>
            </w:r>
          </w:p>
          <w:p w:rsidR="00B44511" w:rsidRDefault="00000000">
            <w:pPr>
              <w:spacing w:line="240" w:lineRule="auto"/>
              <w:ind w:firstLineChars="0" w:firstLine="0"/>
              <w:jc w:val="center"/>
              <w:rPr>
                <w:sz w:val="21"/>
                <w:szCs w:val="21"/>
              </w:rPr>
            </w:pPr>
            <w:r>
              <w:rPr>
                <w:sz w:val="21"/>
                <w:szCs w:val="21"/>
              </w:rPr>
              <w:t>11.1</w:t>
            </w:r>
          </w:p>
        </w:tc>
        <w:tc>
          <w:tcPr>
            <w:tcW w:w="1272" w:type="pct"/>
            <w:vAlign w:val="center"/>
          </w:tcPr>
          <w:p w:rsidR="00B44511" w:rsidRDefault="00000000">
            <w:pPr>
              <w:spacing w:line="240" w:lineRule="auto"/>
              <w:ind w:firstLineChars="0" w:firstLine="0"/>
              <w:rPr>
                <w:sz w:val="21"/>
                <w:szCs w:val="21"/>
              </w:rPr>
            </w:pPr>
            <w:r>
              <w:rPr>
                <w:sz w:val="21"/>
                <w:szCs w:val="21"/>
              </w:rPr>
              <w:t>水泥返至地面。</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套管与井眼（钻头尺寸）间隙应保证套管安全下入并满足固井质量的要求。</w:t>
            </w:r>
          </w:p>
        </w:tc>
        <w:tc>
          <w:tcPr>
            <w:tcW w:w="1150" w:type="pct"/>
            <w:vAlign w:val="center"/>
          </w:tcPr>
          <w:p w:rsidR="00B44511" w:rsidRDefault="00000000">
            <w:pPr>
              <w:spacing w:line="240" w:lineRule="auto"/>
              <w:ind w:firstLineChars="0" w:firstLine="0"/>
              <w:jc w:val="center"/>
              <w:rPr>
                <w:sz w:val="21"/>
                <w:szCs w:val="21"/>
              </w:rPr>
            </w:pPr>
            <w:r>
              <w:rPr>
                <w:sz w:val="21"/>
                <w:szCs w:val="21"/>
              </w:rPr>
              <w:t>SY/T 5431-2017</w:t>
            </w:r>
          </w:p>
          <w:p w:rsidR="00B44511" w:rsidRDefault="00000000">
            <w:pPr>
              <w:spacing w:line="240" w:lineRule="auto"/>
              <w:ind w:firstLineChars="0" w:firstLine="0"/>
              <w:jc w:val="center"/>
              <w:rPr>
                <w:sz w:val="21"/>
                <w:szCs w:val="21"/>
              </w:rPr>
            </w:pPr>
            <w:r>
              <w:rPr>
                <w:sz w:val="21"/>
                <w:szCs w:val="21"/>
              </w:rPr>
              <w:t>9.2.3</w:t>
            </w:r>
          </w:p>
        </w:tc>
        <w:tc>
          <w:tcPr>
            <w:tcW w:w="1272" w:type="pct"/>
            <w:vAlign w:val="center"/>
          </w:tcPr>
          <w:p w:rsidR="00B44511" w:rsidRDefault="00000000">
            <w:pPr>
              <w:spacing w:line="240" w:lineRule="auto"/>
              <w:ind w:firstLineChars="0" w:firstLine="0"/>
              <w:rPr>
                <w:sz w:val="21"/>
                <w:szCs w:val="21"/>
              </w:rPr>
            </w:pPr>
            <w:r>
              <w:rPr>
                <w:sz w:val="21"/>
                <w:szCs w:val="21"/>
              </w:rPr>
              <w:t>套管尺寸满足要求。</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下一开次的钻头尺寸应小于上层套管的通径。</w:t>
            </w:r>
          </w:p>
        </w:tc>
        <w:tc>
          <w:tcPr>
            <w:tcW w:w="1150" w:type="pct"/>
            <w:vAlign w:val="center"/>
          </w:tcPr>
          <w:p w:rsidR="00B44511" w:rsidRDefault="00000000">
            <w:pPr>
              <w:spacing w:line="240" w:lineRule="auto"/>
              <w:ind w:firstLineChars="0" w:firstLine="0"/>
              <w:jc w:val="center"/>
              <w:rPr>
                <w:sz w:val="21"/>
                <w:szCs w:val="21"/>
              </w:rPr>
            </w:pPr>
            <w:r>
              <w:rPr>
                <w:sz w:val="21"/>
                <w:szCs w:val="21"/>
              </w:rPr>
              <w:t>SY/T 5431-2017</w:t>
            </w:r>
          </w:p>
          <w:p w:rsidR="00B44511" w:rsidRDefault="00000000">
            <w:pPr>
              <w:spacing w:line="240" w:lineRule="auto"/>
              <w:ind w:firstLineChars="0" w:firstLine="0"/>
              <w:jc w:val="center"/>
              <w:rPr>
                <w:sz w:val="21"/>
                <w:szCs w:val="21"/>
              </w:rPr>
            </w:pPr>
            <w:r>
              <w:rPr>
                <w:sz w:val="21"/>
                <w:szCs w:val="21"/>
              </w:rPr>
              <w:t>9.2.4</w:t>
            </w:r>
          </w:p>
        </w:tc>
        <w:tc>
          <w:tcPr>
            <w:tcW w:w="1272" w:type="pct"/>
            <w:vAlign w:val="center"/>
          </w:tcPr>
          <w:p w:rsidR="00B44511" w:rsidRDefault="00000000">
            <w:pPr>
              <w:spacing w:line="240" w:lineRule="auto"/>
              <w:ind w:firstLineChars="0" w:firstLine="0"/>
              <w:rPr>
                <w:sz w:val="21"/>
                <w:szCs w:val="21"/>
              </w:rPr>
            </w:pPr>
            <w:r>
              <w:rPr>
                <w:sz w:val="21"/>
                <w:szCs w:val="21"/>
              </w:rPr>
              <w:t>满足要求。</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000000">
            <w:pPr>
              <w:spacing w:line="240" w:lineRule="auto"/>
              <w:ind w:firstLineChars="0" w:firstLine="0"/>
              <w:jc w:val="center"/>
              <w:rPr>
                <w:b/>
                <w:sz w:val="21"/>
                <w:szCs w:val="21"/>
              </w:rPr>
            </w:pPr>
            <w:r>
              <w:rPr>
                <w:b/>
                <w:sz w:val="21"/>
                <w:szCs w:val="21"/>
              </w:rPr>
              <w:t>三</w:t>
            </w:r>
          </w:p>
        </w:tc>
        <w:tc>
          <w:tcPr>
            <w:tcW w:w="4628" w:type="pct"/>
            <w:gridSpan w:val="4"/>
            <w:vAlign w:val="center"/>
          </w:tcPr>
          <w:p w:rsidR="00B44511" w:rsidRDefault="00000000">
            <w:pPr>
              <w:spacing w:line="240" w:lineRule="auto"/>
              <w:ind w:firstLineChars="0" w:firstLine="0"/>
              <w:jc w:val="center"/>
              <w:rPr>
                <w:b/>
                <w:sz w:val="21"/>
                <w:szCs w:val="21"/>
              </w:rPr>
            </w:pPr>
            <w:r>
              <w:rPr>
                <w:b/>
                <w:sz w:val="21"/>
                <w:szCs w:val="21"/>
              </w:rPr>
              <w:t>井控装置</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根据所钻地层最高地层压力，选用高于该压力等级的液压防喷器和相匹配的防喷装置及控制管汇。</w:t>
            </w:r>
          </w:p>
        </w:tc>
        <w:tc>
          <w:tcPr>
            <w:tcW w:w="1150" w:type="pct"/>
            <w:vAlign w:val="center"/>
          </w:tcPr>
          <w:p w:rsidR="00B44511" w:rsidRDefault="00000000">
            <w:pPr>
              <w:spacing w:line="240" w:lineRule="auto"/>
              <w:ind w:firstLineChars="0" w:firstLine="0"/>
              <w:jc w:val="center"/>
              <w:rPr>
                <w:sz w:val="21"/>
                <w:szCs w:val="21"/>
              </w:rPr>
            </w:pPr>
            <w:r>
              <w:rPr>
                <w:sz w:val="21"/>
                <w:szCs w:val="21"/>
              </w:rPr>
              <w:t>AQ2012-2007</w:t>
            </w:r>
          </w:p>
          <w:p w:rsidR="00B44511" w:rsidRDefault="00000000">
            <w:pPr>
              <w:spacing w:line="240" w:lineRule="auto"/>
              <w:ind w:firstLineChars="0" w:firstLine="0"/>
              <w:jc w:val="center"/>
              <w:rPr>
                <w:sz w:val="21"/>
                <w:szCs w:val="21"/>
              </w:rPr>
            </w:pPr>
            <w:r>
              <w:rPr>
                <w:sz w:val="21"/>
                <w:szCs w:val="21"/>
              </w:rPr>
              <w:t>5.2.3.4</w:t>
            </w:r>
          </w:p>
        </w:tc>
        <w:tc>
          <w:tcPr>
            <w:tcW w:w="1272" w:type="pct"/>
            <w:vAlign w:val="center"/>
          </w:tcPr>
          <w:p w:rsidR="00B44511" w:rsidRDefault="00000000">
            <w:pPr>
              <w:spacing w:line="240" w:lineRule="auto"/>
              <w:ind w:firstLineChars="0" w:firstLine="0"/>
              <w:rPr>
                <w:sz w:val="21"/>
                <w:szCs w:val="21"/>
              </w:rPr>
            </w:pPr>
            <w:r>
              <w:rPr>
                <w:sz w:val="21"/>
                <w:szCs w:val="21"/>
              </w:rPr>
              <w:t>防喷器的压力等级为</w:t>
            </w:r>
            <w:r>
              <w:rPr>
                <w:sz w:val="21"/>
                <w:szCs w:val="21"/>
              </w:rPr>
              <w:t>35MPa</w:t>
            </w:r>
            <w:r>
              <w:rPr>
                <w:sz w:val="21"/>
                <w:szCs w:val="21"/>
              </w:rPr>
              <w:t>，满足要求。</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节流管汇、压井管汇及其所有管</w:t>
            </w:r>
            <w:r>
              <w:rPr>
                <w:sz w:val="21"/>
                <w:szCs w:val="21"/>
              </w:rPr>
              <w:lastRenderedPageBreak/>
              <w:t>线、闸阀、法兰等配件的额定工作压力，必须与防喷器的额定工作压力相匹配。</w:t>
            </w:r>
          </w:p>
        </w:tc>
        <w:tc>
          <w:tcPr>
            <w:tcW w:w="1150" w:type="pct"/>
            <w:vAlign w:val="center"/>
          </w:tcPr>
          <w:p w:rsidR="00B44511" w:rsidRDefault="00000000">
            <w:pPr>
              <w:spacing w:line="240" w:lineRule="auto"/>
              <w:ind w:firstLineChars="0" w:firstLine="0"/>
              <w:jc w:val="center"/>
              <w:rPr>
                <w:sz w:val="21"/>
                <w:szCs w:val="21"/>
              </w:rPr>
            </w:pPr>
            <w:r>
              <w:rPr>
                <w:sz w:val="21"/>
                <w:szCs w:val="21"/>
              </w:rPr>
              <w:lastRenderedPageBreak/>
              <w:t>《胜利油田分公司</w:t>
            </w:r>
            <w:r>
              <w:rPr>
                <w:sz w:val="21"/>
                <w:szCs w:val="21"/>
              </w:rPr>
              <w:lastRenderedPageBreak/>
              <w:t>钻井井控管理实施细则》</w:t>
            </w:r>
            <w:r>
              <w:rPr>
                <w:sz w:val="21"/>
                <w:szCs w:val="21"/>
              </w:rPr>
              <w:t>/4.2.2.2</w:t>
            </w:r>
            <w:r>
              <w:rPr>
                <w:sz w:val="21"/>
                <w:szCs w:val="21"/>
              </w:rPr>
              <w:t>（</w:t>
            </w:r>
            <w:r>
              <w:rPr>
                <w:sz w:val="21"/>
                <w:szCs w:val="21"/>
              </w:rPr>
              <w:t>1</w:t>
            </w:r>
            <w:r>
              <w:rPr>
                <w:sz w:val="21"/>
                <w:szCs w:val="21"/>
              </w:rPr>
              <w:t>）</w:t>
            </w:r>
          </w:p>
        </w:tc>
        <w:tc>
          <w:tcPr>
            <w:tcW w:w="1272" w:type="pct"/>
            <w:vAlign w:val="center"/>
          </w:tcPr>
          <w:p w:rsidR="00B44511" w:rsidRDefault="00000000">
            <w:pPr>
              <w:spacing w:line="240" w:lineRule="auto"/>
              <w:ind w:firstLineChars="0" w:firstLine="0"/>
              <w:rPr>
                <w:sz w:val="21"/>
                <w:szCs w:val="21"/>
              </w:rPr>
            </w:pPr>
            <w:r>
              <w:rPr>
                <w:sz w:val="21"/>
                <w:szCs w:val="21"/>
              </w:rPr>
              <w:lastRenderedPageBreak/>
              <w:t>可研明确进行试压。</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钻井、试油（气）、井下作业和采油（气）使用的井口设施、井控装置，现场安装完毕或更换部件后均应进行密封试压。</w:t>
            </w:r>
          </w:p>
        </w:tc>
        <w:tc>
          <w:tcPr>
            <w:tcW w:w="1150" w:type="pct"/>
            <w:vAlign w:val="center"/>
          </w:tcPr>
          <w:p w:rsidR="00B44511" w:rsidRDefault="00000000">
            <w:pPr>
              <w:spacing w:line="240" w:lineRule="auto"/>
              <w:ind w:firstLineChars="0" w:firstLine="0"/>
              <w:jc w:val="center"/>
              <w:rPr>
                <w:sz w:val="21"/>
                <w:szCs w:val="21"/>
              </w:rPr>
            </w:pPr>
            <w:r>
              <w:rPr>
                <w:sz w:val="21"/>
                <w:szCs w:val="21"/>
              </w:rPr>
              <w:t>《中国石化井控管理规定》</w:t>
            </w:r>
            <w:r>
              <w:rPr>
                <w:sz w:val="21"/>
                <w:szCs w:val="21"/>
              </w:rPr>
              <w:t>2.11.2</w:t>
            </w:r>
          </w:p>
        </w:tc>
        <w:tc>
          <w:tcPr>
            <w:tcW w:w="1272" w:type="pct"/>
            <w:vAlign w:val="center"/>
          </w:tcPr>
          <w:p w:rsidR="00B44511" w:rsidRDefault="00000000">
            <w:pPr>
              <w:spacing w:line="240" w:lineRule="auto"/>
              <w:ind w:firstLineChars="0" w:firstLine="0"/>
              <w:rPr>
                <w:sz w:val="21"/>
                <w:szCs w:val="21"/>
              </w:rPr>
            </w:pPr>
            <w:r>
              <w:rPr>
                <w:sz w:val="21"/>
                <w:szCs w:val="21"/>
              </w:rPr>
              <w:t>可研明确试压介质为清水。</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全套井控装置在井控车间用清水试压。环境防喷器封钻杆、闸板防喷器、节流管汇、压井管汇、内防喷管线试压到额定工作压力、稳定不低于</w:t>
            </w:r>
            <w:r>
              <w:rPr>
                <w:sz w:val="21"/>
                <w:szCs w:val="21"/>
              </w:rPr>
              <w:t>15</w:t>
            </w:r>
            <w:r>
              <w:rPr>
                <w:sz w:val="21"/>
                <w:szCs w:val="21"/>
              </w:rPr>
              <w:t>分钟后，压降不大于</w:t>
            </w:r>
            <w:r>
              <w:rPr>
                <w:sz w:val="21"/>
                <w:szCs w:val="21"/>
              </w:rPr>
              <w:t>0.7</w:t>
            </w:r>
            <w:r>
              <w:rPr>
                <w:sz w:val="21"/>
                <w:szCs w:val="21"/>
              </w:rPr>
              <w:t>兆帕。</w:t>
            </w:r>
          </w:p>
        </w:tc>
        <w:tc>
          <w:tcPr>
            <w:tcW w:w="1150" w:type="pct"/>
            <w:vAlign w:val="center"/>
          </w:tcPr>
          <w:p w:rsidR="00B44511" w:rsidRDefault="00000000">
            <w:pPr>
              <w:spacing w:line="240" w:lineRule="auto"/>
              <w:ind w:firstLineChars="0" w:firstLine="0"/>
              <w:jc w:val="center"/>
              <w:rPr>
                <w:sz w:val="21"/>
                <w:szCs w:val="21"/>
              </w:rPr>
            </w:pPr>
            <w:r>
              <w:rPr>
                <w:sz w:val="21"/>
                <w:szCs w:val="21"/>
              </w:rPr>
              <w:t>《胜利油田分公司钻井井控管理实施细则》</w:t>
            </w:r>
            <w:r>
              <w:rPr>
                <w:sz w:val="21"/>
                <w:szCs w:val="21"/>
              </w:rPr>
              <w:t>/4.2.4.1</w:t>
            </w:r>
          </w:p>
        </w:tc>
        <w:tc>
          <w:tcPr>
            <w:tcW w:w="1272" w:type="pct"/>
            <w:vAlign w:val="center"/>
          </w:tcPr>
          <w:p w:rsidR="00B44511" w:rsidRDefault="00000000">
            <w:pPr>
              <w:spacing w:line="240" w:lineRule="auto"/>
              <w:ind w:firstLineChars="0" w:firstLine="0"/>
              <w:rPr>
                <w:sz w:val="21"/>
                <w:szCs w:val="21"/>
              </w:rPr>
            </w:pPr>
            <w:r>
              <w:rPr>
                <w:sz w:val="21"/>
                <w:szCs w:val="21"/>
              </w:rPr>
              <w:t>可研明确试压时间</w:t>
            </w:r>
            <w:r>
              <w:rPr>
                <w:sz w:val="21"/>
                <w:szCs w:val="21"/>
              </w:rPr>
              <w:t>≥15min</w:t>
            </w:r>
            <w:r>
              <w:rPr>
                <w:sz w:val="21"/>
                <w:szCs w:val="21"/>
              </w:rPr>
              <w:t>，允许压降</w:t>
            </w:r>
            <w:r>
              <w:rPr>
                <w:sz w:val="21"/>
                <w:szCs w:val="21"/>
              </w:rPr>
              <w:t>≤0.7MPa</w:t>
            </w:r>
            <w:r>
              <w:rPr>
                <w:sz w:val="21"/>
                <w:szCs w:val="21"/>
              </w:rPr>
              <w:t>，密封部位无渗漏为合格。</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000000">
            <w:pPr>
              <w:ind w:firstLineChars="0" w:firstLine="0"/>
              <w:jc w:val="center"/>
              <w:rPr>
                <w:b/>
                <w:sz w:val="21"/>
                <w:szCs w:val="21"/>
              </w:rPr>
            </w:pPr>
            <w:r>
              <w:rPr>
                <w:b/>
                <w:sz w:val="21"/>
                <w:szCs w:val="21"/>
              </w:rPr>
              <w:t>四</w:t>
            </w:r>
          </w:p>
        </w:tc>
        <w:tc>
          <w:tcPr>
            <w:tcW w:w="4628" w:type="pct"/>
            <w:gridSpan w:val="4"/>
            <w:vAlign w:val="center"/>
          </w:tcPr>
          <w:p w:rsidR="00B44511" w:rsidRDefault="00000000">
            <w:pPr>
              <w:spacing w:line="240" w:lineRule="auto"/>
              <w:ind w:firstLineChars="0" w:firstLine="0"/>
              <w:jc w:val="center"/>
              <w:rPr>
                <w:b/>
                <w:sz w:val="21"/>
                <w:szCs w:val="21"/>
              </w:rPr>
            </w:pPr>
            <w:r>
              <w:rPr>
                <w:b/>
                <w:sz w:val="21"/>
                <w:szCs w:val="21"/>
              </w:rPr>
              <w:t>钻井液</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napToGrid w:val="0"/>
                <w:sz w:val="21"/>
                <w:szCs w:val="21"/>
              </w:rPr>
              <w:t>根据平衡地层压力、地质资料和钻井要求设计钻井液密度和类型。</w:t>
            </w:r>
          </w:p>
        </w:tc>
        <w:tc>
          <w:tcPr>
            <w:tcW w:w="1150" w:type="pct"/>
            <w:vAlign w:val="center"/>
          </w:tcPr>
          <w:p w:rsidR="00B44511" w:rsidRDefault="00000000">
            <w:pPr>
              <w:pStyle w:val="afffffffffffffffffffffff9"/>
              <w:rPr>
                <w:rFonts w:cs="Times New Roman"/>
                <w:snapToGrid w:val="0"/>
                <w:szCs w:val="21"/>
              </w:rPr>
            </w:pPr>
            <w:r>
              <w:rPr>
                <w:rFonts w:cs="Times New Roman"/>
                <w:snapToGrid w:val="0"/>
                <w:szCs w:val="21"/>
              </w:rPr>
              <w:t>AQ2012-2007</w:t>
            </w:r>
          </w:p>
          <w:p w:rsidR="00B44511" w:rsidRDefault="00000000">
            <w:pPr>
              <w:spacing w:line="240" w:lineRule="auto"/>
              <w:ind w:firstLineChars="0" w:firstLine="0"/>
              <w:jc w:val="center"/>
              <w:rPr>
                <w:sz w:val="21"/>
                <w:szCs w:val="21"/>
              </w:rPr>
            </w:pPr>
            <w:r>
              <w:rPr>
                <w:snapToGrid w:val="0"/>
                <w:sz w:val="21"/>
                <w:szCs w:val="21"/>
              </w:rPr>
              <w:t>5.2.3.3</w:t>
            </w:r>
          </w:p>
        </w:tc>
        <w:tc>
          <w:tcPr>
            <w:tcW w:w="1272" w:type="pct"/>
            <w:vAlign w:val="center"/>
          </w:tcPr>
          <w:p w:rsidR="00B44511" w:rsidRDefault="00000000">
            <w:pPr>
              <w:spacing w:line="240" w:lineRule="auto"/>
              <w:ind w:firstLineChars="0" w:firstLine="0"/>
              <w:rPr>
                <w:sz w:val="21"/>
                <w:szCs w:val="21"/>
              </w:rPr>
            </w:pPr>
            <w:r>
              <w:rPr>
                <w:snapToGrid w:val="0"/>
                <w:sz w:val="21"/>
                <w:szCs w:val="21"/>
              </w:rPr>
              <w:t>可研明确了钻井液类型。</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97"/>
          <w:jc w:val="center"/>
        </w:trPr>
        <w:tc>
          <w:tcPr>
            <w:tcW w:w="372" w:type="pct"/>
            <w:vAlign w:val="center"/>
          </w:tcPr>
          <w:p w:rsidR="00B44511" w:rsidRDefault="00000000">
            <w:pPr>
              <w:spacing w:line="240" w:lineRule="auto"/>
              <w:ind w:firstLineChars="0" w:firstLine="0"/>
              <w:jc w:val="center"/>
              <w:rPr>
                <w:b/>
                <w:sz w:val="21"/>
                <w:szCs w:val="21"/>
              </w:rPr>
            </w:pPr>
            <w:r>
              <w:rPr>
                <w:b/>
                <w:sz w:val="21"/>
                <w:szCs w:val="21"/>
              </w:rPr>
              <w:t>五</w:t>
            </w:r>
          </w:p>
        </w:tc>
        <w:tc>
          <w:tcPr>
            <w:tcW w:w="4628" w:type="pct"/>
            <w:gridSpan w:val="4"/>
            <w:vAlign w:val="center"/>
          </w:tcPr>
          <w:p w:rsidR="00B44511" w:rsidRDefault="00000000">
            <w:pPr>
              <w:spacing w:line="240" w:lineRule="auto"/>
              <w:ind w:firstLineChars="0" w:firstLine="0"/>
              <w:jc w:val="center"/>
              <w:rPr>
                <w:b/>
                <w:sz w:val="21"/>
                <w:szCs w:val="21"/>
              </w:rPr>
            </w:pPr>
            <w:r>
              <w:rPr>
                <w:b/>
                <w:sz w:val="21"/>
                <w:szCs w:val="21"/>
              </w:rPr>
              <w:t>固井设计</w:t>
            </w:r>
          </w:p>
        </w:tc>
      </w:tr>
      <w:tr w:rsidR="00B44511">
        <w:trPr>
          <w:trHeight w:val="397"/>
          <w:jc w:val="center"/>
        </w:trPr>
        <w:tc>
          <w:tcPr>
            <w:tcW w:w="372" w:type="pct"/>
            <w:vAlign w:val="center"/>
          </w:tcPr>
          <w:p w:rsidR="00B44511" w:rsidRDefault="00B44511">
            <w:pPr>
              <w:numPr>
                <w:ilvl w:val="0"/>
                <w:numId w:val="26"/>
              </w:numPr>
              <w:adjustRightInd/>
              <w:snapToGrid/>
              <w:spacing w:line="240" w:lineRule="auto"/>
              <w:ind w:left="0" w:firstLineChars="0" w:firstLine="0"/>
              <w:jc w:val="center"/>
              <w:rPr>
                <w:sz w:val="21"/>
                <w:szCs w:val="21"/>
              </w:rPr>
            </w:pPr>
          </w:p>
        </w:tc>
        <w:tc>
          <w:tcPr>
            <w:tcW w:w="1828" w:type="pct"/>
            <w:vAlign w:val="center"/>
          </w:tcPr>
          <w:p w:rsidR="00B44511" w:rsidRDefault="00000000">
            <w:pPr>
              <w:spacing w:line="240" w:lineRule="auto"/>
              <w:ind w:firstLineChars="0" w:firstLine="0"/>
              <w:rPr>
                <w:sz w:val="21"/>
                <w:szCs w:val="21"/>
              </w:rPr>
            </w:pPr>
            <w:r>
              <w:rPr>
                <w:sz w:val="21"/>
                <w:szCs w:val="21"/>
              </w:rPr>
              <w:t>油气井套管柱设计应进行强度、密封和耐腐蚀设计。</w:t>
            </w:r>
          </w:p>
        </w:tc>
        <w:tc>
          <w:tcPr>
            <w:tcW w:w="1150" w:type="pct"/>
            <w:vAlign w:val="center"/>
          </w:tcPr>
          <w:p w:rsidR="00B44511" w:rsidRDefault="00000000">
            <w:pPr>
              <w:spacing w:line="240" w:lineRule="auto"/>
              <w:ind w:firstLineChars="0" w:firstLine="0"/>
              <w:jc w:val="center"/>
              <w:rPr>
                <w:sz w:val="21"/>
                <w:szCs w:val="21"/>
              </w:rPr>
            </w:pPr>
            <w:r>
              <w:rPr>
                <w:sz w:val="21"/>
                <w:szCs w:val="21"/>
              </w:rPr>
              <w:t>AQ2012-2007</w:t>
            </w:r>
          </w:p>
          <w:p w:rsidR="00B44511" w:rsidRDefault="00000000">
            <w:pPr>
              <w:spacing w:line="240" w:lineRule="auto"/>
              <w:ind w:firstLineChars="0" w:firstLine="0"/>
              <w:jc w:val="center"/>
              <w:rPr>
                <w:sz w:val="21"/>
                <w:szCs w:val="21"/>
              </w:rPr>
            </w:pPr>
            <w:r>
              <w:rPr>
                <w:sz w:val="21"/>
                <w:szCs w:val="21"/>
              </w:rPr>
              <w:t>5.2.3.5</w:t>
            </w:r>
          </w:p>
        </w:tc>
        <w:tc>
          <w:tcPr>
            <w:tcW w:w="1272" w:type="pct"/>
            <w:vAlign w:val="center"/>
          </w:tcPr>
          <w:p w:rsidR="00B44511" w:rsidRDefault="00000000">
            <w:pPr>
              <w:spacing w:line="240" w:lineRule="auto"/>
              <w:ind w:firstLineChars="0" w:firstLine="0"/>
              <w:rPr>
                <w:sz w:val="21"/>
                <w:szCs w:val="21"/>
              </w:rPr>
            </w:pPr>
            <w:r>
              <w:rPr>
                <w:sz w:val="21"/>
                <w:szCs w:val="21"/>
              </w:rPr>
              <w:t>可研中对钻柱强度度进行了强度校核。</w:t>
            </w:r>
          </w:p>
        </w:tc>
        <w:tc>
          <w:tcPr>
            <w:tcW w:w="378" w:type="pct"/>
            <w:vAlign w:val="center"/>
          </w:tcPr>
          <w:p w:rsidR="00B44511" w:rsidRDefault="00000000">
            <w:pPr>
              <w:spacing w:line="240" w:lineRule="auto"/>
              <w:ind w:firstLineChars="0" w:firstLine="0"/>
              <w:jc w:val="center"/>
              <w:rPr>
                <w:sz w:val="21"/>
                <w:szCs w:val="21"/>
              </w:rPr>
            </w:pPr>
            <w:r>
              <w:rPr>
                <w:sz w:val="21"/>
                <w:szCs w:val="21"/>
              </w:rPr>
              <w:t>√</w:t>
            </w:r>
          </w:p>
        </w:tc>
      </w:tr>
    </w:tbl>
    <w:p w:rsidR="00B44511" w:rsidRDefault="00000000">
      <w:pPr>
        <w:keepNext/>
        <w:keepLines/>
        <w:spacing w:beforeLines="50" w:before="120"/>
        <w:ind w:firstLineChars="0" w:firstLine="0"/>
        <w:outlineLvl w:val="2"/>
        <w:rPr>
          <w:b/>
          <w:bCs/>
          <w:snapToGrid w:val="0"/>
          <w:kern w:val="0"/>
          <w:szCs w:val="28"/>
        </w:rPr>
      </w:pPr>
      <w:r>
        <w:rPr>
          <w:b/>
          <w:bCs/>
          <w:snapToGrid w:val="0"/>
          <w:kern w:val="0"/>
          <w:szCs w:val="28"/>
        </w:rPr>
        <w:t xml:space="preserve">5.1.3  </w:t>
      </w:r>
      <w:r>
        <w:rPr>
          <w:b/>
          <w:bCs/>
          <w:snapToGrid w:val="0"/>
          <w:kern w:val="0"/>
          <w:szCs w:val="28"/>
        </w:rPr>
        <w:t>预先危险性分析结果</w:t>
      </w:r>
    </w:p>
    <w:p w:rsidR="00B44511" w:rsidRDefault="00000000">
      <w:pPr>
        <w:rPr>
          <w:szCs w:val="28"/>
        </w:rPr>
      </w:pPr>
      <w:r>
        <w:rPr>
          <w:szCs w:val="28"/>
        </w:rPr>
        <w:t>本单元预先危险性分析结果见表</w:t>
      </w:r>
      <w:r>
        <w:rPr>
          <w:szCs w:val="28"/>
        </w:rPr>
        <w:t>5.1-3</w:t>
      </w:r>
      <w:r>
        <w:rPr>
          <w:szCs w:val="28"/>
        </w:rPr>
        <w:t>。</w:t>
      </w:r>
    </w:p>
    <w:p w:rsidR="00B44511" w:rsidRDefault="00000000">
      <w:pPr>
        <w:pStyle w:val="51"/>
        <w:spacing w:before="120"/>
      </w:pPr>
      <w:r>
        <w:t>表</w:t>
      </w:r>
      <w:r>
        <w:t xml:space="preserve">5.1-3  </w:t>
      </w:r>
      <w:r>
        <w:t>钻井工程单元预先危险性分析结果</w:t>
      </w:r>
    </w:p>
    <w:tbl>
      <w:tblPr>
        <w:tblW w:w="859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41"/>
        <w:gridCol w:w="633"/>
        <w:gridCol w:w="632"/>
        <w:gridCol w:w="2669"/>
        <w:gridCol w:w="719"/>
        <w:gridCol w:w="497"/>
        <w:gridCol w:w="2908"/>
      </w:tblGrid>
      <w:tr w:rsidR="00B44511">
        <w:trPr>
          <w:trHeight w:val="340"/>
          <w:tblHeader/>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b/>
                <w:sz w:val="21"/>
                <w:szCs w:val="21"/>
              </w:rPr>
            </w:pPr>
            <w:r>
              <w:rPr>
                <w:b/>
                <w:sz w:val="21"/>
                <w:szCs w:val="21"/>
              </w:rPr>
              <w:t>序</w:t>
            </w:r>
          </w:p>
          <w:p w:rsidR="00B44511" w:rsidRDefault="00000000">
            <w:pPr>
              <w:autoSpaceDE w:val="0"/>
              <w:autoSpaceDN w:val="0"/>
              <w:spacing w:line="280" w:lineRule="exact"/>
              <w:ind w:firstLineChars="0" w:firstLine="0"/>
              <w:jc w:val="center"/>
              <w:rPr>
                <w:b/>
                <w:sz w:val="21"/>
                <w:szCs w:val="21"/>
              </w:rPr>
            </w:pPr>
            <w:r>
              <w:rPr>
                <w:b/>
                <w:sz w:val="21"/>
                <w:szCs w:val="21"/>
              </w:rPr>
              <w:t>号</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b/>
                <w:sz w:val="21"/>
                <w:szCs w:val="21"/>
              </w:rPr>
            </w:pPr>
            <w:r>
              <w:rPr>
                <w:b/>
                <w:sz w:val="21"/>
                <w:szCs w:val="21"/>
              </w:rPr>
              <w:t>主要</w:t>
            </w:r>
          </w:p>
          <w:p w:rsidR="00B44511" w:rsidRDefault="00000000">
            <w:pPr>
              <w:autoSpaceDE w:val="0"/>
              <w:autoSpaceDN w:val="0"/>
              <w:spacing w:line="280" w:lineRule="exact"/>
              <w:ind w:leftChars="25" w:left="70" w:rightChars="25" w:right="70" w:firstLineChars="0" w:firstLine="0"/>
              <w:jc w:val="center"/>
              <w:rPr>
                <w:b/>
                <w:sz w:val="21"/>
                <w:szCs w:val="21"/>
              </w:rPr>
            </w:pPr>
            <w:r>
              <w:rPr>
                <w:b/>
                <w:sz w:val="21"/>
                <w:szCs w:val="21"/>
              </w:rPr>
              <w:t>危险</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b/>
                <w:sz w:val="21"/>
                <w:szCs w:val="21"/>
              </w:rPr>
            </w:pPr>
            <w:r>
              <w:rPr>
                <w:b/>
                <w:sz w:val="21"/>
                <w:szCs w:val="21"/>
              </w:rPr>
              <w:t>阶段</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b/>
                <w:sz w:val="21"/>
                <w:szCs w:val="21"/>
              </w:rPr>
            </w:pPr>
            <w:r>
              <w:rPr>
                <w:b/>
                <w:sz w:val="21"/>
                <w:szCs w:val="21"/>
              </w:rPr>
              <w:t>起因</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b/>
                <w:sz w:val="21"/>
                <w:szCs w:val="21"/>
              </w:rPr>
            </w:pPr>
            <w:r>
              <w:rPr>
                <w:b/>
                <w:sz w:val="21"/>
                <w:szCs w:val="21"/>
              </w:rPr>
              <w:t>影响</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b/>
                <w:sz w:val="21"/>
                <w:szCs w:val="21"/>
              </w:rPr>
            </w:pPr>
            <w:r>
              <w:rPr>
                <w:b/>
                <w:sz w:val="21"/>
                <w:szCs w:val="21"/>
              </w:rPr>
              <w:t>危险</w:t>
            </w:r>
          </w:p>
          <w:p w:rsidR="00B44511" w:rsidRDefault="00000000">
            <w:pPr>
              <w:autoSpaceDE w:val="0"/>
              <w:autoSpaceDN w:val="0"/>
              <w:spacing w:line="280" w:lineRule="exact"/>
              <w:ind w:firstLineChars="0" w:firstLine="0"/>
              <w:jc w:val="center"/>
              <w:rPr>
                <w:b/>
                <w:sz w:val="21"/>
                <w:szCs w:val="21"/>
              </w:rPr>
            </w:pPr>
            <w:r>
              <w:rPr>
                <w:b/>
                <w:sz w:val="21"/>
                <w:szCs w:val="21"/>
              </w:rPr>
              <w:t>等级</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b/>
                <w:sz w:val="21"/>
                <w:szCs w:val="21"/>
              </w:rPr>
            </w:pPr>
            <w:r>
              <w:rPr>
                <w:b/>
                <w:sz w:val="21"/>
                <w:szCs w:val="21"/>
              </w:rPr>
              <w:t>预防措施</w:t>
            </w:r>
          </w:p>
        </w:tc>
      </w:tr>
      <w:tr w:rsidR="00B44511">
        <w:trPr>
          <w:trHeight w:val="115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1</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井喷</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在钻进、起下钻等过程中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承钻井地层压力异常；承钻井周围有可能造成地层异常的施工井位；设计有误；测量有误；没有及时边起钻边灌泥浆；地层漏失严重；误操作；泥浆密度低；地层压力掌握不准；起钻抽吸；停泵时环空压耗消失；起钻过程修理设备；自动灌浆装置损坏且没有发现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处理不当造成井喷</w:t>
            </w:r>
            <w:r>
              <w:rPr>
                <w:sz w:val="21"/>
                <w:szCs w:val="21"/>
              </w:rPr>
              <w:t xml:space="preserve"> </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Ⅲ</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承钻开发井必须地层压力明确，钻井位区域如果有注水井、压裂施工井等可能造成地层异常压力的施工，应对比研究分析；设计合理的钻井液密度；保持钻井液密度测量仪器的有效性；起钻及时灌满钻井液；正确处理地层漏失或油水浸；严格岗位操作规程；严格控制起钻速度；合理钻井设计并严格审核；起钻前，充分循环钻井液，至少循环两周，观察后效反应；严格落实井控管理规</w:t>
            </w:r>
            <w:r>
              <w:rPr>
                <w:sz w:val="21"/>
                <w:szCs w:val="21"/>
              </w:rPr>
              <w:lastRenderedPageBreak/>
              <w:t>定；起钻前必须检查自动灌浆装置的可靠性；起钻时，尽可能不修理设备</w:t>
            </w:r>
            <w:r>
              <w:rPr>
                <w:rFonts w:hint="eastAsia"/>
                <w:sz w:val="21"/>
                <w:szCs w:val="21"/>
              </w:rPr>
              <w:t>（</w:t>
            </w:r>
            <w:r>
              <w:rPr>
                <w:sz w:val="21"/>
                <w:szCs w:val="21"/>
              </w:rPr>
              <w:t>钻开油气层后</w:t>
            </w:r>
            <w:r>
              <w:rPr>
                <w:rFonts w:hint="eastAsia"/>
                <w:sz w:val="21"/>
                <w:szCs w:val="21"/>
              </w:rPr>
              <w:t>）</w:t>
            </w:r>
            <w:r>
              <w:rPr>
                <w:sz w:val="21"/>
                <w:szCs w:val="21"/>
              </w:rPr>
              <w:t>等。</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lastRenderedPageBreak/>
              <w:t>2</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井喷失控</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在钻进、起下钻及施工过程中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井喷后，没有立即关井；压井措施不当；防喷器闸板与钻具外径规范不配套；没有安装合理的防喷器；防喷系统的控制装置没有处于正确状态；储能器没有打足够合理的压力；防喷器的工作压力不足；进行固井时没有换与套管尺寸相应的防喷器芯子；下套管没有按规定灌满钻井液；现场没有配备足够的压井液；没有安装回压阀；井控系统没有按要求进行试压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可能导致</w:t>
            </w:r>
            <w:r>
              <w:rPr>
                <w:rFonts w:hint="eastAsia"/>
                <w:sz w:val="21"/>
                <w:szCs w:val="21"/>
              </w:rPr>
              <w:t>火灾、爆炸</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Ⅲ</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关井应采取科学措施压井；安装防喷器时其闸板应与钻具尺寸外径相符；防喷器组合应满足设计要求；防喷器的工作压力必须满足控制地层压力要求；防喷系统的控制系统必须处于正常状态；储能器必须打足足够合理的压力；固井作业时应更换与套管尺寸相符的闸板芯子；起钻下套管必须按规定灌满泥浆；现场按设计要求配备足够数量、密度符合要求的钻井液，任何时候都应准备好带回压阀的单根钻杆；整个井控系统有效试压等。</w:t>
            </w:r>
          </w:p>
        </w:tc>
      </w:tr>
      <w:tr w:rsidR="00B44511">
        <w:trPr>
          <w:trHeight w:val="595"/>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3</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井喷失控着火</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在钻进、起下钻施工过程中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井喷或井喷失控后，由于井底喷出物撞击顶驱、井架等金属，钻具撞击顶驱、井架等产生的撞击火花；现场明火；违章吸烟；采取一切措施无效后没有及时停柴油机、发电机；没有及时断电；有效区域内的其他火源；静电火花；柴油机和进入井场的车辆没有配带排气筒阻火器；井场用电气不防爆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人员伤害、钻机钻毁、设备报废、财产损失</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Ⅲ</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井场电器按防爆等级设置防爆电气，所有开关设置防爆开关，井场钻井设备的布局要考虑防火的安全。严格井场安全防火规定。</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4</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高压管汇事故</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在钻井、固井施工作业过程中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高压管汇安装不合格，管汇质量不合格，管汇超压，管汇振动损坏。</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设备损坏，人员伤害</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高压管汇使用前严格检查并试压，高压管汇按标准安装，严禁超压使用，试压时人员远离高压管汇，高压区域设置醒目标志等。</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5</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受力物故障事故</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在施工过程中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钻井钢丝绳、刹车系统等由于质量差、违章操作、超载等。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设备损坏，人员伤害，</w:t>
            </w:r>
            <w:r>
              <w:rPr>
                <w:sz w:val="21"/>
                <w:szCs w:val="21"/>
              </w:rPr>
              <w:lastRenderedPageBreak/>
              <w:t>井下事故</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lastRenderedPageBreak/>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认真执行井场管理制度，严格进行班前检查，确保刹车及防碰天车良好可靠，严禁超速、超载，钻井提升系统应经常检</w:t>
            </w:r>
            <w:r>
              <w:rPr>
                <w:sz w:val="21"/>
                <w:szCs w:val="21"/>
              </w:rPr>
              <w:lastRenderedPageBreak/>
              <w:t>查其完好可靠性等。</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lastRenderedPageBreak/>
              <w:t>6</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钻具脱扣、断裂</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在施工过程中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钻具管柱丝扣磨损或上扣扭拒不够，错扣，负荷过载，管柱钢级不够，违章操作。</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管柱落井，管柱损坏，井下事故</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管柱钻具质量检验；丝扣检查；严格操作规程；严禁超载；钻具上扣扭拒值达到规范要求等。</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7</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卡钻顿钻事故</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在施工过程中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刹车失灵，违章操作，井下有落物，井身质量差，钻井液性能差等。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井下复杂事故</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Ⅰ</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控制钻井液密度；严格按钻井技术措施施工；确保刹车系统安全可靠；严禁违章操作。</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8</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高处坠落</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起下钻过程、设备安装过程</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二层台操作不系安全带或安全带质量不合格，发生人员高处坠落事故。</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人身伤亡</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及时清理钻台面、梯子缸面等处的积水、积雪、泥浆；采用滑网等材料铺垫平面；清理杂物；注意行走安全；设立警示标志等；仔细检查安全带，严格按操作规程操作。</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9</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触电事故</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钻井全过程</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对电气没有良好接地，电气设备或线路破损，操作不当等。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人身伤亡</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所有用电设备必须良好接地；电气检修要挂牌，并在操作时有人监护；及时更新和检修电气设备和线路；严格操作规程等。</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10</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车辆伤害事故</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搬迁、交叉作业过程中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车辆、设备就位不合理，无专人指挥，不遵守起吊规定，车速过快等。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人身伤害</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进入井场的车辆按规定行驶；交叉作业时有专人指挥；严格执行起吊规定；严禁在起吊范围内行走、站立。</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11</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机械伤害</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施工过程中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转动设备伤害事故</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人身伤害</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所有电机、泵等必须安装固定好护罩；液压大嵌配置防挤手装置；严格按规定操作。</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12</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放射性危险</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测井施工作业过程中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放射源运输中未按规定配备押运人员；运输中途未按规定路线行驶；未按规定系牢；人员蓄意破坏；未按规定存放管理等。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人员辐射损伤</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放射源运输中途严格按规定执行；运输必须由专用车辆运输；必须持押运证人员押运；必须按规定路线运输；运输中途必须向沿途当地公安局申报；必须存放于井队指定位置；在施工期间必须有专人管理；存放期间必须有专用安全标志：正确穿戴人员防护服；人员培训等。</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lastRenderedPageBreak/>
              <w:t>13</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测斜失败事故</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在测斜作业过程中</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人员因素、仪器故障、测斜钢丝断裂、测斜仪器卡住等。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其他伤害</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Ⅰ</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操作人员必须持证；严格按操作规程操作；严格执行各项规章制度；下井仪器检查验收制度；严格检查测斜钢丝；钻井队配合周密；测斜电池检查，确保有效等。</w:t>
            </w:r>
          </w:p>
        </w:tc>
      </w:tr>
      <w:tr w:rsidR="00B44511">
        <w:trPr>
          <w:trHeight w:val="340"/>
          <w:jc w:val="center"/>
        </w:trPr>
        <w:tc>
          <w:tcPr>
            <w:tcW w:w="541"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14</w:t>
            </w:r>
          </w:p>
        </w:tc>
        <w:tc>
          <w:tcPr>
            <w:tcW w:w="633"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测井仪器卡或落井</w:t>
            </w:r>
          </w:p>
        </w:tc>
        <w:tc>
          <w:tcPr>
            <w:tcW w:w="632"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测井过程</w:t>
            </w:r>
          </w:p>
        </w:tc>
        <w:tc>
          <w:tcPr>
            <w:tcW w:w="266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rPr>
                <w:sz w:val="21"/>
                <w:szCs w:val="21"/>
              </w:rPr>
            </w:pPr>
            <w:r>
              <w:rPr>
                <w:sz w:val="21"/>
                <w:szCs w:val="21"/>
              </w:rPr>
              <w:t>操作错误；电测钢丝有断股；测井前未通井或短起下；配合不当等。</w:t>
            </w:r>
          </w:p>
        </w:tc>
        <w:tc>
          <w:tcPr>
            <w:tcW w:w="719"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center"/>
              <w:rPr>
                <w:sz w:val="21"/>
                <w:szCs w:val="21"/>
              </w:rPr>
            </w:pPr>
            <w:r>
              <w:rPr>
                <w:sz w:val="21"/>
                <w:szCs w:val="21"/>
              </w:rPr>
              <w:t>严重者可能造成弃井</w:t>
            </w:r>
          </w:p>
        </w:tc>
        <w:tc>
          <w:tcPr>
            <w:tcW w:w="497" w:type="dxa"/>
            <w:tcMar>
              <w:top w:w="28" w:type="dxa"/>
              <w:bottom w:w="28" w:type="dxa"/>
            </w:tcMar>
            <w:vAlign w:val="center"/>
          </w:tcPr>
          <w:p w:rsidR="00B44511" w:rsidRDefault="00000000">
            <w:pPr>
              <w:autoSpaceDE w:val="0"/>
              <w:autoSpaceDN w:val="0"/>
              <w:spacing w:line="280" w:lineRule="exact"/>
              <w:ind w:firstLineChars="0" w:firstLine="0"/>
              <w:jc w:val="center"/>
              <w:rPr>
                <w:sz w:val="21"/>
                <w:szCs w:val="21"/>
              </w:rPr>
            </w:pPr>
            <w:r>
              <w:rPr>
                <w:sz w:val="21"/>
                <w:szCs w:val="21"/>
              </w:rPr>
              <w:t>Ⅱ</w:t>
            </w:r>
          </w:p>
        </w:tc>
        <w:tc>
          <w:tcPr>
            <w:tcW w:w="2908" w:type="dxa"/>
            <w:tcMar>
              <w:top w:w="28" w:type="dxa"/>
              <w:bottom w:w="28" w:type="dxa"/>
            </w:tcMar>
            <w:vAlign w:val="center"/>
          </w:tcPr>
          <w:p w:rsidR="00B44511" w:rsidRDefault="00000000">
            <w:pPr>
              <w:autoSpaceDE w:val="0"/>
              <w:autoSpaceDN w:val="0"/>
              <w:spacing w:line="280" w:lineRule="exact"/>
              <w:ind w:leftChars="25" w:left="70" w:rightChars="25" w:right="70" w:firstLineChars="0" w:firstLine="0"/>
              <w:jc w:val="left"/>
              <w:rPr>
                <w:sz w:val="21"/>
                <w:szCs w:val="21"/>
              </w:rPr>
            </w:pPr>
            <w:r>
              <w:rPr>
                <w:sz w:val="21"/>
                <w:szCs w:val="21"/>
              </w:rPr>
              <w:t>执行操作规程；人员培训；持证上岗；仪器下井前检查；与钻井方配合密切；施工作业方案审核；测井前通井或短起下等。</w:t>
            </w:r>
          </w:p>
        </w:tc>
      </w:tr>
    </w:tbl>
    <w:p w:rsidR="00B44511" w:rsidRDefault="00000000">
      <w:pPr>
        <w:keepNext/>
        <w:keepLines/>
        <w:spacing w:beforeLines="50" w:before="120"/>
        <w:ind w:firstLineChars="0" w:firstLine="0"/>
        <w:outlineLvl w:val="2"/>
        <w:rPr>
          <w:b/>
          <w:bCs/>
          <w:snapToGrid w:val="0"/>
          <w:kern w:val="0"/>
          <w:szCs w:val="28"/>
        </w:rPr>
      </w:pPr>
      <w:r>
        <w:rPr>
          <w:b/>
          <w:bCs/>
          <w:snapToGrid w:val="0"/>
          <w:kern w:val="0"/>
          <w:szCs w:val="28"/>
        </w:rPr>
        <w:t xml:space="preserve">5.1.4  </w:t>
      </w:r>
      <w:r>
        <w:rPr>
          <w:rFonts w:hint="eastAsia"/>
          <w:b/>
          <w:bCs/>
          <w:snapToGrid w:val="0"/>
          <w:kern w:val="0"/>
          <w:szCs w:val="28"/>
        </w:rPr>
        <w:t>钻井工程单元评价</w:t>
      </w:r>
      <w:r>
        <w:rPr>
          <w:b/>
          <w:bCs/>
          <w:snapToGrid w:val="0"/>
          <w:kern w:val="0"/>
          <w:szCs w:val="28"/>
        </w:rPr>
        <w:t>小结</w:t>
      </w:r>
    </w:p>
    <w:p w:rsidR="00B44511" w:rsidRDefault="00000000">
      <w:pPr>
        <w:rPr>
          <w:szCs w:val="28"/>
        </w:rPr>
      </w:pPr>
      <w:r>
        <w:rPr>
          <w:szCs w:val="28"/>
        </w:rPr>
        <w:t>根据以上分析结果，本工程钻井过程中可能发生的事故类别有井喷</w:t>
      </w:r>
      <w:r>
        <w:rPr>
          <w:rFonts w:hint="eastAsia"/>
          <w:szCs w:val="28"/>
        </w:rPr>
        <w:t>，</w:t>
      </w:r>
      <w:r>
        <w:rPr>
          <w:szCs w:val="28"/>
        </w:rPr>
        <w:t>井喷失控</w:t>
      </w:r>
      <w:r>
        <w:rPr>
          <w:rFonts w:hint="eastAsia"/>
          <w:szCs w:val="28"/>
        </w:rPr>
        <w:t>，</w:t>
      </w:r>
      <w:r>
        <w:rPr>
          <w:szCs w:val="28"/>
        </w:rPr>
        <w:t>井喷失控着火</w:t>
      </w:r>
      <w:r>
        <w:rPr>
          <w:rFonts w:hint="eastAsia"/>
          <w:szCs w:val="28"/>
        </w:rPr>
        <w:t>，</w:t>
      </w:r>
      <w:r>
        <w:rPr>
          <w:szCs w:val="28"/>
        </w:rPr>
        <w:t>高压管汇事故</w:t>
      </w:r>
      <w:r>
        <w:rPr>
          <w:rFonts w:hint="eastAsia"/>
          <w:szCs w:val="28"/>
        </w:rPr>
        <w:t>，</w:t>
      </w:r>
      <w:r>
        <w:rPr>
          <w:szCs w:val="28"/>
        </w:rPr>
        <w:t>受力物故障事故</w:t>
      </w:r>
      <w:r>
        <w:rPr>
          <w:rFonts w:hint="eastAsia"/>
          <w:szCs w:val="28"/>
        </w:rPr>
        <w:t>，</w:t>
      </w:r>
      <w:r>
        <w:rPr>
          <w:szCs w:val="28"/>
        </w:rPr>
        <w:t>钻具脱扣、断裂</w:t>
      </w:r>
      <w:r>
        <w:rPr>
          <w:rFonts w:hint="eastAsia"/>
          <w:szCs w:val="28"/>
        </w:rPr>
        <w:t>，</w:t>
      </w:r>
      <w:r>
        <w:rPr>
          <w:szCs w:val="28"/>
        </w:rPr>
        <w:t>卡钻顿钻事故</w:t>
      </w:r>
      <w:r>
        <w:rPr>
          <w:rFonts w:hint="eastAsia"/>
          <w:szCs w:val="28"/>
        </w:rPr>
        <w:t>，</w:t>
      </w:r>
      <w:r>
        <w:rPr>
          <w:szCs w:val="28"/>
        </w:rPr>
        <w:t>高处坠落</w:t>
      </w:r>
      <w:r>
        <w:rPr>
          <w:rFonts w:hint="eastAsia"/>
          <w:szCs w:val="28"/>
        </w:rPr>
        <w:t>，</w:t>
      </w:r>
      <w:r>
        <w:rPr>
          <w:szCs w:val="28"/>
        </w:rPr>
        <w:t>触电</w:t>
      </w:r>
      <w:r>
        <w:rPr>
          <w:rFonts w:hint="eastAsia"/>
          <w:szCs w:val="28"/>
        </w:rPr>
        <w:t>，</w:t>
      </w:r>
      <w:r>
        <w:rPr>
          <w:szCs w:val="28"/>
        </w:rPr>
        <w:t>车辆伤害</w:t>
      </w:r>
      <w:r>
        <w:rPr>
          <w:rFonts w:hint="eastAsia"/>
          <w:szCs w:val="28"/>
        </w:rPr>
        <w:t>，</w:t>
      </w:r>
      <w:r>
        <w:rPr>
          <w:szCs w:val="28"/>
        </w:rPr>
        <w:t>机械伤害</w:t>
      </w:r>
      <w:r>
        <w:rPr>
          <w:rFonts w:hint="eastAsia"/>
          <w:szCs w:val="28"/>
        </w:rPr>
        <w:t>，</w:t>
      </w:r>
      <w:r>
        <w:rPr>
          <w:szCs w:val="28"/>
        </w:rPr>
        <w:t>放射性危险</w:t>
      </w:r>
      <w:r>
        <w:rPr>
          <w:rFonts w:hint="eastAsia"/>
          <w:szCs w:val="28"/>
        </w:rPr>
        <w:t>，</w:t>
      </w:r>
      <w:r>
        <w:rPr>
          <w:szCs w:val="28"/>
        </w:rPr>
        <w:t>测斜失败事故</w:t>
      </w:r>
      <w:r>
        <w:rPr>
          <w:rFonts w:hint="eastAsia"/>
          <w:szCs w:val="28"/>
        </w:rPr>
        <w:t>，</w:t>
      </w:r>
      <w:r>
        <w:rPr>
          <w:szCs w:val="28"/>
        </w:rPr>
        <w:t>测井仪器卡或落井等事故。</w:t>
      </w:r>
    </w:p>
    <w:p w:rsidR="00B44511" w:rsidRDefault="00000000">
      <w:pPr>
        <w:rPr>
          <w:szCs w:val="28"/>
        </w:rPr>
      </w:pPr>
      <w:r>
        <w:rPr>
          <w:szCs w:val="28"/>
        </w:rPr>
        <w:t>可能发生的最严重的事故为井喷、井喷失控和井喷失控着火，其危险程度为</w:t>
      </w:r>
      <w:r>
        <w:rPr>
          <w:szCs w:val="28"/>
        </w:rPr>
        <w:t>Ⅲ</w:t>
      </w:r>
      <w:r>
        <w:rPr>
          <w:szCs w:val="28"/>
        </w:rPr>
        <w:t>级，一旦发生，可能会造成个别人员的伤亡和较大的经济损失，应当作为本工程安全防范的重点。高压管汇事故</w:t>
      </w:r>
      <w:r>
        <w:rPr>
          <w:rFonts w:hint="eastAsia"/>
          <w:szCs w:val="28"/>
        </w:rPr>
        <w:t>，</w:t>
      </w:r>
      <w:r>
        <w:rPr>
          <w:szCs w:val="28"/>
        </w:rPr>
        <w:t>受力物故障事故</w:t>
      </w:r>
      <w:r>
        <w:rPr>
          <w:rFonts w:hint="eastAsia"/>
          <w:szCs w:val="28"/>
        </w:rPr>
        <w:t>，</w:t>
      </w:r>
      <w:r>
        <w:rPr>
          <w:szCs w:val="28"/>
        </w:rPr>
        <w:t>钻具脱扣、断裂</w:t>
      </w:r>
      <w:r>
        <w:rPr>
          <w:rFonts w:hint="eastAsia"/>
          <w:szCs w:val="28"/>
        </w:rPr>
        <w:t>，</w:t>
      </w:r>
      <w:r>
        <w:rPr>
          <w:szCs w:val="28"/>
        </w:rPr>
        <w:t>卡钻顿钻事故</w:t>
      </w:r>
      <w:r>
        <w:rPr>
          <w:rFonts w:hint="eastAsia"/>
          <w:szCs w:val="28"/>
        </w:rPr>
        <w:t>，</w:t>
      </w:r>
      <w:r>
        <w:rPr>
          <w:szCs w:val="28"/>
        </w:rPr>
        <w:t>高处坠落</w:t>
      </w:r>
      <w:r>
        <w:rPr>
          <w:rFonts w:hint="eastAsia"/>
          <w:szCs w:val="28"/>
        </w:rPr>
        <w:t>，</w:t>
      </w:r>
      <w:r>
        <w:rPr>
          <w:szCs w:val="28"/>
        </w:rPr>
        <w:t>触电</w:t>
      </w:r>
      <w:r>
        <w:rPr>
          <w:rFonts w:hint="eastAsia"/>
          <w:szCs w:val="28"/>
        </w:rPr>
        <w:t>，</w:t>
      </w:r>
      <w:r>
        <w:rPr>
          <w:szCs w:val="28"/>
        </w:rPr>
        <w:t>车辆伤害</w:t>
      </w:r>
      <w:r>
        <w:rPr>
          <w:rFonts w:hint="eastAsia"/>
          <w:szCs w:val="28"/>
        </w:rPr>
        <w:t>，</w:t>
      </w:r>
      <w:r>
        <w:rPr>
          <w:szCs w:val="28"/>
        </w:rPr>
        <w:t>机械伤害</w:t>
      </w:r>
      <w:r>
        <w:rPr>
          <w:rFonts w:hint="eastAsia"/>
          <w:szCs w:val="28"/>
        </w:rPr>
        <w:t>，</w:t>
      </w:r>
      <w:r>
        <w:rPr>
          <w:szCs w:val="28"/>
        </w:rPr>
        <w:t>放射性危险</w:t>
      </w:r>
      <w:r>
        <w:rPr>
          <w:rFonts w:hint="eastAsia"/>
          <w:szCs w:val="28"/>
        </w:rPr>
        <w:t>，</w:t>
      </w:r>
      <w:r>
        <w:rPr>
          <w:szCs w:val="28"/>
        </w:rPr>
        <w:t>测斜失败事故</w:t>
      </w:r>
      <w:r>
        <w:rPr>
          <w:rFonts w:hint="eastAsia"/>
          <w:szCs w:val="28"/>
        </w:rPr>
        <w:t>，</w:t>
      </w:r>
      <w:r>
        <w:rPr>
          <w:szCs w:val="28"/>
        </w:rPr>
        <w:t>测井仪器卡或落井等事故，其危险程度均为</w:t>
      </w:r>
      <w:r>
        <w:rPr>
          <w:szCs w:val="28"/>
        </w:rPr>
        <w:t>Ⅱ</w:t>
      </w:r>
      <w:r>
        <w:rPr>
          <w:szCs w:val="28"/>
        </w:rPr>
        <w:t>级或</w:t>
      </w:r>
      <w:r>
        <w:rPr>
          <w:szCs w:val="28"/>
        </w:rPr>
        <w:t>Ⅰ</w:t>
      </w:r>
      <w:r>
        <w:rPr>
          <w:szCs w:val="28"/>
        </w:rPr>
        <w:t>级，</w:t>
      </w:r>
      <w:r>
        <w:rPr>
          <w:bCs/>
          <w:szCs w:val="28"/>
        </w:rPr>
        <w:t>应当引起足够的重视，采取针对性的防范与控制措施</w:t>
      </w:r>
      <w:r>
        <w:rPr>
          <w:szCs w:val="28"/>
        </w:rPr>
        <w:t>。</w:t>
      </w:r>
    </w:p>
    <w:p w:rsidR="00B44511" w:rsidRDefault="00000000">
      <w:pPr>
        <w:spacing w:beforeLines="50" w:before="120"/>
        <w:rPr>
          <w:szCs w:val="28"/>
        </w:rPr>
      </w:pPr>
      <w:r>
        <w:rPr>
          <w:szCs w:val="28"/>
        </w:rPr>
        <w:t>经实地勘查，根据可研方案中油井集输示意图，本项目</w:t>
      </w:r>
      <w:r>
        <w:rPr>
          <w:rFonts w:hint="eastAsia"/>
          <w:szCs w:val="28"/>
        </w:rPr>
        <w:t>GOGD9X9015</w:t>
      </w:r>
      <w:r>
        <w:rPr>
          <w:rFonts w:hint="eastAsia"/>
          <w:szCs w:val="28"/>
        </w:rPr>
        <w:t>油井距周边架空电力线、</w:t>
      </w:r>
      <w:r>
        <w:rPr>
          <w:rFonts w:hint="eastAsia"/>
          <w:szCs w:val="28"/>
        </w:rPr>
        <w:t>GOGD9X9016</w:t>
      </w:r>
      <w:r>
        <w:rPr>
          <w:rFonts w:hint="eastAsia"/>
          <w:szCs w:val="28"/>
        </w:rPr>
        <w:t>油井距北侧架空电力线、</w:t>
      </w:r>
      <w:r>
        <w:rPr>
          <w:rFonts w:hint="eastAsia"/>
          <w:szCs w:val="28"/>
        </w:rPr>
        <w:t>GOGD9X9018</w:t>
      </w:r>
      <w:r>
        <w:rPr>
          <w:rFonts w:hint="eastAsia"/>
          <w:szCs w:val="28"/>
        </w:rPr>
        <w:t>油井距周边架空电力线、</w:t>
      </w:r>
      <w:r>
        <w:rPr>
          <w:rFonts w:hint="eastAsia"/>
          <w:szCs w:val="28"/>
        </w:rPr>
        <w:t>GOGD9X9019</w:t>
      </w:r>
      <w:r>
        <w:rPr>
          <w:rFonts w:hint="eastAsia"/>
          <w:szCs w:val="28"/>
        </w:rPr>
        <w:t>油井距东侧及南侧架空电力线距离</w:t>
      </w:r>
      <w:r>
        <w:rPr>
          <w:szCs w:val="28"/>
        </w:rPr>
        <w:t>小于</w:t>
      </w:r>
      <w:r>
        <w:rPr>
          <w:szCs w:val="28"/>
        </w:rPr>
        <w:t>75m</w:t>
      </w:r>
      <w:r>
        <w:rPr>
          <w:rFonts w:hint="eastAsia"/>
          <w:szCs w:val="28"/>
        </w:rPr>
        <w:t>，</w:t>
      </w:r>
      <w:r>
        <w:rPr>
          <w:szCs w:val="28"/>
        </w:rPr>
        <w:t>不能满足《石油天然气钻</w:t>
      </w:r>
      <w:r>
        <w:rPr>
          <w:szCs w:val="28"/>
        </w:rPr>
        <w:lastRenderedPageBreak/>
        <w:t>井、开发、储运防火防爆安全生产技术规程》（</w:t>
      </w:r>
      <w:r>
        <w:rPr>
          <w:szCs w:val="28"/>
        </w:rPr>
        <w:t>SY/T5225-2019</w:t>
      </w:r>
      <w:r>
        <w:rPr>
          <w:szCs w:val="28"/>
        </w:rPr>
        <w:t>）油气井钻井井口距离</w:t>
      </w:r>
      <w:r>
        <w:rPr>
          <w:rFonts w:hint="eastAsia"/>
          <w:szCs w:val="28"/>
        </w:rPr>
        <w:t>高压线及其他永久设施</w:t>
      </w:r>
      <w:r>
        <w:rPr>
          <w:szCs w:val="28"/>
        </w:rPr>
        <w:t>不小于</w:t>
      </w:r>
      <w:r>
        <w:rPr>
          <w:szCs w:val="28"/>
        </w:rPr>
        <w:t>75m</w:t>
      </w:r>
      <w:r>
        <w:rPr>
          <w:szCs w:val="28"/>
        </w:rPr>
        <w:t>的要求。</w:t>
      </w:r>
    </w:p>
    <w:p w:rsidR="00B44511" w:rsidRDefault="00000000">
      <w:pPr>
        <w:rPr>
          <w:szCs w:val="28"/>
        </w:rPr>
      </w:pPr>
      <w:r>
        <w:rPr>
          <w:szCs w:val="28"/>
        </w:rPr>
        <w:t>通过安全检查表评价，可研报告</w:t>
      </w:r>
      <w:r>
        <w:rPr>
          <w:rFonts w:hint="eastAsia"/>
          <w:szCs w:val="28"/>
        </w:rPr>
        <w:t>“</w:t>
      </w:r>
      <w:r>
        <w:rPr>
          <w:szCs w:val="28"/>
        </w:rPr>
        <w:t>钻井工程方案</w:t>
      </w:r>
      <w:r>
        <w:rPr>
          <w:rFonts w:hint="eastAsia"/>
          <w:szCs w:val="28"/>
        </w:rPr>
        <w:t>”</w:t>
      </w:r>
      <w:r>
        <w:rPr>
          <w:szCs w:val="28"/>
        </w:rPr>
        <w:t>采用成熟的钻井工艺技术，井身结构、钻机选型、钻井液、固井、完井设计符合相关标准和规定的要求。</w:t>
      </w:r>
    </w:p>
    <w:p w:rsidR="00B44511" w:rsidRDefault="00000000">
      <w:pPr>
        <w:pStyle w:val="2"/>
      </w:pPr>
      <w:bookmarkStart w:id="113" w:name="_Toc90114194"/>
      <w:bookmarkStart w:id="114" w:name="_Toc85543005"/>
      <w:bookmarkStart w:id="115" w:name="_Toc49931181"/>
      <w:bookmarkStart w:id="116" w:name="_Toc482952189"/>
      <w:bookmarkStart w:id="117" w:name="_Toc435463090"/>
      <w:r>
        <w:rPr>
          <w:rFonts w:hint="eastAsia"/>
        </w:rPr>
        <w:t xml:space="preserve"> </w:t>
      </w:r>
      <w:bookmarkStart w:id="118" w:name="_Toc10296"/>
      <w:r>
        <w:t>井下作业单元</w:t>
      </w:r>
      <w:bookmarkEnd w:id="113"/>
      <w:bookmarkEnd w:id="114"/>
      <w:bookmarkEnd w:id="118"/>
    </w:p>
    <w:p w:rsidR="00B44511" w:rsidRDefault="00000000">
      <w:pPr>
        <w:pStyle w:val="31"/>
        <w:ind w:left="720" w:hanging="720"/>
      </w:pPr>
      <w:r>
        <w:rPr>
          <w:rFonts w:hint="eastAsia"/>
          <w:lang w:val="en-US"/>
        </w:rPr>
        <w:t xml:space="preserve"> </w:t>
      </w:r>
      <w:r>
        <w:t>预先危险性分析</w:t>
      </w:r>
    </w:p>
    <w:p w:rsidR="00B44511" w:rsidRDefault="00000000">
      <w:pPr>
        <w:rPr>
          <w:szCs w:val="28"/>
        </w:rPr>
      </w:pPr>
      <w:r>
        <w:rPr>
          <w:szCs w:val="28"/>
        </w:rPr>
        <w:t>本单元预先危险性分析结果见表</w:t>
      </w:r>
      <w:r>
        <w:rPr>
          <w:szCs w:val="28"/>
        </w:rPr>
        <w:t>5.</w:t>
      </w:r>
      <w:r>
        <w:rPr>
          <w:rFonts w:hint="eastAsia"/>
          <w:szCs w:val="28"/>
        </w:rPr>
        <w:t>2</w:t>
      </w:r>
      <w:r>
        <w:rPr>
          <w:szCs w:val="28"/>
        </w:rPr>
        <w:t>-1</w:t>
      </w:r>
      <w:r>
        <w:rPr>
          <w:szCs w:val="28"/>
        </w:rPr>
        <w:t>。</w:t>
      </w:r>
    </w:p>
    <w:p w:rsidR="00B44511" w:rsidRDefault="00000000">
      <w:pPr>
        <w:pStyle w:val="51"/>
        <w:spacing w:beforeLines="0" w:before="0"/>
      </w:pPr>
      <w:r>
        <w:t>表</w:t>
      </w:r>
      <w:r>
        <w:t>5.</w:t>
      </w:r>
      <w:r>
        <w:rPr>
          <w:rFonts w:hint="eastAsia"/>
          <w:lang w:val="en-US"/>
        </w:rPr>
        <w:t>2</w:t>
      </w:r>
      <w:r>
        <w:t xml:space="preserve">-1  </w:t>
      </w:r>
      <w:r>
        <w:t>井下作业单元预先危险分析表</w:t>
      </w:r>
    </w:p>
    <w:tbl>
      <w:tblPr>
        <w:tblW w:w="861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27"/>
        <w:gridCol w:w="427"/>
        <w:gridCol w:w="3259"/>
        <w:gridCol w:w="702"/>
        <w:gridCol w:w="702"/>
        <w:gridCol w:w="3096"/>
      </w:tblGrid>
      <w:tr w:rsidR="00B44511">
        <w:trPr>
          <w:tblHeader/>
          <w:jc w:val="center"/>
        </w:trPr>
        <w:tc>
          <w:tcPr>
            <w:tcW w:w="427" w:type="dxa"/>
            <w:vAlign w:val="center"/>
          </w:tcPr>
          <w:p w:rsidR="00B44511" w:rsidRDefault="00000000">
            <w:pPr>
              <w:widowControl/>
              <w:adjustRightInd/>
              <w:snapToGrid/>
              <w:spacing w:line="240" w:lineRule="auto"/>
              <w:ind w:firstLineChars="0" w:firstLine="0"/>
              <w:jc w:val="center"/>
              <w:rPr>
                <w:b/>
                <w:snapToGrid w:val="0"/>
                <w:kern w:val="0"/>
                <w:sz w:val="21"/>
                <w:szCs w:val="21"/>
              </w:rPr>
            </w:pPr>
            <w:r>
              <w:rPr>
                <w:b/>
                <w:snapToGrid w:val="0"/>
                <w:kern w:val="0"/>
                <w:sz w:val="21"/>
                <w:szCs w:val="21"/>
              </w:rPr>
              <w:t>序号</w:t>
            </w:r>
          </w:p>
        </w:tc>
        <w:tc>
          <w:tcPr>
            <w:tcW w:w="427" w:type="dxa"/>
            <w:vAlign w:val="center"/>
          </w:tcPr>
          <w:p w:rsidR="00B44511" w:rsidRDefault="00000000">
            <w:pPr>
              <w:widowControl/>
              <w:adjustRightInd/>
              <w:snapToGrid/>
              <w:spacing w:line="240" w:lineRule="auto"/>
              <w:ind w:firstLineChars="0" w:firstLine="0"/>
              <w:jc w:val="center"/>
              <w:rPr>
                <w:b/>
                <w:snapToGrid w:val="0"/>
                <w:kern w:val="0"/>
                <w:sz w:val="21"/>
                <w:szCs w:val="21"/>
              </w:rPr>
            </w:pPr>
            <w:r>
              <w:rPr>
                <w:b/>
                <w:snapToGrid w:val="0"/>
                <w:kern w:val="0"/>
                <w:sz w:val="21"/>
                <w:szCs w:val="21"/>
              </w:rPr>
              <w:t>危险</w:t>
            </w:r>
          </w:p>
        </w:tc>
        <w:tc>
          <w:tcPr>
            <w:tcW w:w="3259" w:type="dxa"/>
            <w:vAlign w:val="center"/>
          </w:tcPr>
          <w:p w:rsidR="00B44511" w:rsidRDefault="00000000">
            <w:pPr>
              <w:widowControl/>
              <w:adjustRightInd/>
              <w:snapToGrid/>
              <w:spacing w:line="240" w:lineRule="auto"/>
              <w:ind w:firstLineChars="0" w:firstLine="0"/>
              <w:jc w:val="center"/>
              <w:rPr>
                <w:b/>
                <w:snapToGrid w:val="0"/>
                <w:kern w:val="0"/>
                <w:sz w:val="21"/>
                <w:szCs w:val="21"/>
              </w:rPr>
            </w:pPr>
            <w:r>
              <w:rPr>
                <w:b/>
                <w:snapToGrid w:val="0"/>
                <w:kern w:val="0"/>
                <w:sz w:val="21"/>
                <w:szCs w:val="21"/>
              </w:rPr>
              <w:t>可能原因</w:t>
            </w:r>
          </w:p>
        </w:tc>
        <w:tc>
          <w:tcPr>
            <w:tcW w:w="702" w:type="dxa"/>
            <w:vAlign w:val="center"/>
          </w:tcPr>
          <w:p w:rsidR="00B44511" w:rsidRDefault="00000000">
            <w:pPr>
              <w:widowControl/>
              <w:adjustRightInd/>
              <w:snapToGrid/>
              <w:spacing w:line="240" w:lineRule="auto"/>
              <w:ind w:firstLineChars="0" w:firstLine="0"/>
              <w:jc w:val="center"/>
              <w:rPr>
                <w:b/>
                <w:snapToGrid w:val="0"/>
                <w:kern w:val="0"/>
                <w:sz w:val="21"/>
                <w:szCs w:val="21"/>
              </w:rPr>
            </w:pPr>
            <w:r>
              <w:rPr>
                <w:b/>
                <w:snapToGrid w:val="0"/>
                <w:kern w:val="0"/>
                <w:sz w:val="21"/>
                <w:szCs w:val="21"/>
              </w:rPr>
              <w:t>可能后果</w:t>
            </w:r>
          </w:p>
        </w:tc>
        <w:tc>
          <w:tcPr>
            <w:tcW w:w="702" w:type="dxa"/>
            <w:vAlign w:val="center"/>
          </w:tcPr>
          <w:p w:rsidR="00B44511" w:rsidRDefault="00000000">
            <w:pPr>
              <w:widowControl/>
              <w:adjustRightInd/>
              <w:snapToGrid/>
              <w:spacing w:line="240" w:lineRule="auto"/>
              <w:ind w:firstLineChars="0" w:firstLine="0"/>
              <w:jc w:val="center"/>
              <w:rPr>
                <w:b/>
                <w:snapToGrid w:val="0"/>
                <w:kern w:val="0"/>
                <w:sz w:val="21"/>
                <w:szCs w:val="21"/>
              </w:rPr>
            </w:pPr>
            <w:r>
              <w:rPr>
                <w:b/>
                <w:snapToGrid w:val="0"/>
                <w:kern w:val="0"/>
                <w:sz w:val="21"/>
                <w:szCs w:val="21"/>
              </w:rPr>
              <w:t>危险</w:t>
            </w:r>
          </w:p>
          <w:p w:rsidR="00B44511" w:rsidRDefault="00000000">
            <w:pPr>
              <w:widowControl/>
              <w:adjustRightInd/>
              <w:snapToGrid/>
              <w:spacing w:line="240" w:lineRule="auto"/>
              <w:ind w:firstLineChars="0" w:firstLine="0"/>
              <w:jc w:val="center"/>
              <w:rPr>
                <w:b/>
                <w:snapToGrid w:val="0"/>
                <w:kern w:val="0"/>
                <w:sz w:val="21"/>
                <w:szCs w:val="21"/>
              </w:rPr>
            </w:pPr>
            <w:r>
              <w:rPr>
                <w:b/>
                <w:snapToGrid w:val="0"/>
                <w:kern w:val="0"/>
                <w:sz w:val="21"/>
                <w:szCs w:val="21"/>
              </w:rPr>
              <w:t>等级</w:t>
            </w:r>
          </w:p>
        </w:tc>
        <w:tc>
          <w:tcPr>
            <w:tcW w:w="3096" w:type="dxa"/>
            <w:vAlign w:val="center"/>
          </w:tcPr>
          <w:p w:rsidR="00B44511" w:rsidRDefault="00000000">
            <w:pPr>
              <w:widowControl/>
              <w:adjustRightInd/>
              <w:snapToGrid/>
              <w:spacing w:line="240" w:lineRule="auto"/>
              <w:ind w:firstLineChars="0" w:firstLine="0"/>
              <w:jc w:val="center"/>
              <w:rPr>
                <w:b/>
                <w:snapToGrid w:val="0"/>
                <w:kern w:val="0"/>
                <w:sz w:val="21"/>
                <w:szCs w:val="21"/>
              </w:rPr>
            </w:pPr>
            <w:r>
              <w:rPr>
                <w:b/>
                <w:snapToGrid w:val="0"/>
                <w:kern w:val="0"/>
                <w:sz w:val="21"/>
                <w:szCs w:val="21"/>
              </w:rPr>
              <w:t>预防措施</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井喷失控</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．作业过程中，出现异常地层。</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．换装井口、起下管柱作业、射孔、压裂等作业过程中，思想麻痹，违规操作，造成井内压力失衡。</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．应急措施不足，设备承压不足，防喷器失效等。</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．抢喷工具不全。</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设备损坏，人员伤亡</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Ⅳ</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．对压力进行实时监控，及时发现，及时控制。</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．严格按照作业规程进行作业。</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．井口配备相应的应急抢险设备，安装灵活可靠的井口装置和防喷器；及时检查和设备设施的完好。</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．加强安全教育，预防为主。</w:t>
            </w:r>
            <w:r>
              <w:rPr>
                <w:snapToGrid w:val="0"/>
                <w:kern w:val="0"/>
                <w:sz w:val="21"/>
                <w:szCs w:val="21"/>
              </w:rPr>
              <w:t>5</w:t>
            </w:r>
            <w:r>
              <w:rPr>
                <w:snapToGrid w:val="0"/>
                <w:kern w:val="0"/>
                <w:sz w:val="21"/>
                <w:szCs w:val="21"/>
              </w:rPr>
              <w:t>．选好相应密度的压井液防止井喷事故的发生。</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6</w:t>
            </w:r>
            <w:r>
              <w:rPr>
                <w:snapToGrid w:val="0"/>
                <w:kern w:val="0"/>
                <w:sz w:val="21"/>
                <w:szCs w:val="21"/>
              </w:rPr>
              <w:t>．优化井下作业工艺，制订应急措施，并定期演练。</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火灾</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．管线或设备发生油气泄漏。</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．井下作业发生井喷，油气喷出。</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．雷电等。</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．电气设备损害、短路等引起火灾。</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5</w:t>
            </w:r>
            <w:r>
              <w:rPr>
                <w:snapToGrid w:val="0"/>
                <w:kern w:val="0"/>
                <w:sz w:val="21"/>
                <w:szCs w:val="21"/>
              </w:rPr>
              <w:t>．放喷出的油品遇明火。</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设备损坏，人员伤亡</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Ⅳ</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．定期检查设备、管线，及时发现和预防泄漏。</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．严格按照井下作业规程作业。</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．严格动火制度，严禁现场明火。</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．确保防雷防静电设施的可靠。</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5</w:t>
            </w:r>
            <w:r>
              <w:rPr>
                <w:snapToGrid w:val="0"/>
                <w:kern w:val="0"/>
                <w:sz w:val="21"/>
                <w:szCs w:val="21"/>
              </w:rPr>
              <w:t>．严格安全用电和配备足够的电气保护装置。</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爆炸</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．设备的实际操作压力超过所能承受的压力。</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．设备腐蚀等造成承受压力降低，不能承受正常工作压力。</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．爆炸器材发生爆炸。</w:t>
            </w:r>
          </w:p>
          <w:p w:rsidR="00B44511" w:rsidRDefault="00B44511">
            <w:pPr>
              <w:widowControl/>
              <w:adjustRightInd/>
              <w:snapToGrid/>
              <w:spacing w:line="240" w:lineRule="auto"/>
              <w:ind w:firstLineChars="0" w:firstLine="0"/>
              <w:rPr>
                <w:snapToGrid w:val="0"/>
                <w:kern w:val="0"/>
                <w:sz w:val="21"/>
                <w:szCs w:val="21"/>
              </w:rPr>
            </w:pP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设备损坏，人员伤亡</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Ⅳ</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．严禁设备、管线超压工作，定期对设备和管线进行检查。</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．定期检查、校验安全阀和压力表。</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．井场严禁烟火。</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．严格爆炸性物品的管理。</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5</w:t>
            </w:r>
            <w:r>
              <w:rPr>
                <w:snapToGrid w:val="0"/>
                <w:kern w:val="0"/>
                <w:sz w:val="21"/>
                <w:szCs w:val="21"/>
              </w:rPr>
              <w:t>．定期进行设备、管线的腐蚀</w:t>
            </w:r>
            <w:r>
              <w:rPr>
                <w:snapToGrid w:val="0"/>
                <w:kern w:val="0"/>
                <w:sz w:val="21"/>
                <w:szCs w:val="21"/>
              </w:rPr>
              <w:lastRenderedPageBreak/>
              <w:t>检测，及时检修和更换。</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6</w:t>
            </w:r>
            <w:r>
              <w:rPr>
                <w:snapToGrid w:val="0"/>
                <w:kern w:val="0"/>
                <w:sz w:val="21"/>
                <w:szCs w:val="21"/>
              </w:rPr>
              <w:t>．严格按照作业技术规程进行射孔。</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中毒和窒息</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．油气大量泄漏蒸发。</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．现场人员没有配备相应的防护设备。</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人员伤亡</w:t>
            </w:r>
          </w:p>
        </w:tc>
        <w:tc>
          <w:tcPr>
            <w:tcW w:w="702" w:type="dxa"/>
            <w:vAlign w:val="center"/>
          </w:tcPr>
          <w:p w:rsidR="00B44511" w:rsidRDefault="00000000">
            <w:pPr>
              <w:adjustRightInd/>
              <w:snapToGrid/>
              <w:spacing w:line="240" w:lineRule="auto"/>
              <w:ind w:firstLineChars="0" w:firstLine="0"/>
              <w:rPr>
                <w:sz w:val="21"/>
                <w:szCs w:val="21"/>
              </w:rPr>
            </w:pPr>
            <w:r>
              <w:rPr>
                <w:sz w:val="21"/>
                <w:szCs w:val="21"/>
              </w:rPr>
              <w:t>Ⅱ~Ⅲ</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．严格和明确油气泄漏后的应急措施和应急演练。</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．加强操作人负的安全防护。</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机械伤害</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．设备隐患。</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．违章操作。</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．精力不集中。</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．操作技术不规范。</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5</w:t>
            </w:r>
            <w:r>
              <w:rPr>
                <w:snapToGrid w:val="0"/>
                <w:kern w:val="0"/>
                <w:sz w:val="21"/>
                <w:szCs w:val="21"/>
              </w:rPr>
              <w:t>．违章指挥。</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6</w:t>
            </w:r>
            <w:r>
              <w:rPr>
                <w:snapToGrid w:val="0"/>
                <w:kern w:val="0"/>
                <w:sz w:val="21"/>
                <w:szCs w:val="21"/>
              </w:rPr>
              <w:t>．其他意外原因。</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人员伤亡</w:t>
            </w:r>
          </w:p>
        </w:tc>
        <w:tc>
          <w:tcPr>
            <w:tcW w:w="702" w:type="dxa"/>
            <w:vAlign w:val="center"/>
          </w:tcPr>
          <w:p w:rsidR="00B44511" w:rsidRDefault="00000000">
            <w:pPr>
              <w:adjustRightInd/>
              <w:snapToGrid/>
              <w:spacing w:line="240" w:lineRule="auto"/>
              <w:ind w:firstLineChars="0" w:firstLine="0"/>
              <w:rPr>
                <w:sz w:val="21"/>
                <w:szCs w:val="21"/>
              </w:rPr>
            </w:pPr>
            <w:r>
              <w:rPr>
                <w:sz w:val="21"/>
                <w:szCs w:val="21"/>
              </w:rPr>
              <w:t>Ⅱ~Ⅲ</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．加强设备检修。</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．严格安全操作规程。</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．加强安全培训教育。</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高处坠落</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．高处作业设备、设施存在隐患。</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．安全防护不合适。</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．安全措施不到位。</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．作业人员违规操作。</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人员伤亡</w:t>
            </w:r>
          </w:p>
        </w:tc>
        <w:tc>
          <w:tcPr>
            <w:tcW w:w="702" w:type="dxa"/>
            <w:vAlign w:val="center"/>
          </w:tcPr>
          <w:p w:rsidR="00B44511" w:rsidRDefault="00000000">
            <w:pPr>
              <w:adjustRightInd/>
              <w:snapToGrid/>
              <w:spacing w:line="240" w:lineRule="auto"/>
              <w:ind w:firstLineChars="0" w:firstLine="0"/>
              <w:rPr>
                <w:sz w:val="21"/>
                <w:szCs w:val="21"/>
              </w:rPr>
            </w:pPr>
            <w:r>
              <w:rPr>
                <w:sz w:val="21"/>
                <w:szCs w:val="21"/>
              </w:rPr>
              <w:t>Ⅱ~Ⅲ</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．严格高处作业安全操作规程。</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．穿带好必备的劳动防护用品。</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．定期检查维修安全措施，查找和改进不安全的因素</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物体打击</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．违章带压操作，设备零部件飞出伤人。</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．操作不规范或不按操作规程进行操作等。</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．高空落物。</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．发生管线、设备刺漏等，内部高压介质发生冲击伤人。</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设备损坏，人员伤亡</w:t>
            </w:r>
          </w:p>
        </w:tc>
        <w:tc>
          <w:tcPr>
            <w:tcW w:w="702" w:type="dxa"/>
            <w:vAlign w:val="center"/>
          </w:tcPr>
          <w:p w:rsidR="00B44511" w:rsidRDefault="00000000">
            <w:pPr>
              <w:adjustRightInd/>
              <w:snapToGrid/>
              <w:spacing w:line="240" w:lineRule="auto"/>
              <w:ind w:firstLineChars="0" w:firstLine="0"/>
              <w:rPr>
                <w:sz w:val="21"/>
                <w:szCs w:val="21"/>
              </w:rPr>
            </w:pPr>
            <w:r>
              <w:rPr>
                <w:sz w:val="21"/>
                <w:szCs w:val="21"/>
              </w:rPr>
              <w:t>Ⅱ~Ⅲ</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．严格操作规程。</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．穿带好必备的劳动防护用品。</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．定期及时检查和维修设备，尤其是承压部件的牢靠性。</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．严格、明确应急措施。</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触电及电气火灾</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．井场用电线路架设、布置不合理。</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．线路绝缘不良。</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．用电设备接地不良。</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．作业工操作不当或违章操作。</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5</w:t>
            </w:r>
            <w:r>
              <w:rPr>
                <w:snapToGrid w:val="0"/>
                <w:kern w:val="0"/>
                <w:sz w:val="21"/>
                <w:szCs w:val="21"/>
              </w:rPr>
              <w:t>．电气过载运行，接触不良、散热不良等。</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人员伤亡</w:t>
            </w:r>
          </w:p>
        </w:tc>
        <w:tc>
          <w:tcPr>
            <w:tcW w:w="702" w:type="dxa"/>
            <w:vAlign w:val="center"/>
          </w:tcPr>
          <w:p w:rsidR="00B44511" w:rsidRDefault="00000000">
            <w:pPr>
              <w:adjustRightInd/>
              <w:snapToGrid/>
              <w:spacing w:line="240" w:lineRule="auto"/>
              <w:ind w:firstLineChars="0" w:firstLine="0"/>
              <w:rPr>
                <w:sz w:val="21"/>
                <w:szCs w:val="21"/>
              </w:rPr>
            </w:pPr>
            <w:r>
              <w:rPr>
                <w:sz w:val="21"/>
                <w:szCs w:val="21"/>
              </w:rPr>
              <w:t>Ⅱ~Ⅲ</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．合理架设布置用电线路。</w:t>
            </w:r>
            <w:r>
              <w:rPr>
                <w:snapToGrid w:val="0"/>
                <w:kern w:val="0"/>
                <w:sz w:val="21"/>
                <w:szCs w:val="21"/>
              </w:rPr>
              <w:t xml:space="preserve"> 2</w:t>
            </w:r>
            <w:r>
              <w:rPr>
                <w:snapToGrid w:val="0"/>
                <w:kern w:val="0"/>
                <w:sz w:val="21"/>
                <w:szCs w:val="21"/>
              </w:rPr>
              <w:t>．用线使用正规线。</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．设立触电保护器等保护装置。</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．及时检修电气线路，礁保线路的接地、绝缘良好。</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5</w:t>
            </w:r>
            <w:r>
              <w:rPr>
                <w:snapToGrid w:val="0"/>
                <w:kern w:val="0"/>
                <w:sz w:val="21"/>
                <w:szCs w:val="21"/>
              </w:rPr>
              <w:t>．电气设备加装过载保护，定期检查电气设备和电气线路，确保接触、散热良好，可能发生电气火灾周围严禁堆放可燃物。</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起重伤害</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．违章作业、违章指挥。</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．设备故障。</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设备损坏，人员伤亡</w:t>
            </w:r>
          </w:p>
        </w:tc>
        <w:tc>
          <w:tcPr>
            <w:tcW w:w="702" w:type="dxa"/>
            <w:vAlign w:val="center"/>
          </w:tcPr>
          <w:p w:rsidR="00B44511" w:rsidRDefault="00000000">
            <w:pPr>
              <w:adjustRightInd/>
              <w:snapToGrid/>
              <w:spacing w:line="240" w:lineRule="auto"/>
              <w:ind w:firstLineChars="0" w:firstLine="0"/>
              <w:rPr>
                <w:sz w:val="21"/>
                <w:szCs w:val="21"/>
              </w:rPr>
            </w:pPr>
            <w:r>
              <w:rPr>
                <w:sz w:val="21"/>
                <w:szCs w:val="21"/>
              </w:rPr>
              <w:t>Ⅱ~Ⅲ</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．严格执行起吊规定；严禁在起吊范围内行走、站立和作业；车辆、设备就位、固定要合理等。</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．严格设备检查，保证设备安全性，不符合要求的部件进行维修或更换。</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车辆伤害</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．车辆违规驾驶。</w:t>
            </w:r>
            <w:r>
              <w:rPr>
                <w:snapToGrid w:val="0"/>
                <w:kern w:val="0"/>
                <w:sz w:val="21"/>
                <w:szCs w:val="21"/>
              </w:rPr>
              <w:t xml:space="preserve"> </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．车辆发生故障。</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人员伤亡车辆或设</w:t>
            </w:r>
            <w:r>
              <w:rPr>
                <w:snapToGrid w:val="0"/>
                <w:kern w:val="0"/>
                <w:sz w:val="21"/>
                <w:szCs w:val="21"/>
              </w:rPr>
              <w:lastRenderedPageBreak/>
              <w:t>备损坏</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lastRenderedPageBreak/>
              <w:t>Ⅱ</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．严格车辆管理规定。</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．及时维修、保养车辆。</w:t>
            </w:r>
          </w:p>
        </w:tc>
      </w:tr>
      <w:tr w:rsidR="00B44511">
        <w:trPr>
          <w:jc w:val="center"/>
        </w:trPr>
        <w:tc>
          <w:tcPr>
            <w:tcW w:w="427" w:type="dxa"/>
            <w:vAlign w:val="center"/>
          </w:tcPr>
          <w:p w:rsidR="00B44511" w:rsidRDefault="00B44511">
            <w:pPr>
              <w:widowControl/>
              <w:numPr>
                <w:ilvl w:val="0"/>
                <w:numId w:val="27"/>
              </w:numPr>
              <w:adjustRightInd/>
              <w:snapToGrid/>
              <w:spacing w:line="240" w:lineRule="auto"/>
              <w:ind w:firstLineChars="0"/>
              <w:jc w:val="center"/>
              <w:rPr>
                <w:snapToGrid w:val="0"/>
                <w:kern w:val="0"/>
                <w:sz w:val="21"/>
                <w:szCs w:val="21"/>
              </w:rPr>
            </w:pPr>
          </w:p>
        </w:tc>
        <w:tc>
          <w:tcPr>
            <w:tcW w:w="427"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其他</w:t>
            </w:r>
          </w:p>
        </w:tc>
        <w:tc>
          <w:tcPr>
            <w:tcW w:w="3259"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．低温天气导致人员冻伤，高温天气引起中暑。</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．人员不慎落入污水池。</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．噪声。</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．人员直接接触酸性物质</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设备损坏，人员伤亡</w:t>
            </w:r>
          </w:p>
        </w:tc>
        <w:tc>
          <w:tcPr>
            <w:tcW w:w="702" w:type="dxa"/>
            <w:vAlign w:val="center"/>
          </w:tcPr>
          <w:p w:rsidR="00B44511" w:rsidRDefault="00000000">
            <w:pPr>
              <w:widowControl/>
              <w:adjustRightInd/>
              <w:snapToGrid/>
              <w:spacing w:line="240" w:lineRule="auto"/>
              <w:ind w:firstLineChars="0" w:firstLine="0"/>
              <w:jc w:val="center"/>
              <w:rPr>
                <w:snapToGrid w:val="0"/>
                <w:kern w:val="0"/>
                <w:sz w:val="21"/>
                <w:szCs w:val="21"/>
              </w:rPr>
            </w:pPr>
            <w:r>
              <w:rPr>
                <w:snapToGrid w:val="0"/>
                <w:kern w:val="0"/>
                <w:sz w:val="21"/>
                <w:szCs w:val="21"/>
              </w:rPr>
              <w:t>Ⅱ</w:t>
            </w:r>
          </w:p>
        </w:tc>
        <w:tc>
          <w:tcPr>
            <w:tcW w:w="3096" w:type="dxa"/>
            <w:vAlign w:val="center"/>
          </w:tcPr>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1</w:t>
            </w:r>
            <w:r>
              <w:rPr>
                <w:snapToGrid w:val="0"/>
                <w:kern w:val="0"/>
                <w:sz w:val="21"/>
                <w:szCs w:val="21"/>
              </w:rPr>
              <w:t>．加强人员冬季保暖，配备必要</w:t>
            </w:r>
            <w:r>
              <w:rPr>
                <w:snapToGrid w:val="0"/>
                <w:kern w:val="0"/>
                <w:sz w:val="21"/>
                <w:szCs w:val="21"/>
              </w:rPr>
              <w:t xml:space="preserve"> </w:t>
            </w:r>
            <w:r>
              <w:rPr>
                <w:snapToGrid w:val="0"/>
                <w:kern w:val="0"/>
                <w:sz w:val="21"/>
                <w:szCs w:val="21"/>
              </w:rPr>
              <w:t>的应急药品，采用必要的防暑措施。</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2</w:t>
            </w:r>
            <w:r>
              <w:rPr>
                <w:snapToGrid w:val="0"/>
                <w:kern w:val="0"/>
                <w:sz w:val="21"/>
                <w:szCs w:val="21"/>
              </w:rPr>
              <w:t>．污水池周围设立一定的安全标志和安全防护措施。</w:t>
            </w:r>
            <w:r>
              <w:rPr>
                <w:snapToGrid w:val="0"/>
                <w:kern w:val="0"/>
                <w:sz w:val="21"/>
                <w:szCs w:val="21"/>
              </w:rPr>
              <w:t xml:space="preserve"> </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3</w:t>
            </w:r>
            <w:r>
              <w:rPr>
                <w:snapToGrid w:val="0"/>
                <w:kern w:val="0"/>
                <w:sz w:val="21"/>
                <w:szCs w:val="21"/>
              </w:rPr>
              <w:t>．噪音区设立降噪措施。</w:t>
            </w:r>
          </w:p>
          <w:p w:rsidR="00B44511" w:rsidRDefault="00000000">
            <w:pPr>
              <w:widowControl/>
              <w:adjustRightInd/>
              <w:snapToGrid/>
              <w:spacing w:line="240" w:lineRule="auto"/>
              <w:ind w:firstLineChars="0" w:firstLine="0"/>
              <w:rPr>
                <w:snapToGrid w:val="0"/>
                <w:kern w:val="0"/>
                <w:sz w:val="21"/>
                <w:szCs w:val="21"/>
              </w:rPr>
            </w:pPr>
            <w:r>
              <w:rPr>
                <w:snapToGrid w:val="0"/>
                <w:kern w:val="0"/>
                <w:sz w:val="21"/>
                <w:szCs w:val="21"/>
              </w:rPr>
              <w:t>4</w:t>
            </w:r>
            <w:r>
              <w:rPr>
                <w:snapToGrid w:val="0"/>
                <w:kern w:val="0"/>
                <w:sz w:val="21"/>
                <w:szCs w:val="21"/>
              </w:rPr>
              <w:t>．人员佩戴防护用品</w:t>
            </w:r>
          </w:p>
        </w:tc>
      </w:tr>
    </w:tbl>
    <w:p w:rsidR="00B44511" w:rsidRDefault="00000000">
      <w:pPr>
        <w:pStyle w:val="31"/>
      </w:pPr>
      <w:r>
        <w:rPr>
          <w:rFonts w:hint="eastAsia"/>
          <w:lang w:val="en-US"/>
        </w:rPr>
        <w:t xml:space="preserve"> </w:t>
      </w:r>
      <w:r>
        <w:rPr>
          <w:rFonts w:hint="eastAsia"/>
          <w:lang w:val="en-US"/>
        </w:rPr>
        <w:t>井下作业单元</w:t>
      </w:r>
      <w:r>
        <w:t>评价小结</w:t>
      </w:r>
    </w:p>
    <w:p w:rsidR="00B44511" w:rsidRDefault="00000000">
      <w:pPr>
        <w:rPr>
          <w:szCs w:val="28"/>
        </w:rPr>
      </w:pPr>
      <w:r>
        <w:rPr>
          <w:color w:val="000000"/>
          <w:szCs w:val="28"/>
        </w:rPr>
        <w:t>通过预先危险性分析，井下作业过程中存在的主要危险类型和危险等级有：井喷失控及井喷（</w:t>
      </w:r>
      <w:r>
        <w:rPr>
          <w:color w:val="000000"/>
          <w:szCs w:val="28"/>
        </w:rPr>
        <w:t>Ⅳ</w:t>
      </w:r>
      <w:r>
        <w:rPr>
          <w:color w:val="000000"/>
          <w:szCs w:val="28"/>
        </w:rPr>
        <w:t>级）、火灾（</w:t>
      </w:r>
      <w:r>
        <w:rPr>
          <w:color w:val="000000"/>
          <w:szCs w:val="28"/>
        </w:rPr>
        <w:t>Ⅳ</w:t>
      </w:r>
      <w:r>
        <w:rPr>
          <w:color w:val="000000"/>
          <w:szCs w:val="28"/>
        </w:rPr>
        <w:t>级）、爆炸（</w:t>
      </w:r>
      <w:r>
        <w:rPr>
          <w:color w:val="000000"/>
          <w:szCs w:val="28"/>
        </w:rPr>
        <w:t>Ⅳ</w:t>
      </w:r>
      <w:r>
        <w:rPr>
          <w:color w:val="000000"/>
          <w:szCs w:val="28"/>
        </w:rPr>
        <w:t>级）、中毒窒息（</w:t>
      </w:r>
      <w:r>
        <w:rPr>
          <w:color w:val="000000"/>
          <w:szCs w:val="28"/>
        </w:rPr>
        <w:t>II</w:t>
      </w:r>
      <w:r>
        <w:rPr>
          <w:color w:val="000000"/>
          <w:szCs w:val="28"/>
        </w:rPr>
        <w:t>～</w:t>
      </w:r>
      <w:r>
        <w:rPr>
          <w:color w:val="000000"/>
          <w:szCs w:val="28"/>
        </w:rPr>
        <w:t>III</w:t>
      </w:r>
      <w:r>
        <w:rPr>
          <w:color w:val="000000"/>
          <w:szCs w:val="28"/>
        </w:rPr>
        <w:t>缎）、机械伤害（</w:t>
      </w:r>
      <w:r>
        <w:rPr>
          <w:color w:val="000000"/>
          <w:szCs w:val="28"/>
        </w:rPr>
        <w:t>II</w:t>
      </w:r>
      <w:r>
        <w:rPr>
          <w:color w:val="000000"/>
          <w:szCs w:val="28"/>
        </w:rPr>
        <w:t>～</w:t>
      </w:r>
      <w:r>
        <w:rPr>
          <w:color w:val="000000"/>
          <w:szCs w:val="28"/>
        </w:rPr>
        <w:t>III</w:t>
      </w:r>
      <w:r>
        <w:rPr>
          <w:color w:val="000000"/>
          <w:szCs w:val="28"/>
        </w:rPr>
        <w:t>级）、高处坠落（</w:t>
      </w:r>
      <w:r>
        <w:rPr>
          <w:color w:val="000000"/>
          <w:szCs w:val="28"/>
        </w:rPr>
        <w:t>II</w:t>
      </w:r>
      <w:r>
        <w:rPr>
          <w:color w:val="000000"/>
          <w:szCs w:val="28"/>
        </w:rPr>
        <w:t>～</w:t>
      </w:r>
      <w:r>
        <w:rPr>
          <w:color w:val="000000"/>
          <w:szCs w:val="28"/>
        </w:rPr>
        <w:t>III</w:t>
      </w:r>
      <w:r>
        <w:rPr>
          <w:color w:val="000000"/>
          <w:szCs w:val="28"/>
        </w:rPr>
        <w:t>级）、物体打击</w:t>
      </w:r>
      <w:r>
        <w:rPr>
          <w:color w:val="000000"/>
          <w:szCs w:val="28"/>
        </w:rPr>
        <w:t>(II</w:t>
      </w:r>
      <w:r>
        <w:rPr>
          <w:color w:val="000000"/>
          <w:szCs w:val="28"/>
        </w:rPr>
        <w:t>～</w:t>
      </w:r>
      <w:r>
        <w:rPr>
          <w:color w:val="000000"/>
          <w:szCs w:val="28"/>
        </w:rPr>
        <w:t>III</w:t>
      </w:r>
      <w:r>
        <w:rPr>
          <w:color w:val="000000"/>
          <w:szCs w:val="28"/>
        </w:rPr>
        <w:t>级</w:t>
      </w:r>
      <w:r>
        <w:rPr>
          <w:color w:val="000000"/>
          <w:szCs w:val="28"/>
        </w:rPr>
        <w:t>)</w:t>
      </w:r>
      <w:r>
        <w:rPr>
          <w:color w:val="000000"/>
          <w:szCs w:val="28"/>
        </w:rPr>
        <w:t>、触电及电气火灾（</w:t>
      </w:r>
      <w:r>
        <w:rPr>
          <w:color w:val="000000"/>
          <w:szCs w:val="28"/>
        </w:rPr>
        <w:t>II</w:t>
      </w:r>
      <w:r>
        <w:rPr>
          <w:color w:val="000000"/>
          <w:szCs w:val="28"/>
        </w:rPr>
        <w:t>～</w:t>
      </w:r>
      <w:r>
        <w:rPr>
          <w:color w:val="000000"/>
          <w:szCs w:val="28"/>
        </w:rPr>
        <w:t>III</w:t>
      </w:r>
      <w:r>
        <w:rPr>
          <w:color w:val="000000"/>
          <w:szCs w:val="28"/>
        </w:rPr>
        <w:t>级）、起重伤害（</w:t>
      </w:r>
      <w:r>
        <w:rPr>
          <w:color w:val="000000"/>
          <w:szCs w:val="28"/>
        </w:rPr>
        <w:t>II</w:t>
      </w:r>
      <w:r>
        <w:rPr>
          <w:color w:val="000000"/>
          <w:szCs w:val="28"/>
        </w:rPr>
        <w:t>～</w:t>
      </w:r>
      <w:r>
        <w:rPr>
          <w:color w:val="000000"/>
          <w:szCs w:val="28"/>
        </w:rPr>
        <w:t>III</w:t>
      </w:r>
      <w:r>
        <w:rPr>
          <w:color w:val="000000"/>
          <w:szCs w:val="28"/>
        </w:rPr>
        <w:t>级）、车辆伤害（</w:t>
      </w:r>
      <w:r>
        <w:rPr>
          <w:color w:val="000000"/>
          <w:szCs w:val="28"/>
        </w:rPr>
        <w:t>II</w:t>
      </w:r>
      <w:r>
        <w:rPr>
          <w:color w:val="000000"/>
          <w:szCs w:val="28"/>
        </w:rPr>
        <w:t>级）、其他伤害（</w:t>
      </w:r>
      <w:r>
        <w:rPr>
          <w:color w:val="000000"/>
          <w:szCs w:val="28"/>
        </w:rPr>
        <w:t>II</w:t>
      </w:r>
      <w:r>
        <w:rPr>
          <w:color w:val="000000"/>
          <w:szCs w:val="28"/>
        </w:rPr>
        <w:t>级）。</w:t>
      </w:r>
    </w:p>
    <w:p w:rsidR="00B44511" w:rsidRDefault="00000000">
      <w:pPr>
        <w:pStyle w:val="2"/>
      </w:pPr>
      <w:r>
        <w:rPr>
          <w:rFonts w:hint="eastAsia"/>
        </w:rPr>
        <w:t xml:space="preserve"> </w:t>
      </w:r>
      <w:bookmarkStart w:id="119" w:name="_Toc21603"/>
      <w:r>
        <w:t>采油工程单元</w:t>
      </w:r>
      <w:bookmarkEnd w:id="115"/>
      <w:bookmarkEnd w:id="116"/>
      <w:bookmarkEnd w:id="117"/>
      <w:bookmarkEnd w:id="119"/>
    </w:p>
    <w:p w:rsidR="00B44511" w:rsidRDefault="00000000">
      <w:pPr>
        <w:pStyle w:val="31"/>
      </w:pPr>
      <w:r>
        <w:rPr>
          <w:rFonts w:hint="eastAsia"/>
          <w:lang w:val="en-US"/>
        </w:rPr>
        <w:t xml:space="preserve"> </w:t>
      </w:r>
      <w:r>
        <w:t>区域位置现场核实</w:t>
      </w:r>
    </w:p>
    <w:p w:rsidR="00B44511" w:rsidRDefault="00000000">
      <w:pPr>
        <w:rPr>
          <w:snapToGrid w:val="0"/>
          <w:kern w:val="0"/>
        </w:rPr>
      </w:pPr>
      <w:r>
        <w:t>本次方案共部署</w:t>
      </w:r>
      <w:r>
        <w:rPr>
          <w:rFonts w:hint="eastAsia"/>
        </w:rPr>
        <w:t>新</w:t>
      </w:r>
      <w:r>
        <w:t>钻</w:t>
      </w:r>
      <w:r>
        <w:rPr>
          <w:lang w:val="zh-CN"/>
        </w:rPr>
        <w:t>油井</w:t>
      </w:r>
      <w:r>
        <w:rPr>
          <w:rFonts w:hint="eastAsia"/>
        </w:rPr>
        <w:t>5</w:t>
      </w:r>
      <w:r>
        <w:rPr>
          <w:lang w:val="zh-CN"/>
        </w:rPr>
        <w:t>口，</w:t>
      </w:r>
      <w:r>
        <w:rPr>
          <w:snapToGrid w:val="0"/>
          <w:kern w:val="0"/>
        </w:rPr>
        <w:t>现场核实情况见下图：</w:t>
      </w:r>
    </w:p>
    <w:p w:rsidR="00AE1B0B" w:rsidRDefault="00AE1B0B">
      <w:pPr>
        <w:ind w:firstLineChars="0" w:firstLine="0"/>
        <w:jc w:val="center"/>
      </w:pPr>
      <w:r>
        <w:rPr>
          <w:rFonts w:hint="eastAsia"/>
        </w:rPr>
        <w:t>涉及企业机密，不予公开</w:t>
      </w:r>
    </w:p>
    <w:p w:rsidR="00B44511" w:rsidRDefault="00000000">
      <w:pPr>
        <w:ind w:firstLineChars="0" w:firstLine="0"/>
        <w:jc w:val="center"/>
        <w:rPr>
          <w:b/>
          <w:sz w:val="24"/>
        </w:rPr>
      </w:pPr>
      <w:r>
        <w:rPr>
          <w:b/>
          <w:sz w:val="24"/>
        </w:rPr>
        <w:t>图</w:t>
      </w:r>
      <w:r>
        <w:rPr>
          <w:b/>
          <w:sz w:val="24"/>
        </w:rPr>
        <w:t>5.</w:t>
      </w:r>
      <w:r>
        <w:rPr>
          <w:rFonts w:hint="eastAsia"/>
          <w:b/>
          <w:sz w:val="24"/>
        </w:rPr>
        <w:t>3</w:t>
      </w:r>
      <w:r>
        <w:rPr>
          <w:b/>
          <w:sz w:val="24"/>
        </w:rPr>
        <w:t xml:space="preserve">-1  </w:t>
      </w:r>
      <w:r>
        <w:rPr>
          <w:b/>
          <w:sz w:val="24"/>
        </w:rPr>
        <w:t>井场</w:t>
      </w:r>
      <w:r>
        <w:rPr>
          <w:rFonts w:hint="eastAsia"/>
          <w:b/>
          <w:sz w:val="24"/>
        </w:rPr>
        <w:t>现场照片</w:t>
      </w:r>
    </w:p>
    <w:p w:rsidR="00B44511" w:rsidRDefault="00000000">
      <w:pPr>
        <w:rPr>
          <w:snapToGrid w:val="0"/>
          <w:kern w:val="0"/>
        </w:rPr>
      </w:pPr>
      <w:r>
        <w:rPr>
          <w:szCs w:val="28"/>
        </w:rPr>
        <w:t>根据《石油天然气工程设计防火规范》（</w:t>
      </w:r>
      <w:r>
        <w:rPr>
          <w:szCs w:val="28"/>
        </w:rPr>
        <w:t>GB50183-2004</w:t>
      </w:r>
      <w:r>
        <w:rPr>
          <w:szCs w:val="28"/>
        </w:rPr>
        <w:t>）</w:t>
      </w:r>
      <w:r>
        <w:rPr>
          <w:rFonts w:hint="eastAsia"/>
          <w:szCs w:val="28"/>
        </w:rPr>
        <w:t>等</w:t>
      </w:r>
      <w:r>
        <w:rPr>
          <w:szCs w:val="28"/>
        </w:rPr>
        <w:t>规定，本项目</w:t>
      </w:r>
      <w:r>
        <w:rPr>
          <w:rFonts w:hint="eastAsia"/>
          <w:szCs w:val="28"/>
        </w:rPr>
        <w:t>新</w:t>
      </w:r>
      <w:r>
        <w:rPr>
          <w:szCs w:val="28"/>
        </w:rPr>
        <w:t>钻</w:t>
      </w:r>
      <w:r>
        <w:rPr>
          <w:snapToGrid w:val="0"/>
          <w:kern w:val="0"/>
        </w:rPr>
        <w:t>油井与周边环境安全间距符合性见下表：</w:t>
      </w:r>
    </w:p>
    <w:p w:rsidR="00B44511" w:rsidRDefault="00000000">
      <w:pPr>
        <w:pStyle w:val="51"/>
        <w:spacing w:before="120"/>
      </w:pPr>
      <w:r>
        <w:t>表</w:t>
      </w:r>
      <w:r>
        <w:t>5.</w:t>
      </w:r>
      <w:r>
        <w:rPr>
          <w:rFonts w:hint="eastAsia"/>
          <w:lang w:val="en-US"/>
        </w:rPr>
        <w:t>3</w:t>
      </w:r>
      <w:r>
        <w:t xml:space="preserve">-1  </w:t>
      </w:r>
      <w:r>
        <w:t>油井与周边环境符合性一览表</w:t>
      </w:r>
    </w:p>
    <w:tbl>
      <w:tblPr>
        <w:tblW w:w="850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67"/>
        <w:gridCol w:w="618"/>
        <w:gridCol w:w="1752"/>
        <w:gridCol w:w="1040"/>
        <w:gridCol w:w="1232"/>
        <w:gridCol w:w="1616"/>
        <w:gridCol w:w="881"/>
      </w:tblGrid>
      <w:tr w:rsidR="00B44511">
        <w:trPr>
          <w:trHeight w:val="145"/>
          <w:tblHeader/>
          <w:jc w:val="center"/>
        </w:trPr>
        <w:tc>
          <w:tcPr>
            <w:tcW w:w="1367" w:type="dxa"/>
            <w:vAlign w:val="center"/>
          </w:tcPr>
          <w:p w:rsidR="00B44511" w:rsidRDefault="00000000">
            <w:pPr>
              <w:spacing w:line="240" w:lineRule="auto"/>
              <w:ind w:firstLineChars="0" w:firstLine="0"/>
              <w:jc w:val="center"/>
              <w:rPr>
                <w:b/>
                <w:sz w:val="18"/>
                <w:szCs w:val="18"/>
              </w:rPr>
            </w:pPr>
            <w:r>
              <w:rPr>
                <w:b/>
                <w:sz w:val="18"/>
                <w:szCs w:val="18"/>
              </w:rPr>
              <w:t>设备设施</w:t>
            </w:r>
          </w:p>
        </w:tc>
        <w:tc>
          <w:tcPr>
            <w:tcW w:w="618" w:type="dxa"/>
            <w:vAlign w:val="center"/>
          </w:tcPr>
          <w:p w:rsidR="00B44511" w:rsidRDefault="00000000">
            <w:pPr>
              <w:spacing w:line="240" w:lineRule="auto"/>
              <w:ind w:firstLineChars="0" w:firstLine="0"/>
              <w:jc w:val="center"/>
              <w:rPr>
                <w:b/>
                <w:sz w:val="18"/>
                <w:szCs w:val="18"/>
              </w:rPr>
            </w:pPr>
            <w:r>
              <w:rPr>
                <w:b/>
                <w:sz w:val="18"/>
                <w:szCs w:val="18"/>
              </w:rPr>
              <w:t>方位</w:t>
            </w:r>
          </w:p>
        </w:tc>
        <w:tc>
          <w:tcPr>
            <w:tcW w:w="1752" w:type="dxa"/>
            <w:vAlign w:val="center"/>
          </w:tcPr>
          <w:p w:rsidR="00B44511" w:rsidRDefault="00000000">
            <w:pPr>
              <w:spacing w:line="240" w:lineRule="auto"/>
              <w:ind w:firstLineChars="0" w:firstLine="0"/>
              <w:jc w:val="center"/>
              <w:rPr>
                <w:b/>
                <w:sz w:val="18"/>
                <w:szCs w:val="18"/>
              </w:rPr>
            </w:pPr>
            <w:r>
              <w:rPr>
                <w:b/>
                <w:sz w:val="18"/>
                <w:szCs w:val="18"/>
              </w:rPr>
              <w:t>周边情况</w:t>
            </w:r>
          </w:p>
        </w:tc>
        <w:tc>
          <w:tcPr>
            <w:tcW w:w="1040" w:type="dxa"/>
            <w:vAlign w:val="center"/>
          </w:tcPr>
          <w:p w:rsidR="00B44511" w:rsidRDefault="00000000">
            <w:pPr>
              <w:spacing w:line="240" w:lineRule="auto"/>
              <w:ind w:firstLineChars="0" w:firstLine="0"/>
              <w:jc w:val="center"/>
              <w:rPr>
                <w:b/>
                <w:sz w:val="18"/>
                <w:szCs w:val="18"/>
              </w:rPr>
            </w:pPr>
            <w:r>
              <w:rPr>
                <w:b/>
                <w:sz w:val="18"/>
                <w:szCs w:val="18"/>
              </w:rPr>
              <w:t>实际距离</w:t>
            </w:r>
          </w:p>
        </w:tc>
        <w:tc>
          <w:tcPr>
            <w:tcW w:w="1232" w:type="dxa"/>
            <w:vAlign w:val="center"/>
          </w:tcPr>
          <w:p w:rsidR="00B44511" w:rsidRDefault="00000000">
            <w:pPr>
              <w:spacing w:line="240" w:lineRule="auto"/>
              <w:ind w:firstLineChars="0" w:firstLine="0"/>
              <w:jc w:val="center"/>
              <w:rPr>
                <w:b/>
                <w:sz w:val="18"/>
                <w:szCs w:val="18"/>
              </w:rPr>
            </w:pPr>
            <w:r>
              <w:rPr>
                <w:b/>
                <w:sz w:val="18"/>
                <w:szCs w:val="18"/>
              </w:rPr>
              <w:t>规范距离</w:t>
            </w:r>
          </w:p>
        </w:tc>
        <w:tc>
          <w:tcPr>
            <w:tcW w:w="1616" w:type="dxa"/>
            <w:vAlign w:val="center"/>
          </w:tcPr>
          <w:p w:rsidR="00B44511" w:rsidRDefault="00000000">
            <w:pPr>
              <w:spacing w:line="240" w:lineRule="auto"/>
              <w:ind w:firstLineChars="0" w:firstLine="0"/>
              <w:jc w:val="center"/>
              <w:rPr>
                <w:b/>
                <w:sz w:val="18"/>
                <w:szCs w:val="18"/>
              </w:rPr>
            </w:pPr>
            <w:r>
              <w:rPr>
                <w:b/>
                <w:sz w:val="18"/>
                <w:szCs w:val="18"/>
              </w:rPr>
              <w:t>评价依据</w:t>
            </w:r>
          </w:p>
        </w:tc>
        <w:tc>
          <w:tcPr>
            <w:tcW w:w="881" w:type="dxa"/>
            <w:vAlign w:val="center"/>
          </w:tcPr>
          <w:p w:rsidR="00B44511" w:rsidRDefault="00000000">
            <w:pPr>
              <w:spacing w:line="240" w:lineRule="auto"/>
              <w:ind w:firstLineChars="0" w:firstLine="0"/>
              <w:jc w:val="center"/>
              <w:rPr>
                <w:b/>
                <w:sz w:val="18"/>
                <w:szCs w:val="18"/>
              </w:rPr>
            </w:pPr>
            <w:r>
              <w:rPr>
                <w:b/>
                <w:sz w:val="18"/>
                <w:szCs w:val="18"/>
              </w:rPr>
              <w:t>是否符合要求</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sz w:val="18"/>
                <w:szCs w:val="18"/>
              </w:rPr>
            </w:pPr>
            <w:r>
              <w:rPr>
                <w:rFonts w:hint="eastAsia"/>
                <w:bCs/>
                <w:sz w:val="18"/>
                <w:szCs w:val="18"/>
              </w:rPr>
              <w:t>GOGD9X9015</w:t>
            </w:r>
            <w:r>
              <w:rPr>
                <w:rFonts w:hint="eastAsia"/>
                <w:bCs/>
                <w:sz w:val="18"/>
                <w:szCs w:val="18"/>
              </w:rPr>
              <w:t>油井</w:t>
            </w: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东</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66.7m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rFonts w:hint="eastAsia"/>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64.2m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rFonts w:hint="eastAsia"/>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GOGDR3-1</w:t>
            </w:r>
            <w:r>
              <w:rPr>
                <w:rFonts w:hint="eastAsia"/>
                <w:sz w:val="18"/>
                <w:szCs w:val="18"/>
              </w:rPr>
              <w:t>井口</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6</w:t>
            </w:r>
            <w:r>
              <w:rPr>
                <w:sz w:val="18"/>
                <w:szCs w:val="18"/>
              </w:rPr>
              <w:t>m</w:t>
            </w:r>
          </w:p>
        </w:tc>
        <w:tc>
          <w:tcPr>
            <w:tcW w:w="1232" w:type="dxa"/>
            <w:vAlign w:val="center"/>
          </w:tcPr>
          <w:p w:rsidR="00B44511" w:rsidRDefault="00000000">
            <w:pPr>
              <w:spacing w:line="240" w:lineRule="auto"/>
              <w:ind w:firstLineChars="0" w:firstLine="0"/>
              <w:jc w:val="center"/>
              <w:rPr>
                <w:sz w:val="18"/>
                <w:szCs w:val="18"/>
              </w:rPr>
            </w:pPr>
            <w:r>
              <w:rPr>
                <w:sz w:val="18"/>
                <w:szCs w:val="18"/>
              </w:rPr>
              <w:t>≥</w:t>
            </w:r>
            <w:r>
              <w:rPr>
                <w:rFonts w:hint="eastAsia"/>
                <w:sz w:val="18"/>
                <w:szCs w:val="18"/>
              </w:rPr>
              <w:t>3</w:t>
            </w:r>
            <w:r>
              <w:rPr>
                <w:sz w:val="18"/>
                <w:szCs w:val="18"/>
              </w:rPr>
              <w:t>m</w:t>
            </w:r>
          </w:p>
        </w:tc>
        <w:tc>
          <w:tcPr>
            <w:tcW w:w="1616" w:type="dxa"/>
            <w:vAlign w:val="center"/>
          </w:tcPr>
          <w:p w:rsidR="00B44511" w:rsidRDefault="00000000">
            <w:pPr>
              <w:spacing w:line="240" w:lineRule="auto"/>
              <w:ind w:firstLineChars="0" w:firstLine="0"/>
              <w:jc w:val="center"/>
              <w:rPr>
                <w:sz w:val="18"/>
                <w:szCs w:val="18"/>
              </w:rPr>
            </w:pPr>
            <w:r>
              <w:rPr>
                <w:rFonts w:hint="eastAsia"/>
                <w:sz w:val="18"/>
                <w:szCs w:val="18"/>
              </w:rPr>
              <w:t>《中国石化井控管理规定》第</w:t>
            </w:r>
            <w:r>
              <w:rPr>
                <w:rFonts w:hint="eastAsia"/>
                <w:sz w:val="18"/>
                <w:szCs w:val="18"/>
              </w:rPr>
              <w:t>3.1.3</w:t>
            </w:r>
            <w:r>
              <w:rPr>
                <w:rFonts w:hint="eastAsia"/>
                <w:sz w:val="18"/>
                <w:szCs w:val="18"/>
              </w:rPr>
              <w:lastRenderedPageBreak/>
              <w:t>条</w:t>
            </w:r>
          </w:p>
        </w:tc>
        <w:tc>
          <w:tcPr>
            <w:tcW w:w="881" w:type="dxa"/>
            <w:vAlign w:val="center"/>
          </w:tcPr>
          <w:p w:rsidR="00B44511" w:rsidRDefault="00000000">
            <w:pPr>
              <w:spacing w:line="240" w:lineRule="auto"/>
              <w:ind w:firstLineChars="0" w:firstLine="0"/>
              <w:jc w:val="center"/>
              <w:rPr>
                <w:sz w:val="18"/>
                <w:szCs w:val="18"/>
              </w:rPr>
            </w:pPr>
            <w:r>
              <w:rPr>
                <w:sz w:val="18"/>
                <w:szCs w:val="18"/>
              </w:rPr>
              <w:lastRenderedPageBreak/>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东</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监控立杆</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26.7m</w:t>
            </w:r>
          </w:p>
        </w:tc>
        <w:tc>
          <w:tcPr>
            <w:tcW w:w="1232" w:type="dxa"/>
            <w:vAlign w:val="center"/>
          </w:tcPr>
          <w:p w:rsidR="00B44511" w:rsidRDefault="00000000">
            <w:pPr>
              <w:spacing w:line="240" w:lineRule="auto"/>
              <w:ind w:firstLineChars="0" w:firstLine="0"/>
              <w:jc w:val="center"/>
              <w:rPr>
                <w:sz w:val="18"/>
                <w:szCs w:val="18"/>
              </w:rPr>
            </w:pPr>
            <w:r>
              <w:rPr>
                <w:sz w:val="18"/>
                <w:szCs w:val="18"/>
              </w:rPr>
              <w:t>≥15m</w:t>
            </w:r>
          </w:p>
        </w:tc>
        <w:tc>
          <w:tcPr>
            <w:tcW w:w="1616" w:type="dxa"/>
            <w:vAlign w:val="center"/>
          </w:tcPr>
          <w:p w:rsidR="00B44511" w:rsidRDefault="00000000">
            <w:pPr>
              <w:spacing w:line="240" w:lineRule="auto"/>
              <w:ind w:firstLineChars="0" w:firstLine="0"/>
              <w:jc w:val="center"/>
              <w:rPr>
                <w:sz w:val="18"/>
                <w:szCs w:val="18"/>
              </w:rPr>
            </w:pPr>
            <w:r>
              <w:rPr>
                <w:sz w:val="18"/>
                <w:szCs w:val="18"/>
              </w:rPr>
              <w:t xml:space="preserve">Q/SH1020 </w:t>
            </w:r>
          </w:p>
          <w:p w:rsidR="00B44511" w:rsidRDefault="00000000">
            <w:pPr>
              <w:spacing w:line="240" w:lineRule="auto"/>
              <w:ind w:firstLineChars="0" w:firstLine="0"/>
              <w:jc w:val="center"/>
              <w:rPr>
                <w:sz w:val="18"/>
                <w:szCs w:val="18"/>
              </w:rPr>
            </w:pPr>
            <w:r>
              <w:rPr>
                <w:sz w:val="18"/>
                <w:szCs w:val="18"/>
              </w:rPr>
              <w:t>2626-2018</w:t>
            </w:r>
          </w:p>
          <w:p w:rsidR="00B44511" w:rsidRDefault="00000000">
            <w:pPr>
              <w:spacing w:line="240" w:lineRule="auto"/>
              <w:ind w:firstLineChars="0" w:firstLine="0"/>
              <w:jc w:val="center"/>
              <w:rPr>
                <w:sz w:val="18"/>
                <w:szCs w:val="18"/>
              </w:rPr>
            </w:pPr>
            <w:r>
              <w:rPr>
                <w:sz w:val="18"/>
                <w:szCs w:val="18"/>
              </w:rPr>
              <w:t>5.3.1.1</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sz w:val="18"/>
                <w:szCs w:val="18"/>
              </w:rPr>
            </w:pPr>
            <w:r>
              <w:rPr>
                <w:rFonts w:hint="eastAsia"/>
                <w:bCs/>
                <w:sz w:val="18"/>
                <w:szCs w:val="18"/>
              </w:rPr>
              <w:t>GOGD9X9016</w:t>
            </w:r>
            <w:r>
              <w:rPr>
                <w:rFonts w:hint="eastAsia"/>
                <w:bCs/>
                <w:sz w:val="18"/>
                <w:szCs w:val="18"/>
              </w:rPr>
              <w:t>油井</w:t>
            </w:r>
          </w:p>
        </w:tc>
        <w:tc>
          <w:tcPr>
            <w:tcW w:w="618" w:type="dxa"/>
            <w:vAlign w:val="center"/>
          </w:tcPr>
          <w:p w:rsidR="00B44511" w:rsidRDefault="00000000">
            <w:pPr>
              <w:spacing w:line="240" w:lineRule="auto"/>
              <w:ind w:firstLineChars="0" w:firstLine="0"/>
              <w:jc w:val="center"/>
              <w:rPr>
                <w:sz w:val="18"/>
                <w:szCs w:val="18"/>
              </w:rPr>
            </w:pPr>
            <w:r>
              <w:rPr>
                <w:rFonts w:hint="eastAsia"/>
                <w:bCs/>
                <w:sz w:val="18"/>
                <w:szCs w:val="18"/>
              </w:rPr>
              <w:t>西</w:t>
            </w:r>
          </w:p>
        </w:tc>
        <w:tc>
          <w:tcPr>
            <w:tcW w:w="1752" w:type="dxa"/>
            <w:vAlign w:val="center"/>
          </w:tcPr>
          <w:p w:rsidR="00B44511" w:rsidRDefault="00000000">
            <w:pPr>
              <w:spacing w:line="240" w:lineRule="auto"/>
              <w:ind w:firstLineChars="0" w:firstLine="0"/>
              <w:jc w:val="center"/>
              <w:rPr>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160m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bCs/>
                <w:sz w:val="18"/>
                <w:szCs w:val="18"/>
              </w:rPr>
              <w:t>北</w:t>
            </w:r>
          </w:p>
        </w:tc>
        <w:tc>
          <w:tcPr>
            <w:tcW w:w="1752" w:type="dxa"/>
            <w:vAlign w:val="center"/>
          </w:tcPr>
          <w:p w:rsidR="00B44511" w:rsidRDefault="00000000">
            <w:pPr>
              <w:spacing w:line="240" w:lineRule="auto"/>
              <w:ind w:firstLineChars="0" w:firstLine="0"/>
              <w:jc w:val="center"/>
              <w:rPr>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33m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bCs/>
                <w:sz w:val="18"/>
                <w:szCs w:val="18"/>
              </w:rPr>
              <w:t>东北</w:t>
            </w:r>
          </w:p>
        </w:tc>
        <w:tc>
          <w:tcPr>
            <w:tcW w:w="1752" w:type="dxa"/>
            <w:vAlign w:val="center"/>
          </w:tcPr>
          <w:p w:rsidR="00B44511" w:rsidRDefault="00000000">
            <w:pPr>
              <w:spacing w:line="240" w:lineRule="auto"/>
              <w:ind w:firstLineChars="0" w:firstLine="0"/>
              <w:jc w:val="center"/>
              <w:rPr>
                <w:sz w:val="18"/>
                <w:szCs w:val="18"/>
              </w:rPr>
            </w:pPr>
            <w:r>
              <w:rPr>
                <w:rFonts w:hint="eastAsia"/>
                <w:bCs/>
                <w:sz w:val="18"/>
                <w:szCs w:val="18"/>
              </w:rPr>
              <w:t>杆上变压器</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35.4m</w:t>
            </w:r>
          </w:p>
        </w:tc>
        <w:tc>
          <w:tcPr>
            <w:tcW w:w="1232" w:type="dxa"/>
            <w:vAlign w:val="center"/>
          </w:tcPr>
          <w:p w:rsidR="00B44511" w:rsidRDefault="00000000">
            <w:pPr>
              <w:spacing w:line="240" w:lineRule="auto"/>
              <w:ind w:firstLineChars="0" w:firstLine="0"/>
              <w:jc w:val="center"/>
              <w:rPr>
                <w:sz w:val="18"/>
                <w:szCs w:val="18"/>
              </w:rPr>
            </w:pPr>
            <w:r>
              <w:rPr>
                <w:sz w:val="18"/>
                <w:szCs w:val="18"/>
              </w:rPr>
              <w:t>≥15m</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bCs/>
                <w:sz w:val="18"/>
                <w:szCs w:val="18"/>
              </w:rPr>
              <w:t>东南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监控立杆</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31.1m</w:t>
            </w:r>
          </w:p>
        </w:tc>
        <w:tc>
          <w:tcPr>
            <w:tcW w:w="1232" w:type="dxa"/>
            <w:vAlign w:val="center"/>
          </w:tcPr>
          <w:p w:rsidR="00B44511" w:rsidRDefault="00000000">
            <w:pPr>
              <w:spacing w:line="240" w:lineRule="auto"/>
              <w:ind w:firstLineChars="0" w:firstLine="0"/>
              <w:jc w:val="center"/>
              <w:rPr>
                <w:sz w:val="18"/>
                <w:szCs w:val="18"/>
              </w:rPr>
            </w:pPr>
            <w:r>
              <w:rPr>
                <w:sz w:val="18"/>
                <w:szCs w:val="18"/>
              </w:rPr>
              <w:t>≥15m</w:t>
            </w:r>
          </w:p>
        </w:tc>
        <w:tc>
          <w:tcPr>
            <w:tcW w:w="1616" w:type="dxa"/>
            <w:vAlign w:val="center"/>
          </w:tcPr>
          <w:p w:rsidR="00B44511" w:rsidRDefault="00000000">
            <w:pPr>
              <w:spacing w:line="240" w:lineRule="auto"/>
              <w:ind w:firstLineChars="0" w:firstLine="0"/>
              <w:jc w:val="center"/>
              <w:rPr>
                <w:sz w:val="18"/>
                <w:szCs w:val="18"/>
              </w:rPr>
            </w:pPr>
            <w:r>
              <w:rPr>
                <w:sz w:val="18"/>
                <w:szCs w:val="18"/>
              </w:rPr>
              <w:t xml:space="preserve">Q/SH1020 </w:t>
            </w:r>
          </w:p>
          <w:p w:rsidR="00B44511" w:rsidRDefault="00000000">
            <w:pPr>
              <w:spacing w:line="240" w:lineRule="auto"/>
              <w:ind w:firstLineChars="0" w:firstLine="0"/>
              <w:jc w:val="center"/>
              <w:rPr>
                <w:sz w:val="18"/>
                <w:szCs w:val="18"/>
              </w:rPr>
            </w:pPr>
            <w:r>
              <w:rPr>
                <w:sz w:val="18"/>
                <w:szCs w:val="18"/>
              </w:rPr>
              <w:t>2626-2018</w:t>
            </w:r>
          </w:p>
          <w:p w:rsidR="00B44511" w:rsidRDefault="00000000">
            <w:pPr>
              <w:spacing w:line="240" w:lineRule="auto"/>
              <w:ind w:firstLineChars="0" w:firstLine="0"/>
              <w:jc w:val="center"/>
              <w:rPr>
                <w:sz w:val="18"/>
                <w:szCs w:val="18"/>
              </w:rPr>
            </w:pPr>
            <w:r>
              <w:rPr>
                <w:sz w:val="18"/>
                <w:szCs w:val="18"/>
              </w:rPr>
              <w:t>5.3.1.1</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东北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GOGD9P17</w:t>
            </w:r>
            <w:r>
              <w:rPr>
                <w:rFonts w:hint="eastAsia"/>
                <w:sz w:val="18"/>
                <w:szCs w:val="18"/>
              </w:rPr>
              <w:t>注水井</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6.4m</w:t>
            </w:r>
          </w:p>
        </w:tc>
        <w:tc>
          <w:tcPr>
            <w:tcW w:w="1232" w:type="dxa"/>
            <w:vAlign w:val="center"/>
          </w:tcPr>
          <w:p w:rsidR="00B44511" w:rsidRDefault="00000000">
            <w:pPr>
              <w:spacing w:line="240" w:lineRule="auto"/>
              <w:ind w:firstLineChars="0" w:firstLine="0"/>
              <w:jc w:val="center"/>
              <w:rPr>
                <w:sz w:val="18"/>
                <w:szCs w:val="18"/>
              </w:rPr>
            </w:pPr>
            <w:r>
              <w:rPr>
                <w:sz w:val="18"/>
                <w:szCs w:val="18"/>
              </w:rPr>
              <w:t>≥</w:t>
            </w:r>
            <w:r>
              <w:rPr>
                <w:rFonts w:hint="eastAsia"/>
                <w:sz w:val="18"/>
                <w:szCs w:val="18"/>
              </w:rPr>
              <w:t>3</w:t>
            </w:r>
            <w:r>
              <w:rPr>
                <w:sz w:val="18"/>
                <w:szCs w:val="18"/>
              </w:rPr>
              <w:t>m</w:t>
            </w:r>
          </w:p>
        </w:tc>
        <w:tc>
          <w:tcPr>
            <w:tcW w:w="1616" w:type="dxa"/>
            <w:vAlign w:val="center"/>
          </w:tcPr>
          <w:p w:rsidR="00B44511" w:rsidRDefault="00000000">
            <w:pPr>
              <w:spacing w:line="240" w:lineRule="auto"/>
              <w:ind w:firstLineChars="0" w:firstLine="0"/>
              <w:jc w:val="center"/>
              <w:rPr>
                <w:sz w:val="18"/>
                <w:szCs w:val="18"/>
              </w:rPr>
            </w:pPr>
            <w:r>
              <w:rPr>
                <w:rFonts w:hint="eastAsia"/>
                <w:sz w:val="18"/>
                <w:szCs w:val="18"/>
              </w:rPr>
              <w:t>《中国石化井控管理规定》第</w:t>
            </w:r>
            <w:r>
              <w:rPr>
                <w:rFonts w:hint="eastAsia"/>
                <w:sz w:val="18"/>
                <w:szCs w:val="18"/>
              </w:rPr>
              <w:t>3.1.3</w:t>
            </w:r>
            <w:r>
              <w:rPr>
                <w:rFonts w:hint="eastAsia"/>
                <w:sz w:val="18"/>
                <w:szCs w:val="18"/>
              </w:rPr>
              <w:t>条</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bCs/>
                <w:sz w:val="18"/>
                <w:szCs w:val="18"/>
              </w:rPr>
            </w:pPr>
            <w:r>
              <w:rPr>
                <w:rFonts w:hint="eastAsia"/>
                <w:bCs/>
                <w:sz w:val="18"/>
                <w:szCs w:val="18"/>
              </w:rPr>
              <w:t>GOGD9X9017</w:t>
            </w:r>
            <w:r>
              <w:rPr>
                <w:rFonts w:hint="eastAsia"/>
                <w:bCs/>
                <w:sz w:val="18"/>
                <w:szCs w:val="18"/>
              </w:rPr>
              <w:t>油井</w:t>
            </w: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东</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132.8m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西</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83.4m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91.8m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bCs/>
                <w:sz w:val="18"/>
                <w:szCs w:val="18"/>
              </w:rPr>
            </w:pPr>
            <w:r>
              <w:rPr>
                <w:rFonts w:hint="eastAsia"/>
                <w:bCs/>
                <w:sz w:val="18"/>
                <w:szCs w:val="18"/>
              </w:rPr>
              <w:t>GOGD9X9018</w:t>
            </w:r>
            <w:r>
              <w:rPr>
                <w:rFonts w:hint="eastAsia"/>
                <w:bCs/>
                <w:sz w:val="18"/>
                <w:szCs w:val="18"/>
              </w:rPr>
              <w:t>油井</w:t>
            </w: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30.9m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东南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监控立杆</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23.6m</w:t>
            </w:r>
          </w:p>
        </w:tc>
        <w:tc>
          <w:tcPr>
            <w:tcW w:w="1232" w:type="dxa"/>
            <w:vAlign w:val="center"/>
          </w:tcPr>
          <w:p w:rsidR="00B44511" w:rsidRDefault="00000000">
            <w:pPr>
              <w:spacing w:line="240" w:lineRule="auto"/>
              <w:ind w:firstLineChars="0" w:firstLine="0"/>
              <w:jc w:val="center"/>
              <w:rPr>
                <w:sz w:val="18"/>
                <w:szCs w:val="18"/>
              </w:rPr>
            </w:pPr>
            <w:r>
              <w:rPr>
                <w:sz w:val="18"/>
                <w:szCs w:val="18"/>
              </w:rPr>
              <w:t>≥15m</w:t>
            </w:r>
          </w:p>
        </w:tc>
        <w:tc>
          <w:tcPr>
            <w:tcW w:w="1616" w:type="dxa"/>
            <w:vAlign w:val="center"/>
          </w:tcPr>
          <w:p w:rsidR="00B44511" w:rsidRDefault="00000000">
            <w:pPr>
              <w:spacing w:line="240" w:lineRule="auto"/>
              <w:ind w:firstLineChars="0" w:firstLine="0"/>
              <w:jc w:val="center"/>
              <w:rPr>
                <w:sz w:val="18"/>
                <w:szCs w:val="18"/>
              </w:rPr>
            </w:pPr>
            <w:r>
              <w:rPr>
                <w:sz w:val="18"/>
                <w:szCs w:val="18"/>
              </w:rPr>
              <w:t xml:space="preserve">Q/SH1020 </w:t>
            </w:r>
          </w:p>
          <w:p w:rsidR="00B44511" w:rsidRDefault="00000000">
            <w:pPr>
              <w:spacing w:line="240" w:lineRule="auto"/>
              <w:ind w:firstLineChars="0" w:firstLine="0"/>
              <w:jc w:val="center"/>
              <w:rPr>
                <w:sz w:val="18"/>
                <w:szCs w:val="18"/>
              </w:rPr>
            </w:pPr>
            <w:r>
              <w:rPr>
                <w:sz w:val="18"/>
                <w:szCs w:val="18"/>
              </w:rPr>
              <w:t>2626-2018</w:t>
            </w:r>
          </w:p>
          <w:p w:rsidR="00B44511" w:rsidRDefault="00000000">
            <w:pPr>
              <w:spacing w:line="240" w:lineRule="auto"/>
              <w:ind w:firstLineChars="0" w:firstLine="0"/>
              <w:jc w:val="center"/>
              <w:rPr>
                <w:sz w:val="18"/>
                <w:szCs w:val="18"/>
              </w:rPr>
            </w:pPr>
            <w:r>
              <w:rPr>
                <w:sz w:val="18"/>
                <w:szCs w:val="18"/>
              </w:rPr>
              <w:t>5.3.1.1</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GOGD9-3-N2</w:t>
            </w:r>
            <w:r>
              <w:rPr>
                <w:rFonts w:hint="eastAsia"/>
                <w:sz w:val="18"/>
                <w:szCs w:val="18"/>
              </w:rPr>
              <w:t>井口</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4.9M</w:t>
            </w:r>
          </w:p>
        </w:tc>
        <w:tc>
          <w:tcPr>
            <w:tcW w:w="1232" w:type="dxa"/>
            <w:vAlign w:val="center"/>
          </w:tcPr>
          <w:p w:rsidR="00B44511" w:rsidRDefault="00000000">
            <w:pPr>
              <w:spacing w:line="240" w:lineRule="auto"/>
              <w:ind w:firstLineChars="0" w:firstLine="0"/>
              <w:jc w:val="center"/>
              <w:rPr>
                <w:sz w:val="18"/>
                <w:szCs w:val="18"/>
              </w:rPr>
            </w:pPr>
            <w:r>
              <w:rPr>
                <w:sz w:val="18"/>
                <w:szCs w:val="18"/>
              </w:rPr>
              <w:t>≥</w:t>
            </w:r>
            <w:r>
              <w:rPr>
                <w:rFonts w:hint="eastAsia"/>
                <w:sz w:val="18"/>
                <w:szCs w:val="18"/>
              </w:rPr>
              <w:t>3</w:t>
            </w:r>
            <w:r>
              <w:rPr>
                <w:sz w:val="18"/>
                <w:szCs w:val="18"/>
              </w:rPr>
              <w:t>m</w:t>
            </w:r>
          </w:p>
        </w:tc>
        <w:tc>
          <w:tcPr>
            <w:tcW w:w="1616" w:type="dxa"/>
            <w:vAlign w:val="center"/>
          </w:tcPr>
          <w:p w:rsidR="00B44511" w:rsidRDefault="00000000">
            <w:pPr>
              <w:spacing w:line="240" w:lineRule="auto"/>
              <w:ind w:firstLineChars="0" w:firstLine="0"/>
              <w:jc w:val="center"/>
              <w:rPr>
                <w:sz w:val="18"/>
                <w:szCs w:val="18"/>
              </w:rPr>
            </w:pPr>
            <w:r>
              <w:rPr>
                <w:rFonts w:hint="eastAsia"/>
                <w:sz w:val="18"/>
                <w:szCs w:val="18"/>
              </w:rPr>
              <w:t>《中国石化井控管理规定》第</w:t>
            </w:r>
            <w:r>
              <w:rPr>
                <w:rFonts w:hint="eastAsia"/>
                <w:sz w:val="18"/>
                <w:szCs w:val="18"/>
              </w:rPr>
              <w:t>3.1.3</w:t>
            </w:r>
            <w:r>
              <w:rPr>
                <w:rFonts w:hint="eastAsia"/>
                <w:sz w:val="18"/>
                <w:szCs w:val="18"/>
              </w:rPr>
              <w:t>条</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bCs/>
                <w:sz w:val="18"/>
                <w:szCs w:val="18"/>
              </w:rPr>
            </w:pPr>
            <w:r>
              <w:rPr>
                <w:rFonts w:hint="eastAsia"/>
                <w:bCs/>
                <w:sz w:val="18"/>
                <w:szCs w:val="18"/>
              </w:rPr>
              <w:t>GOGD9X9019</w:t>
            </w:r>
            <w:r>
              <w:rPr>
                <w:rFonts w:hint="eastAsia"/>
                <w:bCs/>
                <w:sz w:val="18"/>
                <w:szCs w:val="18"/>
              </w:rPr>
              <w:t>油井</w:t>
            </w: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东</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16.8m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26m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86.4m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东北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GOGD9-21</w:t>
            </w:r>
            <w:r>
              <w:rPr>
                <w:rFonts w:hint="eastAsia"/>
                <w:sz w:val="18"/>
                <w:szCs w:val="18"/>
              </w:rPr>
              <w:t>井口</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36.7m</w:t>
            </w:r>
          </w:p>
        </w:tc>
        <w:tc>
          <w:tcPr>
            <w:tcW w:w="1232" w:type="dxa"/>
            <w:vAlign w:val="center"/>
          </w:tcPr>
          <w:p w:rsidR="00B44511" w:rsidRDefault="00000000">
            <w:pPr>
              <w:spacing w:line="240" w:lineRule="auto"/>
              <w:ind w:firstLineChars="0" w:firstLine="0"/>
              <w:jc w:val="center"/>
              <w:rPr>
                <w:sz w:val="18"/>
                <w:szCs w:val="18"/>
              </w:rPr>
            </w:pPr>
            <w:r>
              <w:rPr>
                <w:sz w:val="18"/>
                <w:szCs w:val="18"/>
              </w:rPr>
              <w:t>≥</w:t>
            </w:r>
            <w:r>
              <w:rPr>
                <w:rFonts w:hint="eastAsia"/>
                <w:sz w:val="18"/>
                <w:szCs w:val="18"/>
              </w:rPr>
              <w:t>3</w:t>
            </w:r>
            <w:r>
              <w:rPr>
                <w:sz w:val="18"/>
                <w:szCs w:val="18"/>
              </w:rPr>
              <w:t>m</w:t>
            </w:r>
          </w:p>
        </w:tc>
        <w:tc>
          <w:tcPr>
            <w:tcW w:w="1616" w:type="dxa"/>
            <w:vAlign w:val="center"/>
          </w:tcPr>
          <w:p w:rsidR="00B44511" w:rsidRDefault="00000000">
            <w:pPr>
              <w:spacing w:line="240" w:lineRule="auto"/>
              <w:ind w:firstLineChars="0" w:firstLine="0"/>
              <w:jc w:val="center"/>
              <w:rPr>
                <w:sz w:val="18"/>
                <w:szCs w:val="18"/>
              </w:rPr>
            </w:pPr>
            <w:r>
              <w:rPr>
                <w:rFonts w:hint="eastAsia"/>
                <w:sz w:val="18"/>
                <w:szCs w:val="18"/>
              </w:rPr>
              <w:t>《中国石化井控管理规定》第</w:t>
            </w:r>
            <w:r>
              <w:rPr>
                <w:rFonts w:hint="eastAsia"/>
                <w:sz w:val="18"/>
                <w:szCs w:val="18"/>
              </w:rPr>
              <w:t>3.1.3</w:t>
            </w:r>
            <w:r>
              <w:rPr>
                <w:rFonts w:hint="eastAsia"/>
                <w:sz w:val="18"/>
                <w:szCs w:val="18"/>
              </w:rPr>
              <w:t>条</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bl>
    <w:p w:rsidR="00B44511" w:rsidRDefault="00000000">
      <w:pPr>
        <w:spacing w:beforeLines="50" w:before="120"/>
        <w:rPr>
          <w:snapToGrid w:val="0"/>
          <w:kern w:val="0"/>
        </w:rPr>
      </w:pPr>
      <w:r>
        <w:rPr>
          <w:snapToGrid w:val="0"/>
          <w:kern w:val="0"/>
        </w:rPr>
        <w:t>经检查</w:t>
      </w:r>
      <w:r>
        <w:rPr>
          <w:rFonts w:hint="eastAsia"/>
          <w:snapToGrid w:val="0"/>
          <w:kern w:val="0"/>
        </w:rPr>
        <w:t>新钻</w:t>
      </w:r>
      <w:r>
        <w:rPr>
          <w:snapToGrid w:val="0"/>
          <w:kern w:val="0"/>
        </w:rPr>
        <w:t>油井井场与周边环境安全间距符合要求。</w:t>
      </w:r>
    </w:p>
    <w:p w:rsidR="00B44511" w:rsidRDefault="00000000">
      <w:pPr>
        <w:pStyle w:val="31"/>
        <w:ind w:left="720" w:hanging="720"/>
      </w:pPr>
      <w:r>
        <w:rPr>
          <w:rFonts w:hint="eastAsia"/>
          <w:lang w:val="en-US"/>
        </w:rPr>
        <w:t xml:space="preserve"> </w:t>
      </w:r>
      <w:r>
        <w:t>安全检查表法评价</w:t>
      </w:r>
    </w:p>
    <w:p w:rsidR="00B44511" w:rsidRDefault="00000000">
      <w:pPr>
        <w:pStyle w:val="77"/>
        <w:snapToGrid w:val="0"/>
        <w:spacing w:line="360" w:lineRule="auto"/>
        <w:ind w:firstLineChars="200" w:firstLine="560"/>
        <w:jc w:val="both"/>
        <w:rPr>
          <w:rFonts w:ascii="Times New Roman" w:hAnsi="Times New Roman"/>
          <w:snapToGrid w:val="0"/>
          <w:kern w:val="0"/>
        </w:rPr>
      </w:pPr>
      <w:r>
        <w:rPr>
          <w:rFonts w:ascii="Times New Roman" w:hAnsi="Times New Roman"/>
          <w:snapToGrid w:val="0"/>
          <w:kern w:val="0"/>
        </w:rPr>
        <w:t>本节采用安全检查表法对</w:t>
      </w:r>
      <w:r>
        <w:rPr>
          <w:rFonts w:ascii="Times New Roman" w:hAnsi="Times New Roman" w:hint="eastAsia"/>
          <w:snapToGrid w:val="0"/>
          <w:kern w:val="0"/>
        </w:rPr>
        <w:t>孤东油田九区</w:t>
      </w:r>
      <w:r>
        <w:rPr>
          <w:rFonts w:ascii="Times New Roman" w:hAnsi="Times New Roman" w:hint="eastAsia"/>
          <w:snapToGrid w:val="0"/>
          <w:kern w:val="0"/>
        </w:rPr>
        <w:t>9-</w:t>
      </w:r>
      <w:r>
        <w:rPr>
          <w:rFonts w:ascii="Times New Roman" w:hAnsi="Times New Roman" w:hint="eastAsia"/>
          <w:snapToGrid w:val="0"/>
          <w:kern w:val="0"/>
        </w:rPr>
        <w:t>斜</w:t>
      </w:r>
      <w:r>
        <w:rPr>
          <w:rFonts w:ascii="Times New Roman" w:hAnsi="Times New Roman" w:hint="eastAsia"/>
          <w:snapToGrid w:val="0"/>
          <w:kern w:val="0"/>
        </w:rPr>
        <w:t>9015</w:t>
      </w:r>
      <w:r>
        <w:rPr>
          <w:rFonts w:ascii="Times New Roman" w:hAnsi="Times New Roman" w:hint="eastAsia"/>
          <w:snapToGrid w:val="0"/>
          <w:kern w:val="0"/>
        </w:rPr>
        <w:t>等六个井区零散井开发工程</w:t>
      </w:r>
      <w:r>
        <w:rPr>
          <w:rFonts w:ascii="Times New Roman" w:hAnsi="Times New Roman"/>
          <w:bCs/>
          <w:szCs w:val="28"/>
        </w:rPr>
        <w:t>采油工程</w:t>
      </w:r>
      <w:r>
        <w:rPr>
          <w:rFonts w:ascii="Times New Roman" w:hAnsi="Times New Roman"/>
          <w:snapToGrid w:val="0"/>
          <w:kern w:val="0"/>
          <w:szCs w:val="28"/>
        </w:rPr>
        <w:t>单元</w:t>
      </w:r>
      <w:r>
        <w:rPr>
          <w:rFonts w:ascii="Times New Roman" w:hAnsi="Times New Roman"/>
          <w:snapToGrid w:val="0"/>
          <w:kern w:val="0"/>
        </w:rPr>
        <w:t>进行安全检查，</w:t>
      </w:r>
      <w:r>
        <w:rPr>
          <w:rFonts w:ascii="Times New Roman" w:hAnsi="Times New Roman"/>
          <w:szCs w:val="28"/>
        </w:rPr>
        <w:t>根据《石油天然气工程设计防火规范》（</w:t>
      </w:r>
      <w:r>
        <w:rPr>
          <w:rFonts w:ascii="Times New Roman" w:hAnsi="Times New Roman"/>
          <w:szCs w:val="28"/>
        </w:rPr>
        <w:t>GB50183-2004</w:t>
      </w:r>
      <w:r>
        <w:rPr>
          <w:rFonts w:ascii="Times New Roman" w:hAnsi="Times New Roman"/>
          <w:szCs w:val="28"/>
        </w:rPr>
        <w:t>）、《油田油气集输设计规范》</w:t>
      </w:r>
      <w:r>
        <w:rPr>
          <w:rFonts w:ascii="Times New Roman" w:hAnsi="Times New Roman"/>
          <w:szCs w:val="28"/>
        </w:rPr>
        <w:lastRenderedPageBreak/>
        <w:t>（</w:t>
      </w:r>
      <w:r>
        <w:rPr>
          <w:rFonts w:ascii="Times New Roman" w:hAnsi="Times New Roman"/>
          <w:szCs w:val="28"/>
        </w:rPr>
        <w:t>GB50350-2015</w:t>
      </w:r>
      <w:r>
        <w:rPr>
          <w:rFonts w:ascii="Times New Roman" w:hAnsi="Times New Roman"/>
          <w:szCs w:val="28"/>
        </w:rPr>
        <w:t>）编制安全检查表，</w:t>
      </w:r>
      <w:r>
        <w:rPr>
          <w:rFonts w:ascii="Times New Roman" w:hAnsi="Times New Roman"/>
          <w:snapToGrid w:val="0"/>
          <w:kern w:val="0"/>
        </w:rPr>
        <w:t>具体检查内容见表</w:t>
      </w:r>
      <w:r>
        <w:rPr>
          <w:rFonts w:ascii="Times New Roman" w:hAnsi="Times New Roman"/>
          <w:snapToGrid w:val="0"/>
          <w:kern w:val="0"/>
        </w:rPr>
        <w:t>5.</w:t>
      </w:r>
      <w:r>
        <w:rPr>
          <w:rFonts w:ascii="Times New Roman" w:hAnsi="Times New Roman" w:hint="eastAsia"/>
          <w:snapToGrid w:val="0"/>
          <w:kern w:val="0"/>
        </w:rPr>
        <w:t>3</w:t>
      </w:r>
      <w:r>
        <w:rPr>
          <w:rFonts w:ascii="Times New Roman" w:hAnsi="Times New Roman"/>
          <w:snapToGrid w:val="0"/>
          <w:kern w:val="0"/>
        </w:rPr>
        <w:t>-2</w:t>
      </w:r>
      <w:r>
        <w:rPr>
          <w:rFonts w:ascii="Times New Roman" w:hAnsi="Times New Roman"/>
          <w:snapToGrid w:val="0"/>
          <w:kern w:val="0"/>
        </w:rPr>
        <w:t>。</w:t>
      </w:r>
    </w:p>
    <w:p w:rsidR="00B44511" w:rsidRDefault="00000000">
      <w:pPr>
        <w:pStyle w:val="51"/>
        <w:spacing w:before="120"/>
      </w:pPr>
      <w:r>
        <w:t>表</w:t>
      </w:r>
      <w:r>
        <w:t>5.</w:t>
      </w:r>
      <w:r>
        <w:rPr>
          <w:rFonts w:hint="eastAsia"/>
          <w:lang w:val="en-US"/>
        </w:rPr>
        <w:t>3</w:t>
      </w:r>
      <w:r>
        <w:t xml:space="preserve">-2  </w:t>
      </w:r>
      <w:r>
        <w:t>采油工程单元安全检查表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20"/>
        <w:gridCol w:w="3779"/>
        <w:gridCol w:w="1582"/>
        <w:gridCol w:w="1850"/>
        <w:gridCol w:w="664"/>
      </w:tblGrid>
      <w:tr w:rsidR="00B44511">
        <w:trPr>
          <w:trHeight w:val="145"/>
          <w:tblHeader/>
          <w:jc w:val="center"/>
        </w:trPr>
        <w:tc>
          <w:tcPr>
            <w:tcW w:w="365" w:type="pct"/>
            <w:vAlign w:val="center"/>
          </w:tcPr>
          <w:p w:rsidR="00B44511" w:rsidRDefault="00000000">
            <w:pPr>
              <w:spacing w:line="240" w:lineRule="auto"/>
              <w:ind w:firstLineChars="0" w:firstLine="0"/>
              <w:jc w:val="center"/>
              <w:rPr>
                <w:b/>
                <w:sz w:val="21"/>
                <w:szCs w:val="21"/>
              </w:rPr>
            </w:pPr>
            <w:r>
              <w:rPr>
                <w:b/>
                <w:sz w:val="21"/>
                <w:szCs w:val="21"/>
              </w:rPr>
              <w:t>序号</w:t>
            </w:r>
          </w:p>
        </w:tc>
        <w:tc>
          <w:tcPr>
            <w:tcW w:w="2224" w:type="pct"/>
            <w:vAlign w:val="center"/>
          </w:tcPr>
          <w:p w:rsidR="00B44511" w:rsidRDefault="00000000">
            <w:pPr>
              <w:spacing w:line="240" w:lineRule="auto"/>
              <w:ind w:firstLineChars="0" w:firstLine="0"/>
              <w:jc w:val="center"/>
              <w:rPr>
                <w:b/>
                <w:sz w:val="21"/>
                <w:szCs w:val="21"/>
              </w:rPr>
            </w:pPr>
            <w:r>
              <w:rPr>
                <w:b/>
                <w:sz w:val="21"/>
                <w:szCs w:val="21"/>
              </w:rPr>
              <w:t>检查项目</w:t>
            </w:r>
          </w:p>
        </w:tc>
        <w:tc>
          <w:tcPr>
            <w:tcW w:w="931" w:type="pct"/>
            <w:vAlign w:val="center"/>
          </w:tcPr>
          <w:p w:rsidR="00B44511" w:rsidRDefault="00000000">
            <w:pPr>
              <w:spacing w:line="240" w:lineRule="auto"/>
              <w:ind w:firstLineChars="0" w:firstLine="0"/>
              <w:jc w:val="center"/>
              <w:rPr>
                <w:b/>
                <w:spacing w:val="-10"/>
                <w:sz w:val="21"/>
                <w:szCs w:val="21"/>
              </w:rPr>
            </w:pPr>
            <w:r>
              <w:rPr>
                <w:b/>
                <w:spacing w:val="-10"/>
                <w:sz w:val="21"/>
                <w:szCs w:val="21"/>
              </w:rPr>
              <w:t>检查依据</w:t>
            </w:r>
          </w:p>
        </w:tc>
        <w:tc>
          <w:tcPr>
            <w:tcW w:w="1089" w:type="pct"/>
            <w:vAlign w:val="center"/>
          </w:tcPr>
          <w:p w:rsidR="00B44511" w:rsidRDefault="00000000">
            <w:pPr>
              <w:spacing w:line="240" w:lineRule="auto"/>
              <w:ind w:firstLineChars="0" w:firstLine="0"/>
              <w:jc w:val="center"/>
              <w:rPr>
                <w:b/>
                <w:sz w:val="21"/>
                <w:szCs w:val="21"/>
              </w:rPr>
            </w:pPr>
            <w:r>
              <w:rPr>
                <w:b/>
                <w:sz w:val="21"/>
                <w:szCs w:val="21"/>
              </w:rPr>
              <w:t>实际情况</w:t>
            </w:r>
          </w:p>
        </w:tc>
        <w:tc>
          <w:tcPr>
            <w:tcW w:w="391" w:type="pct"/>
            <w:vAlign w:val="center"/>
          </w:tcPr>
          <w:p w:rsidR="00B44511" w:rsidRDefault="00000000">
            <w:pPr>
              <w:spacing w:line="240" w:lineRule="auto"/>
              <w:ind w:firstLineChars="0" w:firstLine="0"/>
              <w:jc w:val="center"/>
              <w:rPr>
                <w:b/>
                <w:sz w:val="21"/>
                <w:szCs w:val="21"/>
              </w:rPr>
            </w:pPr>
            <w:r>
              <w:rPr>
                <w:b/>
                <w:sz w:val="21"/>
                <w:szCs w:val="21"/>
              </w:rPr>
              <w:t>检查结果</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1</w:t>
            </w:r>
          </w:p>
        </w:tc>
        <w:tc>
          <w:tcPr>
            <w:tcW w:w="2224" w:type="pct"/>
            <w:vAlign w:val="center"/>
          </w:tcPr>
          <w:p w:rsidR="00B44511" w:rsidRDefault="00000000">
            <w:pPr>
              <w:spacing w:line="240" w:lineRule="auto"/>
              <w:ind w:firstLineChars="0" w:firstLine="0"/>
              <w:jc w:val="left"/>
              <w:rPr>
                <w:sz w:val="21"/>
                <w:szCs w:val="21"/>
              </w:rPr>
            </w:pPr>
            <w:r>
              <w:rPr>
                <w:sz w:val="21"/>
                <w:szCs w:val="21"/>
              </w:rPr>
              <w:t>油气集输站场址应根据已批准的可行性研究报告或油田地面建设总体规划以及当地的城镇规划、兼顾集输管道的走向确定。</w:t>
            </w:r>
          </w:p>
        </w:tc>
        <w:tc>
          <w:tcPr>
            <w:tcW w:w="931" w:type="pct"/>
            <w:vAlign w:val="center"/>
          </w:tcPr>
          <w:p w:rsidR="00B44511" w:rsidRDefault="00000000">
            <w:pPr>
              <w:spacing w:line="240" w:lineRule="auto"/>
              <w:ind w:firstLineChars="0" w:firstLine="0"/>
              <w:jc w:val="center"/>
              <w:rPr>
                <w:sz w:val="21"/>
                <w:szCs w:val="21"/>
              </w:rPr>
            </w:pPr>
            <w:r>
              <w:rPr>
                <w:sz w:val="21"/>
                <w:szCs w:val="21"/>
              </w:rPr>
              <w:t>GB50350-2015</w:t>
            </w:r>
          </w:p>
          <w:p w:rsidR="00B44511" w:rsidRDefault="00000000">
            <w:pPr>
              <w:spacing w:line="240" w:lineRule="auto"/>
              <w:ind w:firstLineChars="0" w:firstLine="0"/>
              <w:jc w:val="center"/>
              <w:rPr>
                <w:sz w:val="21"/>
                <w:szCs w:val="21"/>
              </w:rPr>
            </w:pPr>
            <w:r>
              <w:rPr>
                <w:sz w:val="21"/>
                <w:szCs w:val="21"/>
              </w:rPr>
              <w:t>10.1.1</w:t>
            </w:r>
          </w:p>
        </w:tc>
        <w:tc>
          <w:tcPr>
            <w:tcW w:w="1089" w:type="pct"/>
            <w:vAlign w:val="center"/>
          </w:tcPr>
          <w:p w:rsidR="00B44511" w:rsidRDefault="00000000">
            <w:pPr>
              <w:spacing w:line="240" w:lineRule="auto"/>
              <w:ind w:firstLineChars="0" w:firstLine="0"/>
              <w:rPr>
                <w:sz w:val="21"/>
                <w:szCs w:val="21"/>
              </w:rPr>
            </w:pPr>
            <w:r>
              <w:rPr>
                <w:sz w:val="21"/>
                <w:szCs w:val="21"/>
              </w:rPr>
              <w:t>井场选址根据地面建设总体规划确定。</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2</w:t>
            </w:r>
          </w:p>
        </w:tc>
        <w:tc>
          <w:tcPr>
            <w:tcW w:w="2224" w:type="pct"/>
            <w:vAlign w:val="center"/>
          </w:tcPr>
          <w:p w:rsidR="00B44511" w:rsidRDefault="00000000">
            <w:pPr>
              <w:spacing w:line="240" w:lineRule="auto"/>
              <w:ind w:firstLineChars="0" w:firstLine="0"/>
              <w:jc w:val="left"/>
              <w:rPr>
                <w:color w:val="000000"/>
                <w:sz w:val="21"/>
                <w:szCs w:val="21"/>
              </w:rPr>
            </w:pPr>
            <w:r>
              <w:rPr>
                <w:color w:val="000000"/>
                <w:sz w:val="21"/>
                <w:szCs w:val="21"/>
              </w:rPr>
              <w:t>站场址的面积应满足总平面布置的要求，并应节约用地。凡有荒地可利用的地区不宜占用耕地。</w:t>
            </w:r>
          </w:p>
        </w:tc>
        <w:tc>
          <w:tcPr>
            <w:tcW w:w="931" w:type="pct"/>
            <w:vAlign w:val="center"/>
          </w:tcPr>
          <w:p w:rsidR="00B44511" w:rsidRDefault="00000000">
            <w:pPr>
              <w:spacing w:line="240" w:lineRule="auto"/>
              <w:ind w:firstLineChars="0" w:firstLine="0"/>
              <w:jc w:val="center"/>
              <w:rPr>
                <w:color w:val="000000"/>
                <w:sz w:val="21"/>
                <w:szCs w:val="21"/>
              </w:rPr>
            </w:pPr>
            <w:r>
              <w:rPr>
                <w:color w:val="000000"/>
                <w:sz w:val="21"/>
                <w:szCs w:val="21"/>
              </w:rPr>
              <w:t>GB50350-2015</w:t>
            </w:r>
          </w:p>
          <w:p w:rsidR="00B44511" w:rsidRDefault="00000000">
            <w:pPr>
              <w:spacing w:line="240" w:lineRule="auto"/>
              <w:ind w:firstLineChars="0" w:firstLine="0"/>
              <w:jc w:val="center"/>
              <w:rPr>
                <w:color w:val="000000"/>
                <w:sz w:val="21"/>
                <w:szCs w:val="21"/>
              </w:rPr>
            </w:pPr>
            <w:r>
              <w:rPr>
                <w:color w:val="000000"/>
                <w:sz w:val="21"/>
                <w:szCs w:val="21"/>
              </w:rPr>
              <w:t>10.1.2</w:t>
            </w:r>
          </w:p>
        </w:tc>
        <w:tc>
          <w:tcPr>
            <w:tcW w:w="1089" w:type="pct"/>
            <w:vAlign w:val="center"/>
          </w:tcPr>
          <w:p w:rsidR="00B44511" w:rsidRDefault="00000000">
            <w:pPr>
              <w:spacing w:line="240" w:lineRule="auto"/>
              <w:ind w:firstLineChars="0" w:firstLine="0"/>
              <w:rPr>
                <w:color w:val="000000"/>
                <w:sz w:val="21"/>
                <w:szCs w:val="21"/>
              </w:rPr>
            </w:pPr>
            <w:r>
              <w:rPr>
                <w:color w:val="000000"/>
                <w:sz w:val="21"/>
                <w:szCs w:val="21"/>
              </w:rPr>
              <w:t>站场址面积符合总平面布置的需要，且节约用地。</w:t>
            </w:r>
          </w:p>
        </w:tc>
        <w:tc>
          <w:tcPr>
            <w:tcW w:w="391" w:type="pct"/>
            <w:vAlign w:val="center"/>
          </w:tcPr>
          <w:p w:rsidR="00B44511" w:rsidRDefault="00000000">
            <w:pPr>
              <w:spacing w:line="240" w:lineRule="auto"/>
              <w:ind w:firstLineChars="0" w:firstLine="0"/>
              <w:jc w:val="center"/>
              <w:rPr>
                <w:color w:val="000000"/>
                <w:sz w:val="21"/>
                <w:szCs w:val="21"/>
              </w:rPr>
            </w:pPr>
            <w:r>
              <w:rPr>
                <w:color w:val="000000"/>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3</w:t>
            </w:r>
          </w:p>
        </w:tc>
        <w:tc>
          <w:tcPr>
            <w:tcW w:w="2224" w:type="pct"/>
            <w:vAlign w:val="center"/>
          </w:tcPr>
          <w:p w:rsidR="00B44511" w:rsidRDefault="00000000">
            <w:pPr>
              <w:spacing w:line="240" w:lineRule="auto"/>
              <w:ind w:firstLineChars="0" w:firstLine="0"/>
              <w:jc w:val="left"/>
              <w:rPr>
                <w:color w:val="000000"/>
                <w:sz w:val="21"/>
                <w:szCs w:val="21"/>
              </w:rPr>
            </w:pPr>
            <w:r>
              <w:rPr>
                <w:color w:val="000000"/>
                <w:sz w:val="21"/>
                <w:szCs w:val="21"/>
              </w:rPr>
              <w:t>站场址周边宜具备交通运输、供水、排水、供电及通信等依托条件。</w:t>
            </w:r>
          </w:p>
        </w:tc>
        <w:tc>
          <w:tcPr>
            <w:tcW w:w="931" w:type="pct"/>
            <w:vAlign w:val="center"/>
          </w:tcPr>
          <w:p w:rsidR="00B44511" w:rsidRDefault="00000000">
            <w:pPr>
              <w:spacing w:line="240" w:lineRule="auto"/>
              <w:ind w:firstLineChars="0" w:firstLine="0"/>
              <w:jc w:val="center"/>
              <w:rPr>
                <w:color w:val="000000"/>
                <w:sz w:val="21"/>
                <w:szCs w:val="21"/>
              </w:rPr>
            </w:pPr>
            <w:r>
              <w:rPr>
                <w:color w:val="000000"/>
                <w:sz w:val="21"/>
                <w:szCs w:val="21"/>
              </w:rPr>
              <w:t>GB50350-2015</w:t>
            </w:r>
          </w:p>
          <w:p w:rsidR="00B44511" w:rsidRDefault="00000000">
            <w:pPr>
              <w:spacing w:line="240" w:lineRule="auto"/>
              <w:ind w:firstLineChars="0" w:firstLine="0"/>
              <w:jc w:val="center"/>
              <w:rPr>
                <w:color w:val="000000"/>
                <w:sz w:val="21"/>
                <w:szCs w:val="21"/>
              </w:rPr>
            </w:pPr>
            <w:r>
              <w:rPr>
                <w:color w:val="000000"/>
                <w:sz w:val="21"/>
                <w:szCs w:val="21"/>
              </w:rPr>
              <w:t>10.</w:t>
            </w:r>
            <w:r>
              <w:rPr>
                <w:rFonts w:hint="eastAsia"/>
                <w:color w:val="000000"/>
                <w:sz w:val="21"/>
                <w:szCs w:val="21"/>
              </w:rPr>
              <w:t>1</w:t>
            </w:r>
            <w:r>
              <w:rPr>
                <w:color w:val="000000"/>
                <w:sz w:val="21"/>
                <w:szCs w:val="21"/>
              </w:rPr>
              <w:t>.6</w:t>
            </w:r>
          </w:p>
        </w:tc>
        <w:tc>
          <w:tcPr>
            <w:tcW w:w="1089" w:type="pct"/>
            <w:vAlign w:val="center"/>
          </w:tcPr>
          <w:p w:rsidR="00B44511" w:rsidRDefault="00000000">
            <w:pPr>
              <w:spacing w:line="240" w:lineRule="auto"/>
              <w:ind w:firstLineChars="0" w:firstLine="0"/>
              <w:rPr>
                <w:color w:val="000000"/>
                <w:sz w:val="21"/>
                <w:szCs w:val="21"/>
              </w:rPr>
            </w:pPr>
            <w:r>
              <w:rPr>
                <w:color w:val="000000"/>
                <w:sz w:val="21"/>
                <w:szCs w:val="21"/>
              </w:rPr>
              <w:t>具备可靠的供水、排水、供电及通信等条件。</w:t>
            </w:r>
          </w:p>
        </w:tc>
        <w:tc>
          <w:tcPr>
            <w:tcW w:w="391" w:type="pct"/>
            <w:vAlign w:val="center"/>
          </w:tcPr>
          <w:p w:rsidR="00B44511" w:rsidRDefault="00000000">
            <w:pPr>
              <w:spacing w:line="240" w:lineRule="auto"/>
              <w:ind w:firstLineChars="0" w:firstLine="0"/>
              <w:jc w:val="center"/>
              <w:rPr>
                <w:color w:val="000000"/>
                <w:sz w:val="21"/>
                <w:szCs w:val="21"/>
              </w:rPr>
            </w:pPr>
            <w:r>
              <w:rPr>
                <w:color w:val="000000"/>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4</w:t>
            </w:r>
          </w:p>
        </w:tc>
        <w:tc>
          <w:tcPr>
            <w:tcW w:w="2224" w:type="pct"/>
            <w:vAlign w:val="center"/>
          </w:tcPr>
          <w:p w:rsidR="00B44511" w:rsidRDefault="00000000">
            <w:pPr>
              <w:spacing w:line="240" w:lineRule="auto"/>
              <w:ind w:firstLineChars="0" w:firstLine="0"/>
              <w:jc w:val="left"/>
              <w:rPr>
                <w:sz w:val="21"/>
                <w:szCs w:val="21"/>
              </w:rPr>
            </w:pPr>
            <w:r>
              <w:rPr>
                <w:sz w:val="21"/>
                <w:szCs w:val="21"/>
              </w:rPr>
              <w:t>机械采油井与</w:t>
            </w:r>
            <w:r>
              <w:rPr>
                <w:sz w:val="21"/>
                <w:szCs w:val="21"/>
              </w:rPr>
              <w:t>100</w:t>
            </w:r>
            <w:r>
              <w:rPr>
                <w:sz w:val="21"/>
                <w:szCs w:val="21"/>
              </w:rPr>
              <w:t>以上的居住区、村镇、公共福利设施之间防火间距不应小于</w:t>
            </w:r>
            <w:r>
              <w:rPr>
                <w:sz w:val="21"/>
                <w:szCs w:val="21"/>
              </w:rPr>
              <w:t>25m</w:t>
            </w:r>
            <w:r>
              <w:rPr>
                <w:sz w:val="21"/>
                <w:szCs w:val="21"/>
              </w:rPr>
              <w:t>。</w:t>
            </w:r>
          </w:p>
        </w:tc>
        <w:tc>
          <w:tcPr>
            <w:tcW w:w="931" w:type="pct"/>
            <w:vMerge w:val="restart"/>
            <w:vAlign w:val="center"/>
          </w:tcPr>
          <w:p w:rsidR="00B44511" w:rsidRDefault="00000000">
            <w:pPr>
              <w:spacing w:line="240" w:lineRule="auto"/>
              <w:ind w:firstLineChars="0" w:firstLine="0"/>
              <w:jc w:val="center"/>
              <w:rPr>
                <w:sz w:val="21"/>
                <w:szCs w:val="21"/>
              </w:rPr>
            </w:pPr>
            <w:r>
              <w:rPr>
                <w:sz w:val="21"/>
                <w:szCs w:val="21"/>
              </w:rPr>
              <w:t>GB50183-2004</w:t>
            </w:r>
          </w:p>
          <w:p w:rsidR="00B44511" w:rsidRDefault="00000000">
            <w:pPr>
              <w:spacing w:line="240" w:lineRule="auto"/>
              <w:ind w:firstLineChars="0" w:firstLine="0"/>
              <w:jc w:val="center"/>
              <w:rPr>
                <w:sz w:val="21"/>
                <w:szCs w:val="21"/>
              </w:rPr>
            </w:pPr>
            <w:r>
              <w:rPr>
                <w:sz w:val="21"/>
                <w:szCs w:val="21"/>
              </w:rPr>
              <w:t>4.0.7</w:t>
            </w:r>
          </w:p>
        </w:tc>
        <w:tc>
          <w:tcPr>
            <w:tcW w:w="1089" w:type="pct"/>
            <w:vAlign w:val="center"/>
          </w:tcPr>
          <w:p w:rsidR="00B44511" w:rsidRDefault="00000000">
            <w:pPr>
              <w:spacing w:line="240" w:lineRule="auto"/>
              <w:ind w:firstLineChars="0" w:firstLine="0"/>
              <w:rPr>
                <w:sz w:val="21"/>
                <w:szCs w:val="21"/>
              </w:rPr>
            </w:pPr>
            <w:r>
              <w:rPr>
                <w:sz w:val="21"/>
                <w:szCs w:val="21"/>
              </w:rPr>
              <w:t>井场</w:t>
            </w:r>
            <w:r>
              <w:rPr>
                <w:rFonts w:hint="eastAsia"/>
                <w:sz w:val="21"/>
                <w:szCs w:val="21"/>
              </w:rPr>
              <w:t>周边无村庄、居住区</w:t>
            </w:r>
            <w:r>
              <w:rPr>
                <w:sz w:val="21"/>
                <w:szCs w:val="21"/>
              </w:rPr>
              <w:t>。</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5</w:t>
            </w:r>
          </w:p>
        </w:tc>
        <w:tc>
          <w:tcPr>
            <w:tcW w:w="2224" w:type="pct"/>
            <w:vAlign w:val="center"/>
          </w:tcPr>
          <w:p w:rsidR="00B44511" w:rsidRDefault="00000000">
            <w:pPr>
              <w:spacing w:line="240" w:lineRule="auto"/>
              <w:ind w:firstLineChars="0" w:firstLine="0"/>
              <w:jc w:val="left"/>
              <w:rPr>
                <w:sz w:val="21"/>
                <w:szCs w:val="21"/>
              </w:rPr>
            </w:pPr>
            <w:r>
              <w:rPr>
                <w:sz w:val="21"/>
                <w:szCs w:val="21"/>
              </w:rPr>
              <w:t>机械采油井与相邻厂矿企业的防火间距不应小于</w:t>
            </w:r>
            <w:r>
              <w:rPr>
                <w:sz w:val="21"/>
                <w:szCs w:val="21"/>
              </w:rPr>
              <w:t>20m</w:t>
            </w:r>
            <w:r>
              <w:rPr>
                <w:sz w:val="21"/>
                <w:szCs w:val="21"/>
              </w:rPr>
              <w:t>。</w:t>
            </w:r>
          </w:p>
        </w:tc>
        <w:tc>
          <w:tcPr>
            <w:tcW w:w="931" w:type="pct"/>
            <w:vMerge/>
            <w:vAlign w:val="center"/>
          </w:tcPr>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sz w:val="21"/>
                <w:szCs w:val="21"/>
              </w:rPr>
              <w:t>井场周边无厂矿企业。</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6</w:t>
            </w:r>
          </w:p>
        </w:tc>
        <w:tc>
          <w:tcPr>
            <w:tcW w:w="2224" w:type="pct"/>
            <w:vAlign w:val="center"/>
          </w:tcPr>
          <w:p w:rsidR="00B44511" w:rsidRDefault="00000000">
            <w:pPr>
              <w:spacing w:line="240" w:lineRule="auto"/>
              <w:ind w:firstLineChars="0" w:firstLine="0"/>
              <w:jc w:val="left"/>
              <w:rPr>
                <w:sz w:val="21"/>
                <w:szCs w:val="21"/>
              </w:rPr>
            </w:pPr>
            <w:r>
              <w:rPr>
                <w:sz w:val="21"/>
                <w:szCs w:val="21"/>
              </w:rPr>
              <w:t>机械采油井距国家铁路线的防火间距不应低于</w:t>
            </w:r>
            <w:r>
              <w:rPr>
                <w:sz w:val="21"/>
                <w:szCs w:val="21"/>
              </w:rPr>
              <w:t>20m</w:t>
            </w:r>
            <w:r>
              <w:rPr>
                <w:sz w:val="21"/>
                <w:szCs w:val="21"/>
              </w:rPr>
              <w:t>；与工业企业铁路线的防火间距不应小于</w:t>
            </w:r>
            <w:r>
              <w:rPr>
                <w:sz w:val="21"/>
                <w:szCs w:val="21"/>
              </w:rPr>
              <w:t>15m</w:t>
            </w:r>
            <w:r>
              <w:rPr>
                <w:sz w:val="21"/>
                <w:szCs w:val="21"/>
              </w:rPr>
              <w:t>。</w:t>
            </w:r>
          </w:p>
        </w:tc>
        <w:tc>
          <w:tcPr>
            <w:tcW w:w="931" w:type="pct"/>
            <w:vMerge/>
            <w:vAlign w:val="center"/>
          </w:tcPr>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sz w:val="21"/>
                <w:szCs w:val="21"/>
              </w:rPr>
              <w:t>周边无铁路线。</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7</w:t>
            </w:r>
          </w:p>
        </w:tc>
        <w:tc>
          <w:tcPr>
            <w:tcW w:w="2224" w:type="pct"/>
            <w:vAlign w:val="center"/>
          </w:tcPr>
          <w:p w:rsidR="00B44511" w:rsidRDefault="00000000">
            <w:pPr>
              <w:spacing w:line="240" w:lineRule="auto"/>
              <w:ind w:firstLineChars="0" w:firstLine="0"/>
              <w:jc w:val="left"/>
              <w:rPr>
                <w:sz w:val="21"/>
                <w:szCs w:val="21"/>
              </w:rPr>
            </w:pPr>
            <w:r>
              <w:rPr>
                <w:sz w:val="21"/>
                <w:szCs w:val="21"/>
              </w:rPr>
              <w:t>机械采油井与高速公路之间防火间距不应小于</w:t>
            </w:r>
            <w:r>
              <w:rPr>
                <w:sz w:val="21"/>
                <w:szCs w:val="21"/>
              </w:rPr>
              <w:t>20m</w:t>
            </w:r>
            <w:r>
              <w:rPr>
                <w:sz w:val="21"/>
                <w:szCs w:val="21"/>
              </w:rPr>
              <w:t>；与其他公路之间防火间距不应小于</w:t>
            </w:r>
            <w:r>
              <w:rPr>
                <w:sz w:val="21"/>
                <w:szCs w:val="21"/>
              </w:rPr>
              <w:t>10m</w:t>
            </w:r>
            <w:r>
              <w:rPr>
                <w:sz w:val="21"/>
                <w:szCs w:val="21"/>
              </w:rPr>
              <w:t>。</w:t>
            </w:r>
          </w:p>
        </w:tc>
        <w:tc>
          <w:tcPr>
            <w:tcW w:w="931" w:type="pct"/>
            <w:vMerge/>
            <w:vAlign w:val="center"/>
          </w:tcPr>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sz w:val="21"/>
                <w:szCs w:val="21"/>
              </w:rPr>
              <w:t>井场周边无高速公路，与其他公路间距大于</w:t>
            </w:r>
            <w:r>
              <w:rPr>
                <w:sz w:val="21"/>
                <w:szCs w:val="21"/>
              </w:rPr>
              <w:t>10m</w:t>
            </w:r>
            <w:r>
              <w:rPr>
                <w:sz w:val="21"/>
                <w:szCs w:val="21"/>
              </w:rPr>
              <w:t>。</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8</w:t>
            </w:r>
          </w:p>
        </w:tc>
        <w:tc>
          <w:tcPr>
            <w:tcW w:w="2224" w:type="pct"/>
            <w:vAlign w:val="center"/>
          </w:tcPr>
          <w:p w:rsidR="00B44511" w:rsidRDefault="00000000">
            <w:pPr>
              <w:spacing w:line="240" w:lineRule="auto"/>
              <w:ind w:firstLineChars="0" w:firstLine="0"/>
              <w:jc w:val="left"/>
              <w:rPr>
                <w:sz w:val="21"/>
                <w:szCs w:val="21"/>
              </w:rPr>
            </w:pPr>
            <w:r>
              <w:rPr>
                <w:sz w:val="21"/>
                <w:szCs w:val="21"/>
              </w:rPr>
              <w:t>机械采油井与国家一、二级架空通信线的防火间距不应小于</w:t>
            </w:r>
            <w:r>
              <w:rPr>
                <w:sz w:val="21"/>
                <w:szCs w:val="21"/>
              </w:rPr>
              <w:t>20m</w:t>
            </w:r>
            <w:r>
              <w:rPr>
                <w:sz w:val="21"/>
                <w:szCs w:val="21"/>
              </w:rPr>
              <w:t>；与其他通信线的防火间距不应小于</w:t>
            </w:r>
            <w:r>
              <w:rPr>
                <w:sz w:val="21"/>
                <w:szCs w:val="21"/>
              </w:rPr>
              <w:t>10m</w:t>
            </w:r>
            <w:r>
              <w:rPr>
                <w:sz w:val="21"/>
                <w:szCs w:val="21"/>
              </w:rPr>
              <w:t>。</w:t>
            </w:r>
          </w:p>
        </w:tc>
        <w:tc>
          <w:tcPr>
            <w:tcW w:w="931" w:type="pct"/>
            <w:vMerge/>
            <w:vAlign w:val="center"/>
          </w:tcPr>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sz w:val="21"/>
                <w:szCs w:val="21"/>
              </w:rPr>
              <w:t>周边无一、二级通信线，与其他通信线间距大于</w:t>
            </w:r>
            <w:r>
              <w:rPr>
                <w:sz w:val="21"/>
                <w:szCs w:val="21"/>
              </w:rPr>
              <w:t>10m</w:t>
            </w:r>
            <w:r>
              <w:rPr>
                <w:sz w:val="21"/>
                <w:szCs w:val="21"/>
              </w:rPr>
              <w:t>。</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9</w:t>
            </w:r>
          </w:p>
        </w:tc>
        <w:tc>
          <w:tcPr>
            <w:tcW w:w="2224" w:type="pct"/>
            <w:vAlign w:val="center"/>
          </w:tcPr>
          <w:p w:rsidR="00B44511" w:rsidRDefault="00000000">
            <w:pPr>
              <w:spacing w:line="240" w:lineRule="auto"/>
              <w:ind w:firstLineChars="0" w:firstLine="0"/>
              <w:jc w:val="left"/>
              <w:rPr>
                <w:sz w:val="21"/>
                <w:szCs w:val="21"/>
              </w:rPr>
            </w:pPr>
            <w:r>
              <w:rPr>
                <w:sz w:val="21"/>
                <w:szCs w:val="21"/>
              </w:rPr>
              <w:t>机械采油井与</w:t>
            </w:r>
            <w:r>
              <w:rPr>
                <w:sz w:val="21"/>
                <w:szCs w:val="21"/>
              </w:rPr>
              <w:t>35kV</w:t>
            </w:r>
            <w:r>
              <w:rPr>
                <w:sz w:val="21"/>
                <w:szCs w:val="21"/>
              </w:rPr>
              <w:t>及以上独立变电所的防火间距不应小于</w:t>
            </w:r>
            <w:r>
              <w:rPr>
                <w:sz w:val="21"/>
                <w:szCs w:val="21"/>
              </w:rPr>
              <w:t>20m</w:t>
            </w:r>
            <w:r>
              <w:rPr>
                <w:sz w:val="21"/>
                <w:szCs w:val="21"/>
              </w:rPr>
              <w:t>。</w:t>
            </w:r>
          </w:p>
        </w:tc>
        <w:tc>
          <w:tcPr>
            <w:tcW w:w="931" w:type="pct"/>
            <w:vMerge/>
            <w:vAlign w:val="center"/>
          </w:tcPr>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sz w:val="21"/>
                <w:szCs w:val="21"/>
              </w:rPr>
              <w:t>周边无变电所。</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10</w:t>
            </w:r>
          </w:p>
        </w:tc>
        <w:tc>
          <w:tcPr>
            <w:tcW w:w="2224" w:type="pct"/>
            <w:vAlign w:val="center"/>
          </w:tcPr>
          <w:p w:rsidR="00B44511" w:rsidRDefault="00000000">
            <w:pPr>
              <w:spacing w:line="240" w:lineRule="auto"/>
              <w:ind w:firstLineChars="0" w:firstLine="0"/>
              <w:jc w:val="left"/>
              <w:rPr>
                <w:sz w:val="21"/>
                <w:szCs w:val="21"/>
              </w:rPr>
            </w:pPr>
            <w:r>
              <w:rPr>
                <w:sz w:val="21"/>
                <w:szCs w:val="21"/>
              </w:rPr>
              <w:t>机械采油井与架空电力线的防火间距不应小于</w:t>
            </w:r>
            <w:r>
              <w:rPr>
                <w:sz w:val="21"/>
                <w:szCs w:val="21"/>
              </w:rPr>
              <w:t>1.5</w:t>
            </w:r>
            <w:r>
              <w:rPr>
                <w:sz w:val="21"/>
                <w:szCs w:val="21"/>
              </w:rPr>
              <w:t>倍杆高。</w:t>
            </w:r>
          </w:p>
        </w:tc>
        <w:tc>
          <w:tcPr>
            <w:tcW w:w="931" w:type="pct"/>
            <w:vMerge/>
            <w:vAlign w:val="center"/>
          </w:tcPr>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sz w:val="21"/>
                <w:szCs w:val="21"/>
              </w:rPr>
              <w:t>距离大于</w:t>
            </w:r>
            <w:r>
              <w:rPr>
                <w:sz w:val="21"/>
                <w:szCs w:val="21"/>
              </w:rPr>
              <w:t>1.5</w:t>
            </w:r>
            <w:r>
              <w:rPr>
                <w:sz w:val="21"/>
                <w:szCs w:val="21"/>
              </w:rPr>
              <w:t>倍杆高。</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11</w:t>
            </w:r>
          </w:p>
        </w:tc>
        <w:tc>
          <w:tcPr>
            <w:tcW w:w="2224" w:type="pct"/>
            <w:vAlign w:val="center"/>
          </w:tcPr>
          <w:p w:rsidR="00B44511" w:rsidRDefault="00000000">
            <w:pPr>
              <w:spacing w:line="240" w:lineRule="auto"/>
              <w:ind w:firstLineChars="0" w:firstLine="0"/>
              <w:jc w:val="left"/>
              <w:rPr>
                <w:sz w:val="21"/>
                <w:szCs w:val="21"/>
              </w:rPr>
            </w:pPr>
            <w:r>
              <w:rPr>
                <w:sz w:val="21"/>
                <w:szCs w:val="21"/>
              </w:rPr>
              <w:t>油井与</w:t>
            </w:r>
            <w:r>
              <w:rPr>
                <w:sz w:val="21"/>
                <w:szCs w:val="21"/>
              </w:rPr>
              <w:t>10kV</w:t>
            </w:r>
            <w:r>
              <w:rPr>
                <w:sz w:val="21"/>
                <w:szCs w:val="21"/>
              </w:rPr>
              <w:t>及以下户外变压器之间的防火间距不应小于</w:t>
            </w:r>
            <w:r>
              <w:rPr>
                <w:sz w:val="21"/>
                <w:szCs w:val="21"/>
              </w:rPr>
              <w:t>15m</w:t>
            </w:r>
            <w:r>
              <w:rPr>
                <w:sz w:val="21"/>
                <w:szCs w:val="21"/>
              </w:rPr>
              <w:t>。</w:t>
            </w:r>
          </w:p>
        </w:tc>
        <w:tc>
          <w:tcPr>
            <w:tcW w:w="931" w:type="pct"/>
            <w:vMerge w:val="restart"/>
            <w:vAlign w:val="center"/>
          </w:tcPr>
          <w:p w:rsidR="00B44511" w:rsidRDefault="00000000">
            <w:pPr>
              <w:spacing w:line="240" w:lineRule="auto"/>
              <w:ind w:firstLineChars="0" w:firstLine="0"/>
              <w:jc w:val="center"/>
              <w:rPr>
                <w:sz w:val="21"/>
                <w:szCs w:val="21"/>
              </w:rPr>
            </w:pPr>
            <w:r>
              <w:rPr>
                <w:sz w:val="21"/>
                <w:szCs w:val="21"/>
              </w:rPr>
              <w:t>GB50183-2004</w:t>
            </w:r>
          </w:p>
          <w:p w:rsidR="00B44511" w:rsidRDefault="00000000">
            <w:pPr>
              <w:spacing w:line="240" w:lineRule="auto"/>
              <w:ind w:firstLineChars="0" w:firstLine="0"/>
              <w:jc w:val="center"/>
              <w:rPr>
                <w:sz w:val="21"/>
                <w:szCs w:val="21"/>
              </w:rPr>
            </w:pPr>
            <w:r>
              <w:rPr>
                <w:sz w:val="21"/>
                <w:szCs w:val="21"/>
              </w:rPr>
              <w:t>5.2.3</w:t>
            </w:r>
          </w:p>
        </w:tc>
        <w:tc>
          <w:tcPr>
            <w:tcW w:w="1089" w:type="pct"/>
            <w:vAlign w:val="center"/>
          </w:tcPr>
          <w:p w:rsidR="00B44511" w:rsidRDefault="00000000">
            <w:pPr>
              <w:spacing w:line="240" w:lineRule="auto"/>
              <w:ind w:firstLineChars="0" w:firstLine="0"/>
              <w:rPr>
                <w:sz w:val="21"/>
                <w:szCs w:val="21"/>
              </w:rPr>
            </w:pPr>
            <w:r>
              <w:rPr>
                <w:rFonts w:hint="eastAsia"/>
                <w:sz w:val="21"/>
                <w:szCs w:val="21"/>
              </w:rPr>
              <w:t>与周边变压器间距满足要求。</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12</w:t>
            </w:r>
          </w:p>
        </w:tc>
        <w:tc>
          <w:tcPr>
            <w:tcW w:w="2224" w:type="pct"/>
            <w:vAlign w:val="center"/>
          </w:tcPr>
          <w:p w:rsidR="00B44511" w:rsidRDefault="00000000">
            <w:pPr>
              <w:spacing w:line="240" w:lineRule="auto"/>
              <w:ind w:firstLineChars="0" w:firstLine="0"/>
              <w:jc w:val="left"/>
              <w:rPr>
                <w:sz w:val="21"/>
                <w:szCs w:val="21"/>
              </w:rPr>
            </w:pPr>
            <w:r>
              <w:rPr>
                <w:sz w:val="21"/>
                <w:szCs w:val="21"/>
              </w:rPr>
              <w:t>油井与</w:t>
            </w:r>
            <w:r>
              <w:rPr>
                <w:rFonts w:hint="eastAsia"/>
                <w:sz w:val="21"/>
                <w:szCs w:val="21"/>
              </w:rPr>
              <w:t>油泵及其泵房</w:t>
            </w:r>
            <w:r>
              <w:rPr>
                <w:sz w:val="21"/>
                <w:szCs w:val="21"/>
              </w:rPr>
              <w:t>之间的防火间距不应小于</w:t>
            </w:r>
            <w:r>
              <w:rPr>
                <w:sz w:val="21"/>
                <w:szCs w:val="21"/>
              </w:rPr>
              <w:t>20m</w:t>
            </w:r>
            <w:r>
              <w:rPr>
                <w:sz w:val="21"/>
                <w:szCs w:val="21"/>
              </w:rPr>
              <w:t>。</w:t>
            </w:r>
          </w:p>
        </w:tc>
        <w:tc>
          <w:tcPr>
            <w:tcW w:w="931" w:type="pct"/>
            <w:vMerge/>
            <w:vAlign w:val="center"/>
          </w:tcPr>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rFonts w:hint="eastAsia"/>
                <w:sz w:val="21"/>
                <w:szCs w:val="21"/>
              </w:rPr>
              <w:t>老井场间距满足要求。</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13</w:t>
            </w:r>
          </w:p>
        </w:tc>
        <w:tc>
          <w:tcPr>
            <w:tcW w:w="2224" w:type="pct"/>
            <w:vAlign w:val="center"/>
          </w:tcPr>
          <w:p w:rsidR="00B44511" w:rsidRDefault="00000000">
            <w:pPr>
              <w:spacing w:line="240" w:lineRule="auto"/>
              <w:ind w:firstLineChars="0" w:firstLine="0"/>
              <w:jc w:val="left"/>
              <w:rPr>
                <w:sz w:val="21"/>
                <w:szCs w:val="21"/>
              </w:rPr>
            </w:pPr>
            <w:r>
              <w:rPr>
                <w:sz w:val="21"/>
                <w:szCs w:val="21"/>
              </w:rPr>
              <w:t>油井与</w:t>
            </w:r>
            <w:r>
              <w:rPr>
                <w:rFonts w:hint="eastAsia"/>
                <w:sz w:val="21"/>
                <w:szCs w:val="21"/>
              </w:rPr>
              <w:t>计量仪表间</w:t>
            </w:r>
            <w:r>
              <w:rPr>
                <w:sz w:val="21"/>
                <w:szCs w:val="21"/>
              </w:rPr>
              <w:t>之间的防火间距不应小于</w:t>
            </w:r>
            <w:r>
              <w:rPr>
                <w:sz w:val="21"/>
                <w:szCs w:val="21"/>
              </w:rPr>
              <w:t>9m</w:t>
            </w:r>
            <w:r>
              <w:rPr>
                <w:sz w:val="21"/>
                <w:szCs w:val="21"/>
              </w:rPr>
              <w:t>。</w:t>
            </w:r>
          </w:p>
        </w:tc>
        <w:tc>
          <w:tcPr>
            <w:tcW w:w="931" w:type="pct"/>
            <w:vMerge/>
            <w:vAlign w:val="center"/>
          </w:tcPr>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rFonts w:hint="eastAsia"/>
                <w:sz w:val="21"/>
                <w:szCs w:val="21"/>
              </w:rPr>
              <w:t>与计量间间距满足要求。</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sz w:val="21"/>
                <w:szCs w:val="21"/>
              </w:rPr>
              <w:t>14</w:t>
            </w:r>
          </w:p>
        </w:tc>
        <w:tc>
          <w:tcPr>
            <w:tcW w:w="2224" w:type="pct"/>
            <w:vAlign w:val="center"/>
          </w:tcPr>
          <w:p w:rsidR="00B44511" w:rsidRDefault="00000000">
            <w:pPr>
              <w:spacing w:line="240" w:lineRule="auto"/>
              <w:ind w:firstLineChars="0" w:firstLine="0"/>
              <w:jc w:val="left"/>
              <w:rPr>
                <w:sz w:val="21"/>
                <w:szCs w:val="21"/>
              </w:rPr>
            </w:pPr>
            <w:r>
              <w:rPr>
                <w:sz w:val="21"/>
                <w:szCs w:val="21"/>
              </w:rPr>
              <w:t>视频监控立杆应安装于井场内，且距离井口不小于</w:t>
            </w:r>
            <w:r>
              <w:rPr>
                <w:sz w:val="21"/>
                <w:szCs w:val="21"/>
              </w:rPr>
              <w:t>15m</w:t>
            </w:r>
            <w:r>
              <w:rPr>
                <w:sz w:val="21"/>
                <w:szCs w:val="21"/>
              </w:rPr>
              <w:t>。</w:t>
            </w:r>
          </w:p>
        </w:tc>
        <w:tc>
          <w:tcPr>
            <w:tcW w:w="931" w:type="pct"/>
            <w:vAlign w:val="center"/>
          </w:tcPr>
          <w:p w:rsidR="00B44511" w:rsidRDefault="00000000">
            <w:pPr>
              <w:spacing w:beforeLines="15" w:before="36" w:afterLines="15" w:after="36" w:line="240" w:lineRule="auto"/>
              <w:ind w:firstLineChars="0" w:firstLine="0"/>
              <w:jc w:val="center"/>
              <w:rPr>
                <w:sz w:val="21"/>
                <w:szCs w:val="21"/>
              </w:rPr>
            </w:pPr>
            <w:r>
              <w:rPr>
                <w:sz w:val="21"/>
                <w:szCs w:val="21"/>
              </w:rPr>
              <w:t xml:space="preserve">Q/SH 1020 </w:t>
            </w:r>
          </w:p>
          <w:p w:rsidR="00B44511" w:rsidRDefault="00000000">
            <w:pPr>
              <w:spacing w:beforeLines="15" w:before="36" w:afterLines="15" w:after="36" w:line="240" w:lineRule="auto"/>
              <w:ind w:firstLineChars="0" w:firstLine="0"/>
              <w:jc w:val="center"/>
              <w:rPr>
                <w:sz w:val="21"/>
                <w:szCs w:val="21"/>
              </w:rPr>
            </w:pPr>
            <w:r>
              <w:rPr>
                <w:sz w:val="21"/>
                <w:szCs w:val="21"/>
              </w:rPr>
              <w:t>2626-2018</w:t>
            </w:r>
          </w:p>
          <w:p w:rsidR="00B44511" w:rsidRDefault="00000000">
            <w:pPr>
              <w:spacing w:line="240" w:lineRule="auto"/>
              <w:ind w:firstLineChars="0" w:firstLine="0"/>
              <w:jc w:val="center"/>
              <w:rPr>
                <w:sz w:val="21"/>
                <w:szCs w:val="21"/>
              </w:rPr>
            </w:pPr>
            <w:r>
              <w:rPr>
                <w:sz w:val="21"/>
                <w:szCs w:val="21"/>
              </w:rPr>
              <w:t>5.3.1.1</w:t>
            </w:r>
          </w:p>
        </w:tc>
        <w:tc>
          <w:tcPr>
            <w:tcW w:w="1089" w:type="pct"/>
            <w:vAlign w:val="center"/>
          </w:tcPr>
          <w:p w:rsidR="00B44511" w:rsidRDefault="00000000">
            <w:pPr>
              <w:spacing w:line="240" w:lineRule="auto"/>
              <w:ind w:firstLineChars="0" w:firstLine="0"/>
              <w:rPr>
                <w:sz w:val="21"/>
                <w:szCs w:val="21"/>
              </w:rPr>
            </w:pPr>
            <w:r>
              <w:rPr>
                <w:rFonts w:hint="eastAsia"/>
                <w:sz w:val="21"/>
                <w:szCs w:val="21"/>
              </w:rPr>
              <w:t>与周边监控立杆间距满足要求。</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rFonts w:hint="eastAsia"/>
                <w:sz w:val="21"/>
                <w:szCs w:val="21"/>
              </w:rPr>
              <w:t>1</w:t>
            </w:r>
            <w:r>
              <w:rPr>
                <w:sz w:val="21"/>
                <w:szCs w:val="21"/>
              </w:rPr>
              <w:t>5</w:t>
            </w:r>
          </w:p>
        </w:tc>
        <w:tc>
          <w:tcPr>
            <w:tcW w:w="2224" w:type="pct"/>
            <w:vAlign w:val="center"/>
          </w:tcPr>
          <w:p w:rsidR="00B44511" w:rsidRDefault="00000000">
            <w:pPr>
              <w:spacing w:line="240" w:lineRule="auto"/>
              <w:ind w:firstLineChars="0" w:firstLine="0"/>
              <w:jc w:val="left"/>
              <w:rPr>
                <w:sz w:val="21"/>
                <w:szCs w:val="21"/>
              </w:rPr>
            </w:pPr>
            <w:r>
              <w:rPr>
                <w:sz w:val="21"/>
                <w:szCs w:val="21"/>
              </w:rPr>
              <w:t>采油井场的标高和面积应能满足生产管理和井下作业的需要。</w:t>
            </w:r>
          </w:p>
        </w:tc>
        <w:tc>
          <w:tcPr>
            <w:tcW w:w="931" w:type="pct"/>
            <w:vAlign w:val="center"/>
          </w:tcPr>
          <w:p w:rsidR="00B44511" w:rsidRDefault="00000000">
            <w:pPr>
              <w:spacing w:line="240" w:lineRule="auto"/>
              <w:ind w:firstLineChars="0" w:firstLine="0"/>
              <w:jc w:val="center"/>
              <w:rPr>
                <w:sz w:val="21"/>
                <w:szCs w:val="21"/>
              </w:rPr>
            </w:pPr>
            <w:r>
              <w:rPr>
                <w:sz w:val="21"/>
                <w:szCs w:val="21"/>
              </w:rPr>
              <w:t>GB50350-2015</w:t>
            </w:r>
          </w:p>
          <w:p w:rsidR="00B44511" w:rsidRDefault="00000000">
            <w:pPr>
              <w:spacing w:line="240" w:lineRule="auto"/>
              <w:ind w:firstLineChars="0" w:firstLine="0"/>
              <w:jc w:val="center"/>
              <w:rPr>
                <w:sz w:val="21"/>
                <w:szCs w:val="21"/>
              </w:rPr>
            </w:pPr>
            <w:r>
              <w:rPr>
                <w:sz w:val="21"/>
                <w:szCs w:val="21"/>
              </w:rPr>
              <w:t>4.2.5</w:t>
            </w:r>
          </w:p>
        </w:tc>
        <w:tc>
          <w:tcPr>
            <w:tcW w:w="1089" w:type="pct"/>
            <w:vAlign w:val="center"/>
          </w:tcPr>
          <w:p w:rsidR="00B44511" w:rsidRDefault="00000000">
            <w:pPr>
              <w:spacing w:line="240" w:lineRule="auto"/>
              <w:ind w:firstLineChars="0" w:firstLine="0"/>
              <w:rPr>
                <w:sz w:val="21"/>
                <w:szCs w:val="21"/>
              </w:rPr>
            </w:pPr>
            <w:r>
              <w:rPr>
                <w:sz w:val="21"/>
                <w:szCs w:val="21"/>
              </w:rPr>
              <w:t>井场符合要求。</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rFonts w:hint="eastAsia"/>
                <w:sz w:val="21"/>
                <w:szCs w:val="21"/>
              </w:rPr>
              <w:t>1</w:t>
            </w:r>
            <w:r>
              <w:rPr>
                <w:sz w:val="21"/>
                <w:szCs w:val="21"/>
              </w:rPr>
              <w:t>6</w:t>
            </w:r>
          </w:p>
        </w:tc>
        <w:tc>
          <w:tcPr>
            <w:tcW w:w="2224" w:type="pct"/>
            <w:vAlign w:val="center"/>
          </w:tcPr>
          <w:p w:rsidR="00B44511" w:rsidRDefault="00000000">
            <w:pPr>
              <w:spacing w:line="240" w:lineRule="auto"/>
              <w:ind w:firstLineChars="0" w:firstLine="0"/>
              <w:jc w:val="left"/>
              <w:rPr>
                <w:sz w:val="21"/>
                <w:szCs w:val="21"/>
              </w:rPr>
            </w:pPr>
            <w:r>
              <w:rPr>
                <w:sz w:val="21"/>
                <w:szCs w:val="21"/>
              </w:rPr>
              <w:t>居民区内以及靠近居民区的采油井场</w:t>
            </w:r>
            <w:r>
              <w:rPr>
                <w:sz w:val="21"/>
                <w:szCs w:val="21"/>
              </w:rPr>
              <w:lastRenderedPageBreak/>
              <w:t>应设围栏或围墙保护措施。</w:t>
            </w:r>
          </w:p>
        </w:tc>
        <w:tc>
          <w:tcPr>
            <w:tcW w:w="931" w:type="pct"/>
            <w:vAlign w:val="center"/>
          </w:tcPr>
          <w:p w:rsidR="00B44511" w:rsidRDefault="00000000">
            <w:pPr>
              <w:spacing w:line="240" w:lineRule="auto"/>
              <w:ind w:firstLineChars="0" w:firstLine="0"/>
              <w:jc w:val="center"/>
              <w:rPr>
                <w:sz w:val="21"/>
                <w:szCs w:val="21"/>
              </w:rPr>
            </w:pPr>
            <w:r>
              <w:rPr>
                <w:sz w:val="21"/>
                <w:szCs w:val="21"/>
              </w:rPr>
              <w:lastRenderedPageBreak/>
              <w:t>GB50350-2015</w:t>
            </w:r>
          </w:p>
          <w:p w:rsidR="00B44511" w:rsidRDefault="00000000">
            <w:pPr>
              <w:spacing w:line="240" w:lineRule="auto"/>
              <w:ind w:firstLineChars="0" w:firstLine="0"/>
              <w:jc w:val="center"/>
              <w:rPr>
                <w:sz w:val="21"/>
                <w:szCs w:val="21"/>
              </w:rPr>
            </w:pPr>
            <w:r>
              <w:rPr>
                <w:sz w:val="21"/>
                <w:szCs w:val="21"/>
              </w:rPr>
              <w:lastRenderedPageBreak/>
              <w:t>4.2.6</w:t>
            </w:r>
          </w:p>
        </w:tc>
        <w:tc>
          <w:tcPr>
            <w:tcW w:w="1089" w:type="pct"/>
            <w:vAlign w:val="center"/>
          </w:tcPr>
          <w:p w:rsidR="00B44511" w:rsidRDefault="00000000">
            <w:pPr>
              <w:spacing w:line="240" w:lineRule="auto"/>
              <w:ind w:firstLineChars="0" w:firstLine="0"/>
              <w:rPr>
                <w:sz w:val="21"/>
                <w:szCs w:val="21"/>
              </w:rPr>
            </w:pPr>
            <w:r>
              <w:rPr>
                <w:rFonts w:hint="eastAsia"/>
                <w:sz w:val="21"/>
                <w:szCs w:val="21"/>
              </w:rPr>
              <w:lastRenderedPageBreak/>
              <w:t>井场周边无居民</w:t>
            </w:r>
            <w:r>
              <w:rPr>
                <w:rFonts w:hint="eastAsia"/>
                <w:sz w:val="21"/>
                <w:szCs w:val="21"/>
              </w:rPr>
              <w:lastRenderedPageBreak/>
              <w:t>区。</w:t>
            </w:r>
          </w:p>
        </w:tc>
        <w:tc>
          <w:tcPr>
            <w:tcW w:w="391" w:type="pct"/>
            <w:vAlign w:val="center"/>
          </w:tcPr>
          <w:p w:rsidR="00B44511" w:rsidRDefault="00000000">
            <w:pPr>
              <w:spacing w:line="240" w:lineRule="auto"/>
              <w:ind w:firstLineChars="0" w:firstLine="0"/>
              <w:jc w:val="center"/>
              <w:rPr>
                <w:sz w:val="21"/>
                <w:szCs w:val="21"/>
              </w:rPr>
            </w:pPr>
            <w:r>
              <w:rPr>
                <w:sz w:val="21"/>
                <w:szCs w:val="21"/>
              </w:rPr>
              <w:lastRenderedPageBreak/>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rFonts w:hint="eastAsia"/>
                <w:sz w:val="21"/>
                <w:szCs w:val="21"/>
              </w:rPr>
              <w:t>1</w:t>
            </w:r>
            <w:r>
              <w:rPr>
                <w:sz w:val="21"/>
                <w:szCs w:val="21"/>
              </w:rPr>
              <w:t>7</w:t>
            </w:r>
          </w:p>
        </w:tc>
        <w:tc>
          <w:tcPr>
            <w:tcW w:w="2224" w:type="pct"/>
            <w:vAlign w:val="center"/>
          </w:tcPr>
          <w:p w:rsidR="00B44511" w:rsidRDefault="00000000">
            <w:pPr>
              <w:spacing w:line="240" w:lineRule="auto"/>
              <w:ind w:firstLineChars="0" w:firstLine="0"/>
              <w:jc w:val="left"/>
              <w:rPr>
                <w:sz w:val="21"/>
                <w:szCs w:val="21"/>
              </w:rPr>
            </w:pPr>
            <w:r>
              <w:rPr>
                <w:sz w:val="21"/>
                <w:szCs w:val="21"/>
              </w:rPr>
              <w:t>抽油机外露</w:t>
            </w:r>
            <w:r>
              <w:rPr>
                <w:sz w:val="21"/>
                <w:szCs w:val="21"/>
              </w:rPr>
              <w:t>2m</w:t>
            </w:r>
            <w:r>
              <w:rPr>
                <w:sz w:val="21"/>
                <w:szCs w:val="21"/>
              </w:rPr>
              <w:t>以下的旋转部位应安装防护装置。</w:t>
            </w:r>
          </w:p>
        </w:tc>
        <w:tc>
          <w:tcPr>
            <w:tcW w:w="931" w:type="pct"/>
            <w:vAlign w:val="center"/>
          </w:tcPr>
          <w:p w:rsidR="00B44511" w:rsidRDefault="00000000">
            <w:pPr>
              <w:spacing w:line="240" w:lineRule="auto"/>
              <w:ind w:firstLineChars="0" w:firstLine="0"/>
              <w:jc w:val="center"/>
              <w:rPr>
                <w:bCs/>
                <w:sz w:val="21"/>
                <w:szCs w:val="21"/>
              </w:rPr>
            </w:pPr>
            <w:r>
              <w:rPr>
                <w:bCs/>
                <w:sz w:val="21"/>
                <w:szCs w:val="21"/>
              </w:rPr>
              <w:t>SY/T6320-20</w:t>
            </w:r>
            <w:r>
              <w:rPr>
                <w:rFonts w:hint="eastAsia"/>
                <w:bCs/>
                <w:sz w:val="21"/>
                <w:szCs w:val="21"/>
              </w:rPr>
              <w:t>22</w:t>
            </w:r>
          </w:p>
          <w:p w:rsidR="00B44511" w:rsidRDefault="00000000">
            <w:pPr>
              <w:spacing w:line="240" w:lineRule="auto"/>
              <w:ind w:firstLineChars="0" w:firstLine="0"/>
              <w:jc w:val="center"/>
              <w:rPr>
                <w:sz w:val="21"/>
                <w:szCs w:val="21"/>
              </w:rPr>
            </w:pPr>
            <w:r>
              <w:rPr>
                <w:bCs/>
                <w:sz w:val="21"/>
                <w:szCs w:val="21"/>
              </w:rPr>
              <w:t>4.1.3</w:t>
            </w:r>
          </w:p>
        </w:tc>
        <w:tc>
          <w:tcPr>
            <w:tcW w:w="1089" w:type="pct"/>
            <w:vAlign w:val="center"/>
          </w:tcPr>
          <w:p w:rsidR="00B44511" w:rsidRDefault="00000000">
            <w:pPr>
              <w:spacing w:line="240" w:lineRule="auto"/>
              <w:ind w:firstLineChars="0" w:firstLine="0"/>
              <w:rPr>
                <w:sz w:val="21"/>
                <w:szCs w:val="21"/>
              </w:rPr>
            </w:pPr>
            <w:r>
              <w:rPr>
                <w:sz w:val="21"/>
                <w:szCs w:val="21"/>
              </w:rPr>
              <w:t>可研中未涉及。</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145"/>
          <w:jc w:val="center"/>
        </w:trPr>
        <w:tc>
          <w:tcPr>
            <w:tcW w:w="365" w:type="pct"/>
            <w:vAlign w:val="center"/>
          </w:tcPr>
          <w:p w:rsidR="00B44511" w:rsidRDefault="00000000">
            <w:pPr>
              <w:spacing w:line="240" w:lineRule="auto"/>
              <w:ind w:firstLineChars="0" w:firstLine="0"/>
              <w:jc w:val="center"/>
              <w:rPr>
                <w:sz w:val="21"/>
                <w:szCs w:val="21"/>
              </w:rPr>
            </w:pPr>
            <w:r>
              <w:rPr>
                <w:rFonts w:hint="eastAsia"/>
                <w:sz w:val="21"/>
                <w:szCs w:val="21"/>
              </w:rPr>
              <w:t>1</w:t>
            </w:r>
            <w:r>
              <w:rPr>
                <w:sz w:val="21"/>
                <w:szCs w:val="21"/>
              </w:rPr>
              <w:t>8</w:t>
            </w:r>
          </w:p>
        </w:tc>
        <w:tc>
          <w:tcPr>
            <w:tcW w:w="2224" w:type="pct"/>
            <w:vAlign w:val="center"/>
          </w:tcPr>
          <w:p w:rsidR="00B44511" w:rsidRDefault="00000000">
            <w:pPr>
              <w:spacing w:line="240" w:lineRule="auto"/>
              <w:ind w:firstLineChars="0" w:firstLine="0"/>
              <w:rPr>
                <w:sz w:val="21"/>
                <w:szCs w:val="21"/>
              </w:rPr>
            </w:pPr>
            <w:r>
              <w:rPr>
                <w:rFonts w:hint="eastAsia"/>
                <w:sz w:val="21"/>
                <w:szCs w:val="21"/>
              </w:rPr>
              <w:t>5.3.1</w:t>
            </w:r>
            <w:r>
              <w:rPr>
                <w:rFonts w:hint="eastAsia"/>
                <w:sz w:val="21"/>
                <w:szCs w:val="21"/>
              </w:rPr>
              <w:t>油（气、水）井应符合以下要求：</w:t>
            </w:r>
          </w:p>
          <w:p w:rsidR="00B44511" w:rsidRDefault="00000000">
            <w:pPr>
              <w:spacing w:line="240" w:lineRule="auto"/>
              <w:ind w:firstLineChars="0" w:firstLine="0"/>
              <w:rPr>
                <w:sz w:val="21"/>
                <w:szCs w:val="21"/>
              </w:rPr>
            </w:pPr>
            <w:r>
              <w:rPr>
                <w:rFonts w:hint="eastAsia"/>
                <w:sz w:val="21"/>
                <w:szCs w:val="21"/>
              </w:rPr>
              <w:t xml:space="preserve">a) </w:t>
            </w:r>
            <w:r>
              <w:rPr>
                <w:rFonts w:hint="eastAsia"/>
                <w:sz w:val="21"/>
                <w:szCs w:val="21"/>
              </w:rPr>
              <w:t>有围栏的井场入口处应设置标志：禁止非工作人员入内、必须穿戴防护用品；</w:t>
            </w:r>
          </w:p>
          <w:p w:rsidR="00B44511" w:rsidRDefault="00000000">
            <w:pPr>
              <w:spacing w:line="240" w:lineRule="auto"/>
              <w:ind w:firstLineChars="0" w:firstLine="0"/>
              <w:rPr>
                <w:sz w:val="21"/>
                <w:szCs w:val="21"/>
              </w:rPr>
            </w:pPr>
            <w:r>
              <w:rPr>
                <w:rFonts w:hint="eastAsia"/>
                <w:sz w:val="21"/>
                <w:szCs w:val="21"/>
              </w:rPr>
              <w:t>b)</w:t>
            </w:r>
            <w:r>
              <w:rPr>
                <w:rFonts w:hint="eastAsia"/>
                <w:sz w:val="21"/>
                <w:szCs w:val="21"/>
              </w:rPr>
              <w:t>游梁式抽油机悬绳器正面应设置警语：当心碰头挤手；</w:t>
            </w:r>
          </w:p>
          <w:p w:rsidR="00B44511" w:rsidRDefault="00000000">
            <w:pPr>
              <w:spacing w:line="240" w:lineRule="auto"/>
              <w:ind w:firstLineChars="0" w:firstLine="0"/>
              <w:rPr>
                <w:sz w:val="21"/>
                <w:szCs w:val="21"/>
              </w:rPr>
            </w:pPr>
            <w:r>
              <w:rPr>
                <w:rFonts w:hint="eastAsia"/>
                <w:sz w:val="21"/>
                <w:szCs w:val="21"/>
              </w:rPr>
              <w:t xml:space="preserve">c) </w:t>
            </w:r>
            <w:r>
              <w:rPr>
                <w:rFonts w:hint="eastAsia"/>
                <w:sz w:val="21"/>
                <w:szCs w:val="21"/>
              </w:rPr>
              <w:t>抽油机护栏外侧应设置警语：旋转部位</w:t>
            </w:r>
            <w:r>
              <w:rPr>
                <w:rFonts w:hint="eastAsia"/>
                <w:sz w:val="21"/>
                <w:szCs w:val="21"/>
              </w:rPr>
              <w:t xml:space="preserve"> </w:t>
            </w:r>
            <w:r>
              <w:rPr>
                <w:rFonts w:hint="eastAsia"/>
                <w:sz w:val="21"/>
                <w:szCs w:val="21"/>
              </w:rPr>
              <w:t>禁止靠近；</w:t>
            </w:r>
          </w:p>
          <w:p w:rsidR="00B44511" w:rsidRDefault="00000000">
            <w:pPr>
              <w:spacing w:line="240" w:lineRule="auto"/>
              <w:ind w:firstLineChars="0" w:firstLine="0"/>
              <w:rPr>
                <w:sz w:val="21"/>
                <w:szCs w:val="21"/>
              </w:rPr>
            </w:pPr>
            <w:r>
              <w:rPr>
                <w:rFonts w:hint="eastAsia"/>
                <w:sz w:val="21"/>
                <w:szCs w:val="21"/>
              </w:rPr>
              <w:t xml:space="preserve">d) </w:t>
            </w:r>
            <w:r>
              <w:rPr>
                <w:rFonts w:hint="eastAsia"/>
                <w:sz w:val="21"/>
                <w:szCs w:val="21"/>
              </w:rPr>
              <w:t>抽油机底部工字钢醒目位置应设置警语：停机断电保养；</w:t>
            </w:r>
          </w:p>
          <w:p w:rsidR="00B44511" w:rsidRDefault="00000000">
            <w:pPr>
              <w:spacing w:line="240" w:lineRule="auto"/>
              <w:ind w:firstLineChars="0" w:firstLine="0"/>
              <w:rPr>
                <w:sz w:val="21"/>
                <w:szCs w:val="21"/>
              </w:rPr>
            </w:pPr>
            <w:r>
              <w:rPr>
                <w:rFonts w:hint="eastAsia"/>
                <w:sz w:val="21"/>
                <w:szCs w:val="21"/>
              </w:rPr>
              <w:t xml:space="preserve">e) </w:t>
            </w:r>
            <w:r>
              <w:rPr>
                <w:rFonts w:hint="eastAsia"/>
                <w:sz w:val="21"/>
                <w:szCs w:val="21"/>
              </w:rPr>
              <w:t>抽油机皮带轮护罩外侧应设置警语：当心皮带挤伤；</w:t>
            </w:r>
          </w:p>
          <w:p w:rsidR="00B44511" w:rsidRDefault="00000000">
            <w:pPr>
              <w:spacing w:line="240" w:lineRule="auto"/>
              <w:ind w:firstLineChars="0" w:firstLine="0"/>
              <w:rPr>
                <w:sz w:val="21"/>
                <w:szCs w:val="21"/>
              </w:rPr>
            </w:pPr>
            <w:r>
              <w:rPr>
                <w:rFonts w:hint="eastAsia"/>
                <w:sz w:val="21"/>
                <w:szCs w:val="21"/>
              </w:rPr>
              <w:t xml:space="preserve">f) </w:t>
            </w:r>
            <w:r>
              <w:rPr>
                <w:rFonts w:hint="eastAsia"/>
                <w:sz w:val="21"/>
                <w:szCs w:val="21"/>
              </w:rPr>
              <w:t>抽油机登梯处应设置警语：先停机</w:t>
            </w:r>
            <w:r>
              <w:rPr>
                <w:rFonts w:hint="eastAsia"/>
                <w:sz w:val="21"/>
                <w:szCs w:val="21"/>
              </w:rPr>
              <w:t xml:space="preserve"> </w:t>
            </w:r>
            <w:r>
              <w:rPr>
                <w:rFonts w:hint="eastAsia"/>
                <w:sz w:val="21"/>
                <w:szCs w:val="21"/>
              </w:rPr>
              <w:t>后攀登，爬梯横撑处应设置警语：登高系安全带；</w:t>
            </w:r>
          </w:p>
          <w:p w:rsidR="00B44511" w:rsidRDefault="00000000">
            <w:pPr>
              <w:spacing w:line="240" w:lineRule="auto"/>
              <w:ind w:firstLineChars="0" w:firstLine="0"/>
              <w:rPr>
                <w:sz w:val="21"/>
                <w:szCs w:val="21"/>
              </w:rPr>
            </w:pPr>
            <w:r>
              <w:rPr>
                <w:sz w:val="21"/>
                <w:szCs w:val="21"/>
              </w:rPr>
              <w:t xml:space="preserve">5.3.2 </w:t>
            </w:r>
            <w:r>
              <w:rPr>
                <w:sz w:val="21"/>
                <w:szCs w:val="21"/>
              </w:rPr>
              <w:t>用电控制柜</w:t>
            </w:r>
            <w:r>
              <w:rPr>
                <w:rFonts w:hint="eastAsia"/>
                <w:sz w:val="21"/>
                <w:szCs w:val="21"/>
              </w:rPr>
              <w:t>应符合以下要求：</w:t>
            </w:r>
            <w:r>
              <w:rPr>
                <w:rFonts w:hint="eastAsia"/>
                <w:sz w:val="21"/>
                <w:szCs w:val="21"/>
              </w:rPr>
              <w:t xml:space="preserve"> </w:t>
            </w:r>
          </w:p>
          <w:p w:rsidR="00B44511" w:rsidRDefault="00000000">
            <w:pPr>
              <w:spacing w:line="240" w:lineRule="auto"/>
              <w:ind w:firstLineChars="0" w:firstLine="0"/>
              <w:rPr>
                <w:sz w:val="21"/>
                <w:szCs w:val="21"/>
              </w:rPr>
            </w:pPr>
            <w:r>
              <w:rPr>
                <w:rFonts w:hint="eastAsia"/>
                <w:sz w:val="21"/>
                <w:szCs w:val="21"/>
              </w:rPr>
              <w:t xml:space="preserve">a) </w:t>
            </w:r>
            <w:r>
              <w:rPr>
                <w:rFonts w:hint="eastAsia"/>
                <w:sz w:val="21"/>
                <w:szCs w:val="21"/>
              </w:rPr>
              <w:t>门外侧应设置标志：当心触电；设置警语：启停机戴好绝缘手套；</w:t>
            </w:r>
            <w:r>
              <w:rPr>
                <w:rFonts w:hint="eastAsia"/>
                <w:sz w:val="21"/>
                <w:szCs w:val="21"/>
              </w:rPr>
              <w:t xml:space="preserve"> </w:t>
            </w:r>
          </w:p>
          <w:p w:rsidR="00B44511" w:rsidRDefault="00000000">
            <w:pPr>
              <w:spacing w:line="240" w:lineRule="auto"/>
              <w:ind w:firstLineChars="0" w:firstLine="0"/>
              <w:rPr>
                <w:sz w:val="21"/>
                <w:szCs w:val="21"/>
              </w:rPr>
            </w:pPr>
            <w:r>
              <w:rPr>
                <w:rFonts w:hint="eastAsia"/>
                <w:sz w:val="21"/>
                <w:szCs w:val="21"/>
              </w:rPr>
              <w:t xml:space="preserve">b) </w:t>
            </w:r>
            <w:r>
              <w:rPr>
                <w:rFonts w:hint="eastAsia"/>
                <w:sz w:val="21"/>
                <w:szCs w:val="21"/>
              </w:rPr>
              <w:t>门内侧应设置警语：当心电弧、侧身操作。</w:t>
            </w:r>
          </w:p>
        </w:tc>
        <w:tc>
          <w:tcPr>
            <w:tcW w:w="931" w:type="pct"/>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Q/SH1020 2152-20</w:t>
            </w:r>
            <w:r>
              <w:rPr>
                <w:rFonts w:hint="eastAsia"/>
                <w:bCs/>
                <w:sz w:val="21"/>
                <w:szCs w:val="21"/>
              </w:rPr>
              <w:t>21</w:t>
            </w:r>
          </w:p>
          <w:p w:rsidR="00B44511" w:rsidRDefault="00000000">
            <w:pPr>
              <w:spacing w:beforeLines="10" w:before="24" w:afterLines="10" w:after="24" w:line="240" w:lineRule="auto"/>
              <w:ind w:firstLineChars="0" w:firstLine="0"/>
              <w:jc w:val="center"/>
              <w:rPr>
                <w:bCs/>
                <w:sz w:val="21"/>
                <w:szCs w:val="21"/>
              </w:rPr>
            </w:pPr>
            <w:r>
              <w:rPr>
                <w:bCs/>
                <w:sz w:val="21"/>
                <w:szCs w:val="21"/>
              </w:rPr>
              <w:t>5.</w:t>
            </w:r>
            <w:r>
              <w:rPr>
                <w:rFonts w:hint="eastAsia"/>
                <w:bCs/>
                <w:sz w:val="21"/>
                <w:szCs w:val="21"/>
              </w:rPr>
              <w:t>3</w:t>
            </w:r>
          </w:p>
          <w:p w:rsidR="00B44511" w:rsidRDefault="00B44511">
            <w:pPr>
              <w:spacing w:line="240" w:lineRule="auto"/>
              <w:ind w:firstLineChars="0" w:firstLine="0"/>
              <w:jc w:val="center"/>
              <w:rPr>
                <w:bCs/>
                <w:sz w:val="21"/>
                <w:szCs w:val="21"/>
              </w:rPr>
            </w:pPr>
          </w:p>
          <w:p w:rsidR="00B44511" w:rsidRDefault="00B44511">
            <w:pPr>
              <w:spacing w:line="240" w:lineRule="auto"/>
              <w:ind w:firstLineChars="0" w:firstLine="0"/>
              <w:jc w:val="center"/>
              <w:rPr>
                <w:sz w:val="21"/>
                <w:szCs w:val="21"/>
              </w:rPr>
            </w:pPr>
          </w:p>
        </w:tc>
        <w:tc>
          <w:tcPr>
            <w:tcW w:w="1089" w:type="pct"/>
            <w:vAlign w:val="center"/>
          </w:tcPr>
          <w:p w:rsidR="00B44511" w:rsidRDefault="00000000">
            <w:pPr>
              <w:spacing w:line="240" w:lineRule="auto"/>
              <w:ind w:firstLineChars="0" w:firstLine="0"/>
              <w:rPr>
                <w:sz w:val="21"/>
                <w:szCs w:val="21"/>
              </w:rPr>
            </w:pPr>
            <w:r>
              <w:rPr>
                <w:sz w:val="21"/>
                <w:szCs w:val="21"/>
              </w:rPr>
              <w:t>可研中未涉及。</w:t>
            </w:r>
          </w:p>
        </w:tc>
        <w:tc>
          <w:tcPr>
            <w:tcW w:w="391" w:type="pct"/>
            <w:vAlign w:val="center"/>
          </w:tcPr>
          <w:p w:rsidR="00B44511" w:rsidRDefault="00000000">
            <w:pPr>
              <w:spacing w:line="240" w:lineRule="auto"/>
              <w:ind w:firstLineChars="0" w:firstLine="0"/>
              <w:jc w:val="center"/>
              <w:rPr>
                <w:sz w:val="21"/>
                <w:szCs w:val="21"/>
              </w:rPr>
            </w:pPr>
            <w:r>
              <w:rPr>
                <w:sz w:val="21"/>
                <w:szCs w:val="21"/>
              </w:rPr>
              <w:t>※</w:t>
            </w:r>
          </w:p>
        </w:tc>
      </w:tr>
    </w:tbl>
    <w:p w:rsidR="00B44511" w:rsidRDefault="00000000">
      <w:pPr>
        <w:pStyle w:val="31"/>
        <w:ind w:left="720" w:hanging="720"/>
      </w:pPr>
      <w:r>
        <w:rPr>
          <w:rFonts w:hint="eastAsia"/>
          <w:lang w:val="en-US"/>
        </w:rPr>
        <w:t xml:space="preserve"> </w:t>
      </w:r>
      <w:r>
        <w:t>预先危险性分析</w:t>
      </w:r>
    </w:p>
    <w:p w:rsidR="00B44511" w:rsidRDefault="00000000">
      <w:pPr>
        <w:jc w:val="left"/>
        <w:rPr>
          <w:szCs w:val="28"/>
        </w:rPr>
      </w:pPr>
      <w:r>
        <w:rPr>
          <w:szCs w:val="28"/>
        </w:rPr>
        <w:t>本节针对采油工程单元所涉及的设备设施进行预先性危险分析。</w:t>
      </w:r>
    </w:p>
    <w:p w:rsidR="00B44511" w:rsidRDefault="00000000">
      <w:pPr>
        <w:pStyle w:val="51"/>
        <w:spacing w:before="120"/>
      </w:pPr>
      <w:r>
        <w:t>表</w:t>
      </w:r>
      <w:r>
        <w:t>5.</w:t>
      </w:r>
      <w:r>
        <w:rPr>
          <w:rFonts w:hint="eastAsia"/>
          <w:lang w:val="en-US"/>
        </w:rPr>
        <w:t>3</w:t>
      </w:r>
      <w:r>
        <w:t xml:space="preserve">-3  </w:t>
      </w:r>
      <w:r>
        <w:t>采油工程单元预先危险性分析汇总表</w:t>
      </w:r>
    </w:p>
    <w:tbl>
      <w:tblPr>
        <w:tblW w:w="51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27"/>
        <w:gridCol w:w="427"/>
        <w:gridCol w:w="636"/>
        <w:gridCol w:w="2795"/>
        <w:gridCol w:w="713"/>
        <w:gridCol w:w="562"/>
        <w:gridCol w:w="3105"/>
      </w:tblGrid>
      <w:tr w:rsidR="00B44511">
        <w:trPr>
          <w:trHeight w:val="919"/>
          <w:tblHeader/>
          <w:jc w:val="center"/>
        </w:trPr>
        <w:tc>
          <w:tcPr>
            <w:tcW w:w="246" w:type="pct"/>
            <w:vAlign w:val="center"/>
          </w:tcPr>
          <w:p w:rsidR="00B44511" w:rsidRDefault="00000000">
            <w:pPr>
              <w:spacing w:line="240" w:lineRule="auto"/>
              <w:ind w:firstLineChars="0" w:firstLine="0"/>
              <w:jc w:val="center"/>
              <w:rPr>
                <w:b/>
                <w:bCs/>
                <w:sz w:val="21"/>
                <w:szCs w:val="21"/>
              </w:rPr>
            </w:pPr>
            <w:r>
              <w:rPr>
                <w:b/>
                <w:bCs/>
                <w:sz w:val="21"/>
                <w:szCs w:val="21"/>
              </w:rPr>
              <w:t>序号</w:t>
            </w:r>
          </w:p>
        </w:tc>
        <w:tc>
          <w:tcPr>
            <w:tcW w:w="246" w:type="pct"/>
            <w:vAlign w:val="center"/>
          </w:tcPr>
          <w:p w:rsidR="00B44511" w:rsidRDefault="00000000">
            <w:pPr>
              <w:spacing w:line="240" w:lineRule="auto"/>
              <w:ind w:firstLineChars="0" w:firstLine="0"/>
              <w:jc w:val="center"/>
              <w:rPr>
                <w:b/>
                <w:bCs/>
                <w:sz w:val="21"/>
                <w:szCs w:val="21"/>
              </w:rPr>
            </w:pPr>
            <w:r>
              <w:rPr>
                <w:b/>
                <w:bCs/>
                <w:sz w:val="21"/>
                <w:szCs w:val="21"/>
              </w:rPr>
              <w:t>危险源</w:t>
            </w:r>
          </w:p>
        </w:tc>
        <w:tc>
          <w:tcPr>
            <w:tcW w:w="246" w:type="pct"/>
            <w:vAlign w:val="center"/>
          </w:tcPr>
          <w:p w:rsidR="00B44511" w:rsidRDefault="00000000">
            <w:pPr>
              <w:spacing w:line="240" w:lineRule="auto"/>
              <w:ind w:firstLineChars="0" w:firstLine="0"/>
              <w:jc w:val="center"/>
              <w:rPr>
                <w:b/>
                <w:bCs/>
                <w:sz w:val="21"/>
                <w:szCs w:val="21"/>
              </w:rPr>
            </w:pPr>
            <w:r>
              <w:rPr>
                <w:b/>
                <w:bCs/>
                <w:sz w:val="21"/>
                <w:szCs w:val="21"/>
              </w:rPr>
              <w:t>事故类型</w:t>
            </w:r>
          </w:p>
        </w:tc>
        <w:tc>
          <w:tcPr>
            <w:tcW w:w="1653" w:type="pct"/>
            <w:vAlign w:val="center"/>
          </w:tcPr>
          <w:p w:rsidR="00B44511" w:rsidRDefault="00000000">
            <w:pPr>
              <w:spacing w:line="240" w:lineRule="auto"/>
              <w:ind w:firstLineChars="0" w:firstLine="0"/>
              <w:jc w:val="center"/>
              <w:rPr>
                <w:b/>
                <w:bCs/>
                <w:sz w:val="21"/>
                <w:szCs w:val="21"/>
              </w:rPr>
            </w:pPr>
            <w:r>
              <w:rPr>
                <w:b/>
                <w:bCs/>
                <w:sz w:val="21"/>
                <w:szCs w:val="21"/>
              </w:rPr>
              <w:t>触发条件</w:t>
            </w:r>
          </w:p>
        </w:tc>
        <w:tc>
          <w:tcPr>
            <w:tcW w:w="452" w:type="pct"/>
            <w:vAlign w:val="center"/>
          </w:tcPr>
          <w:p w:rsidR="00B44511" w:rsidRDefault="00000000">
            <w:pPr>
              <w:spacing w:line="240" w:lineRule="auto"/>
              <w:ind w:firstLineChars="0" w:firstLine="0"/>
              <w:jc w:val="center"/>
              <w:rPr>
                <w:b/>
                <w:bCs/>
                <w:sz w:val="21"/>
                <w:szCs w:val="21"/>
              </w:rPr>
            </w:pPr>
            <w:r>
              <w:rPr>
                <w:b/>
                <w:bCs/>
                <w:sz w:val="21"/>
                <w:szCs w:val="21"/>
              </w:rPr>
              <w:t>可能的事故后果</w:t>
            </w:r>
          </w:p>
        </w:tc>
        <w:tc>
          <w:tcPr>
            <w:tcW w:w="324" w:type="pct"/>
            <w:vAlign w:val="center"/>
          </w:tcPr>
          <w:p w:rsidR="00B44511" w:rsidRDefault="00000000">
            <w:pPr>
              <w:spacing w:line="240" w:lineRule="auto"/>
              <w:ind w:firstLineChars="0" w:firstLine="0"/>
              <w:jc w:val="center"/>
              <w:rPr>
                <w:b/>
                <w:bCs/>
                <w:sz w:val="21"/>
                <w:szCs w:val="21"/>
              </w:rPr>
            </w:pPr>
            <w:r>
              <w:rPr>
                <w:b/>
                <w:bCs/>
                <w:sz w:val="21"/>
                <w:szCs w:val="21"/>
              </w:rPr>
              <w:t>危险等级</w:t>
            </w:r>
          </w:p>
        </w:tc>
        <w:tc>
          <w:tcPr>
            <w:tcW w:w="1832" w:type="pct"/>
            <w:vAlign w:val="center"/>
          </w:tcPr>
          <w:p w:rsidR="00B44511" w:rsidRDefault="00000000">
            <w:pPr>
              <w:spacing w:line="240" w:lineRule="auto"/>
              <w:ind w:firstLineChars="0" w:firstLine="0"/>
              <w:jc w:val="center"/>
              <w:rPr>
                <w:b/>
                <w:bCs/>
                <w:sz w:val="21"/>
                <w:szCs w:val="21"/>
              </w:rPr>
            </w:pPr>
            <w:r>
              <w:rPr>
                <w:b/>
                <w:bCs/>
                <w:sz w:val="21"/>
                <w:szCs w:val="21"/>
              </w:rPr>
              <w:t>对策措施</w:t>
            </w:r>
          </w:p>
        </w:tc>
      </w:tr>
      <w:tr w:rsidR="00B44511">
        <w:trPr>
          <w:trHeight w:val="344"/>
          <w:jc w:val="center"/>
        </w:trPr>
        <w:tc>
          <w:tcPr>
            <w:tcW w:w="246" w:type="pct"/>
            <w:vMerge w:val="restart"/>
            <w:vAlign w:val="center"/>
          </w:tcPr>
          <w:p w:rsidR="00B44511" w:rsidRDefault="00000000">
            <w:pPr>
              <w:spacing w:line="240" w:lineRule="auto"/>
              <w:ind w:firstLineChars="0" w:firstLine="0"/>
              <w:jc w:val="center"/>
              <w:rPr>
                <w:b/>
                <w:sz w:val="21"/>
                <w:szCs w:val="21"/>
              </w:rPr>
            </w:pPr>
            <w:r>
              <w:rPr>
                <w:sz w:val="21"/>
                <w:szCs w:val="21"/>
              </w:rPr>
              <w:t>1</w:t>
            </w:r>
          </w:p>
        </w:tc>
        <w:tc>
          <w:tcPr>
            <w:tcW w:w="246" w:type="pct"/>
            <w:vMerge w:val="restart"/>
            <w:vAlign w:val="center"/>
          </w:tcPr>
          <w:p w:rsidR="00B44511" w:rsidRDefault="00000000">
            <w:pPr>
              <w:spacing w:line="240" w:lineRule="auto"/>
              <w:ind w:firstLineChars="0" w:firstLine="0"/>
              <w:jc w:val="center"/>
              <w:rPr>
                <w:sz w:val="21"/>
                <w:szCs w:val="21"/>
              </w:rPr>
            </w:pPr>
            <w:r>
              <w:rPr>
                <w:sz w:val="21"/>
                <w:szCs w:val="21"/>
              </w:rPr>
              <w:t>抽油机</w:t>
            </w:r>
          </w:p>
        </w:tc>
        <w:tc>
          <w:tcPr>
            <w:tcW w:w="246" w:type="pct"/>
            <w:vAlign w:val="center"/>
          </w:tcPr>
          <w:p w:rsidR="00B44511" w:rsidRDefault="00000000">
            <w:pPr>
              <w:spacing w:line="240" w:lineRule="auto"/>
              <w:ind w:firstLineChars="0" w:firstLine="0"/>
              <w:jc w:val="center"/>
              <w:rPr>
                <w:sz w:val="21"/>
                <w:szCs w:val="21"/>
              </w:rPr>
            </w:pPr>
            <w:r>
              <w:rPr>
                <w:sz w:val="21"/>
                <w:szCs w:val="21"/>
              </w:rPr>
              <w:t>机械伤害</w:t>
            </w:r>
          </w:p>
        </w:tc>
        <w:tc>
          <w:tcPr>
            <w:tcW w:w="1653" w:type="pct"/>
            <w:vAlign w:val="center"/>
          </w:tcPr>
          <w:p w:rsidR="00B44511" w:rsidRDefault="00000000">
            <w:pPr>
              <w:spacing w:line="240" w:lineRule="auto"/>
              <w:ind w:firstLineChars="0" w:firstLine="0"/>
              <w:jc w:val="left"/>
              <w:rPr>
                <w:sz w:val="21"/>
                <w:szCs w:val="21"/>
              </w:rPr>
            </w:pPr>
            <w:r>
              <w:rPr>
                <w:sz w:val="21"/>
                <w:szCs w:val="21"/>
              </w:rPr>
              <w:t>1.</w:t>
            </w:r>
            <w:r>
              <w:rPr>
                <w:sz w:val="21"/>
                <w:szCs w:val="21"/>
              </w:rPr>
              <w:t>运动部件所具有的的动能；</w:t>
            </w:r>
          </w:p>
          <w:p w:rsidR="00B44511" w:rsidRDefault="00000000">
            <w:pPr>
              <w:spacing w:line="240" w:lineRule="auto"/>
              <w:ind w:firstLineChars="0" w:firstLine="0"/>
              <w:jc w:val="left"/>
              <w:rPr>
                <w:sz w:val="21"/>
                <w:szCs w:val="21"/>
              </w:rPr>
            </w:pPr>
            <w:r>
              <w:rPr>
                <w:sz w:val="21"/>
                <w:szCs w:val="21"/>
              </w:rPr>
              <w:t>2.</w:t>
            </w:r>
            <w:r>
              <w:rPr>
                <w:sz w:val="21"/>
                <w:szCs w:val="21"/>
              </w:rPr>
              <w:t>无防护措施或防护措施失效，运动部件外露；</w:t>
            </w:r>
          </w:p>
          <w:p w:rsidR="00B44511" w:rsidRDefault="00000000">
            <w:pPr>
              <w:spacing w:line="240" w:lineRule="auto"/>
              <w:ind w:firstLineChars="0" w:firstLine="0"/>
              <w:jc w:val="left"/>
              <w:rPr>
                <w:sz w:val="21"/>
                <w:szCs w:val="21"/>
              </w:rPr>
            </w:pPr>
            <w:r>
              <w:rPr>
                <w:sz w:val="21"/>
                <w:szCs w:val="21"/>
              </w:rPr>
              <w:t>3.</w:t>
            </w:r>
            <w:r>
              <w:rPr>
                <w:sz w:val="21"/>
                <w:szCs w:val="21"/>
              </w:rPr>
              <w:t>违章操作，监护不力，未可靠断电，设备意外启动。</w:t>
            </w:r>
          </w:p>
        </w:tc>
        <w:tc>
          <w:tcPr>
            <w:tcW w:w="452" w:type="pct"/>
            <w:vAlign w:val="center"/>
          </w:tcPr>
          <w:p w:rsidR="00B44511" w:rsidRDefault="00000000">
            <w:pPr>
              <w:spacing w:line="240" w:lineRule="auto"/>
              <w:ind w:firstLineChars="0" w:firstLine="0"/>
              <w:jc w:val="center"/>
              <w:rPr>
                <w:sz w:val="21"/>
                <w:szCs w:val="21"/>
              </w:rPr>
            </w:pPr>
            <w:r>
              <w:rPr>
                <w:sz w:val="21"/>
                <w:szCs w:val="21"/>
              </w:rPr>
              <w:t>人员伤亡</w:t>
            </w:r>
          </w:p>
        </w:tc>
        <w:tc>
          <w:tcPr>
            <w:tcW w:w="324" w:type="pct"/>
            <w:vAlign w:val="center"/>
          </w:tcPr>
          <w:p w:rsidR="00B44511" w:rsidRDefault="00000000">
            <w:pPr>
              <w:spacing w:line="240" w:lineRule="auto"/>
              <w:ind w:firstLineChars="0" w:firstLine="0"/>
              <w:jc w:val="center"/>
              <w:rPr>
                <w:sz w:val="21"/>
                <w:szCs w:val="21"/>
              </w:rPr>
            </w:pPr>
            <w:r>
              <w:rPr>
                <w:sz w:val="21"/>
                <w:szCs w:val="21"/>
              </w:rPr>
              <w:t>Ⅱ</w:t>
            </w:r>
          </w:p>
        </w:tc>
        <w:tc>
          <w:tcPr>
            <w:tcW w:w="1832" w:type="pct"/>
            <w:vAlign w:val="center"/>
          </w:tcPr>
          <w:p w:rsidR="00B44511" w:rsidRDefault="00000000">
            <w:pPr>
              <w:spacing w:line="240" w:lineRule="auto"/>
              <w:ind w:firstLineChars="0" w:firstLine="0"/>
              <w:jc w:val="left"/>
              <w:rPr>
                <w:sz w:val="21"/>
                <w:szCs w:val="21"/>
              </w:rPr>
            </w:pPr>
            <w:r>
              <w:rPr>
                <w:sz w:val="21"/>
                <w:szCs w:val="21"/>
              </w:rPr>
              <w:t>1.</w:t>
            </w:r>
            <w:r>
              <w:rPr>
                <w:sz w:val="21"/>
                <w:szCs w:val="21"/>
              </w:rPr>
              <w:t>机械设备的运动部件尽可能封闭，不可避免时应设安全防护栏杆；</w:t>
            </w:r>
          </w:p>
          <w:p w:rsidR="00B44511" w:rsidRDefault="00000000">
            <w:pPr>
              <w:spacing w:line="240" w:lineRule="auto"/>
              <w:ind w:firstLineChars="0" w:firstLine="0"/>
              <w:jc w:val="left"/>
              <w:rPr>
                <w:sz w:val="21"/>
                <w:szCs w:val="21"/>
              </w:rPr>
            </w:pPr>
            <w:r>
              <w:rPr>
                <w:sz w:val="21"/>
                <w:szCs w:val="21"/>
              </w:rPr>
              <w:t>2.</w:t>
            </w:r>
            <w:r>
              <w:rPr>
                <w:sz w:val="21"/>
                <w:szCs w:val="21"/>
              </w:rPr>
              <w:t>遵章操作；</w:t>
            </w:r>
          </w:p>
          <w:p w:rsidR="00B44511" w:rsidRDefault="00000000">
            <w:pPr>
              <w:spacing w:line="240" w:lineRule="auto"/>
              <w:ind w:firstLineChars="0" w:firstLine="0"/>
              <w:jc w:val="left"/>
              <w:rPr>
                <w:sz w:val="21"/>
                <w:szCs w:val="21"/>
              </w:rPr>
            </w:pPr>
            <w:r>
              <w:rPr>
                <w:sz w:val="21"/>
                <w:szCs w:val="21"/>
              </w:rPr>
              <w:t>3.</w:t>
            </w:r>
            <w:r>
              <w:rPr>
                <w:sz w:val="21"/>
                <w:szCs w:val="21"/>
              </w:rPr>
              <w:t>机械设备检修过程中，加强监护，可靠断电，防止意外送电，防止设备以外启动。</w:t>
            </w:r>
          </w:p>
        </w:tc>
      </w:tr>
      <w:tr w:rsidR="00B44511">
        <w:trPr>
          <w:trHeight w:val="919"/>
          <w:jc w:val="center"/>
        </w:trPr>
        <w:tc>
          <w:tcPr>
            <w:tcW w:w="246" w:type="pct"/>
            <w:vMerge/>
            <w:vAlign w:val="center"/>
          </w:tcPr>
          <w:p w:rsidR="00B44511" w:rsidRDefault="00B44511">
            <w:pPr>
              <w:spacing w:line="240" w:lineRule="auto"/>
              <w:ind w:firstLineChars="0" w:firstLine="0"/>
              <w:jc w:val="center"/>
              <w:rPr>
                <w:b/>
                <w:sz w:val="21"/>
                <w:szCs w:val="21"/>
              </w:rPr>
            </w:pPr>
          </w:p>
        </w:tc>
        <w:tc>
          <w:tcPr>
            <w:tcW w:w="246" w:type="pct"/>
            <w:vMerge/>
            <w:vAlign w:val="center"/>
          </w:tcPr>
          <w:p w:rsidR="00B44511" w:rsidRDefault="00B44511">
            <w:pPr>
              <w:spacing w:line="240" w:lineRule="auto"/>
              <w:ind w:firstLineChars="0" w:firstLine="0"/>
              <w:jc w:val="center"/>
              <w:rPr>
                <w:b/>
                <w:sz w:val="21"/>
                <w:szCs w:val="21"/>
              </w:rPr>
            </w:pPr>
          </w:p>
        </w:tc>
        <w:tc>
          <w:tcPr>
            <w:tcW w:w="246" w:type="pct"/>
            <w:vAlign w:val="center"/>
          </w:tcPr>
          <w:p w:rsidR="00B44511" w:rsidRDefault="00000000">
            <w:pPr>
              <w:spacing w:line="240" w:lineRule="auto"/>
              <w:ind w:firstLineChars="0" w:firstLine="0"/>
              <w:jc w:val="center"/>
              <w:rPr>
                <w:sz w:val="21"/>
                <w:szCs w:val="21"/>
              </w:rPr>
            </w:pPr>
            <w:r>
              <w:rPr>
                <w:sz w:val="21"/>
                <w:szCs w:val="21"/>
              </w:rPr>
              <w:t>高处坠落</w:t>
            </w:r>
          </w:p>
        </w:tc>
        <w:tc>
          <w:tcPr>
            <w:tcW w:w="1653" w:type="pct"/>
            <w:vAlign w:val="center"/>
          </w:tcPr>
          <w:p w:rsidR="00B44511" w:rsidRDefault="00000000">
            <w:pPr>
              <w:spacing w:line="240" w:lineRule="auto"/>
              <w:ind w:firstLineChars="0" w:firstLine="0"/>
              <w:jc w:val="left"/>
              <w:rPr>
                <w:sz w:val="21"/>
                <w:szCs w:val="21"/>
              </w:rPr>
            </w:pPr>
            <w:r>
              <w:rPr>
                <w:sz w:val="21"/>
                <w:szCs w:val="21"/>
              </w:rPr>
              <w:t>1.</w:t>
            </w:r>
            <w:r>
              <w:rPr>
                <w:sz w:val="21"/>
                <w:szCs w:val="21"/>
              </w:rPr>
              <w:t>高位势能；</w:t>
            </w:r>
          </w:p>
          <w:p w:rsidR="00B44511" w:rsidRDefault="00000000">
            <w:pPr>
              <w:spacing w:line="240" w:lineRule="auto"/>
              <w:ind w:firstLineChars="0" w:firstLine="0"/>
              <w:jc w:val="left"/>
              <w:rPr>
                <w:sz w:val="21"/>
                <w:szCs w:val="21"/>
              </w:rPr>
            </w:pPr>
            <w:r>
              <w:rPr>
                <w:sz w:val="21"/>
                <w:szCs w:val="21"/>
              </w:rPr>
              <w:t>2.</w:t>
            </w:r>
            <w:r>
              <w:rPr>
                <w:sz w:val="21"/>
                <w:szCs w:val="21"/>
              </w:rPr>
              <w:t>高处作业防护措施不当；</w:t>
            </w:r>
          </w:p>
          <w:p w:rsidR="00B44511" w:rsidRDefault="00000000">
            <w:pPr>
              <w:spacing w:line="240" w:lineRule="auto"/>
              <w:ind w:firstLineChars="0" w:firstLine="0"/>
              <w:jc w:val="left"/>
              <w:rPr>
                <w:sz w:val="21"/>
                <w:szCs w:val="21"/>
              </w:rPr>
            </w:pPr>
            <w:r>
              <w:rPr>
                <w:sz w:val="21"/>
                <w:szCs w:val="21"/>
              </w:rPr>
              <w:t>3.</w:t>
            </w:r>
            <w:r>
              <w:rPr>
                <w:sz w:val="21"/>
                <w:szCs w:val="21"/>
              </w:rPr>
              <w:t>违章操作。</w:t>
            </w:r>
          </w:p>
        </w:tc>
        <w:tc>
          <w:tcPr>
            <w:tcW w:w="452" w:type="pct"/>
            <w:vAlign w:val="center"/>
          </w:tcPr>
          <w:p w:rsidR="00B44511" w:rsidRDefault="00000000">
            <w:pPr>
              <w:spacing w:line="240" w:lineRule="auto"/>
              <w:ind w:firstLineChars="0" w:firstLine="0"/>
              <w:jc w:val="center"/>
              <w:rPr>
                <w:sz w:val="21"/>
                <w:szCs w:val="21"/>
              </w:rPr>
            </w:pPr>
            <w:r>
              <w:rPr>
                <w:sz w:val="21"/>
                <w:szCs w:val="21"/>
              </w:rPr>
              <w:t>人员伤亡</w:t>
            </w:r>
          </w:p>
        </w:tc>
        <w:tc>
          <w:tcPr>
            <w:tcW w:w="324" w:type="pct"/>
            <w:vAlign w:val="center"/>
          </w:tcPr>
          <w:p w:rsidR="00B44511" w:rsidRDefault="00000000">
            <w:pPr>
              <w:spacing w:line="240" w:lineRule="auto"/>
              <w:ind w:firstLineChars="0" w:firstLine="0"/>
              <w:jc w:val="center"/>
              <w:rPr>
                <w:sz w:val="21"/>
                <w:szCs w:val="21"/>
              </w:rPr>
            </w:pPr>
            <w:r>
              <w:rPr>
                <w:sz w:val="21"/>
                <w:szCs w:val="21"/>
              </w:rPr>
              <w:t>Ⅱ</w:t>
            </w:r>
          </w:p>
        </w:tc>
        <w:tc>
          <w:tcPr>
            <w:tcW w:w="1832" w:type="pct"/>
            <w:vAlign w:val="center"/>
          </w:tcPr>
          <w:p w:rsidR="00B44511" w:rsidRDefault="00000000">
            <w:pPr>
              <w:spacing w:line="240" w:lineRule="auto"/>
              <w:ind w:firstLineChars="0" w:firstLine="0"/>
              <w:jc w:val="left"/>
              <w:rPr>
                <w:sz w:val="21"/>
                <w:szCs w:val="21"/>
              </w:rPr>
            </w:pPr>
            <w:r>
              <w:rPr>
                <w:sz w:val="21"/>
                <w:szCs w:val="21"/>
              </w:rPr>
              <w:t>1.</w:t>
            </w:r>
            <w:r>
              <w:rPr>
                <w:sz w:val="21"/>
                <w:szCs w:val="21"/>
              </w:rPr>
              <w:t>高处作业应采取适当的防护措施；</w:t>
            </w:r>
          </w:p>
          <w:p w:rsidR="00B44511" w:rsidRDefault="00000000">
            <w:pPr>
              <w:spacing w:line="240" w:lineRule="auto"/>
              <w:ind w:firstLineChars="0" w:firstLine="0"/>
              <w:jc w:val="left"/>
              <w:rPr>
                <w:sz w:val="21"/>
                <w:szCs w:val="21"/>
              </w:rPr>
            </w:pPr>
            <w:r>
              <w:rPr>
                <w:sz w:val="21"/>
                <w:szCs w:val="21"/>
              </w:rPr>
              <w:t>2.</w:t>
            </w:r>
            <w:r>
              <w:rPr>
                <w:sz w:val="21"/>
                <w:szCs w:val="21"/>
              </w:rPr>
              <w:t>严格遵守高处作业操作规程；</w:t>
            </w:r>
          </w:p>
          <w:p w:rsidR="00B44511" w:rsidRDefault="00000000">
            <w:pPr>
              <w:spacing w:line="240" w:lineRule="auto"/>
              <w:ind w:firstLineChars="0" w:firstLine="0"/>
              <w:jc w:val="left"/>
              <w:rPr>
                <w:sz w:val="21"/>
                <w:szCs w:val="21"/>
              </w:rPr>
            </w:pPr>
            <w:r>
              <w:rPr>
                <w:sz w:val="21"/>
                <w:szCs w:val="21"/>
              </w:rPr>
              <w:t>3.</w:t>
            </w:r>
            <w:r>
              <w:rPr>
                <w:sz w:val="21"/>
                <w:szCs w:val="21"/>
              </w:rPr>
              <w:t>抽油机附设的梯子、踏板应防</w:t>
            </w:r>
            <w:r>
              <w:rPr>
                <w:sz w:val="21"/>
                <w:szCs w:val="21"/>
              </w:rPr>
              <w:lastRenderedPageBreak/>
              <w:t>滑；</w:t>
            </w:r>
          </w:p>
          <w:p w:rsidR="00B44511" w:rsidRDefault="00000000">
            <w:pPr>
              <w:spacing w:line="240" w:lineRule="auto"/>
              <w:ind w:firstLineChars="0" w:firstLine="0"/>
              <w:jc w:val="left"/>
              <w:rPr>
                <w:sz w:val="21"/>
                <w:szCs w:val="21"/>
              </w:rPr>
            </w:pPr>
            <w:r>
              <w:rPr>
                <w:sz w:val="21"/>
                <w:szCs w:val="21"/>
              </w:rPr>
              <w:t>4.</w:t>
            </w:r>
            <w:r>
              <w:rPr>
                <w:sz w:val="21"/>
                <w:szCs w:val="21"/>
              </w:rPr>
              <w:t>设置禁止攀爬和防坠落警示标志。</w:t>
            </w:r>
          </w:p>
        </w:tc>
      </w:tr>
      <w:tr w:rsidR="00B44511">
        <w:trPr>
          <w:trHeight w:val="919"/>
          <w:jc w:val="center"/>
        </w:trPr>
        <w:tc>
          <w:tcPr>
            <w:tcW w:w="246" w:type="pct"/>
            <w:vAlign w:val="center"/>
          </w:tcPr>
          <w:p w:rsidR="00B44511" w:rsidRDefault="00000000">
            <w:pPr>
              <w:spacing w:line="240" w:lineRule="auto"/>
              <w:ind w:firstLineChars="0" w:firstLine="0"/>
              <w:jc w:val="center"/>
              <w:rPr>
                <w:sz w:val="21"/>
                <w:szCs w:val="21"/>
              </w:rPr>
            </w:pPr>
            <w:r>
              <w:rPr>
                <w:sz w:val="21"/>
                <w:szCs w:val="21"/>
              </w:rPr>
              <w:lastRenderedPageBreak/>
              <w:t>2</w:t>
            </w:r>
          </w:p>
        </w:tc>
        <w:tc>
          <w:tcPr>
            <w:tcW w:w="246" w:type="pct"/>
            <w:vAlign w:val="center"/>
          </w:tcPr>
          <w:p w:rsidR="00B44511" w:rsidRDefault="00000000">
            <w:pPr>
              <w:spacing w:line="240" w:lineRule="auto"/>
              <w:ind w:firstLineChars="0" w:firstLine="0"/>
              <w:jc w:val="center"/>
              <w:rPr>
                <w:b/>
                <w:sz w:val="21"/>
                <w:szCs w:val="21"/>
              </w:rPr>
            </w:pPr>
            <w:r>
              <w:rPr>
                <w:sz w:val="21"/>
                <w:szCs w:val="21"/>
              </w:rPr>
              <w:t>井口装置</w:t>
            </w:r>
          </w:p>
        </w:tc>
        <w:tc>
          <w:tcPr>
            <w:tcW w:w="246" w:type="pct"/>
            <w:vAlign w:val="center"/>
          </w:tcPr>
          <w:p w:rsidR="00B44511" w:rsidRDefault="00000000">
            <w:pPr>
              <w:spacing w:line="240" w:lineRule="auto"/>
              <w:ind w:firstLineChars="0" w:firstLine="0"/>
              <w:jc w:val="center"/>
              <w:rPr>
                <w:sz w:val="21"/>
                <w:szCs w:val="21"/>
              </w:rPr>
            </w:pPr>
            <w:r>
              <w:rPr>
                <w:rFonts w:hint="eastAsia"/>
                <w:sz w:val="21"/>
                <w:szCs w:val="21"/>
              </w:rPr>
              <w:t>火灾、爆炸</w:t>
            </w:r>
          </w:p>
        </w:tc>
        <w:tc>
          <w:tcPr>
            <w:tcW w:w="1653" w:type="pct"/>
            <w:vAlign w:val="center"/>
          </w:tcPr>
          <w:p w:rsidR="00B44511" w:rsidRDefault="00000000">
            <w:pPr>
              <w:spacing w:line="240" w:lineRule="auto"/>
              <w:ind w:firstLineChars="0" w:firstLine="0"/>
              <w:jc w:val="left"/>
              <w:rPr>
                <w:sz w:val="21"/>
                <w:szCs w:val="21"/>
              </w:rPr>
            </w:pPr>
            <w:r>
              <w:rPr>
                <w:sz w:val="21"/>
                <w:szCs w:val="21"/>
              </w:rPr>
              <w:t>1.</w:t>
            </w:r>
            <w:r>
              <w:rPr>
                <w:sz w:val="21"/>
                <w:szCs w:val="21"/>
              </w:rPr>
              <w:t>原油泄漏；</w:t>
            </w:r>
          </w:p>
          <w:p w:rsidR="00B44511" w:rsidRDefault="00000000">
            <w:pPr>
              <w:spacing w:line="240" w:lineRule="auto"/>
              <w:ind w:firstLineChars="0" w:firstLine="0"/>
              <w:jc w:val="left"/>
              <w:rPr>
                <w:sz w:val="21"/>
                <w:szCs w:val="21"/>
              </w:rPr>
            </w:pPr>
            <w:r>
              <w:rPr>
                <w:sz w:val="21"/>
                <w:szCs w:val="21"/>
              </w:rPr>
              <w:t>2.</w:t>
            </w:r>
            <w:r>
              <w:rPr>
                <w:sz w:val="21"/>
                <w:szCs w:val="21"/>
              </w:rPr>
              <w:t>油蒸气积聚；</w:t>
            </w:r>
          </w:p>
          <w:p w:rsidR="00B44511" w:rsidRDefault="00000000">
            <w:pPr>
              <w:spacing w:line="240" w:lineRule="auto"/>
              <w:ind w:firstLineChars="0" w:firstLine="0"/>
              <w:jc w:val="left"/>
              <w:rPr>
                <w:sz w:val="21"/>
                <w:szCs w:val="21"/>
              </w:rPr>
            </w:pPr>
            <w:r>
              <w:rPr>
                <w:sz w:val="21"/>
                <w:szCs w:val="21"/>
              </w:rPr>
              <w:t>3.</w:t>
            </w:r>
            <w:r>
              <w:rPr>
                <w:sz w:val="21"/>
                <w:szCs w:val="21"/>
              </w:rPr>
              <w:t>存在点火源。</w:t>
            </w:r>
          </w:p>
        </w:tc>
        <w:tc>
          <w:tcPr>
            <w:tcW w:w="452" w:type="pct"/>
            <w:vAlign w:val="center"/>
          </w:tcPr>
          <w:p w:rsidR="00B44511" w:rsidRDefault="00000000">
            <w:pPr>
              <w:spacing w:line="240" w:lineRule="auto"/>
              <w:ind w:firstLineChars="0" w:firstLine="0"/>
              <w:jc w:val="center"/>
              <w:rPr>
                <w:sz w:val="21"/>
                <w:szCs w:val="21"/>
              </w:rPr>
            </w:pPr>
            <w:r>
              <w:rPr>
                <w:sz w:val="21"/>
                <w:szCs w:val="21"/>
              </w:rPr>
              <w:t>人员伤亡设备损坏</w:t>
            </w:r>
          </w:p>
        </w:tc>
        <w:tc>
          <w:tcPr>
            <w:tcW w:w="324" w:type="pct"/>
            <w:vAlign w:val="center"/>
          </w:tcPr>
          <w:p w:rsidR="00B44511" w:rsidRDefault="00000000">
            <w:pPr>
              <w:spacing w:line="240" w:lineRule="auto"/>
              <w:ind w:firstLineChars="0" w:firstLine="0"/>
              <w:jc w:val="center"/>
              <w:rPr>
                <w:sz w:val="21"/>
                <w:szCs w:val="21"/>
              </w:rPr>
            </w:pPr>
            <w:r>
              <w:rPr>
                <w:sz w:val="21"/>
                <w:szCs w:val="21"/>
              </w:rPr>
              <w:t>Ⅲ</w:t>
            </w:r>
          </w:p>
        </w:tc>
        <w:tc>
          <w:tcPr>
            <w:tcW w:w="1832" w:type="pct"/>
            <w:vAlign w:val="center"/>
          </w:tcPr>
          <w:p w:rsidR="00B44511" w:rsidRDefault="00000000">
            <w:pPr>
              <w:spacing w:line="240" w:lineRule="auto"/>
              <w:ind w:firstLineChars="0" w:firstLine="0"/>
              <w:jc w:val="left"/>
              <w:rPr>
                <w:sz w:val="21"/>
                <w:szCs w:val="21"/>
              </w:rPr>
            </w:pPr>
            <w:r>
              <w:rPr>
                <w:sz w:val="21"/>
                <w:szCs w:val="21"/>
              </w:rPr>
              <w:t>1.</w:t>
            </w:r>
            <w:r>
              <w:rPr>
                <w:sz w:val="21"/>
                <w:szCs w:val="21"/>
              </w:rPr>
              <w:t>加强设备管理，杜绝</w:t>
            </w:r>
            <w:r>
              <w:rPr>
                <w:sz w:val="21"/>
                <w:szCs w:val="21"/>
              </w:rPr>
              <w:t>“</w:t>
            </w:r>
            <w:r>
              <w:rPr>
                <w:sz w:val="21"/>
                <w:szCs w:val="21"/>
              </w:rPr>
              <w:t>跑、冒、滴、漏</w:t>
            </w:r>
            <w:r>
              <w:rPr>
                <w:sz w:val="21"/>
                <w:szCs w:val="21"/>
              </w:rPr>
              <w:t>”</w:t>
            </w:r>
            <w:r>
              <w:rPr>
                <w:sz w:val="21"/>
                <w:szCs w:val="21"/>
              </w:rPr>
              <w:t>；</w:t>
            </w:r>
          </w:p>
          <w:p w:rsidR="00B44511" w:rsidRDefault="00000000">
            <w:pPr>
              <w:spacing w:line="240" w:lineRule="auto"/>
              <w:ind w:firstLineChars="0" w:firstLine="0"/>
              <w:jc w:val="left"/>
              <w:rPr>
                <w:sz w:val="21"/>
                <w:szCs w:val="21"/>
              </w:rPr>
            </w:pPr>
            <w:r>
              <w:rPr>
                <w:sz w:val="21"/>
                <w:szCs w:val="21"/>
              </w:rPr>
              <w:t>2.</w:t>
            </w:r>
            <w:r>
              <w:rPr>
                <w:sz w:val="21"/>
                <w:szCs w:val="21"/>
              </w:rPr>
              <w:t>采用防爆电气设备；</w:t>
            </w:r>
          </w:p>
          <w:p w:rsidR="00B44511" w:rsidRDefault="00000000">
            <w:pPr>
              <w:spacing w:line="240" w:lineRule="auto"/>
              <w:ind w:firstLineChars="0" w:firstLine="0"/>
              <w:jc w:val="left"/>
              <w:rPr>
                <w:sz w:val="21"/>
                <w:szCs w:val="21"/>
              </w:rPr>
            </w:pPr>
            <w:r>
              <w:rPr>
                <w:sz w:val="21"/>
                <w:szCs w:val="21"/>
              </w:rPr>
              <w:t>3.</w:t>
            </w:r>
            <w:r>
              <w:rPr>
                <w:sz w:val="21"/>
                <w:szCs w:val="21"/>
              </w:rPr>
              <w:t>使用不产生火花的检修工具；</w:t>
            </w:r>
          </w:p>
          <w:p w:rsidR="00B44511" w:rsidRDefault="00000000">
            <w:pPr>
              <w:spacing w:line="240" w:lineRule="auto"/>
              <w:ind w:firstLineChars="0" w:firstLine="0"/>
              <w:jc w:val="left"/>
              <w:rPr>
                <w:sz w:val="21"/>
                <w:szCs w:val="21"/>
              </w:rPr>
            </w:pPr>
            <w:r>
              <w:rPr>
                <w:sz w:val="21"/>
                <w:szCs w:val="21"/>
              </w:rPr>
              <w:t>4.</w:t>
            </w:r>
            <w:r>
              <w:rPr>
                <w:sz w:val="21"/>
                <w:szCs w:val="21"/>
              </w:rPr>
              <w:t>采取可靠的防雷、防静电措施；</w:t>
            </w:r>
          </w:p>
          <w:p w:rsidR="00B44511" w:rsidRDefault="00000000">
            <w:pPr>
              <w:spacing w:line="240" w:lineRule="auto"/>
              <w:ind w:firstLineChars="0" w:firstLine="0"/>
              <w:jc w:val="left"/>
              <w:rPr>
                <w:sz w:val="21"/>
                <w:szCs w:val="21"/>
              </w:rPr>
            </w:pPr>
            <w:r>
              <w:rPr>
                <w:sz w:val="21"/>
                <w:szCs w:val="21"/>
              </w:rPr>
              <w:t>5.</w:t>
            </w:r>
            <w:r>
              <w:rPr>
                <w:sz w:val="21"/>
                <w:szCs w:val="21"/>
              </w:rPr>
              <w:t>为职工配备劳保防护用品；</w:t>
            </w:r>
          </w:p>
          <w:p w:rsidR="00B44511" w:rsidRDefault="00000000">
            <w:pPr>
              <w:spacing w:line="240" w:lineRule="auto"/>
              <w:ind w:firstLineChars="0" w:firstLine="0"/>
              <w:jc w:val="left"/>
              <w:rPr>
                <w:sz w:val="21"/>
                <w:szCs w:val="21"/>
              </w:rPr>
            </w:pPr>
            <w:r>
              <w:rPr>
                <w:sz w:val="21"/>
                <w:szCs w:val="21"/>
              </w:rPr>
              <w:t>6.</w:t>
            </w:r>
            <w:r>
              <w:rPr>
                <w:sz w:val="21"/>
                <w:szCs w:val="21"/>
              </w:rPr>
              <w:t>禁止火源。</w:t>
            </w:r>
          </w:p>
        </w:tc>
      </w:tr>
      <w:tr w:rsidR="00B44511">
        <w:trPr>
          <w:trHeight w:val="919"/>
          <w:jc w:val="center"/>
        </w:trPr>
        <w:tc>
          <w:tcPr>
            <w:tcW w:w="246" w:type="pct"/>
            <w:vAlign w:val="center"/>
          </w:tcPr>
          <w:p w:rsidR="00B44511" w:rsidRDefault="00000000">
            <w:pPr>
              <w:spacing w:line="240" w:lineRule="auto"/>
              <w:ind w:firstLineChars="0" w:firstLine="0"/>
              <w:jc w:val="center"/>
              <w:rPr>
                <w:bCs/>
                <w:sz w:val="21"/>
                <w:szCs w:val="21"/>
              </w:rPr>
            </w:pPr>
            <w:r>
              <w:rPr>
                <w:bCs/>
                <w:sz w:val="21"/>
                <w:szCs w:val="21"/>
              </w:rPr>
              <w:t>3</w:t>
            </w:r>
          </w:p>
        </w:tc>
        <w:tc>
          <w:tcPr>
            <w:tcW w:w="246" w:type="pct"/>
            <w:vAlign w:val="center"/>
          </w:tcPr>
          <w:p w:rsidR="00B44511" w:rsidRDefault="00000000">
            <w:pPr>
              <w:spacing w:line="240" w:lineRule="auto"/>
              <w:ind w:firstLineChars="0" w:firstLine="0"/>
              <w:jc w:val="center"/>
              <w:rPr>
                <w:bCs/>
                <w:sz w:val="21"/>
                <w:szCs w:val="21"/>
              </w:rPr>
            </w:pPr>
            <w:r>
              <w:rPr>
                <w:bCs/>
                <w:sz w:val="21"/>
                <w:szCs w:val="21"/>
              </w:rPr>
              <w:t>配电设施</w:t>
            </w:r>
          </w:p>
        </w:tc>
        <w:tc>
          <w:tcPr>
            <w:tcW w:w="246" w:type="pct"/>
            <w:vAlign w:val="center"/>
          </w:tcPr>
          <w:p w:rsidR="00B44511" w:rsidRDefault="00000000">
            <w:pPr>
              <w:spacing w:line="240" w:lineRule="auto"/>
              <w:ind w:firstLineChars="0" w:firstLine="0"/>
              <w:jc w:val="center"/>
              <w:rPr>
                <w:bCs/>
                <w:sz w:val="21"/>
                <w:szCs w:val="21"/>
              </w:rPr>
            </w:pPr>
            <w:r>
              <w:rPr>
                <w:bCs/>
                <w:sz w:val="21"/>
                <w:szCs w:val="21"/>
              </w:rPr>
              <w:t>触电</w:t>
            </w:r>
          </w:p>
        </w:tc>
        <w:tc>
          <w:tcPr>
            <w:tcW w:w="1653" w:type="pct"/>
            <w:vAlign w:val="center"/>
          </w:tcPr>
          <w:p w:rsidR="00B44511" w:rsidRDefault="00000000">
            <w:pPr>
              <w:spacing w:line="240" w:lineRule="auto"/>
              <w:ind w:firstLineChars="0" w:firstLine="0"/>
              <w:jc w:val="left"/>
              <w:rPr>
                <w:bCs/>
                <w:sz w:val="21"/>
                <w:szCs w:val="21"/>
              </w:rPr>
            </w:pPr>
            <w:r>
              <w:rPr>
                <w:bCs/>
                <w:sz w:val="21"/>
                <w:szCs w:val="21"/>
              </w:rPr>
              <w:t>1</w:t>
            </w:r>
            <w:r>
              <w:rPr>
                <w:rFonts w:hint="eastAsia"/>
                <w:bCs/>
                <w:sz w:val="21"/>
                <w:szCs w:val="21"/>
              </w:rPr>
              <w:t>.</w:t>
            </w:r>
            <w:r>
              <w:rPr>
                <w:bCs/>
                <w:sz w:val="21"/>
                <w:szCs w:val="21"/>
              </w:rPr>
              <w:t>井场用电线路架设、布置不合理；</w:t>
            </w:r>
          </w:p>
          <w:p w:rsidR="00B44511" w:rsidRDefault="00000000">
            <w:pPr>
              <w:spacing w:line="240" w:lineRule="auto"/>
              <w:ind w:firstLineChars="0" w:firstLine="0"/>
              <w:jc w:val="left"/>
              <w:rPr>
                <w:bCs/>
                <w:sz w:val="21"/>
                <w:szCs w:val="21"/>
              </w:rPr>
            </w:pPr>
            <w:r>
              <w:rPr>
                <w:bCs/>
                <w:sz w:val="21"/>
                <w:szCs w:val="21"/>
              </w:rPr>
              <w:t>2</w:t>
            </w:r>
            <w:r>
              <w:rPr>
                <w:rFonts w:hint="eastAsia"/>
                <w:bCs/>
                <w:sz w:val="21"/>
                <w:szCs w:val="21"/>
              </w:rPr>
              <w:t>.</w:t>
            </w:r>
            <w:r>
              <w:rPr>
                <w:bCs/>
                <w:sz w:val="21"/>
                <w:szCs w:val="21"/>
              </w:rPr>
              <w:t>线路绝缘不良；</w:t>
            </w:r>
          </w:p>
          <w:p w:rsidR="00B44511" w:rsidRDefault="00000000">
            <w:pPr>
              <w:spacing w:line="240" w:lineRule="auto"/>
              <w:ind w:firstLineChars="0" w:firstLine="0"/>
              <w:jc w:val="left"/>
              <w:rPr>
                <w:bCs/>
                <w:sz w:val="21"/>
                <w:szCs w:val="21"/>
              </w:rPr>
            </w:pPr>
            <w:r>
              <w:rPr>
                <w:bCs/>
                <w:sz w:val="21"/>
                <w:szCs w:val="21"/>
              </w:rPr>
              <w:t>3</w:t>
            </w:r>
            <w:r>
              <w:rPr>
                <w:rFonts w:hint="eastAsia"/>
                <w:bCs/>
                <w:sz w:val="21"/>
                <w:szCs w:val="21"/>
              </w:rPr>
              <w:t>.</w:t>
            </w:r>
            <w:r>
              <w:rPr>
                <w:bCs/>
                <w:sz w:val="21"/>
                <w:szCs w:val="21"/>
              </w:rPr>
              <w:t>用电设备接地不良；</w:t>
            </w:r>
          </w:p>
          <w:p w:rsidR="00B44511" w:rsidRDefault="00000000">
            <w:pPr>
              <w:spacing w:line="240" w:lineRule="auto"/>
              <w:ind w:firstLineChars="0" w:firstLine="0"/>
              <w:jc w:val="left"/>
              <w:rPr>
                <w:bCs/>
                <w:sz w:val="21"/>
                <w:szCs w:val="21"/>
              </w:rPr>
            </w:pPr>
            <w:r>
              <w:rPr>
                <w:bCs/>
                <w:sz w:val="21"/>
                <w:szCs w:val="21"/>
              </w:rPr>
              <w:t>4</w:t>
            </w:r>
            <w:r>
              <w:rPr>
                <w:rFonts w:hint="eastAsia"/>
                <w:bCs/>
                <w:sz w:val="21"/>
                <w:szCs w:val="21"/>
              </w:rPr>
              <w:t>.</w:t>
            </w:r>
            <w:r>
              <w:rPr>
                <w:bCs/>
                <w:sz w:val="21"/>
                <w:szCs w:val="21"/>
              </w:rPr>
              <w:t>作业工操作不当或违章操作；</w:t>
            </w:r>
          </w:p>
          <w:p w:rsidR="00B44511" w:rsidRDefault="00000000">
            <w:pPr>
              <w:spacing w:line="240" w:lineRule="auto"/>
              <w:ind w:firstLineChars="0" w:firstLine="0"/>
              <w:jc w:val="left"/>
              <w:rPr>
                <w:bCs/>
                <w:sz w:val="21"/>
                <w:szCs w:val="21"/>
              </w:rPr>
            </w:pPr>
            <w:r>
              <w:rPr>
                <w:bCs/>
                <w:sz w:val="21"/>
                <w:szCs w:val="21"/>
              </w:rPr>
              <w:t>5</w:t>
            </w:r>
            <w:r>
              <w:rPr>
                <w:rFonts w:hint="eastAsia"/>
                <w:bCs/>
                <w:sz w:val="21"/>
                <w:szCs w:val="21"/>
              </w:rPr>
              <w:t>.</w:t>
            </w:r>
            <w:r>
              <w:rPr>
                <w:bCs/>
                <w:sz w:val="21"/>
                <w:szCs w:val="21"/>
              </w:rPr>
              <w:t>其他</w:t>
            </w:r>
          </w:p>
        </w:tc>
        <w:tc>
          <w:tcPr>
            <w:tcW w:w="452" w:type="pct"/>
            <w:vAlign w:val="center"/>
          </w:tcPr>
          <w:p w:rsidR="00B44511" w:rsidRDefault="00000000">
            <w:pPr>
              <w:spacing w:line="240" w:lineRule="auto"/>
              <w:ind w:firstLineChars="0" w:firstLine="0"/>
              <w:jc w:val="center"/>
              <w:rPr>
                <w:bCs/>
                <w:sz w:val="21"/>
                <w:szCs w:val="21"/>
              </w:rPr>
            </w:pPr>
            <w:r>
              <w:rPr>
                <w:bCs/>
                <w:sz w:val="21"/>
                <w:szCs w:val="21"/>
              </w:rPr>
              <w:t>人员伤亡</w:t>
            </w:r>
          </w:p>
        </w:tc>
        <w:tc>
          <w:tcPr>
            <w:tcW w:w="324" w:type="pct"/>
            <w:vAlign w:val="center"/>
          </w:tcPr>
          <w:p w:rsidR="00B44511" w:rsidRDefault="00000000">
            <w:pPr>
              <w:spacing w:line="240" w:lineRule="auto"/>
              <w:ind w:firstLineChars="0" w:firstLine="0"/>
              <w:jc w:val="center"/>
              <w:rPr>
                <w:bCs/>
                <w:sz w:val="21"/>
                <w:szCs w:val="21"/>
              </w:rPr>
            </w:pPr>
            <w:r>
              <w:rPr>
                <w:bCs/>
                <w:sz w:val="21"/>
                <w:szCs w:val="21"/>
              </w:rPr>
              <w:t>Ⅱ</w:t>
            </w:r>
            <w:r>
              <w:rPr>
                <w:bCs/>
                <w:sz w:val="21"/>
                <w:szCs w:val="21"/>
              </w:rPr>
              <w:t>～</w:t>
            </w:r>
            <w:r>
              <w:rPr>
                <w:bCs/>
                <w:sz w:val="21"/>
                <w:szCs w:val="21"/>
              </w:rPr>
              <w:t>Ⅲ</w:t>
            </w:r>
          </w:p>
        </w:tc>
        <w:tc>
          <w:tcPr>
            <w:tcW w:w="1832" w:type="pct"/>
            <w:vAlign w:val="center"/>
          </w:tcPr>
          <w:p w:rsidR="00B44511" w:rsidRDefault="00000000">
            <w:pPr>
              <w:spacing w:line="240" w:lineRule="auto"/>
              <w:ind w:firstLineChars="0" w:firstLine="0"/>
              <w:jc w:val="left"/>
              <w:rPr>
                <w:bCs/>
                <w:sz w:val="21"/>
                <w:szCs w:val="21"/>
              </w:rPr>
            </w:pPr>
            <w:r>
              <w:rPr>
                <w:bCs/>
                <w:sz w:val="21"/>
                <w:szCs w:val="21"/>
              </w:rPr>
              <w:t>1</w:t>
            </w:r>
            <w:r>
              <w:rPr>
                <w:rFonts w:hint="eastAsia"/>
                <w:bCs/>
                <w:sz w:val="21"/>
                <w:szCs w:val="21"/>
              </w:rPr>
              <w:t>.</w:t>
            </w:r>
            <w:r>
              <w:rPr>
                <w:bCs/>
                <w:sz w:val="21"/>
                <w:szCs w:val="21"/>
              </w:rPr>
              <w:t>合理架设布置用电线路；</w:t>
            </w:r>
          </w:p>
          <w:p w:rsidR="00B44511" w:rsidRDefault="00000000">
            <w:pPr>
              <w:spacing w:line="240" w:lineRule="auto"/>
              <w:ind w:firstLineChars="0" w:firstLine="0"/>
              <w:jc w:val="left"/>
              <w:rPr>
                <w:bCs/>
                <w:sz w:val="21"/>
                <w:szCs w:val="21"/>
              </w:rPr>
            </w:pPr>
            <w:r>
              <w:rPr>
                <w:bCs/>
                <w:sz w:val="21"/>
                <w:szCs w:val="21"/>
              </w:rPr>
              <w:t>2</w:t>
            </w:r>
            <w:r>
              <w:rPr>
                <w:rFonts w:hint="eastAsia"/>
                <w:bCs/>
                <w:sz w:val="21"/>
                <w:szCs w:val="21"/>
              </w:rPr>
              <w:t>.</w:t>
            </w:r>
            <w:r>
              <w:rPr>
                <w:bCs/>
                <w:sz w:val="21"/>
                <w:szCs w:val="21"/>
              </w:rPr>
              <w:t>设立触电保护器等保护装置；</w:t>
            </w:r>
          </w:p>
          <w:p w:rsidR="00B44511" w:rsidRDefault="00000000">
            <w:pPr>
              <w:spacing w:line="240" w:lineRule="auto"/>
              <w:ind w:firstLineChars="0" w:firstLine="0"/>
              <w:jc w:val="left"/>
              <w:rPr>
                <w:bCs/>
                <w:sz w:val="21"/>
                <w:szCs w:val="21"/>
              </w:rPr>
            </w:pPr>
            <w:r>
              <w:rPr>
                <w:bCs/>
                <w:sz w:val="21"/>
                <w:szCs w:val="21"/>
              </w:rPr>
              <w:t>3</w:t>
            </w:r>
            <w:r>
              <w:rPr>
                <w:rFonts w:hint="eastAsia"/>
                <w:bCs/>
                <w:sz w:val="21"/>
                <w:szCs w:val="21"/>
              </w:rPr>
              <w:t>.</w:t>
            </w:r>
            <w:r>
              <w:rPr>
                <w:bCs/>
                <w:sz w:val="21"/>
                <w:szCs w:val="21"/>
              </w:rPr>
              <w:t>及时检修电气线路，确保线路的接地、绝缘良好。</w:t>
            </w:r>
          </w:p>
        </w:tc>
      </w:tr>
    </w:tbl>
    <w:p w:rsidR="00B44511" w:rsidRDefault="00000000">
      <w:pPr>
        <w:pStyle w:val="31"/>
        <w:ind w:left="720" w:hanging="720"/>
      </w:pPr>
      <w:r>
        <w:rPr>
          <w:rFonts w:hint="eastAsia"/>
          <w:lang w:val="en-US"/>
        </w:rPr>
        <w:t xml:space="preserve"> </w:t>
      </w:r>
      <w:r>
        <w:t>采油工程单元评价小结</w:t>
      </w:r>
    </w:p>
    <w:p w:rsidR="00B44511" w:rsidRDefault="00000000">
      <w:pPr>
        <w:pStyle w:val="77"/>
        <w:snapToGrid w:val="0"/>
        <w:spacing w:line="360" w:lineRule="auto"/>
        <w:ind w:firstLineChars="200" w:firstLine="560"/>
        <w:rPr>
          <w:rFonts w:ascii="Times New Roman" w:hAnsi="Times New Roman"/>
          <w:snapToGrid w:val="0"/>
          <w:kern w:val="0"/>
        </w:rPr>
      </w:pPr>
      <w:r>
        <w:rPr>
          <w:rFonts w:ascii="Times New Roman" w:hAnsi="Times New Roman"/>
          <w:snapToGrid w:val="0"/>
          <w:kern w:val="0"/>
          <w:szCs w:val="28"/>
        </w:rPr>
        <w:t>1</w:t>
      </w:r>
      <w:r>
        <w:rPr>
          <w:rFonts w:ascii="Times New Roman" w:hAnsi="Times New Roman"/>
          <w:snapToGrid w:val="0"/>
          <w:kern w:val="0"/>
          <w:szCs w:val="28"/>
        </w:rPr>
        <w:t>）该单元安全检查表对</w:t>
      </w:r>
      <w:r>
        <w:rPr>
          <w:rFonts w:ascii="Times New Roman" w:hAnsi="Times New Roman" w:hint="eastAsia"/>
          <w:snapToGrid w:val="0"/>
          <w:kern w:val="0"/>
          <w:szCs w:val="28"/>
        </w:rPr>
        <w:t>孤东油田九区</w:t>
      </w:r>
      <w:r>
        <w:rPr>
          <w:rFonts w:ascii="Times New Roman" w:hAnsi="Times New Roman" w:hint="eastAsia"/>
          <w:snapToGrid w:val="0"/>
          <w:kern w:val="0"/>
          <w:szCs w:val="28"/>
        </w:rPr>
        <w:t>9-</w:t>
      </w:r>
      <w:r>
        <w:rPr>
          <w:rFonts w:ascii="Times New Roman" w:hAnsi="Times New Roman" w:hint="eastAsia"/>
          <w:snapToGrid w:val="0"/>
          <w:kern w:val="0"/>
          <w:szCs w:val="28"/>
        </w:rPr>
        <w:t>斜</w:t>
      </w:r>
      <w:r>
        <w:rPr>
          <w:rFonts w:ascii="Times New Roman" w:hAnsi="Times New Roman" w:hint="eastAsia"/>
          <w:snapToGrid w:val="0"/>
          <w:kern w:val="0"/>
          <w:szCs w:val="28"/>
        </w:rPr>
        <w:t>9015</w:t>
      </w:r>
      <w:r>
        <w:rPr>
          <w:rFonts w:ascii="Times New Roman" w:hAnsi="Times New Roman" w:hint="eastAsia"/>
          <w:snapToGrid w:val="0"/>
          <w:kern w:val="0"/>
          <w:szCs w:val="28"/>
        </w:rPr>
        <w:t>等六个井区零散井开发工程</w:t>
      </w:r>
      <w:r>
        <w:rPr>
          <w:rFonts w:ascii="Times New Roman" w:hAnsi="Times New Roman"/>
          <w:szCs w:val="28"/>
        </w:rPr>
        <w:t>的采油工程单元</w:t>
      </w:r>
      <w:r>
        <w:rPr>
          <w:rFonts w:ascii="Times New Roman" w:hAnsi="Times New Roman"/>
          <w:snapToGrid w:val="0"/>
          <w:kern w:val="0"/>
          <w:szCs w:val="28"/>
        </w:rPr>
        <w:t>共</w:t>
      </w:r>
      <w:r>
        <w:rPr>
          <w:rFonts w:ascii="Times New Roman" w:hAnsi="Times New Roman"/>
          <w:snapToGrid w:val="0"/>
          <w:kern w:val="0"/>
          <w:szCs w:val="28"/>
        </w:rPr>
        <w:t>18</w:t>
      </w:r>
      <w:r>
        <w:rPr>
          <w:rFonts w:ascii="Times New Roman" w:hAnsi="Times New Roman"/>
          <w:snapToGrid w:val="0"/>
          <w:kern w:val="0"/>
          <w:szCs w:val="28"/>
        </w:rPr>
        <w:t>项内容进行了检查，其中符合要求的有</w:t>
      </w:r>
      <w:r>
        <w:rPr>
          <w:rFonts w:ascii="Times New Roman" w:hAnsi="Times New Roman"/>
          <w:snapToGrid w:val="0"/>
          <w:kern w:val="0"/>
          <w:szCs w:val="28"/>
        </w:rPr>
        <w:t>16</w:t>
      </w:r>
      <w:r>
        <w:rPr>
          <w:rFonts w:ascii="Times New Roman" w:hAnsi="Times New Roman"/>
          <w:snapToGrid w:val="0"/>
          <w:kern w:val="0"/>
          <w:szCs w:val="28"/>
        </w:rPr>
        <w:t>项，可研未涉及的有</w:t>
      </w:r>
      <w:r>
        <w:rPr>
          <w:rFonts w:ascii="Times New Roman" w:hAnsi="Times New Roman"/>
          <w:snapToGrid w:val="0"/>
          <w:kern w:val="0"/>
          <w:szCs w:val="28"/>
        </w:rPr>
        <w:t>2</w:t>
      </w:r>
      <w:r>
        <w:rPr>
          <w:rFonts w:ascii="Times New Roman" w:hAnsi="Times New Roman"/>
          <w:snapToGrid w:val="0"/>
          <w:kern w:val="0"/>
          <w:szCs w:val="28"/>
        </w:rPr>
        <w:t>项，未发现不符合项。</w:t>
      </w:r>
    </w:p>
    <w:p w:rsidR="00B44511" w:rsidRDefault="00000000">
      <w:r>
        <w:t>2</w:t>
      </w:r>
      <w:r>
        <w:t>）根据预先危险性分析结果，采油工程单元可能发生的事故类别有机械伤害、高处坠落、</w:t>
      </w:r>
      <w:r>
        <w:rPr>
          <w:rFonts w:hint="eastAsia"/>
        </w:rPr>
        <w:t>火灾、爆炸</w:t>
      </w:r>
      <w:r>
        <w:t>、触电等。事故后果最严重的是</w:t>
      </w:r>
      <w:r>
        <w:rPr>
          <w:rFonts w:hint="eastAsia"/>
        </w:rPr>
        <w:t>火灾、爆炸</w:t>
      </w:r>
      <w:r>
        <w:t>，其危险性等级均为</w:t>
      </w:r>
      <w:r>
        <w:t>Ⅲ</w:t>
      </w:r>
      <w:r>
        <w:t>级，一旦发生，可能会造成个别人员的伤亡和较大的经济损失，应当作为本工程安全防范的重点。</w:t>
      </w:r>
      <w:bookmarkStart w:id="120" w:name="_Toc32191"/>
      <w:bookmarkStart w:id="121" w:name="_Toc17403"/>
      <w:bookmarkStart w:id="122" w:name="_Toc11142"/>
      <w:bookmarkStart w:id="123" w:name="_Toc14008"/>
    </w:p>
    <w:p w:rsidR="00B44511" w:rsidRDefault="00000000">
      <w:pPr>
        <w:pStyle w:val="2"/>
      </w:pPr>
      <w:r>
        <w:rPr>
          <w:rFonts w:hint="eastAsia"/>
        </w:rPr>
        <w:t xml:space="preserve"> </w:t>
      </w:r>
      <w:bookmarkStart w:id="124" w:name="_Toc4462"/>
      <w:r>
        <w:t>油气集输工程单元</w:t>
      </w:r>
      <w:bookmarkEnd w:id="124"/>
    </w:p>
    <w:p w:rsidR="00B44511" w:rsidRDefault="00000000">
      <w:pPr>
        <w:pStyle w:val="31"/>
        <w:ind w:left="720" w:hanging="720"/>
        <w:rPr>
          <w:lang w:val="en-US"/>
        </w:rPr>
      </w:pPr>
      <w:r>
        <w:rPr>
          <w:lang w:val="en-US"/>
        </w:rPr>
        <w:t>区域位置及管线路由现场核实</w:t>
      </w:r>
    </w:p>
    <w:p w:rsidR="00B44511" w:rsidRDefault="00000000">
      <w:r>
        <w:rPr>
          <w:rFonts w:hint="eastAsia"/>
        </w:rPr>
        <w:t>本项目共部署新钻油井</w:t>
      </w:r>
      <w:r>
        <w:rPr>
          <w:rFonts w:hint="eastAsia"/>
        </w:rPr>
        <w:t>5</w:t>
      </w:r>
      <w:r>
        <w:rPr>
          <w:rFonts w:hint="eastAsia"/>
        </w:rPr>
        <w:t>口，现场情况见图</w:t>
      </w:r>
      <w:r>
        <w:rPr>
          <w:rFonts w:hint="eastAsia"/>
        </w:rPr>
        <w:t>5.4-1</w:t>
      </w:r>
      <w:r>
        <w:rPr>
          <w:rFonts w:hint="eastAsia"/>
        </w:rPr>
        <w:t>。</w:t>
      </w:r>
    </w:p>
    <w:p w:rsidR="00AE1B0B" w:rsidRDefault="00AE1B0B" w:rsidP="00AE1B0B">
      <w:pPr>
        <w:ind w:firstLineChars="0" w:firstLine="0"/>
        <w:jc w:val="center"/>
      </w:pPr>
      <w:r>
        <w:rPr>
          <w:rFonts w:hint="eastAsia"/>
        </w:rPr>
        <w:t>涉及企业机密，不予公开</w:t>
      </w:r>
    </w:p>
    <w:p w:rsidR="00B44511" w:rsidRDefault="00000000">
      <w:pPr>
        <w:pStyle w:val="51"/>
        <w:spacing w:before="120"/>
        <w:rPr>
          <w:lang w:val="en-US"/>
        </w:rPr>
      </w:pPr>
      <w:r>
        <w:rPr>
          <w:rFonts w:hint="eastAsia"/>
          <w:lang w:val="en-US"/>
        </w:rPr>
        <w:lastRenderedPageBreak/>
        <w:t>图</w:t>
      </w:r>
      <w:r>
        <w:t>5.</w:t>
      </w:r>
      <w:r>
        <w:rPr>
          <w:rFonts w:hint="eastAsia"/>
          <w:lang w:val="en-US"/>
        </w:rPr>
        <w:t>4</w:t>
      </w:r>
      <w:r>
        <w:t>-</w:t>
      </w:r>
      <w:r>
        <w:rPr>
          <w:rFonts w:hint="eastAsia"/>
          <w:lang w:val="en-US"/>
        </w:rPr>
        <w:t>1</w:t>
      </w:r>
      <w:r>
        <w:t xml:space="preserve">  </w:t>
      </w:r>
      <w:r>
        <w:rPr>
          <w:rFonts w:hint="eastAsia"/>
          <w:lang w:val="en-US"/>
        </w:rPr>
        <w:t>区域位置及管线路由核查</w:t>
      </w:r>
    </w:p>
    <w:p w:rsidR="00B44511" w:rsidRDefault="00000000">
      <w:r>
        <w:rPr>
          <w:rFonts w:hint="eastAsia"/>
        </w:rPr>
        <w:t>根据《石油天然气工程设计防火规范》（</w:t>
      </w:r>
      <w:r>
        <w:rPr>
          <w:rFonts w:hint="eastAsia"/>
        </w:rPr>
        <w:t>GB50183-2004</w:t>
      </w:r>
      <w:r>
        <w:rPr>
          <w:rFonts w:hint="eastAsia"/>
        </w:rPr>
        <w:t>）等规定，按照可研方案井台平面布置示意图，井场内部平面布置间距符合性见下表：</w:t>
      </w:r>
    </w:p>
    <w:p w:rsidR="00B44511" w:rsidRDefault="00000000">
      <w:pPr>
        <w:pStyle w:val="51"/>
        <w:spacing w:before="120"/>
      </w:pPr>
      <w:r>
        <w:t>表</w:t>
      </w:r>
      <w:r>
        <w:t>5.</w:t>
      </w:r>
      <w:r>
        <w:rPr>
          <w:rFonts w:hint="eastAsia"/>
          <w:lang w:val="en-US"/>
        </w:rPr>
        <w:t>4</w:t>
      </w:r>
      <w:r>
        <w:t xml:space="preserve">-1  </w:t>
      </w:r>
      <w:r>
        <w:rPr>
          <w:rFonts w:hint="eastAsia"/>
          <w:lang w:val="en-US"/>
        </w:rPr>
        <w:t>井场内部平面布置</w:t>
      </w:r>
      <w:r>
        <w:t>符合性一览表</w:t>
      </w:r>
    </w:p>
    <w:tbl>
      <w:tblPr>
        <w:tblW w:w="850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67"/>
        <w:gridCol w:w="618"/>
        <w:gridCol w:w="1752"/>
        <w:gridCol w:w="1040"/>
        <w:gridCol w:w="1232"/>
        <w:gridCol w:w="1616"/>
        <w:gridCol w:w="881"/>
      </w:tblGrid>
      <w:tr w:rsidR="00B44511">
        <w:trPr>
          <w:trHeight w:val="145"/>
          <w:tblHeader/>
          <w:jc w:val="center"/>
        </w:trPr>
        <w:tc>
          <w:tcPr>
            <w:tcW w:w="1367" w:type="dxa"/>
            <w:vAlign w:val="center"/>
          </w:tcPr>
          <w:p w:rsidR="00B44511" w:rsidRDefault="00000000">
            <w:pPr>
              <w:spacing w:line="240" w:lineRule="auto"/>
              <w:ind w:firstLineChars="0" w:firstLine="0"/>
              <w:jc w:val="center"/>
              <w:rPr>
                <w:b/>
                <w:sz w:val="18"/>
                <w:szCs w:val="18"/>
              </w:rPr>
            </w:pPr>
            <w:r>
              <w:rPr>
                <w:b/>
                <w:sz w:val="18"/>
                <w:szCs w:val="18"/>
              </w:rPr>
              <w:t>设备设施</w:t>
            </w:r>
          </w:p>
        </w:tc>
        <w:tc>
          <w:tcPr>
            <w:tcW w:w="618" w:type="dxa"/>
            <w:vAlign w:val="center"/>
          </w:tcPr>
          <w:p w:rsidR="00B44511" w:rsidRDefault="00000000">
            <w:pPr>
              <w:spacing w:line="240" w:lineRule="auto"/>
              <w:ind w:firstLineChars="0" w:firstLine="0"/>
              <w:jc w:val="center"/>
              <w:rPr>
                <w:b/>
                <w:sz w:val="18"/>
                <w:szCs w:val="18"/>
              </w:rPr>
            </w:pPr>
            <w:r>
              <w:rPr>
                <w:b/>
                <w:sz w:val="18"/>
                <w:szCs w:val="18"/>
              </w:rPr>
              <w:t>方位</w:t>
            </w:r>
          </w:p>
        </w:tc>
        <w:tc>
          <w:tcPr>
            <w:tcW w:w="1752" w:type="dxa"/>
            <w:vAlign w:val="center"/>
          </w:tcPr>
          <w:p w:rsidR="00B44511" w:rsidRDefault="00000000">
            <w:pPr>
              <w:spacing w:line="240" w:lineRule="auto"/>
              <w:ind w:firstLineChars="0" w:firstLine="0"/>
              <w:jc w:val="center"/>
              <w:rPr>
                <w:b/>
                <w:sz w:val="18"/>
                <w:szCs w:val="18"/>
              </w:rPr>
            </w:pPr>
            <w:r>
              <w:rPr>
                <w:b/>
                <w:sz w:val="18"/>
                <w:szCs w:val="18"/>
              </w:rPr>
              <w:t>周边情况</w:t>
            </w:r>
          </w:p>
        </w:tc>
        <w:tc>
          <w:tcPr>
            <w:tcW w:w="1040" w:type="dxa"/>
            <w:vAlign w:val="center"/>
          </w:tcPr>
          <w:p w:rsidR="00B44511" w:rsidRDefault="00000000">
            <w:pPr>
              <w:spacing w:line="240" w:lineRule="auto"/>
              <w:ind w:firstLineChars="0" w:firstLine="0"/>
              <w:jc w:val="center"/>
              <w:rPr>
                <w:b/>
                <w:sz w:val="18"/>
                <w:szCs w:val="18"/>
              </w:rPr>
            </w:pPr>
            <w:r>
              <w:rPr>
                <w:b/>
                <w:sz w:val="18"/>
                <w:szCs w:val="18"/>
              </w:rPr>
              <w:t>实际距离</w:t>
            </w:r>
          </w:p>
        </w:tc>
        <w:tc>
          <w:tcPr>
            <w:tcW w:w="1232" w:type="dxa"/>
            <w:vAlign w:val="center"/>
          </w:tcPr>
          <w:p w:rsidR="00B44511" w:rsidRDefault="00000000">
            <w:pPr>
              <w:spacing w:line="240" w:lineRule="auto"/>
              <w:ind w:firstLineChars="0" w:firstLine="0"/>
              <w:jc w:val="center"/>
              <w:rPr>
                <w:b/>
                <w:sz w:val="18"/>
                <w:szCs w:val="18"/>
              </w:rPr>
            </w:pPr>
            <w:r>
              <w:rPr>
                <w:b/>
                <w:sz w:val="18"/>
                <w:szCs w:val="18"/>
              </w:rPr>
              <w:t>规范距离</w:t>
            </w:r>
          </w:p>
        </w:tc>
        <w:tc>
          <w:tcPr>
            <w:tcW w:w="1616" w:type="dxa"/>
            <w:vAlign w:val="center"/>
          </w:tcPr>
          <w:p w:rsidR="00B44511" w:rsidRDefault="00000000">
            <w:pPr>
              <w:spacing w:line="240" w:lineRule="auto"/>
              <w:ind w:firstLineChars="0" w:firstLine="0"/>
              <w:jc w:val="center"/>
              <w:rPr>
                <w:b/>
                <w:sz w:val="18"/>
                <w:szCs w:val="18"/>
              </w:rPr>
            </w:pPr>
            <w:r>
              <w:rPr>
                <w:b/>
                <w:sz w:val="18"/>
                <w:szCs w:val="18"/>
              </w:rPr>
              <w:t>评价依据</w:t>
            </w:r>
          </w:p>
        </w:tc>
        <w:tc>
          <w:tcPr>
            <w:tcW w:w="881" w:type="dxa"/>
            <w:vAlign w:val="center"/>
          </w:tcPr>
          <w:p w:rsidR="00B44511" w:rsidRDefault="00000000">
            <w:pPr>
              <w:spacing w:line="240" w:lineRule="auto"/>
              <w:ind w:firstLineChars="0" w:firstLine="0"/>
              <w:jc w:val="center"/>
              <w:rPr>
                <w:b/>
                <w:sz w:val="18"/>
                <w:szCs w:val="18"/>
              </w:rPr>
            </w:pPr>
            <w:r>
              <w:rPr>
                <w:b/>
                <w:sz w:val="18"/>
                <w:szCs w:val="18"/>
              </w:rPr>
              <w:t>是否符合要求</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sz w:val="18"/>
                <w:szCs w:val="18"/>
              </w:rPr>
            </w:pPr>
            <w:r>
              <w:rPr>
                <w:rFonts w:hint="eastAsia"/>
                <w:bCs/>
                <w:sz w:val="18"/>
                <w:szCs w:val="18"/>
              </w:rPr>
              <w:t>GOGD9X9015</w:t>
            </w:r>
            <w:r>
              <w:rPr>
                <w:rFonts w:hint="eastAsia"/>
                <w:bCs/>
                <w:sz w:val="18"/>
                <w:szCs w:val="18"/>
              </w:rPr>
              <w:t>油井</w:t>
            </w: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东</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66.7m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64.2m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GOGDR3-1</w:t>
            </w:r>
            <w:r>
              <w:rPr>
                <w:rFonts w:hint="eastAsia"/>
                <w:sz w:val="18"/>
                <w:szCs w:val="18"/>
              </w:rPr>
              <w:t>井口</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6</w:t>
            </w:r>
            <w:r>
              <w:rPr>
                <w:sz w:val="18"/>
                <w:szCs w:val="18"/>
              </w:rPr>
              <w:t>m</w:t>
            </w:r>
          </w:p>
        </w:tc>
        <w:tc>
          <w:tcPr>
            <w:tcW w:w="1232" w:type="dxa"/>
            <w:vAlign w:val="center"/>
          </w:tcPr>
          <w:p w:rsidR="00B44511" w:rsidRDefault="00000000">
            <w:pPr>
              <w:spacing w:line="240" w:lineRule="auto"/>
              <w:ind w:firstLineChars="0" w:firstLine="0"/>
              <w:jc w:val="center"/>
              <w:rPr>
                <w:sz w:val="18"/>
                <w:szCs w:val="18"/>
              </w:rPr>
            </w:pPr>
            <w:r>
              <w:rPr>
                <w:sz w:val="18"/>
                <w:szCs w:val="18"/>
              </w:rPr>
              <w:t>≥</w:t>
            </w:r>
            <w:r>
              <w:rPr>
                <w:rFonts w:hint="eastAsia"/>
                <w:sz w:val="18"/>
                <w:szCs w:val="18"/>
              </w:rPr>
              <w:t>3</w:t>
            </w:r>
            <w:r>
              <w:rPr>
                <w:sz w:val="18"/>
                <w:szCs w:val="18"/>
              </w:rPr>
              <w:t>m</w:t>
            </w:r>
          </w:p>
        </w:tc>
        <w:tc>
          <w:tcPr>
            <w:tcW w:w="1616" w:type="dxa"/>
            <w:vAlign w:val="center"/>
          </w:tcPr>
          <w:p w:rsidR="00B44511" w:rsidRDefault="00000000">
            <w:pPr>
              <w:spacing w:line="240" w:lineRule="auto"/>
              <w:ind w:firstLineChars="0" w:firstLine="0"/>
              <w:jc w:val="center"/>
              <w:rPr>
                <w:sz w:val="18"/>
                <w:szCs w:val="18"/>
              </w:rPr>
            </w:pPr>
            <w:r>
              <w:rPr>
                <w:rFonts w:hint="eastAsia"/>
                <w:sz w:val="18"/>
                <w:szCs w:val="18"/>
              </w:rPr>
              <w:t>《中国石化井控管理规定》第</w:t>
            </w:r>
            <w:r>
              <w:rPr>
                <w:rFonts w:hint="eastAsia"/>
                <w:sz w:val="18"/>
                <w:szCs w:val="18"/>
              </w:rPr>
              <w:t>3.1.3</w:t>
            </w:r>
            <w:r>
              <w:rPr>
                <w:rFonts w:hint="eastAsia"/>
                <w:sz w:val="18"/>
                <w:szCs w:val="18"/>
              </w:rPr>
              <w:t>条</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东</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监控立杆</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26.7m</w:t>
            </w:r>
          </w:p>
        </w:tc>
        <w:tc>
          <w:tcPr>
            <w:tcW w:w="1232" w:type="dxa"/>
            <w:vAlign w:val="center"/>
          </w:tcPr>
          <w:p w:rsidR="00B44511" w:rsidRDefault="00000000">
            <w:pPr>
              <w:spacing w:line="240" w:lineRule="auto"/>
              <w:ind w:firstLineChars="0" w:firstLine="0"/>
              <w:jc w:val="center"/>
              <w:rPr>
                <w:sz w:val="18"/>
                <w:szCs w:val="18"/>
              </w:rPr>
            </w:pPr>
            <w:r>
              <w:rPr>
                <w:sz w:val="18"/>
                <w:szCs w:val="18"/>
              </w:rPr>
              <w:t>≥15m</w:t>
            </w:r>
          </w:p>
        </w:tc>
        <w:tc>
          <w:tcPr>
            <w:tcW w:w="1616" w:type="dxa"/>
            <w:vAlign w:val="center"/>
          </w:tcPr>
          <w:p w:rsidR="00B44511" w:rsidRDefault="00000000">
            <w:pPr>
              <w:spacing w:line="240" w:lineRule="auto"/>
              <w:ind w:firstLineChars="0" w:firstLine="0"/>
              <w:jc w:val="center"/>
              <w:rPr>
                <w:sz w:val="18"/>
                <w:szCs w:val="18"/>
              </w:rPr>
            </w:pPr>
            <w:r>
              <w:rPr>
                <w:sz w:val="18"/>
                <w:szCs w:val="18"/>
              </w:rPr>
              <w:t xml:space="preserve">Q/SH1020 </w:t>
            </w:r>
          </w:p>
          <w:p w:rsidR="00B44511" w:rsidRDefault="00000000">
            <w:pPr>
              <w:spacing w:line="240" w:lineRule="auto"/>
              <w:ind w:firstLineChars="0" w:firstLine="0"/>
              <w:jc w:val="center"/>
              <w:rPr>
                <w:sz w:val="18"/>
                <w:szCs w:val="18"/>
              </w:rPr>
            </w:pPr>
            <w:r>
              <w:rPr>
                <w:sz w:val="18"/>
                <w:szCs w:val="18"/>
              </w:rPr>
              <w:t>2626-2018</w:t>
            </w:r>
          </w:p>
          <w:p w:rsidR="00B44511" w:rsidRDefault="00000000">
            <w:pPr>
              <w:spacing w:line="240" w:lineRule="auto"/>
              <w:ind w:firstLineChars="0" w:firstLine="0"/>
              <w:jc w:val="center"/>
              <w:rPr>
                <w:sz w:val="18"/>
                <w:szCs w:val="18"/>
              </w:rPr>
            </w:pPr>
            <w:r>
              <w:rPr>
                <w:sz w:val="18"/>
                <w:szCs w:val="18"/>
              </w:rPr>
              <w:t>5.3.1.1</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sz w:val="18"/>
                <w:szCs w:val="18"/>
              </w:rPr>
            </w:pPr>
            <w:r>
              <w:rPr>
                <w:rFonts w:hint="eastAsia"/>
                <w:bCs/>
                <w:sz w:val="18"/>
                <w:szCs w:val="18"/>
              </w:rPr>
              <w:t>GOGD9X9016</w:t>
            </w:r>
            <w:r>
              <w:rPr>
                <w:rFonts w:hint="eastAsia"/>
                <w:bCs/>
                <w:sz w:val="18"/>
                <w:szCs w:val="18"/>
              </w:rPr>
              <w:t>油井</w:t>
            </w:r>
          </w:p>
        </w:tc>
        <w:tc>
          <w:tcPr>
            <w:tcW w:w="618" w:type="dxa"/>
            <w:vAlign w:val="center"/>
          </w:tcPr>
          <w:p w:rsidR="00B44511" w:rsidRDefault="00000000">
            <w:pPr>
              <w:spacing w:line="240" w:lineRule="auto"/>
              <w:ind w:firstLineChars="0" w:firstLine="0"/>
              <w:jc w:val="center"/>
              <w:rPr>
                <w:sz w:val="18"/>
                <w:szCs w:val="18"/>
              </w:rPr>
            </w:pPr>
            <w:r>
              <w:rPr>
                <w:rFonts w:hint="eastAsia"/>
                <w:bCs/>
                <w:sz w:val="18"/>
                <w:szCs w:val="18"/>
              </w:rPr>
              <w:t>西</w:t>
            </w:r>
          </w:p>
        </w:tc>
        <w:tc>
          <w:tcPr>
            <w:tcW w:w="1752" w:type="dxa"/>
            <w:vAlign w:val="center"/>
          </w:tcPr>
          <w:p w:rsidR="00B44511" w:rsidRDefault="00000000">
            <w:pPr>
              <w:spacing w:line="240" w:lineRule="auto"/>
              <w:ind w:firstLineChars="0" w:firstLine="0"/>
              <w:jc w:val="center"/>
              <w:rPr>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160m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bCs/>
                <w:sz w:val="18"/>
                <w:szCs w:val="18"/>
              </w:rPr>
              <w:t>北</w:t>
            </w:r>
          </w:p>
        </w:tc>
        <w:tc>
          <w:tcPr>
            <w:tcW w:w="1752" w:type="dxa"/>
            <w:vAlign w:val="center"/>
          </w:tcPr>
          <w:p w:rsidR="00B44511" w:rsidRDefault="00000000">
            <w:pPr>
              <w:spacing w:line="240" w:lineRule="auto"/>
              <w:ind w:firstLineChars="0" w:firstLine="0"/>
              <w:jc w:val="center"/>
              <w:rPr>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33m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4.0.7</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bCs/>
                <w:sz w:val="18"/>
                <w:szCs w:val="18"/>
              </w:rPr>
              <w:t>东北</w:t>
            </w:r>
          </w:p>
        </w:tc>
        <w:tc>
          <w:tcPr>
            <w:tcW w:w="1752" w:type="dxa"/>
            <w:vAlign w:val="center"/>
          </w:tcPr>
          <w:p w:rsidR="00B44511" w:rsidRDefault="00000000">
            <w:pPr>
              <w:spacing w:line="240" w:lineRule="auto"/>
              <w:ind w:firstLineChars="0" w:firstLine="0"/>
              <w:jc w:val="center"/>
              <w:rPr>
                <w:sz w:val="18"/>
                <w:szCs w:val="18"/>
              </w:rPr>
            </w:pPr>
            <w:r>
              <w:rPr>
                <w:rFonts w:hint="eastAsia"/>
                <w:bCs/>
                <w:sz w:val="18"/>
                <w:szCs w:val="18"/>
              </w:rPr>
              <w:t>杆上变压器</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35.4m</w:t>
            </w:r>
          </w:p>
        </w:tc>
        <w:tc>
          <w:tcPr>
            <w:tcW w:w="1232" w:type="dxa"/>
            <w:vAlign w:val="center"/>
          </w:tcPr>
          <w:p w:rsidR="00B44511" w:rsidRDefault="00000000">
            <w:pPr>
              <w:spacing w:line="240" w:lineRule="auto"/>
              <w:ind w:firstLineChars="0" w:firstLine="0"/>
              <w:jc w:val="center"/>
              <w:rPr>
                <w:sz w:val="18"/>
                <w:szCs w:val="18"/>
              </w:rPr>
            </w:pPr>
            <w:r>
              <w:rPr>
                <w:sz w:val="18"/>
                <w:szCs w:val="18"/>
              </w:rPr>
              <w:t>≥15m</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bCs/>
                <w:sz w:val="18"/>
                <w:szCs w:val="18"/>
              </w:rPr>
              <w:t>东南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监控立杆</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31.1m</w:t>
            </w:r>
          </w:p>
        </w:tc>
        <w:tc>
          <w:tcPr>
            <w:tcW w:w="1232" w:type="dxa"/>
            <w:vAlign w:val="center"/>
          </w:tcPr>
          <w:p w:rsidR="00B44511" w:rsidRDefault="00000000">
            <w:pPr>
              <w:spacing w:line="240" w:lineRule="auto"/>
              <w:ind w:firstLineChars="0" w:firstLine="0"/>
              <w:jc w:val="center"/>
              <w:rPr>
                <w:sz w:val="18"/>
                <w:szCs w:val="18"/>
              </w:rPr>
            </w:pPr>
            <w:r>
              <w:rPr>
                <w:sz w:val="18"/>
                <w:szCs w:val="18"/>
              </w:rPr>
              <w:t>≥15m</w:t>
            </w:r>
          </w:p>
        </w:tc>
        <w:tc>
          <w:tcPr>
            <w:tcW w:w="1616" w:type="dxa"/>
            <w:vAlign w:val="center"/>
          </w:tcPr>
          <w:p w:rsidR="00B44511" w:rsidRDefault="00000000">
            <w:pPr>
              <w:spacing w:line="240" w:lineRule="auto"/>
              <w:ind w:firstLineChars="0" w:firstLine="0"/>
              <w:jc w:val="center"/>
              <w:rPr>
                <w:sz w:val="18"/>
                <w:szCs w:val="18"/>
              </w:rPr>
            </w:pPr>
            <w:r>
              <w:rPr>
                <w:sz w:val="18"/>
                <w:szCs w:val="18"/>
              </w:rPr>
              <w:t xml:space="preserve">Q/SH1020 </w:t>
            </w:r>
          </w:p>
          <w:p w:rsidR="00B44511" w:rsidRDefault="00000000">
            <w:pPr>
              <w:spacing w:line="240" w:lineRule="auto"/>
              <w:ind w:firstLineChars="0" w:firstLine="0"/>
              <w:jc w:val="center"/>
              <w:rPr>
                <w:sz w:val="18"/>
                <w:szCs w:val="18"/>
              </w:rPr>
            </w:pPr>
            <w:r>
              <w:rPr>
                <w:sz w:val="18"/>
                <w:szCs w:val="18"/>
              </w:rPr>
              <w:t>2626-2018</w:t>
            </w:r>
          </w:p>
          <w:p w:rsidR="00B44511" w:rsidRDefault="00000000">
            <w:pPr>
              <w:spacing w:line="240" w:lineRule="auto"/>
              <w:ind w:firstLineChars="0" w:firstLine="0"/>
              <w:jc w:val="center"/>
              <w:rPr>
                <w:sz w:val="18"/>
                <w:szCs w:val="18"/>
              </w:rPr>
            </w:pPr>
            <w:r>
              <w:rPr>
                <w:sz w:val="18"/>
                <w:szCs w:val="18"/>
              </w:rPr>
              <w:t>5.3.1.1</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东北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GOGD9P17</w:t>
            </w:r>
            <w:r>
              <w:rPr>
                <w:rFonts w:hint="eastAsia"/>
                <w:sz w:val="18"/>
                <w:szCs w:val="18"/>
              </w:rPr>
              <w:t>注水井</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6.4m</w:t>
            </w:r>
          </w:p>
        </w:tc>
        <w:tc>
          <w:tcPr>
            <w:tcW w:w="1232" w:type="dxa"/>
            <w:vAlign w:val="center"/>
          </w:tcPr>
          <w:p w:rsidR="00B44511" w:rsidRDefault="00000000">
            <w:pPr>
              <w:spacing w:line="240" w:lineRule="auto"/>
              <w:ind w:firstLineChars="0" w:firstLine="0"/>
              <w:jc w:val="center"/>
              <w:rPr>
                <w:sz w:val="18"/>
                <w:szCs w:val="18"/>
              </w:rPr>
            </w:pPr>
            <w:r>
              <w:rPr>
                <w:sz w:val="18"/>
                <w:szCs w:val="18"/>
              </w:rPr>
              <w:t>≥</w:t>
            </w:r>
            <w:r>
              <w:rPr>
                <w:rFonts w:hint="eastAsia"/>
                <w:sz w:val="18"/>
                <w:szCs w:val="18"/>
              </w:rPr>
              <w:t>3</w:t>
            </w:r>
            <w:r>
              <w:rPr>
                <w:sz w:val="18"/>
                <w:szCs w:val="18"/>
              </w:rPr>
              <w:t>m</w:t>
            </w:r>
          </w:p>
        </w:tc>
        <w:tc>
          <w:tcPr>
            <w:tcW w:w="1616" w:type="dxa"/>
            <w:vAlign w:val="center"/>
          </w:tcPr>
          <w:p w:rsidR="00B44511" w:rsidRDefault="00000000">
            <w:pPr>
              <w:spacing w:line="240" w:lineRule="auto"/>
              <w:ind w:firstLineChars="0" w:firstLine="0"/>
              <w:jc w:val="center"/>
              <w:rPr>
                <w:sz w:val="18"/>
                <w:szCs w:val="18"/>
              </w:rPr>
            </w:pPr>
            <w:r>
              <w:rPr>
                <w:rFonts w:hint="eastAsia"/>
                <w:sz w:val="18"/>
                <w:szCs w:val="18"/>
              </w:rPr>
              <w:t>《中国石化井控管理规定》第</w:t>
            </w:r>
            <w:r>
              <w:rPr>
                <w:rFonts w:hint="eastAsia"/>
                <w:sz w:val="18"/>
                <w:szCs w:val="18"/>
              </w:rPr>
              <w:t>3.1.3</w:t>
            </w:r>
            <w:r>
              <w:rPr>
                <w:rFonts w:hint="eastAsia"/>
                <w:sz w:val="18"/>
                <w:szCs w:val="18"/>
              </w:rPr>
              <w:t>条</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bCs/>
                <w:sz w:val="18"/>
                <w:szCs w:val="18"/>
              </w:rPr>
            </w:pPr>
            <w:r>
              <w:rPr>
                <w:rFonts w:hint="eastAsia"/>
                <w:bCs/>
                <w:sz w:val="18"/>
                <w:szCs w:val="18"/>
              </w:rPr>
              <w:t>GOGD9X9017</w:t>
            </w:r>
            <w:r>
              <w:rPr>
                <w:rFonts w:hint="eastAsia"/>
                <w:bCs/>
                <w:sz w:val="18"/>
                <w:szCs w:val="18"/>
              </w:rPr>
              <w:t>油井</w:t>
            </w: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东</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sz w:val="18"/>
                <w:szCs w:val="18"/>
              </w:rPr>
            </w:pPr>
            <w:r>
              <w:rPr>
                <w:rFonts w:hint="eastAsia"/>
                <w:bCs/>
                <w:sz w:val="18"/>
                <w:szCs w:val="18"/>
              </w:rPr>
              <w:t>132.8m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西</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83.4m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91.8m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bCs/>
                <w:sz w:val="18"/>
                <w:szCs w:val="18"/>
              </w:rPr>
            </w:pPr>
            <w:r>
              <w:rPr>
                <w:rFonts w:hint="eastAsia"/>
                <w:bCs/>
                <w:sz w:val="18"/>
                <w:szCs w:val="18"/>
              </w:rPr>
              <w:t>GOGD9X9018</w:t>
            </w:r>
            <w:r>
              <w:rPr>
                <w:rFonts w:hint="eastAsia"/>
                <w:bCs/>
                <w:sz w:val="18"/>
                <w:szCs w:val="18"/>
              </w:rPr>
              <w:t>油井</w:t>
            </w: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30.9m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东南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监控立杆</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23.6m</w:t>
            </w:r>
          </w:p>
        </w:tc>
        <w:tc>
          <w:tcPr>
            <w:tcW w:w="1232" w:type="dxa"/>
            <w:vAlign w:val="center"/>
          </w:tcPr>
          <w:p w:rsidR="00B44511" w:rsidRDefault="00000000">
            <w:pPr>
              <w:spacing w:line="240" w:lineRule="auto"/>
              <w:ind w:firstLineChars="0" w:firstLine="0"/>
              <w:jc w:val="center"/>
              <w:rPr>
                <w:sz w:val="18"/>
                <w:szCs w:val="18"/>
              </w:rPr>
            </w:pPr>
            <w:r>
              <w:rPr>
                <w:sz w:val="18"/>
                <w:szCs w:val="18"/>
              </w:rPr>
              <w:t>≥15m</w:t>
            </w:r>
          </w:p>
        </w:tc>
        <w:tc>
          <w:tcPr>
            <w:tcW w:w="1616" w:type="dxa"/>
            <w:vAlign w:val="center"/>
          </w:tcPr>
          <w:p w:rsidR="00B44511" w:rsidRDefault="00000000">
            <w:pPr>
              <w:spacing w:line="240" w:lineRule="auto"/>
              <w:ind w:firstLineChars="0" w:firstLine="0"/>
              <w:jc w:val="center"/>
              <w:rPr>
                <w:sz w:val="18"/>
                <w:szCs w:val="18"/>
              </w:rPr>
            </w:pPr>
            <w:r>
              <w:rPr>
                <w:sz w:val="18"/>
                <w:szCs w:val="18"/>
              </w:rPr>
              <w:t xml:space="preserve">Q/SH1020 </w:t>
            </w:r>
          </w:p>
          <w:p w:rsidR="00B44511" w:rsidRDefault="00000000">
            <w:pPr>
              <w:spacing w:line="240" w:lineRule="auto"/>
              <w:ind w:firstLineChars="0" w:firstLine="0"/>
              <w:jc w:val="center"/>
              <w:rPr>
                <w:sz w:val="18"/>
                <w:szCs w:val="18"/>
              </w:rPr>
            </w:pPr>
            <w:r>
              <w:rPr>
                <w:sz w:val="18"/>
                <w:szCs w:val="18"/>
              </w:rPr>
              <w:t>2626-2018</w:t>
            </w:r>
          </w:p>
          <w:p w:rsidR="00B44511" w:rsidRDefault="00000000">
            <w:pPr>
              <w:spacing w:line="240" w:lineRule="auto"/>
              <w:ind w:firstLineChars="0" w:firstLine="0"/>
              <w:jc w:val="center"/>
              <w:rPr>
                <w:sz w:val="18"/>
                <w:szCs w:val="18"/>
              </w:rPr>
            </w:pPr>
            <w:r>
              <w:rPr>
                <w:sz w:val="18"/>
                <w:szCs w:val="18"/>
              </w:rPr>
              <w:t>5.3.1.1</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GOGD9-3-N2</w:t>
            </w:r>
            <w:r>
              <w:rPr>
                <w:rFonts w:hint="eastAsia"/>
                <w:sz w:val="18"/>
                <w:szCs w:val="18"/>
              </w:rPr>
              <w:t>井口</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4.9M</w:t>
            </w:r>
          </w:p>
        </w:tc>
        <w:tc>
          <w:tcPr>
            <w:tcW w:w="1232" w:type="dxa"/>
            <w:vAlign w:val="center"/>
          </w:tcPr>
          <w:p w:rsidR="00B44511" w:rsidRDefault="00000000">
            <w:pPr>
              <w:spacing w:line="240" w:lineRule="auto"/>
              <w:ind w:firstLineChars="0" w:firstLine="0"/>
              <w:jc w:val="center"/>
              <w:rPr>
                <w:sz w:val="18"/>
                <w:szCs w:val="18"/>
              </w:rPr>
            </w:pPr>
            <w:r>
              <w:rPr>
                <w:sz w:val="18"/>
                <w:szCs w:val="18"/>
              </w:rPr>
              <w:t>≥</w:t>
            </w:r>
            <w:r>
              <w:rPr>
                <w:rFonts w:hint="eastAsia"/>
                <w:sz w:val="18"/>
                <w:szCs w:val="18"/>
              </w:rPr>
              <w:t>3</w:t>
            </w:r>
            <w:r>
              <w:rPr>
                <w:sz w:val="18"/>
                <w:szCs w:val="18"/>
              </w:rPr>
              <w:t>m</w:t>
            </w:r>
          </w:p>
        </w:tc>
        <w:tc>
          <w:tcPr>
            <w:tcW w:w="1616" w:type="dxa"/>
            <w:vAlign w:val="center"/>
          </w:tcPr>
          <w:p w:rsidR="00B44511" w:rsidRDefault="00000000">
            <w:pPr>
              <w:spacing w:line="240" w:lineRule="auto"/>
              <w:ind w:firstLineChars="0" w:firstLine="0"/>
              <w:jc w:val="center"/>
              <w:rPr>
                <w:sz w:val="18"/>
                <w:szCs w:val="18"/>
              </w:rPr>
            </w:pPr>
            <w:r>
              <w:rPr>
                <w:rFonts w:hint="eastAsia"/>
                <w:sz w:val="18"/>
                <w:szCs w:val="18"/>
              </w:rPr>
              <w:t>《中国石化井控管理规定》第</w:t>
            </w:r>
            <w:r>
              <w:rPr>
                <w:rFonts w:hint="eastAsia"/>
                <w:sz w:val="18"/>
                <w:szCs w:val="18"/>
              </w:rPr>
              <w:t>3.1.3</w:t>
            </w:r>
            <w:r>
              <w:rPr>
                <w:rFonts w:hint="eastAsia"/>
                <w:sz w:val="18"/>
                <w:szCs w:val="18"/>
              </w:rPr>
              <w:t>条</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restart"/>
            <w:vAlign w:val="center"/>
          </w:tcPr>
          <w:p w:rsidR="00B44511" w:rsidRDefault="00000000">
            <w:pPr>
              <w:spacing w:line="240" w:lineRule="auto"/>
              <w:ind w:firstLineChars="0" w:firstLine="0"/>
              <w:jc w:val="center"/>
              <w:rPr>
                <w:bCs/>
                <w:sz w:val="18"/>
                <w:szCs w:val="18"/>
              </w:rPr>
            </w:pPr>
            <w:r>
              <w:rPr>
                <w:rFonts w:hint="eastAsia"/>
                <w:bCs/>
                <w:sz w:val="18"/>
                <w:szCs w:val="18"/>
              </w:rPr>
              <w:t>GOGD9X9019</w:t>
            </w:r>
            <w:r>
              <w:rPr>
                <w:rFonts w:hint="eastAsia"/>
                <w:bCs/>
                <w:sz w:val="18"/>
                <w:szCs w:val="18"/>
              </w:rPr>
              <w:t>油井</w:t>
            </w: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东</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16.8m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26m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bCs/>
                <w:sz w:val="18"/>
                <w:szCs w:val="18"/>
              </w:rPr>
            </w:pPr>
            <w:r>
              <w:rPr>
                <w:rFonts w:hint="eastAsia"/>
                <w:bCs/>
                <w:sz w:val="18"/>
                <w:szCs w:val="18"/>
              </w:rPr>
              <w:t>北</w:t>
            </w:r>
          </w:p>
        </w:tc>
        <w:tc>
          <w:tcPr>
            <w:tcW w:w="1752" w:type="dxa"/>
            <w:vAlign w:val="center"/>
          </w:tcPr>
          <w:p w:rsidR="00B44511" w:rsidRDefault="00000000">
            <w:pPr>
              <w:spacing w:line="240" w:lineRule="auto"/>
              <w:ind w:firstLineChars="0" w:firstLine="0"/>
              <w:jc w:val="center"/>
              <w:rPr>
                <w:bCs/>
                <w:sz w:val="18"/>
                <w:szCs w:val="18"/>
              </w:rPr>
            </w:pPr>
            <w:r>
              <w:rPr>
                <w:rFonts w:hint="eastAsia"/>
                <w:bCs/>
                <w:sz w:val="18"/>
                <w:szCs w:val="18"/>
              </w:rPr>
              <w:t>架空电力线</w:t>
            </w:r>
          </w:p>
        </w:tc>
        <w:tc>
          <w:tcPr>
            <w:tcW w:w="1040" w:type="dxa"/>
            <w:vAlign w:val="center"/>
          </w:tcPr>
          <w:p w:rsidR="00B44511" w:rsidRDefault="00000000">
            <w:pPr>
              <w:spacing w:line="240" w:lineRule="auto"/>
              <w:ind w:firstLineChars="0" w:firstLine="0"/>
              <w:jc w:val="center"/>
              <w:rPr>
                <w:bCs/>
                <w:sz w:val="18"/>
                <w:szCs w:val="18"/>
              </w:rPr>
            </w:pPr>
            <w:r>
              <w:rPr>
                <w:rFonts w:hint="eastAsia"/>
                <w:bCs/>
                <w:sz w:val="18"/>
                <w:szCs w:val="18"/>
              </w:rPr>
              <w:t>86.4m</w:t>
            </w:r>
          </w:p>
        </w:tc>
        <w:tc>
          <w:tcPr>
            <w:tcW w:w="1232" w:type="dxa"/>
            <w:vAlign w:val="center"/>
          </w:tcPr>
          <w:p w:rsidR="00B44511" w:rsidRDefault="00000000">
            <w:pPr>
              <w:spacing w:line="240" w:lineRule="auto"/>
              <w:ind w:firstLineChars="0" w:firstLine="0"/>
              <w:jc w:val="center"/>
              <w:rPr>
                <w:sz w:val="18"/>
                <w:szCs w:val="18"/>
              </w:rPr>
            </w:pPr>
            <w:r>
              <w:rPr>
                <w:sz w:val="18"/>
                <w:szCs w:val="18"/>
              </w:rPr>
              <w:t>≥1.5</w:t>
            </w:r>
            <w:r>
              <w:rPr>
                <w:sz w:val="18"/>
                <w:szCs w:val="18"/>
              </w:rPr>
              <w:t>倍杆高</w:t>
            </w:r>
          </w:p>
          <w:p w:rsidR="00B44511" w:rsidRDefault="00000000">
            <w:pPr>
              <w:spacing w:line="240" w:lineRule="auto"/>
              <w:ind w:firstLineChars="0" w:firstLine="0"/>
              <w:jc w:val="center"/>
              <w:rPr>
                <w:sz w:val="18"/>
                <w:szCs w:val="18"/>
              </w:rPr>
            </w:pPr>
            <w:r>
              <w:rPr>
                <w:sz w:val="18"/>
                <w:szCs w:val="18"/>
              </w:rPr>
              <w:t>（</w:t>
            </w:r>
            <w:r>
              <w:rPr>
                <w:sz w:val="18"/>
                <w:szCs w:val="18"/>
              </w:rPr>
              <w:t>H=10m</w:t>
            </w:r>
            <w:r>
              <w:rPr>
                <w:sz w:val="18"/>
                <w:szCs w:val="18"/>
              </w:rPr>
              <w:t>）</w:t>
            </w:r>
          </w:p>
        </w:tc>
        <w:tc>
          <w:tcPr>
            <w:tcW w:w="1616" w:type="dxa"/>
            <w:vAlign w:val="center"/>
          </w:tcPr>
          <w:p w:rsidR="00B44511" w:rsidRDefault="00000000">
            <w:pPr>
              <w:spacing w:line="240" w:lineRule="auto"/>
              <w:ind w:firstLineChars="0" w:firstLine="0"/>
              <w:jc w:val="center"/>
              <w:rPr>
                <w:sz w:val="18"/>
                <w:szCs w:val="18"/>
              </w:rPr>
            </w:pPr>
            <w:r>
              <w:rPr>
                <w:sz w:val="18"/>
                <w:szCs w:val="18"/>
              </w:rPr>
              <w:t>GB50183-2004</w:t>
            </w:r>
          </w:p>
          <w:p w:rsidR="00B44511" w:rsidRDefault="00000000">
            <w:pPr>
              <w:spacing w:line="240" w:lineRule="auto"/>
              <w:ind w:firstLineChars="0" w:firstLine="0"/>
              <w:jc w:val="center"/>
              <w:rPr>
                <w:sz w:val="18"/>
                <w:szCs w:val="18"/>
              </w:rPr>
            </w:pPr>
            <w:r>
              <w:rPr>
                <w:sz w:val="18"/>
                <w:szCs w:val="18"/>
              </w:rPr>
              <w:t>5.2.3</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r w:rsidR="00B44511">
        <w:trPr>
          <w:trHeight w:val="493"/>
          <w:jc w:val="center"/>
        </w:trPr>
        <w:tc>
          <w:tcPr>
            <w:tcW w:w="1367" w:type="dxa"/>
            <w:vMerge/>
            <w:vAlign w:val="center"/>
          </w:tcPr>
          <w:p w:rsidR="00B44511" w:rsidRDefault="00B44511">
            <w:pPr>
              <w:spacing w:line="240" w:lineRule="auto"/>
              <w:ind w:firstLineChars="0" w:firstLine="0"/>
              <w:jc w:val="center"/>
              <w:rPr>
                <w:sz w:val="18"/>
                <w:szCs w:val="18"/>
              </w:rPr>
            </w:pPr>
          </w:p>
        </w:tc>
        <w:tc>
          <w:tcPr>
            <w:tcW w:w="618" w:type="dxa"/>
            <w:vAlign w:val="center"/>
          </w:tcPr>
          <w:p w:rsidR="00B44511" w:rsidRDefault="00000000">
            <w:pPr>
              <w:spacing w:line="240" w:lineRule="auto"/>
              <w:ind w:firstLineChars="0" w:firstLine="0"/>
              <w:jc w:val="center"/>
              <w:rPr>
                <w:sz w:val="18"/>
                <w:szCs w:val="18"/>
              </w:rPr>
            </w:pPr>
            <w:r>
              <w:rPr>
                <w:rFonts w:hint="eastAsia"/>
                <w:sz w:val="18"/>
                <w:szCs w:val="18"/>
              </w:rPr>
              <w:t>东北</w:t>
            </w:r>
          </w:p>
        </w:tc>
        <w:tc>
          <w:tcPr>
            <w:tcW w:w="1752" w:type="dxa"/>
            <w:vAlign w:val="center"/>
          </w:tcPr>
          <w:p w:rsidR="00B44511" w:rsidRDefault="00000000">
            <w:pPr>
              <w:spacing w:line="240" w:lineRule="auto"/>
              <w:ind w:firstLineChars="0" w:firstLine="0"/>
              <w:jc w:val="center"/>
              <w:rPr>
                <w:sz w:val="18"/>
                <w:szCs w:val="18"/>
              </w:rPr>
            </w:pPr>
            <w:r>
              <w:rPr>
                <w:rFonts w:hint="eastAsia"/>
                <w:sz w:val="18"/>
                <w:szCs w:val="18"/>
              </w:rPr>
              <w:t>GOGD9-21</w:t>
            </w:r>
            <w:r>
              <w:rPr>
                <w:rFonts w:hint="eastAsia"/>
                <w:sz w:val="18"/>
                <w:szCs w:val="18"/>
              </w:rPr>
              <w:t>井口</w:t>
            </w:r>
          </w:p>
        </w:tc>
        <w:tc>
          <w:tcPr>
            <w:tcW w:w="1040" w:type="dxa"/>
            <w:vAlign w:val="center"/>
          </w:tcPr>
          <w:p w:rsidR="00B44511" w:rsidRDefault="00000000">
            <w:pPr>
              <w:spacing w:line="240" w:lineRule="auto"/>
              <w:ind w:firstLineChars="0" w:firstLine="0"/>
              <w:jc w:val="center"/>
              <w:rPr>
                <w:sz w:val="18"/>
                <w:szCs w:val="18"/>
              </w:rPr>
            </w:pPr>
            <w:r>
              <w:rPr>
                <w:rFonts w:hint="eastAsia"/>
                <w:sz w:val="18"/>
                <w:szCs w:val="18"/>
              </w:rPr>
              <w:t>36.7m</w:t>
            </w:r>
          </w:p>
        </w:tc>
        <w:tc>
          <w:tcPr>
            <w:tcW w:w="1232" w:type="dxa"/>
            <w:vAlign w:val="center"/>
          </w:tcPr>
          <w:p w:rsidR="00B44511" w:rsidRDefault="00000000">
            <w:pPr>
              <w:spacing w:line="240" w:lineRule="auto"/>
              <w:ind w:firstLineChars="0" w:firstLine="0"/>
              <w:jc w:val="center"/>
              <w:rPr>
                <w:sz w:val="18"/>
                <w:szCs w:val="18"/>
              </w:rPr>
            </w:pPr>
            <w:r>
              <w:rPr>
                <w:sz w:val="18"/>
                <w:szCs w:val="18"/>
              </w:rPr>
              <w:t>≥</w:t>
            </w:r>
            <w:r>
              <w:rPr>
                <w:rFonts w:hint="eastAsia"/>
                <w:sz w:val="18"/>
                <w:szCs w:val="18"/>
              </w:rPr>
              <w:t>3</w:t>
            </w:r>
            <w:r>
              <w:rPr>
                <w:sz w:val="18"/>
                <w:szCs w:val="18"/>
              </w:rPr>
              <w:t>m</w:t>
            </w:r>
          </w:p>
        </w:tc>
        <w:tc>
          <w:tcPr>
            <w:tcW w:w="1616" w:type="dxa"/>
            <w:vAlign w:val="center"/>
          </w:tcPr>
          <w:p w:rsidR="00B44511" w:rsidRDefault="00000000">
            <w:pPr>
              <w:spacing w:line="240" w:lineRule="auto"/>
              <w:ind w:firstLineChars="0" w:firstLine="0"/>
              <w:jc w:val="center"/>
              <w:rPr>
                <w:sz w:val="18"/>
                <w:szCs w:val="18"/>
              </w:rPr>
            </w:pPr>
            <w:r>
              <w:rPr>
                <w:rFonts w:hint="eastAsia"/>
                <w:sz w:val="18"/>
                <w:szCs w:val="18"/>
              </w:rPr>
              <w:t>《中国石化井控管理规定》第</w:t>
            </w:r>
            <w:r>
              <w:rPr>
                <w:rFonts w:hint="eastAsia"/>
                <w:sz w:val="18"/>
                <w:szCs w:val="18"/>
              </w:rPr>
              <w:t>3.1.3</w:t>
            </w:r>
            <w:r>
              <w:rPr>
                <w:rFonts w:hint="eastAsia"/>
                <w:sz w:val="18"/>
                <w:szCs w:val="18"/>
              </w:rPr>
              <w:t>条</w:t>
            </w:r>
          </w:p>
        </w:tc>
        <w:tc>
          <w:tcPr>
            <w:tcW w:w="881" w:type="dxa"/>
            <w:vAlign w:val="center"/>
          </w:tcPr>
          <w:p w:rsidR="00B44511" w:rsidRDefault="00000000">
            <w:pPr>
              <w:spacing w:line="240" w:lineRule="auto"/>
              <w:ind w:firstLineChars="0" w:firstLine="0"/>
              <w:jc w:val="center"/>
              <w:rPr>
                <w:sz w:val="18"/>
                <w:szCs w:val="18"/>
              </w:rPr>
            </w:pPr>
            <w:r>
              <w:rPr>
                <w:sz w:val="18"/>
                <w:szCs w:val="18"/>
              </w:rPr>
              <w:t>符合</w:t>
            </w:r>
          </w:p>
        </w:tc>
      </w:tr>
    </w:tbl>
    <w:p w:rsidR="00B44511" w:rsidRDefault="00000000">
      <w:pPr>
        <w:spacing w:beforeLines="50" w:before="120"/>
        <w:rPr>
          <w:kern w:val="28"/>
          <w:szCs w:val="28"/>
        </w:rPr>
      </w:pPr>
      <w:r>
        <w:rPr>
          <w:rFonts w:hint="eastAsia"/>
          <w:kern w:val="28"/>
          <w:szCs w:val="28"/>
        </w:rPr>
        <w:t>根据可研方案井台平面布置示意图，经现场勘查，井场平面布置间距能够满足要求。</w:t>
      </w:r>
    </w:p>
    <w:p w:rsidR="00B44511" w:rsidRDefault="00000000">
      <w:pPr>
        <w:pStyle w:val="31"/>
        <w:ind w:left="720" w:hanging="720"/>
      </w:pPr>
      <w:r>
        <w:rPr>
          <w:rFonts w:hint="eastAsia"/>
          <w:lang w:val="en-US"/>
        </w:rPr>
        <w:t xml:space="preserve"> </w:t>
      </w:r>
      <w:r>
        <w:t>安全检查表法评价</w:t>
      </w:r>
    </w:p>
    <w:p w:rsidR="00B44511" w:rsidRDefault="00000000">
      <w:pPr>
        <w:rPr>
          <w:kern w:val="28"/>
          <w:szCs w:val="28"/>
        </w:rPr>
      </w:pPr>
      <w:r>
        <w:rPr>
          <w:rFonts w:hint="eastAsia"/>
          <w:kern w:val="28"/>
          <w:szCs w:val="28"/>
        </w:rPr>
        <w:t>本节采用安全检查表法对孤东油田九区</w:t>
      </w:r>
      <w:r>
        <w:rPr>
          <w:rFonts w:hint="eastAsia"/>
          <w:kern w:val="28"/>
          <w:szCs w:val="28"/>
        </w:rPr>
        <w:t>9-</w:t>
      </w:r>
      <w:r>
        <w:rPr>
          <w:rFonts w:hint="eastAsia"/>
          <w:kern w:val="28"/>
          <w:szCs w:val="28"/>
        </w:rPr>
        <w:t>斜</w:t>
      </w:r>
      <w:r>
        <w:rPr>
          <w:rFonts w:hint="eastAsia"/>
          <w:kern w:val="28"/>
          <w:szCs w:val="28"/>
        </w:rPr>
        <w:t>9015</w:t>
      </w:r>
      <w:r>
        <w:rPr>
          <w:rFonts w:hint="eastAsia"/>
          <w:kern w:val="28"/>
          <w:szCs w:val="28"/>
        </w:rPr>
        <w:t>等六个井区零散井开发工程油气集输单元进行安全检查，根据《石油天然气工程设计防火规范》（</w:t>
      </w:r>
      <w:r>
        <w:rPr>
          <w:rFonts w:hint="eastAsia"/>
          <w:kern w:val="28"/>
          <w:szCs w:val="28"/>
        </w:rPr>
        <w:t>GB50183-2004</w:t>
      </w:r>
      <w:r>
        <w:rPr>
          <w:rFonts w:hint="eastAsia"/>
          <w:kern w:val="28"/>
          <w:szCs w:val="28"/>
        </w:rPr>
        <w:t>）、《油田油气集输设计规范》（</w:t>
      </w:r>
      <w:r>
        <w:rPr>
          <w:rFonts w:hint="eastAsia"/>
          <w:kern w:val="28"/>
          <w:szCs w:val="28"/>
        </w:rPr>
        <w:t>GB50350-2015</w:t>
      </w:r>
      <w:r>
        <w:rPr>
          <w:rFonts w:hint="eastAsia"/>
          <w:kern w:val="28"/>
          <w:szCs w:val="28"/>
        </w:rPr>
        <w:t>）等编制安全检查表，具体检查内容见表</w:t>
      </w:r>
      <w:r>
        <w:rPr>
          <w:rFonts w:hint="eastAsia"/>
          <w:kern w:val="28"/>
          <w:szCs w:val="28"/>
        </w:rPr>
        <w:t>5.4-2</w:t>
      </w:r>
      <w:r>
        <w:rPr>
          <w:rFonts w:hint="eastAsia"/>
          <w:kern w:val="28"/>
          <w:szCs w:val="28"/>
        </w:rPr>
        <w:t>。</w:t>
      </w:r>
    </w:p>
    <w:p w:rsidR="00B44511" w:rsidRDefault="00000000">
      <w:pPr>
        <w:pStyle w:val="51"/>
        <w:spacing w:before="120"/>
      </w:pPr>
      <w:r>
        <w:t>表</w:t>
      </w:r>
      <w:r>
        <w:t>5.</w:t>
      </w:r>
      <w:r>
        <w:rPr>
          <w:rFonts w:hint="eastAsia"/>
          <w:lang w:val="en-US"/>
        </w:rPr>
        <w:t>4</w:t>
      </w:r>
      <w:r>
        <w:t>-</w:t>
      </w:r>
      <w:r>
        <w:rPr>
          <w:rFonts w:hint="eastAsia"/>
          <w:lang w:val="en-US"/>
        </w:rPr>
        <w:t>2</w:t>
      </w:r>
      <w:r>
        <w:t xml:space="preserve">  </w:t>
      </w:r>
      <w:r>
        <w:t>油气集输单元安全检查表</w:t>
      </w:r>
    </w:p>
    <w:tbl>
      <w:tblPr>
        <w:tblW w:w="85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00"/>
        <w:gridCol w:w="3906"/>
        <w:gridCol w:w="1685"/>
        <w:gridCol w:w="1683"/>
        <w:gridCol w:w="653"/>
      </w:tblGrid>
      <w:tr w:rsidR="00B44511">
        <w:trPr>
          <w:trHeight w:val="340"/>
          <w:tblHeader/>
        </w:trPr>
        <w:tc>
          <w:tcPr>
            <w:tcW w:w="600" w:type="dxa"/>
            <w:vAlign w:val="center"/>
          </w:tcPr>
          <w:p w:rsidR="00B44511" w:rsidRDefault="00000000">
            <w:pPr>
              <w:spacing w:beforeLines="25" w:before="60" w:afterLines="25" w:after="60" w:line="240" w:lineRule="auto"/>
              <w:ind w:firstLineChars="0" w:firstLine="0"/>
              <w:jc w:val="center"/>
              <w:rPr>
                <w:b/>
                <w:sz w:val="21"/>
                <w:szCs w:val="21"/>
              </w:rPr>
            </w:pPr>
            <w:r>
              <w:rPr>
                <w:b/>
                <w:sz w:val="21"/>
                <w:szCs w:val="21"/>
              </w:rPr>
              <w:t>序号</w:t>
            </w:r>
          </w:p>
        </w:tc>
        <w:tc>
          <w:tcPr>
            <w:tcW w:w="3906" w:type="dxa"/>
            <w:vAlign w:val="center"/>
          </w:tcPr>
          <w:p w:rsidR="00B44511" w:rsidRDefault="00000000">
            <w:pPr>
              <w:spacing w:beforeLines="25" w:before="60" w:afterLines="25" w:after="60" w:line="240" w:lineRule="auto"/>
              <w:ind w:firstLineChars="0" w:firstLine="0"/>
              <w:jc w:val="center"/>
              <w:rPr>
                <w:b/>
                <w:sz w:val="21"/>
                <w:szCs w:val="21"/>
              </w:rPr>
            </w:pPr>
            <w:r>
              <w:rPr>
                <w:b/>
                <w:sz w:val="21"/>
                <w:szCs w:val="21"/>
              </w:rPr>
              <w:t>检查项目</w:t>
            </w:r>
          </w:p>
        </w:tc>
        <w:tc>
          <w:tcPr>
            <w:tcW w:w="1685" w:type="dxa"/>
            <w:vAlign w:val="center"/>
          </w:tcPr>
          <w:p w:rsidR="00B44511" w:rsidRDefault="00000000">
            <w:pPr>
              <w:spacing w:beforeLines="25" w:before="60" w:afterLines="25" w:after="60" w:line="240" w:lineRule="auto"/>
              <w:ind w:firstLineChars="0" w:firstLine="0"/>
              <w:jc w:val="center"/>
              <w:rPr>
                <w:b/>
                <w:spacing w:val="-10"/>
                <w:sz w:val="21"/>
                <w:szCs w:val="21"/>
              </w:rPr>
            </w:pPr>
            <w:r>
              <w:rPr>
                <w:b/>
                <w:spacing w:val="-10"/>
                <w:sz w:val="21"/>
                <w:szCs w:val="21"/>
              </w:rPr>
              <w:t>检查依据</w:t>
            </w:r>
          </w:p>
        </w:tc>
        <w:tc>
          <w:tcPr>
            <w:tcW w:w="1683" w:type="dxa"/>
            <w:vAlign w:val="center"/>
          </w:tcPr>
          <w:p w:rsidR="00B44511" w:rsidRDefault="00000000">
            <w:pPr>
              <w:spacing w:beforeLines="25" w:before="60" w:afterLines="25" w:after="60" w:line="240" w:lineRule="auto"/>
              <w:ind w:firstLineChars="0" w:firstLine="0"/>
              <w:jc w:val="center"/>
              <w:rPr>
                <w:b/>
                <w:sz w:val="21"/>
                <w:szCs w:val="21"/>
              </w:rPr>
            </w:pPr>
            <w:r>
              <w:rPr>
                <w:b/>
                <w:sz w:val="21"/>
                <w:szCs w:val="21"/>
              </w:rPr>
              <w:t>实际情况</w:t>
            </w:r>
          </w:p>
        </w:tc>
        <w:tc>
          <w:tcPr>
            <w:tcW w:w="653" w:type="dxa"/>
            <w:vAlign w:val="center"/>
          </w:tcPr>
          <w:p w:rsidR="00B44511" w:rsidRDefault="00000000">
            <w:pPr>
              <w:spacing w:beforeLines="25" w:before="60" w:afterLines="25" w:after="60" w:line="240" w:lineRule="auto"/>
              <w:ind w:firstLineChars="0" w:firstLine="0"/>
              <w:jc w:val="center"/>
              <w:rPr>
                <w:b/>
                <w:sz w:val="21"/>
                <w:szCs w:val="21"/>
              </w:rPr>
            </w:pPr>
            <w:r>
              <w:rPr>
                <w:b/>
                <w:sz w:val="21"/>
                <w:szCs w:val="21"/>
              </w:rPr>
              <w:t>检查结果</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1</w:t>
            </w:r>
          </w:p>
        </w:tc>
        <w:tc>
          <w:tcPr>
            <w:tcW w:w="3906" w:type="dxa"/>
            <w:vAlign w:val="center"/>
          </w:tcPr>
          <w:p w:rsidR="00B44511" w:rsidRDefault="00000000">
            <w:pPr>
              <w:autoSpaceDE w:val="0"/>
              <w:autoSpaceDN w:val="0"/>
              <w:spacing w:beforeLines="25" w:before="60" w:afterLines="25" w:after="60" w:line="240" w:lineRule="auto"/>
              <w:ind w:firstLineChars="0" w:firstLine="0"/>
              <w:rPr>
                <w:kern w:val="0"/>
                <w:sz w:val="21"/>
                <w:szCs w:val="21"/>
                <w:lang w:val="zh-CN"/>
              </w:rPr>
            </w:pPr>
            <w:r>
              <w:rPr>
                <w:kern w:val="0"/>
                <w:sz w:val="21"/>
                <w:szCs w:val="21"/>
                <w:lang w:val="zh-CN"/>
              </w:rPr>
              <w:t>管道同公路平行敷设时，宜敷设在公路用地范围外。对于油田公路，集输管道可敷设在其路肩下。</w:t>
            </w:r>
            <w:r>
              <w:rPr>
                <w:kern w:val="0"/>
                <w:sz w:val="21"/>
                <w:szCs w:val="21"/>
                <w:lang w:val="zh-CN"/>
              </w:rPr>
              <w:t xml:space="preserve"> </w:t>
            </w:r>
          </w:p>
        </w:tc>
        <w:tc>
          <w:tcPr>
            <w:tcW w:w="1685" w:type="dxa"/>
            <w:vAlign w:val="center"/>
          </w:tcPr>
          <w:p w:rsidR="00B44511" w:rsidRDefault="00000000">
            <w:pPr>
              <w:spacing w:beforeLines="10" w:before="24" w:afterLines="10" w:after="24" w:line="240" w:lineRule="auto"/>
              <w:ind w:firstLineChars="0" w:firstLine="0"/>
              <w:jc w:val="center"/>
              <w:rPr>
                <w:sz w:val="21"/>
                <w:szCs w:val="21"/>
              </w:rPr>
            </w:pPr>
            <w:r>
              <w:rPr>
                <w:sz w:val="21"/>
                <w:szCs w:val="21"/>
              </w:rPr>
              <w:t>GB50183-2004</w:t>
            </w:r>
          </w:p>
          <w:p w:rsidR="00B44511" w:rsidRDefault="00000000">
            <w:pPr>
              <w:spacing w:beforeLines="25" w:before="60" w:afterLines="25" w:after="60" w:line="240" w:lineRule="auto"/>
              <w:ind w:firstLineChars="0" w:firstLine="0"/>
              <w:jc w:val="center"/>
              <w:rPr>
                <w:sz w:val="21"/>
                <w:szCs w:val="21"/>
              </w:rPr>
            </w:pPr>
            <w:r>
              <w:rPr>
                <w:sz w:val="21"/>
                <w:szCs w:val="21"/>
              </w:rPr>
              <w:t>7.1.6</w:t>
            </w:r>
          </w:p>
        </w:tc>
        <w:tc>
          <w:tcPr>
            <w:tcW w:w="1683" w:type="dxa"/>
            <w:vAlign w:val="center"/>
          </w:tcPr>
          <w:p w:rsidR="00B44511" w:rsidRDefault="00000000">
            <w:pPr>
              <w:spacing w:beforeLines="25" w:before="60" w:afterLines="25" w:after="60" w:line="240" w:lineRule="auto"/>
              <w:ind w:firstLineChars="0" w:firstLine="0"/>
              <w:jc w:val="left"/>
              <w:rPr>
                <w:color w:val="000000"/>
                <w:kern w:val="0"/>
                <w:sz w:val="21"/>
                <w:szCs w:val="21"/>
                <w:lang w:val="zh-CN"/>
              </w:rPr>
            </w:pPr>
            <w:r>
              <w:rPr>
                <w:color w:val="000000"/>
                <w:kern w:val="0"/>
                <w:sz w:val="21"/>
                <w:szCs w:val="21"/>
                <w:lang w:val="zh-CN"/>
              </w:rPr>
              <w:t>管道敷设</w:t>
            </w:r>
            <w:r>
              <w:rPr>
                <w:rFonts w:hint="eastAsia"/>
                <w:color w:val="000000"/>
                <w:kern w:val="0"/>
                <w:sz w:val="21"/>
                <w:szCs w:val="21"/>
                <w:lang w:val="zh-CN"/>
              </w:rPr>
              <w:t>均在荒地，未与公路平行敷设</w:t>
            </w:r>
            <w:r>
              <w:rPr>
                <w:color w:val="000000"/>
                <w:kern w:val="0"/>
                <w:sz w:val="21"/>
                <w:szCs w:val="21"/>
                <w:lang w:val="zh-CN"/>
              </w:rPr>
              <w:t>。</w:t>
            </w:r>
          </w:p>
        </w:tc>
        <w:tc>
          <w:tcPr>
            <w:tcW w:w="653" w:type="dxa"/>
            <w:vAlign w:val="center"/>
          </w:tcPr>
          <w:p w:rsidR="00B44511" w:rsidRDefault="00000000">
            <w:pPr>
              <w:spacing w:beforeLines="25" w:before="60" w:afterLines="25" w:after="60" w:line="240" w:lineRule="auto"/>
              <w:ind w:firstLineChars="0" w:firstLine="0"/>
              <w:jc w:val="center"/>
              <w:rPr>
                <w:snapToGrid w:val="0"/>
                <w:kern w:val="0"/>
                <w:sz w:val="21"/>
                <w:szCs w:val="21"/>
              </w:rPr>
            </w:pPr>
            <w:r>
              <w:rPr>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2</w:t>
            </w:r>
          </w:p>
        </w:tc>
        <w:tc>
          <w:tcPr>
            <w:tcW w:w="3906" w:type="dxa"/>
            <w:vAlign w:val="center"/>
          </w:tcPr>
          <w:p w:rsidR="00B44511" w:rsidRDefault="00000000">
            <w:pPr>
              <w:autoSpaceDE w:val="0"/>
              <w:autoSpaceDN w:val="0"/>
              <w:spacing w:beforeLines="25" w:before="60" w:afterLines="25" w:after="60" w:line="240" w:lineRule="auto"/>
              <w:ind w:firstLineChars="0" w:firstLine="0"/>
              <w:rPr>
                <w:kern w:val="0"/>
                <w:sz w:val="21"/>
                <w:szCs w:val="21"/>
              </w:rPr>
            </w:pPr>
            <w:r>
              <w:rPr>
                <w:sz w:val="21"/>
                <w:szCs w:val="21"/>
              </w:rPr>
              <w:t>集输管道与居民区、村镇、公共福利设施、工矿企业等的距离不宜小于</w:t>
            </w:r>
            <w:r>
              <w:rPr>
                <w:sz w:val="21"/>
                <w:szCs w:val="21"/>
              </w:rPr>
              <w:t>10m</w:t>
            </w:r>
            <w:r>
              <w:rPr>
                <w:sz w:val="21"/>
                <w:szCs w:val="21"/>
              </w:rPr>
              <w:t>。当管道局部管段不能满足上述距离要求时，可降低设计系数，提高局部管道的设计强度，将距离缩短到</w:t>
            </w:r>
            <w:r>
              <w:rPr>
                <w:sz w:val="21"/>
                <w:szCs w:val="21"/>
              </w:rPr>
              <w:t>5m</w:t>
            </w:r>
            <w:r>
              <w:rPr>
                <w:sz w:val="21"/>
                <w:szCs w:val="21"/>
              </w:rPr>
              <w:t>。</w:t>
            </w:r>
          </w:p>
        </w:tc>
        <w:tc>
          <w:tcPr>
            <w:tcW w:w="1685" w:type="dxa"/>
            <w:vAlign w:val="center"/>
          </w:tcPr>
          <w:p w:rsidR="00B44511" w:rsidRDefault="00000000">
            <w:pPr>
              <w:spacing w:beforeLines="10" w:before="24" w:afterLines="10" w:after="24" w:line="240" w:lineRule="auto"/>
              <w:ind w:firstLineChars="0" w:firstLine="0"/>
              <w:jc w:val="center"/>
              <w:rPr>
                <w:sz w:val="21"/>
                <w:szCs w:val="21"/>
              </w:rPr>
            </w:pPr>
            <w:r>
              <w:rPr>
                <w:sz w:val="21"/>
                <w:szCs w:val="21"/>
              </w:rPr>
              <w:t>GB50183-2004</w:t>
            </w:r>
          </w:p>
          <w:p w:rsidR="00B44511" w:rsidRDefault="00000000">
            <w:pPr>
              <w:spacing w:beforeLines="25" w:before="60" w:afterLines="25" w:after="60" w:line="240" w:lineRule="auto"/>
              <w:ind w:firstLineChars="0" w:firstLine="0"/>
              <w:jc w:val="center"/>
              <w:rPr>
                <w:kern w:val="0"/>
                <w:sz w:val="21"/>
                <w:szCs w:val="21"/>
                <w:lang w:val="zh-CN"/>
              </w:rPr>
            </w:pPr>
            <w:r>
              <w:rPr>
                <w:sz w:val="21"/>
                <w:szCs w:val="21"/>
              </w:rPr>
              <w:t>7.2.1</w:t>
            </w:r>
          </w:p>
        </w:tc>
        <w:tc>
          <w:tcPr>
            <w:tcW w:w="1683" w:type="dxa"/>
            <w:vAlign w:val="center"/>
          </w:tcPr>
          <w:p w:rsidR="00B44511" w:rsidRDefault="00000000">
            <w:pPr>
              <w:spacing w:beforeLines="25" w:before="60" w:afterLines="25" w:after="60" w:line="240" w:lineRule="auto"/>
              <w:ind w:firstLineChars="0" w:firstLine="0"/>
              <w:jc w:val="left"/>
              <w:rPr>
                <w:color w:val="000000"/>
                <w:kern w:val="0"/>
                <w:sz w:val="21"/>
                <w:szCs w:val="21"/>
                <w:lang w:val="zh-CN"/>
              </w:rPr>
            </w:pPr>
            <w:r>
              <w:rPr>
                <w:color w:val="000000"/>
                <w:kern w:val="0"/>
                <w:sz w:val="21"/>
                <w:szCs w:val="21"/>
                <w:lang w:val="zh-CN"/>
              </w:rPr>
              <w:t>管线周边</w:t>
            </w:r>
            <w:r>
              <w:rPr>
                <w:rFonts w:hint="eastAsia"/>
                <w:color w:val="000000"/>
                <w:kern w:val="0"/>
                <w:sz w:val="21"/>
                <w:szCs w:val="21"/>
                <w:lang w:val="zh-CN"/>
              </w:rPr>
              <w:t>50m</w:t>
            </w:r>
            <w:r>
              <w:rPr>
                <w:rFonts w:hint="eastAsia"/>
                <w:color w:val="000000"/>
                <w:kern w:val="0"/>
                <w:sz w:val="21"/>
                <w:szCs w:val="21"/>
                <w:lang w:val="zh-CN"/>
              </w:rPr>
              <w:t>内</w:t>
            </w:r>
            <w:r>
              <w:rPr>
                <w:color w:val="000000"/>
                <w:kern w:val="0"/>
                <w:sz w:val="21"/>
                <w:szCs w:val="21"/>
                <w:lang w:val="zh-CN"/>
              </w:rPr>
              <w:t>无建构筑物，符合要求。</w:t>
            </w:r>
          </w:p>
        </w:tc>
        <w:tc>
          <w:tcPr>
            <w:tcW w:w="653" w:type="dxa"/>
            <w:vAlign w:val="center"/>
          </w:tcPr>
          <w:p w:rsidR="00B44511" w:rsidRDefault="00000000">
            <w:pPr>
              <w:spacing w:beforeLines="25" w:before="60" w:afterLines="25" w:after="60" w:line="240" w:lineRule="auto"/>
              <w:ind w:firstLineChars="0" w:firstLine="0"/>
              <w:jc w:val="center"/>
              <w:rPr>
                <w:sz w:val="21"/>
                <w:szCs w:val="21"/>
              </w:rPr>
            </w:pPr>
            <w:r>
              <w:rPr>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3</w:t>
            </w:r>
          </w:p>
        </w:tc>
        <w:tc>
          <w:tcPr>
            <w:tcW w:w="3906" w:type="dxa"/>
            <w:vAlign w:val="center"/>
          </w:tcPr>
          <w:p w:rsidR="00B44511" w:rsidRDefault="00000000">
            <w:pPr>
              <w:autoSpaceDE w:val="0"/>
              <w:autoSpaceDN w:val="0"/>
              <w:spacing w:beforeLines="25" w:before="60" w:afterLines="25" w:after="60" w:line="240" w:lineRule="auto"/>
              <w:ind w:firstLineChars="0" w:firstLine="0"/>
              <w:rPr>
                <w:kern w:val="0"/>
                <w:sz w:val="21"/>
                <w:szCs w:val="21"/>
              </w:rPr>
            </w:pPr>
            <w:r>
              <w:rPr>
                <w:kern w:val="0"/>
                <w:sz w:val="21"/>
                <w:szCs w:val="21"/>
              </w:rPr>
              <w:t>集输管道与架空输电线路平行敷设时，安全距离应符合下列要求：</w:t>
            </w:r>
          </w:p>
          <w:p w:rsidR="00B44511" w:rsidRDefault="00000000">
            <w:pPr>
              <w:widowControl/>
              <w:spacing w:line="240" w:lineRule="auto"/>
              <w:ind w:firstLineChars="0" w:firstLine="0"/>
              <w:jc w:val="left"/>
              <w:rPr>
                <w:kern w:val="0"/>
                <w:sz w:val="21"/>
                <w:szCs w:val="21"/>
              </w:rPr>
            </w:pP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w:instrText>
            </w:r>
            <w:r>
              <w:rPr>
                <w:rFonts w:hint="eastAsia"/>
                <w:kern w:val="0"/>
                <w:sz w:val="21"/>
                <w:szCs w:val="21"/>
              </w:rPr>
              <w:instrText>INCLUDEPICTURE  "E:\\</w:instrText>
            </w:r>
            <w:r>
              <w:rPr>
                <w:rFonts w:hint="eastAsia"/>
                <w:kern w:val="0"/>
                <w:sz w:val="21"/>
                <w:szCs w:val="21"/>
              </w:rPr>
              <w:instrText>胜丰安评</w:instrText>
            </w:r>
            <w:r>
              <w:rPr>
                <w:rFonts w:hint="eastAsia"/>
                <w:kern w:val="0"/>
                <w:sz w:val="21"/>
                <w:szCs w:val="21"/>
              </w:rPr>
              <w:instrText>\\</w:instrText>
            </w:r>
            <w:r>
              <w:rPr>
                <w:rFonts w:hint="eastAsia"/>
                <w:kern w:val="0"/>
                <w:sz w:val="21"/>
                <w:szCs w:val="21"/>
              </w:rPr>
              <w:instrText>工作</w:instrText>
            </w:r>
            <w:r>
              <w:rPr>
                <w:rFonts w:hint="eastAsia"/>
                <w:kern w:val="0"/>
                <w:sz w:val="21"/>
                <w:szCs w:val="21"/>
              </w:rPr>
              <w:instrText>\\acer\\AppData\\Roaming\\Tencent\\Users\\94500732\\QQ\\WinTemp\\RichOle\\}Z6NVN]R}$UE4(U~OA9MC0Z.png" \* MERGEFORMATINET</w:instrText>
            </w:r>
            <w:r>
              <w:rPr>
                <w:kern w:val="0"/>
                <w:sz w:val="21"/>
                <w:szCs w:val="21"/>
              </w:rPr>
              <w:instrText xml:space="preserve"> </w:instrText>
            </w:r>
            <w:r>
              <w:rPr>
                <w:kern w:val="0"/>
                <w:sz w:val="21"/>
                <w:szCs w:val="21"/>
              </w:rPr>
              <w:fldChar w:fldCharType="separate"/>
            </w:r>
            <w:r>
              <w:rPr>
                <w:noProof/>
                <w:kern w:val="0"/>
                <w:sz w:val="21"/>
                <w:szCs w:val="21"/>
              </w:rPr>
              <w:drawing>
                <wp:inline distT="0" distB="0" distL="114300" distR="114300">
                  <wp:extent cx="2329815" cy="675005"/>
                  <wp:effectExtent l="0" t="0" r="13335" b="10795"/>
                  <wp:docPr id="3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
                          <pic:cNvPicPr>
                            <a:picLocks noChangeAspect="1"/>
                          </pic:cNvPicPr>
                        </pic:nvPicPr>
                        <pic:blipFill>
                          <a:blip r:embed="rId46"/>
                          <a:stretch>
                            <a:fillRect/>
                          </a:stretch>
                        </pic:blipFill>
                        <pic:spPr>
                          <a:xfrm>
                            <a:off x="0" y="0"/>
                            <a:ext cx="2329815" cy="675005"/>
                          </a:xfrm>
                          <a:prstGeom prst="rect">
                            <a:avLst/>
                          </a:prstGeom>
                          <a:noFill/>
                          <a:ln>
                            <a:noFill/>
                          </a:ln>
                        </pic:spPr>
                      </pic:pic>
                    </a:graphicData>
                  </a:graphic>
                </wp:inline>
              </w:drawing>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p>
        </w:tc>
        <w:tc>
          <w:tcPr>
            <w:tcW w:w="1685" w:type="dxa"/>
            <w:vAlign w:val="center"/>
          </w:tcPr>
          <w:p w:rsidR="00B44511" w:rsidRDefault="00000000">
            <w:pPr>
              <w:spacing w:beforeLines="10" w:before="24" w:afterLines="10" w:after="24" w:line="240" w:lineRule="auto"/>
              <w:ind w:firstLineChars="0" w:firstLine="0"/>
              <w:jc w:val="center"/>
              <w:rPr>
                <w:sz w:val="21"/>
                <w:szCs w:val="21"/>
              </w:rPr>
            </w:pPr>
            <w:r>
              <w:rPr>
                <w:sz w:val="21"/>
                <w:szCs w:val="21"/>
              </w:rPr>
              <w:t>GB50183-2004</w:t>
            </w:r>
          </w:p>
          <w:p w:rsidR="00B44511" w:rsidRDefault="00000000">
            <w:pPr>
              <w:spacing w:beforeLines="10" w:before="24" w:afterLines="10" w:after="24" w:line="240" w:lineRule="auto"/>
              <w:ind w:firstLineChars="0" w:firstLine="0"/>
              <w:jc w:val="center"/>
              <w:rPr>
                <w:sz w:val="21"/>
                <w:szCs w:val="21"/>
              </w:rPr>
            </w:pPr>
            <w:r>
              <w:rPr>
                <w:sz w:val="21"/>
                <w:szCs w:val="21"/>
              </w:rPr>
              <w:t>7.1.5</w:t>
            </w:r>
          </w:p>
        </w:tc>
        <w:tc>
          <w:tcPr>
            <w:tcW w:w="1683" w:type="dxa"/>
            <w:vAlign w:val="center"/>
          </w:tcPr>
          <w:p w:rsidR="00B44511" w:rsidRDefault="00000000">
            <w:pPr>
              <w:spacing w:beforeLines="25" w:before="60" w:afterLines="25" w:after="60" w:line="240" w:lineRule="auto"/>
              <w:ind w:firstLineChars="0" w:firstLine="0"/>
              <w:jc w:val="left"/>
              <w:rPr>
                <w:color w:val="000000"/>
                <w:kern w:val="0"/>
                <w:sz w:val="21"/>
                <w:szCs w:val="21"/>
                <w:lang w:val="zh-CN"/>
              </w:rPr>
            </w:pPr>
            <w:r>
              <w:rPr>
                <w:color w:val="000000"/>
                <w:kern w:val="0"/>
                <w:sz w:val="21"/>
                <w:szCs w:val="21"/>
                <w:lang w:val="zh-CN"/>
              </w:rPr>
              <w:t>管线距平行敷设的架空电力线路较远。</w:t>
            </w:r>
          </w:p>
        </w:tc>
        <w:tc>
          <w:tcPr>
            <w:tcW w:w="653" w:type="dxa"/>
            <w:vAlign w:val="center"/>
          </w:tcPr>
          <w:p w:rsidR="00B44511" w:rsidRDefault="00000000">
            <w:pPr>
              <w:spacing w:beforeLines="25" w:before="60" w:afterLines="25" w:after="60" w:line="240" w:lineRule="auto"/>
              <w:ind w:firstLineChars="0" w:firstLine="0"/>
              <w:jc w:val="center"/>
              <w:rPr>
                <w:snapToGrid w:val="0"/>
                <w:kern w:val="0"/>
                <w:sz w:val="21"/>
                <w:szCs w:val="21"/>
              </w:rPr>
            </w:pPr>
            <w:r>
              <w:rPr>
                <w:sz w:val="21"/>
                <w:szCs w:val="21"/>
              </w:rPr>
              <w:t>√</w:t>
            </w:r>
          </w:p>
        </w:tc>
      </w:tr>
      <w:tr w:rsidR="00B44511">
        <w:trPr>
          <w:trHeight w:val="340"/>
        </w:trPr>
        <w:tc>
          <w:tcPr>
            <w:tcW w:w="600" w:type="dxa"/>
            <w:vAlign w:val="center"/>
          </w:tcPr>
          <w:p w:rsidR="00B44511" w:rsidRDefault="00000000">
            <w:pPr>
              <w:autoSpaceDE w:val="0"/>
              <w:autoSpaceDN w:val="0"/>
              <w:spacing w:beforeLines="25" w:before="60" w:afterLines="25" w:after="60" w:line="240" w:lineRule="auto"/>
              <w:ind w:firstLineChars="0" w:firstLine="0"/>
              <w:jc w:val="center"/>
              <w:rPr>
                <w:sz w:val="21"/>
                <w:szCs w:val="21"/>
              </w:rPr>
            </w:pPr>
            <w:r>
              <w:rPr>
                <w:rFonts w:hint="eastAsia"/>
                <w:sz w:val="21"/>
                <w:szCs w:val="21"/>
              </w:rPr>
              <w:t>4</w:t>
            </w:r>
          </w:p>
        </w:tc>
        <w:tc>
          <w:tcPr>
            <w:tcW w:w="3906" w:type="dxa"/>
            <w:vAlign w:val="center"/>
          </w:tcPr>
          <w:p w:rsidR="00B44511" w:rsidRDefault="00000000">
            <w:pPr>
              <w:widowControl/>
              <w:autoSpaceDE w:val="0"/>
              <w:autoSpaceDN w:val="0"/>
              <w:adjustRightInd/>
              <w:snapToGrid/>
              <w:spacing w:line="240" w:lineRule="auto"/>
              <w:ind w:leftChars="-20" w:left="-56" w:firstLineChars="0" w:firstLine="0"/>
              <w:rPr>
                <w:sz w:val="21"/>
                <w:szCs w:val="21"/>
              </w:rPr>
            </w:pPr>
            <w:r>
              <w:rPr>
                <w:sz w:val="21"/>
                <w:szCs w:val="21"/>
              </w:rPr>
              <w:t>油气集输管道一般应埋地敷设，通过低洼地时，敷设方式应通过技术经济对比确定。位于沼泽、季节性积水地区等特殊地段的油气集输管道，可视具体情况采用埋地、管堤、地面敷设或架空敷设。</w:t>
            </w:r>
          </w:p>
        </w:tc>
        <w:tc>
          <w:tcPr>
            <w:tcW w:w="1685"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GB50350-2015</w:t>
            </w:r>
          </w:p>
          <w:p w:rsidR="00B44511" w:rsidRDefault="00000000">
            <w:pPr>
              <w:spacing w:beforeLines="25" w:before="60" w:afterLines="25" w:after="60" w:line="240" w:lineRule="auto"/>
              <w:ind w:firstLineChars="0" w:firstLine="0"/>
              <w:jc w:val="center"/>
              <w:rPr>
                <w:sz w:val="21"/>
                <w:szCs w:val="21"/>
                <w:lang w:val="zh-CN"/>
              </w:rPr>
            </w:pPr>
            <w:r>
              <w:rPr>
                <w:bCs/>
                <w:sz w:val="21"/>
                <w:szCs w:val="21"/>
              </w:rPr>
              <w:t>8.5.1</w:t>
            </w:r>
          </w:p>
        </w:tc>
        <w:tc>
          <w:tcPr>
            <w:tcW w:w="1683"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管道埋地敷设。</w:t>
            </w:r>
          </w:p>
        </w:tc>
        <w:tc>
          <w:tcPr>
            <w:tcW w:w="653" w:type="dxa"/>
            <w:vAlign w:val="center"/>
          </w:tcPr>
          <w:p w:rsidR="00B44511" w:rsidRDefault="00000000">
            <w:pPr>
              <w:spacing w:beforeLines="25" w:before="60" w:afterLines="25" w:after="60" w:line="240" w:lineRule="auto"/>
              <w:ind w:firstLineChars="0" w:firstLine="0"/>
              <w:jc w:val="center"/>
              <w:rPr>
                <w:snapToGrid w:val="0"/>
                <w:kern w:val="0"/>
                <w:sz w:val="21"/>
                <w:szCs w:val="21"/>
              </w:rPr>
            </w:pPr>
            <w:r>
              <w:rPr>
                <w:kern w:val="0"/>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lastRenderedPageBreak/>
              <w:t>5</w:t>
            </w:r>
          </w:p>
        </w:tc>
        <w:tc>
          <w:tcPr>
            <w:tcW w:w="3906" w:type="dxa"/>
            <w:vAlign w:val="center"/>
          </w:tcPr>
          <w:p w:rsidR="00B44511" w:rsidRDefault="00000000">
            <w:pPr>
              <w:autoSpaceDE w:val="0"/>
              <w:autoSpaceDN w:val="0"/>
              <w:spacing w:line="240" w:lineRule="auto"/>
              <w:ind w:firstLineChars="0" w:firstLine="0"/>
              <w:rPr>
                <w:sz w:val="21"/>
                <w:szCs w:val="21"/>
              </w:rPr>
            </w:pPr>
            <w:r>
              <w:rPr>
                <w:sz w:val="21"/>
                <w:szCs w:val="21"/>
              </w:rPr>
              <w:t>管顶的覆土层厚度不宜小于</w:t>
            </w:r>
            <w:r>
              <w:rPr>
                <w:sz w:val="21"/>
                <w:szCs w:val="21"/>
              </w:rPr>
              <w:t>0.8m</w:t>
            </w:r>
            <w:r>
              <w:rPr>
                <w:sz w:val="21"/>
                <w:szCs w:val="21"/>
              </w:rPr>
              <w:t>。</w:t>
            </w:r>
          </w:p>
        </w:tc>
        <w:tc>
          <w:tcPr>
            <w:tcW w:w="1685" w:type="dxa"/>
            <w:vAlign w:val="center"/>
          </w:tcPr>
          <w:p w:rsidR="00B44511" w:rsidRDefault="00000000">
            <w:pPr>
              <w:autoSpaceDE w:val="0"/>
              <w:autoSpaceDN w:val="0"/>
              <w:spacing w:line="240" w:lineRule="auto"/>
              <w:ind w:firstLineChars="0" w:firstLine="0"/>
              <w:jc w:val="center"/>
              <w:rPr>
                <w:sz w:val="21"/>
                <w:szCs w:val="21"/>
              </w:rPr>
            </w:pPr>
            <w:r>
              <w:rPr>
                <w:sz w:val="21"/>
                <w:szCs w:val="21"/>
              </w:rPr>
              <w:t>GB50253-2014</w:t>
            </w:r>
          </w:p>
          <w:p w:rsidR="00B44511" w:rsidRDefault="00000000">
            <w:pPr>
              <w:autoSpaceDE w:val="0"/>
              <w:autoSpaceDN w:val="0"/>
              <w:spacing w:line="240" w:lineRule="auto"/>
              <w:ind w:firstLineChars="0" w:firstLine="0"/>
              <w:jc w:val="center"/>
              <w:rPr>
                <w:sz w:val="21"/>
                <w:szCs w:val="21"/>
              </w:rPr>
            </w:pPr>
            <w:r>
              <w:rPr>
                <w:sz w:val="21"/>
                <w:szCs w:val="21"/>
              </w:rPr>
              <w:t>4.2.3</w:t>
            </w:r>
          </w:p>
        </w:tc>
        <w:tc>
          <w:tcPr>
            <w:tcW w:w="1683" w:type="dxa"/>
            <w:vAlign w:val="center"/>
          </w:tcPr>
          <w:p w:rsidR="00B44511" w:rsidRDefault="00000000">
            <w:pPr>
              <w:widowControl/>
              <w:autoSpaceDE w:val="0"/>
              <w:autoSpaceDN w:val="0"/>
              <w:adjustRightInd/>
              <w:snapToGrid/>
              <w:spacing w:line="240" w:lineRule="auto"/>
              <w:ind w:leftChars="-20" w:left="-56" w:firstLineChars="0" w:firstLine="0"/>
              <w:jc w:val="left"/>
              <w:rPr>
                <w:sz w:val="21"/>
                <w:szCs w:val="21"/>
              </w:rPr>
            </w:pPr>
            <w:r>
              <w:rPr>
                <w:sz w:val="21"/>
                <w:szCs w:val="21"/>
              </w:rPr>
              <w:t>管顶的覆土层厚度不宜小于</w:t>
            </w:r>
            <w:r>
              <w:rPr>
                <w:rFonts w:hint="eastAsia"/>
                <w:sz w:val="21"/>
                <w:szCs w:val="21"/>
              </w:rPr>
              <w:t>1.2</w:t>
            </w:r>
            <w:r>
              <w:rPr>
                <w:sz w:val="21"/>
                <w:szCs w:val="21"/>
              </w:rPr>
              <w:t>m</w:t>
            </w:r>
            <w:r>
              <w:rPr>
                <w:sz w:val="21"/>
                <w:szCs w:val="21"/>
              </w:rPr>
              <w:t>。</w:t>
            </w:r>
          </w:p>
        </w:tc>
        <w:tc>
          <w:tcPr>
            <w:tcW w:w="653" w:type="dxa"/>
            <w:vAlign w:val="center"/>
          </w:tcPr>
          <w:p w:rsidR="00B44511" w:rsidRDefault="00000000">
            <w:pPr>
              <w:spacing w:beforeLines="25" w:before="60" w:afterLines="25" w:after="60" w:line="240" w:lineRule="auto"/>
              <w:ind w:firstLineChars="0" w:firstLine="0"/>
              <w:jc w:val="center"/>
              <w:rPr>
                <w:kern w:val="0"/>
                <w:sz w:val="21"/>
                <w:szCs w:val="21"/>
              </w:rPr>
            </w:pPr>
            <w:r>
              <w:rPr>
                <w:kern w:val="0"/>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6</w:t>
            </w:r>
          </w:p>
        </w:tc>
        <w:tc>
          <w:tcPr>
            <w:tcW w:w="3906" w:type="dxa"/>
            <w:vAlign w:val="center"/>
          </w:tcPr>
          <w:p w:rsidR="00B44511" w:rsidRDefault="00000000">
            <w:pPr>
              <w:autoSpaceDE w:val="0"/>
              <w:autoSpaceDN w:val="0"/>
              <w:spacing w:beforeLines="25" w:before="60" w:afterLines="25" w:after="60" w:line="240" w:lineRule="auto"/>
              <w:ind w:firstLineChars="0" w:firstLine="0"/>
              <w:rPr>
                <w:sz w:val="21"/>
                <w:szCs w:val="21"/>
              </w:rPr>
            </w:pPr>
            <w:r>
              <w:rPr>
                <w:sz w:val="21"/>
                <w:szCs w:val="21"/>
              </w:rPr>
              <w:t>油气集输管道所用</w:t>
            </w:r>
            <w:r>
              <w:rPr>
                <w:rFonts w:hint="eastAsia"/>
                <w:sz w:val="21"/>
                <w:szCs w:val="21"/>
              </w:rPr>
              <w:t>的管子、管道附件的材质选择，应根据设计压力、设计温度、介质特性、使用地区等因素，经技术经济对比后确定。</w:t>
            </w:r>
          </w:p>
        </w:tc>
        <w:tc>
          <w:tcPr>
            <w:tcW w:w="1685"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GB50350-2015</w:t>
            </w:r>
          </w:p>
          <w:p w:rsidR="00B44511" w:rsidRDefault="00000000">
            <w:pPr>
              <w:spacing w:beforeLines="10" w:before="24" w:afterLines="10" w:after="24" w:line="240" w:lineRule="auto"/>
              <w:ind w:firstLineChars="0" w:firstLine="0"/>
              <w:jc w:val="center"/>
              <w:rPr>
                <w:bCs/>
                <w:sz w:val="21"/>
                <w:szCs w:val="21"/>
              </w:rPr>
            </w:pPr>
            <w:r>
              <w:rPr>
                <w:bCs/>
                <w:sz w:val="21"/>
                <w:szCs w:val="21"/>
              </w:rPr>
              <w:t>8.6.</w:t>
            </w:r>
            <w:r>
              <w:rPr>
                <w:rFonts w:hint="eastAsia"/>
                <w:bCs/>
                <w:sz w:val="21"/>
                <w:szCs w:val="21"/>
              </w:rPr>
              <w:t>1</w:t>
            </w:r>
          </w:p>
        </w:tc>
        <w:tc>
          <w:tcPr>
            <w:tcW w:w="1683" w:type="dxa"/>
            <w:vAlign w:val="center"/>
          </w:tcPr>
          <w:p w:rsidR="00B44511" w:rsidRDefault="00000000">
            <w:pPr>
              <w:spacing w:beforeLines="25" w:before="60" w:afterLines="25" w:after="60" w:line="240" w:lineRule="auto"/>
              <w:ind w:firstLineChars="0" w:firstLine="0"/>
              <w:jc w:val="left"/>
              <w:rPr>
                <w:sz w:val="21"/>
                <w:szCs w:val="21"/>
              </w:rPr>
            </w:pPr>
            <w:r>
              <w:rPr>
                <w:rFonts w:hint="eastAsia"/>
                <w:sz w:val="21"/>
                <w:szCs w:val="21"/>
              </w:rPr>
              <w:t>选用柔性复合管、不锈钢无缝钢管，符合要求</w:t>
            </w:r>
            <w:r>
              <w:rPr>
                <w:sz w:val="21"/>
                <w:szCs w:val="21"/>
              </w:rPr>
              <w:t>。</w:t>
            </w:r>
          </w:p>
        </w:tc>
        <w:tc>
          <w:tcPr>
            <w:tcW w:w="653" w:type="dxa"/>
            <w:vAlign w:val="center"/>
          </w:tcPr>
          <w:p w:rsidR="00B44511" w:rsidRDefault="00000000">
            <w:pPr>
              <w:spacing w:beforeLines="25" w:before="60" w:afterLines="25" w:after="60" w:line="240" w:lineRule="auto"/>
              <w:ind w:firstLineChars="0" w:firstLine="0"/>
              <w:jc w:val="center"/>
              <w:rPr>
                <w:kern w:val="0"/>
                <w:sz w:val="21"/>
                <w:szCs w:val="21"/>
              </w:rPr>
            </w:pPr>
            <w:r>
              <w:rPr>
                <w:kern w:val="0"/>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7</w:t>
            </w:r>
          </w:p>
        </w:tc>
        <w:tc>
          <w:tcPr>
            <w:tcW w:w="3906" w:type="dxa"/>
            <w:vAlign w:val="center"/>
          </w:tcPr>
          <w:p w:rsidR="00B44511" w:rsidRDefault="00000000">
            <w:pPr>
              <w:autoSpaceDE w:val="0"/>
              <w:autoSpaceDN w:val="0"/>
              <w:spacing w:beforeLines="25" w:before="60" w:afterLines="25" w:after="60" w:line="240" w:lineRule="auto"/>
              <w:ind w:firstLineChars="0" w:firstLine="0"/>
              <w:rPr>
                <w:sz w:val="21"/>
                <w:szCs w:val="21"/>
              </w:rPr>
            </w:pPr>
            <w:r>
              <w:rPr>
                <w:sz w:val="21"/>
                <w:szCs w:val="21"/>
              </w:rPr>
              <w:t>管道穿越公路应保持公路排水沟的通畅。穿越处应设施标志桩。</w:t>
            </w:r>
          </w:p>
        </w:tc>
        <w:tc>
          <w:tcPr>
            <w:tcW w:w="1685"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GB50423-2013</w:t>
            </w:r>
          </w:p>
          <w:p w:rsidR="00B44511" w:rsidRDefault="00000000">
            <w:pPr>
              <w:spacing w:beforeLines="10" w:before="24" w:afterLines="10" w:after="24" w:line="240" w:lineRule="auto"/>
              <w:ind w:firstLineChars="0" w:firstLine="0"/>
              <w:jc w:val="center"/>
              <w:rPr>
                <w:bCs/>
                <w:sz w:val="21"/>
                <w:szCs w:val="21"/>
              </w:rPr>
            </w:pPr>
            <w:r>
              <w:rPr>
                <w:bCs/>
                <w:sz w:val="21"/>
                <w:szCs w:val="21"/>
              </w:rPr>
              <w:t>3.5.3</w:t>
            </w:r>
          </w:p>
        </w:tc>
        <w:tc>
          <w:tcPr>
            <w:tcW w:w="1683"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管线未穿越公路</w:t>
            </w:r>
            <w:r>
              <w:rPr>
                <w:rFonts w:hint="eastAsia"/>
                <w:sz w:val="21"/>
                <w:szCs w:val="21"/>
              </w:rPr>
              <w:t>排水沟</w:t>
            </w:r>
            <w:r>
              <w:rPr>
                <w:sz w:val="21"/>
                <w:szCs w:val="21"/>
              </w:rPr>
              <w:t>。</w:t>
            </w:r>
          </w:p>
        </w:tc>
        <w:tc>
          <w:tcPr>
            <w:tcW w:w="653" w:type="dxa"/>
            <w:vAlign w:val="center"/>
          </w:tcPr>
          <w:p w:rsidR="00B44511" w:rsidRDefault="00000000">
            <w:pPr>
              <w:spacing w:beforeLines="25" w:before="60" w:afterLines="25" w:after="60" w:line="240" w:lineRule="auto"/>
              <w:ind w:firstLineChars="0" w:firstLine="0"/>
              <w:jc w:val="center"/>
              <w:rPr>
                <w:kern w:val="0"/>
                <w:sz w:val="21"/>
                <w:szCs w:val="21"/>
              </w:rPr>
            </w:pPr>
            <w:r>
              <w:rPr>
                <w:kern w:val="0"/>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8</w:t>
            </w:r>
          </w:p>
        </w:tc>
        <w:tc>
          <w:tcPr>
            <w:tcW w:w="3906"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穿越铁路或二级及二级以上公路时，应采用顶进套管、顶进箱涵或水平定向钻穿越方式，并满足路基稳定性的要求。对三级及三级以下公路穿越，可采用挖沟法埋设。</w:t>
            </w:r>
          </w:p>
        </w:tc>
        <w:tc>
          <w:tcPr>
            <w:tcW w:w="1685"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GB50423-2013</w:t>
            </w:r>
          </w:p>
          <w:p w:rsidR="00B44511" w:rsidRDefault="00000000">
            <w:pPr>
              <w:spacing w:beforeLines="10" w:before="24" w:afterLines="10" w:after="24" w:line="240" w:lineRule="auto"/>
              <w:ind w:firstLineChars="0" w:firstLine="0"/>
              <w:jc w:val="center"/>
              <w:rPr>
                <w:bCs/>
                <w:sz w:val="21"/>
                <w:szCs w:val="21"/>
              </w:rPr>
            </w:pPr>
            <w:r>
              <w:rPr>
                <w:bCs/>
                <w:sz w:val="21"/>
                <w:szCs w:val="21"/>
              </w:rPr>
              <w:t>7.1.3</w:t>
            </w:r>
          </w:p>
        </w:tc>
        <w:tc>
          <w:tcPr>
            <w:tcW w:w="1683" w:type="dxa"/>
            <w:vAlign w:val="center"/>
          </w:tcPr>
          <w:p w:rsidR="00B44511" w:rsidRDefault="00000000">
            <w:pPr>
              <w:spacing w:beforeLines="10" w:before="24" w:afterLines="10" w:after="24" w:line="240" w:lineRule="auto"/>
              <w:ind w:firstLineChars="0" w:firstLine="0"/>
              <w:jc w:val="left"/>
              <w:rPr>
                <w:bCs/>
                <w:sz w:val="21"/>
                <w:szCs w:val="21"/>
              </w:rPr>
            </w:pPr>
            <w:r>
              <w:rPr>
                <w:rFonts w:hint="eastAsia"/>
                <w:bCs/>
                <w:sz w:val="21"/>
                <w:szCs w:val="21"/>
              </w:rPr>
              <w:t>管线未穿越铁路或</w:t>
            </w:r>
            <w:r>
              <w:rPr>
                <w:bCs/>
                <w:sz w:val="21"/>
                <w:szCs w:val="21"/>
              </w:rPr>
              <w:t>二级及二级以上公路</w:t>
            </w:r>
            <w:r>
              <w:rPr>
                <w:rFonts w:hint="eastAsia"/>
                <w:bCs/>
                <w:sz w:val="21"/>
                <w:szCs w:val="21"/>
              </w:rPr>
              <w:t>。</w:t>
            </w:r>
          </w:p>
        </w:tc>
        <w:tc>
          <w:tcPr>
            <w:tcW w:w="653"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9</w:t>
            </w:r>
          </w:p>
        </w:tc>
        <w:tc>
          <w:tcPr>
            <w:tcW w:w="3906"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管道穿越公路时，套管顶部最小覆盖层厚度应符合：</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1"/>
              <w:gridCol w:w="1731"/>
              <w:gridCol w:w="1206"/>
            </w:tblGrid>
            <w:tr w:rsidR="00B44511">
              <w:tc>
                <w:tcPr>
                  <w:tcW w:w="1006" w:type="pct"/>
                  <w:vAlign w:val="center"/>
                </w:tcPr>
                <w:p w:rsidR="00B44511" w:rsidRDefault="00000000">
                  <w:pPr>
                    <w:spacing w:line="240" w:lineRule="auto"/>
                    <w:ind w:firstLineChars="0" w:firstLine="0"/>
                    <w:jc w:val="center"/>
                    <w:rPr>
                      <w:sz w:val="18"/>
                      <w:szCs w:val="18"/>
                    </w:rPr>
                  </w:pPr>
                  <w:r>
                    <w:rPr>
                      <w:sz w:val="18"/>
                      <w:szCs w:val="18"/>
                    </w:rPr>
                    <w:t>穿越分类</w:t>
                  </w:r>
                </w:p>
              </w:tc>
              <w:tc>
                <w:tcPr>
                  <w:tcW w:w="2353" w:type="pct"/>
                  <w:vAlign w:val="center"/>
                </w:tcPr>
                <w:p w:rsidR="00B44511" w:rsidRDefault="00000000">
                  <w:pPr>
                    <w:spacing w:line="240" w:lineRule="auto"/>
                    <w:ind w:firstLineChars="0" w:firstLine="0"/>
                    <w:jc w:val="center"/>
                    <w:rPr>
                      <w:sz w:val="18"/>
                      <w:szCs w:val="18"/>
                    </w:rPr>
                  </w:pPr>
                  <w:r>
                    <w:rPr>
                      <w:sz w:val="18"/>
                      <w:szCs w:val="18"/>
                    </w:rPr>
                    <w:t>位置</w:t>
                  </w:r>
                </w:p>
              </w:tc>
              <w:tc>
                <w:tcPr>
                  <w:tcW w:w="1640" w:type="pct"/>
                  <w:vAlign w:val="center"/>
                </w:tcPr>
                <w:p w:rsidR="00B44511" w:rsidRDefault="00000000">
                  <w:pPr>
                    <w:spacing w:line="240" w:lineRule="auto"/>
                    <w:ind w:firstLineChars="0" w:firstLine="0"/>
                    <w:jc w:val="center"/>
                    <w:rPr>
                      <w:sz w:val="18"/>
                      <w:szCs w:val="18"/>
                    </w:rPr>
                  </w:pPr>
                  <w:r>
                    <w:rPr>
                      <w:sz w:val="18"/>
                      <w:szCs w:val="18"/>
                    </w:rPr>
                    <w:t>最小覆盖层（</w:t>
                  </w:r>
                  <w:r>
                    <w:rPr>
                      <w:sz w:val="18"/>
                      <w:szCs w:val="18"/>
                    </w:rPr>
                    <w:t>m</w:t>
                  </w:r>
                  <w:r>
                    <w:rPr>
                      <w:sz w:val="18"/>
                      <w:szCs w:val="18"/>
                    </w:rPr>
                    <w:t>）</w:t>
                  </w:r>
                </w:p>
              </w:tc>
            </w:tr>
            <w:tr w:rsidR="00B44511">
              <w:tc>
                <w:tcPr>
                  <w:tcW w:w="1006" w:type="pct"/>
                  <w:vMerge w:val="restart"/>
                  <w:vAlign w:val="center"/>
                </w:tcPr>
                <w:p w:rsidR="00B44511" w:rsidRDefault="00000000">
                  <w:pPr>
                    <w:spacing w:line="240" w:lineRule="auto"/>
                    <w:ind w:firstLineChars="0" w:firstLine="0"/>
                    <w:jc w:val="center"/>
                    <w:rPr>
                      <w:sz w:val="18"/>
                      <w:szCs w:val="18"/>
                    </w:rPr>
                  </w:pPr>
                  <w:r>
                    <w:rPr>
                      <w:sz w:val="18"/>
                      <w:szCs w:val="18"/>
                    </w:rPr>
                    <w:t>公路穿越</w:t>
                  </w:r>
                </w:p>
              </w:tc>
              <w:tc>
                <w:tcPr>
                  <w:tcW w:w="2353" w:type="pct"/>
                  <w:vAlign w:val="center"/>
                </w:tcPr>
                <w:p w:rsidR="00B44511" w:rsidRDefault="00000000">
                  <w:pPr>
                    <w:spacing w:line="240" w:lineRule="auto"/>
                    <w:ind w:firstLineChars="0" w:firstLine="0"/>
                    <w:jc w:val="center"/>
                    <w:rPr>
                      <w:sz w:val="18"/>
                      <w:szCs w:val="18"/>
                    </w:rPr>
                  </w:pPr>
                  <w:r>
                    <w:rPr>
                      <w:sz w:val="18"/>
                      <w:szCs w:val="18"/>
                    </w:rPr>
                    <w:t>公路路面以下</w:t>
                  </w:r>
                </w:p>
              </w:tc>
              <w:tc>
                <w:tcPr>
                  <w:tcW w:w="1640" w:type="pct"/>
                  <w:vAlign w:val="center"/>
                </w:tcPr>
                <w:p w:rsidR="00B44511" w:rsidRDefault="00000000">
                  <w:pPr>
                    <w:spacing w:line="240" w:lineRule="auto"/>
                    <w:ind w:firstLineChars="0" w:firstLine="0"/>
                    <w:jc w:val="center"/>
                    <w:rPr>
                      <w:sz w:val="18"/>
                      <w:szCs w:val="18"/>
                    </w:rPr>
                  </w:pPr>
                  <w:r>
                    <w:rPr>
                      <w:sz w:val="18"/>
                      <w:szCs w:val="18"/>
                    </w:rPr>
                    <w:t>1.2</w:t>
                  </w:r>
                </w:p>
              </w:tc>
            </w:tr>
            <w:tr w:rsidR="00B44511">
              <w:tc>
                <w:tcPr>
                  <w:tcW w:w="1006" w:type="pct"/>
                  <w:vMerge/>
                  <w:vAlign w:val="center"/>
                </w:tcPr>
                <w:p w:rsidR="00B44511" w:rsidRDefault="00B44511">
                  <w:pPr>
                    <w:spacing w:line="240" w:lineRule="auto"/>
                    <w:ind w:firstLineChars="0" w:firstLine="0"/>
                    <w:jc w:val="center"/>
                    <w:rPr>
                      <w:sz w:val="18"/>
                      <w:szCs w:val="18"/>
                    </w:rPr>
                  </w:pPr>
                </w:p>
              </w:tc>
              <w:tc>
                <w:tcPr>
                  <w:tcW w:w="2353" w:type="pct"/>
                  <w:vAlign w:val="center"/>
                </w:tcPr>
                <w:p w:rsidR="00B44511" w:rsidRDefault="00000000">
                  <w:pPr>
                    <w:spacing w:line="240" w:lineRule="auto"/>
                    <w:ind w:firstLineChars="0" w:firstLine="0"/>
                    <w:jc w:val="center"/>
                    <w:rPr>
                      <w:sz w:val="18"/>
                      <w:szCs w:val="18"/>
                    </w:rPr>
                  </w:pPr>
                  <w:r>
                    <w:rPr>
                      <w:sz w:val="18"/>
                      <w:szCs w:val="18"/>
                    </w:rPr>
                    <w:t>公路边沟底面以下</w:t>
                  </w:r>
                </w:p>
              </w:tc>
              <w:tc>
                <w:tcPr>
                  <w:tcW w:w="1640" w:type="pct"/>
                  <w:vAlign w:val="center"/>
                </w:tcPr>
                <w:p w:rsidR="00B44511" w:rsidRDefault="00000000">
                  <w:pPr>
                    <w:spacing w:line="240" w:lineRule="auto"/>
                    <w:ind w:firstLineChars="0" w:firstLine="0"/>
                    <w:jc w:val="center"/>
                    <w:rPr>
                      <w:sz w:val="18"/>
                      <w:szCs w:val="18"/>
                    </w:rPr>
                  </w:pPr>
                  <w:r>
                    <w:rPr>
                      <w:sz w:val="18"/>
                      <w:szCs w:val="18"/>
                    </w:rPr>
                    <w:t>1.0</w:t>
                  </w:r>
                </w:p>
              </w:tc>
            </w:tr>
          </w:tbl>
          <w:p w:rsidR="00B44511" w:rsidRDefault="00B44511">
            <w:pPr>
              <w:spacing w:beforeLines="25" w:before="60" w:afterLines="25" w:after="60" w:line="240" w:lineRule="auto"/>
              <w:ind w:firstLineChars="0" w:firstLine="0"/>
              <w:jc w:val="center"/>
              <w:rPr>
                <w:sz w:val="21"/>
                <w:szCs w:val="21"/>
              </w:rPr>
            </w:pPr>
          </w:p>
        </w:tc>
        <w:tc>
          <w:tcPr>
            <w:tcW w:w="1685" w:type="dxa"/>
            <w:vAlign w:val="center"/>
          </w:tcPr>
          <w:p w:rsidR="00B44511" w:rsidRDefault="00000000">
            <w:pPr>
              <w:spacing w:beforeLines="25" w:before="60" w:afterLines="25" w:after="60" w:line="240" w:lineRule="auto"/>
              <w:ind w:firstLineChars="0" w:firstLine="0"/>
              <w:jc w:val="center"/>
              <w:rPr>
                <w:sz w:val="21"/>
                <w:szCs w:val="21"/>
              </w:rPr>
            </w:pPr>
            <w:r>
              <w:rPr>
                <w:sz w:val="21"/>
                <w:szCs w:val="21"/>
              </w:rPr>
              <w:t>GB50423-2013</w:t>
            </w:r>
          </w:p>
          <w:p w:rsidR="00B44511" w:rsidRDefault="00000000">
            <w:pPr>
              <w:spacing w:beforeLines="25" w:before="60" w:afterLines="25" w:after="60" w:line="240" w:lineRule="auto"/>
              <w:ind w:firstLineChars="0" w:firstLine="0"/>
              <w:jc w:val="center"/>
              <w:rPr>
                <w:sz w:val="21"/>
                <w:szCs w:val="21"/>
              </w:rPr>
            </w:pPr>
            <w:r>
              <w:rPr>
                <w:sz w:val="21"/>
                <w:szCs w:val="21"/>
              </w:rPr>
              <w:t>7.1.9</w:t>
            </w:r>
          </w:p>
        </w:tc>
        <w:tc>
          <w:tcPr>
            <w:tcW w:w="1683"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管线未穿越公路</w:t>
            </w:r>
            <w:r>
              <w:rPr>
                <w:rFonts w:hint="eastAsia"/>
                <w:sz w:val="21"/>
                <w:szCs w:val="21"/>
              </w:rPr>
              <w:t>排水沟</w:t>
            </w:r>
            <w:r>
              <w:rPr>
                <w:sz w:val="21"/>
                <w:szCs w:val="21"/>
              </w:rPr>
              <w:t>。</w:t>
            </w:r>
          </w:p>
        </w:tc>
        <w:tc>
          <w:tcPr>
            <w:tcW w:w="653" w:type="dxa"/>
            <w:vAlign w:val="center"/>
          </w:tcPr>
          <w:p w:rsidR="00B44511" w:rsidRDefault="00000000">
            <w:pPr>
              <w:spacing w:beforeLines="25" w:before="60" w:afterLines="25" w:after="60" w:line="240" w:lineRule="auto"/>
              <w:ind w:firstLineChars="0" w:firstLine="0"/>
              <w:jc w:val="center"/>
              <w:rPr>
                <w:sz w:val="21"/>
                <w:szCs w:val="21"/>
              </w:rPr>
            </w:pPr>
            <w:r>
              <w:rPr>
                <w:bCs/>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sz w:val="21"/>
                <w:szCs w:val="21"/>
              </w:rPr>
              <w:t>1</w:t>
            </w:r>
            <w:r>
              <w:rPr>
                <w:rFonts w:hint="eastAsia"/>
                <w:sz w:val="21"/>
                <w:szCs w:val="21"/>
              </w:rPr>
              <w:t>0</w:t>
            </w:r>
          </w:p>
        </w:tc>
        <w:tc>
          <w:tcPr>
            <w:tcW w:w="3906"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采用套管穿越公路时，套管长度宜伸出路堤坡脚、排水沟外边缘不小于</w:t>
            </w:r>
            <w:r>
              <w:rPr>
                <w:sz w:val="21"/>
                <w:szCs w:val="21"/>
              </w:rPr>
              <w:t>2m</w:t>
            </w:r>
            <w:r>
              <w:rPr>
                <w:sz w:val="21"/>
                <w:szCs w:val="21"/>
              </w:rPr>
              <w:t>。</w:t>
            </w:r>
          </w:p>
        </w:tc>
        <w:tc>
          <w:tcPr>
            <w:tcW w:w="1685" w:type="dxa"/>
            <w:vAlign w:val="center"/>
          </w:tcPr>
          <w:p w:rsidR="00B44511" w:rsidRDefault="00000000">
            <w:pPr>
              <w:spacing w:beforeLines="25" w:before="60" w:afterLines="25" w:after="60" w:line="240" w:lineRule="auto"/>
              <w:ind w:firstLineChars="0" w:firstLine="0"/>
              <w:jc w:val="center"/>
              <w:rPr>
                <w:sz w:val="21"/>
                <w:szCs w:val="21"/>
              </w:rPr>
            </w:pPr>
            <w:r>
              <w:rPr>
                <w:sz w:val="21"/>
                <w:szCs w:val="21"/>
              </w:rPr>
              <w:t>GB50423-2013</w:t>
            </w:r>
          </w:p>
          <w:p w:rsidR="00B44511" w:rsidRDefault="00000000">
            <w:pPr>
              <w:spacing w:beforeLines="25" w:before="60" w:afterLines="25" w:after="60" w:line="240" w:lineRule="auto"/>
              <w:ind w:firstLineChars="0" w:firstLine="0"/>
              <w:jc w:val="center"/>
              <w:rPr>
                <w:sz w:val="21"/>
                <w:szCs w:val="21"/>
              </w:rPr>
            </w:pPr>
            <w:r>
              <w:rPr>
                <w:sz w:val="21"/>
                <w:szCs w:val="21"/>
              </w:rPr>
              <w:t>7.1.12</w:t>
            </w:r>
          </w:p>
        </w:tc>
        <w:tc>
          <w:tcPr>
            <w:tcW w:w="1683"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可研中未涉及。</w:t>
            </w:r>
          </w:p>
        </w:tc>
        <w:tc>
          <w:tcPr>
            <w:tcW w:w="653" w:type="dxa"/>
            <w:vAlign w:val="center"/>
          </w:tcPr>
          <w:p w:rsidR="00B44511" w:rsidRDefault="00000000">
            <w:pPr>
              <w:spacing w:beforeLines="25" w:before="60" w:afterLines="25" w:after="60" w:line="240" w:lineRule="auto"/>
              <w:ind w:firstLineChars="0" w:firstLine="0"/>
              <w:jc w:val="center"/>
              <w:rPr>
                <w:sz w:val="21"/>
                <w:szCs w:val="21"/>
              </w:rPr>
            </w:pPr>
            <w:r>
              <w:rPr>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sz w:val="21"/>
                <w:szCs w:val="21"/>
              </w:rPr>
              <w:t>1</w:t>
            </w:r>
            <w:r>
              <w:rPr>
                <w:rFonts w:hint="eastAsia"/>
                <w:sz w:val="21"/>
                <w:szCs w:val="21"/>
              </w:rPr>
              <w:t>1</w:t>
            </w:r>
          </w:p>
        </w:tc>
        <w:tc>
          <w:tcPr>
            <w:tcW w:w="3906" w:type="dxa"/>
            <w:vAlign w:val="center"/>
          </w:tcPr>
          <w:p w:rsidR="00B44511" w:rsidRDefault="00000000">
            <w:pPr>
              <w:autoSpaceDE w:val="0"/>
              <w:autoSpaceDN w:val="0"/>
              <w:spacing w:beforeLines="25" w:before="60" w:afterLines="25" w:after="60" w:line="240" w:lineRule="auto"/>
              <w:ind w:firstLineChars="0" w:firstLine="0"/>
              <w:jc w:val="left"/>
              <w:rPr>
                <w:sz w:val="21"/>
                <w:szCs w:val="21"/>
              </w:rPr>
            </w:pPr>
            <w:r>
              <w:rPr>
                <w:sz w:val="21"/>
                <w:szCs w:val="21"/>
              </w:rPr>
              <w:t>地下管线</w:t>
            </w:r>
            <w:r>
              <w:rPr>
                <w:rFonts w:hint="eastAsia"/>
                <w:sz w:val="21"/>
                <w:szCs w:val="21"/>
              </w:rPr>
              <w:t>（管沟）</w:t>
            </w:r>
            <w:r>
              <w:rPr>
                <w:sz w:val="21"/>
                <w:szCs w:val="21"/>
              </w:rPr>
              <w:t>穿越</w:t>
            </w:r>
            <w:r>
              <w:rPr>
                <w:rFonts w:hint="eastAsia"/>
                <w:sz w:val="21"/>
                <w:szCs w:val="21"/>
              </w:rPr>
              <w:t>铁路、</w:t>
            </w:r>
            <w:r>
              <w:rPr>
                <w:sz w:val="21"/>
                <w:szCs w:val="21"/>
              </w:rPr>
              <w:t>道路时，管顶至</w:t>
            </w:r>
            <w:r>
              <w:rPr>
                <w:rFonts w:hint="eastAsia"/>
                <w:sz w:val="21"/>
                <w:szCs w:val="21"/>
              </w:rPr>
              <w:t>或沟盖板顶覆土厚度应根据其上面荷载的大小和分布、管材强度及土壤冻结深度等条件确定。并</w:t>
            </w:r>
            <w:r>
              <w:rPr>
                <w:sz w:val="21"/>
                <w:szCs w:val="21"/>
              </w:rPr>
              <w:t>应符合下列</w:t>
            </w:r>
            <w:r>
              <w:rPr>
                <w:rFonts w:hint="eastAsia"/>
                <w:sz w:val="21"/>
                <w:szCs w:val="21"/>
              </w:rPr>
              <w:t>规定</w:t>
            </w:r>
            <w:r>
              <w:rPr>
                <w:sz w:val="21"/>
                <w:szCs w:val="21"/>
              </w:rPr>
              <w:t>：</w:t>
            </w:r>
            <w:r>
              <w:rPr>
                <w:rFonts w:hint="eastAsia"/>
                <w:sz w:val="21"/>
                <w:szCs w:val="21"/>
              </w:rPr>
              <w:t>1</w:t>
            </w:r>
            <w:r>
              <w:rPr>
                <w:sz w:val="21"/>
                <w:szCs w:val="21"/>
              </w:rPr>
              <w:t>管顶至</w:t>
            </w:r>
            <w:r>
              <w:rPr>
                <w:rFonts w:hint="eastAsia"/>
                <w:sz w:val="21"/>
                <w:szCs w:val="21"/>
              </w:rPr>
              <w:t>或沟盖板顶至铁路轨底的</w:t>
            </w:r>
            <w:r>
              <w:rPr>
                <w:sz w:val="21"/>
                <w:szCs w:val="21"/>
              </w:rPr>
              <w:t>垂直净距</w:t>
            </w:r>
            <w:r>
              <w:rPr>
                <w:rFonts w:hint="eastAsia"/>
                <w:sz w:val="21"/>
                <w:szCs w:val="21"/>
              </w:rPr>
              <w:t>不应小于</w:t>
            </w:r>
            <w:r>
              <w:rPr>
                <w:rFonts w:hint="eastAsia"/>
                <w:sz w:val="21"/>
                <w:szCs w:val="21"/>
              </w:rPr>
              <w:t>1.2m</w:t>
            </w:r>
            <w:r>
              <w:rPr>
                <w:rFonts w:hint="eastAsia"/>
                <w:sz w:val="21"/>
                <w:szCs w:val="21"/>
              </w:rPr>
              <w:t>。</w:t>
            </w:r>
            <w:r>
              <w:rPr>
                <w:rFonts w:hint="eastAsia"/>
                <w:sz w:val="21"/>
                <w:szCs w:val="21"/>
              </w:rPr>
              <w:t>2</w:t>
            </w:r>
            <w:r>
              <w:rPr>
                <w:rFonts w:hint="eastAsia"/>
                <w:sz w:val="21"/>
                <w:szCs w:val="21"/>
              </w:rPr>
              <w:t>管顶至</w:t>
            </w:r>
            <w:r>
              <w:rPr>
                <w:sz w:val="21"/>
                <w:szCs w:val="21"/>
              </w:rPr>
              <w:t>道路路面结构层底的垂直净距不应小于</w:t>
            </w:r>
            <w:r>
              <w:rPr>
                <w:sz w:val="21"/>
                <w:szCs w:val="21"/>
              </w:rPr>
              <w:t>0.5m</w:t>
            </w:r>
            <w:r>
              <w:rPr>
                <w:sz w:val="21"/>
                <w:szCs w:val="21"/>
              </w:rPr>
              <w:t>。</w:t>
            </w:r>
            <w:r>
              <w:rPr>
                <w:rFonts w:hint="eastAsia"/>
                <w:sz w:val="21"/>
                <w:szCs w:val="21"/>
              </w:rPr>
              <w:t>3</w:t>
            </w:r>
            <w:r>
              <w:rPr>
                <w:rFonts w:hint="eastAsia"/>
                <w:sz w:val="21"/>
                <w:szCs w:val="21"/>
              </w:rPr>
              <w:t>当埋地管道的埋深</w:t>
            </w:r>
            <w:r>
              <w:rPr>
                <w:sz w:val="21"/>
                <w:szCs w:val="21"/>
              </w:rPr>
              <w:t>不能满足</w:t>
            </w:r>
            <w:r>
              <w:rPr>
                <w:rFonts w:hint="eastAsia"/>
                <w:sz w:val="21"/>
                <w:szCs w:val="21"/>
              </w:rPr>
              <w:t>以</w:t>
            </w:r>
            <w:r>
              <w:rPr>
                <w:sz w:val="21"/>
                <w:szCs w:val="21"/>
              </w:rPr>
              <w:t>上</w:t>
            </w:r>
            <w:r>
              <w:rPr>
                <w:rFonts w:hint="eastAsia"/>
                <w:sz w:val="21"/>
                <w:szCs w:val="21"/>
              </w:rPr>
              <w:t>第</w:t>
            </w:r>
            <w:r>
              <w:rPr>
                <w:rFonts w:hint="eastAsia"/>
                <w:sz w:val="21"/>
                <w:szCs w:val="21"/>
              </w:rPr>
              <w:t>1</w:t>
            </w:r>
            <w:r>
              <w:rPr>
                <w:rFonts w:ascii="宋体" w:hAnsi="宋体" w:cs="宋体" w:hint="eastAsia"/>
                <w:sz w:val="21"/>
                <w:szCs w:val="21"/>
              </w:rPr>
              <w:t>,</w:t>
            </w:r>
            <w:r>
              <w:rPr>
                <w:rFonts w:hint="eastAsia"/>
                <w:sz w:val="21"/>
                <w:szCs w:val="21"/>
              </w:rPr>
              <w:t>2</w:t>
            </w:r>
            <w:r>
              <w:rPr>
                <w:rFonts w:hint="eastAsia"/>
                <w:sz w:val="21"/>
                <w:szCs w:val="21"/>
              </w:rPr>
              <w:t>款的规定</w:t>
            </w:r>
            <w:r>
              <w:rPr>
                <w:sz w:val="21"/>
                <w:szCs w:val="21"/>
              </w:rPr>
              <w:t>时，应加防护套管或</w:t>
            </w:r>
            <w:r>
              <w:rPr>
                <w:rFonts w:hint="eastAsia"/>
                <w:sz w:val="21"/>
                <w:szCs w:val="21"/>
              </w:rPr>
              <w:t>设</w:t>
            </w:r>
            <w:r>
              <w:rPr>
                <w:sz w:val="21"/>
                <w:szCs w:val="21"/>
              </w:rPr>
              <w:t>管沟。</w:t>
            </w:r>
            <w:r>
              <w:rPr>
                <w:rFonts w:hint="eastAsia"/>
                <w:sz w:val="21"/>
                <w:szCs w:val="21"/>
              </w:rPr>
              <w:t>在保证路基稳定的条件下，套管或沟管</w:t>
            </w:r>
            <w:r>
              <w:rPr>
                <w:sz w:val="21"/>
                <w:szCs w:val="21"/>
              </w:rPr>
              <w:t>两端应伸出</w:t>
            </w:r>
            <w:r>
              <w:rPr>
                <w:rFonts w:hint="eastAsia"/>
                <w:sz w:val="21"/>
                <w:szCs w:val="21"/>
              </w:rPr>
              <w:t>下列界线以外至少</w:t>
            </w:r>
            <w:r>
              <w:rPr>
                <w:sz w:val="21"/>
                <w:szCs w:val="21"/>
              </w:rPr>
              <w:t>1m</w:t>
            </w:r>
            <w:r>
              <w:rPr>
                <w:rFonts w:hint="eastAsia"/>
                <w:sz w:val="21"/>
                <w:szCs w:val="21"/>
              </w:rPr>
              <w:t>：</w:t>
            </w:r>
            <w:r>
              <w:rPr>
                <w:rFonts w:hint="eastAsia"/>
                <w:sz w:val="21"/>
                <w:szCs w:val="21"/>
              </w:rPr>
              <w:t>1</w:t>
            </w:r>
            <w:r>
              <w:rPr>
                <w:rFonts w:hint="eastAsia"/>
                <w:sz w:val="21"/>
                <w:szCs w:val="21"/>
              </w:rPr>
              <w:t>）铁路路肩或路堤坡脚线；</w:t>
            </w:r>
            <w:r>
              <w:rPr>
                <w:rFonts w:hint="eastAsia"/>
                <w:sz w:val="21"/>
                <w:szCs w:val="21"/>
              </w:rPr>
              <w:t>2</w:t>
            </w:r>
            <w:r>
              <w:rPr>
                <w:rFonts w:hint="eastAsia"/>
                <w:sz w:val="21"/>
                <w:szCs w:val="21"/>
              </w:rPr>
              <w:t>）城市型道路路面、公路型道路路肩或路堤坡脚线；</w:t>
            </w:r>
            <w:r>
              <w:rPr>
                <w:rFonts w:hint="eastAsia"/>
                <w:sz w:val="21"/>
                <w:szCs w:val="21"/>
              </w:rPr>
              <w:t>3</w:t>
            </w:r>
            <w:r>
              <w:rPr>
                <w:rFonts w:hint="eastAsia"/>
                <w:sz w:val="21"/>
                <w:szCs w:val="21"/>
              </w:rPr>
              <w:t>）铁路或道路的路边排水水沟边。</w:t>
            </w:r>
          </w:p>
        </w:tc>
        <w:tc>
          <w:tcPr>
            <w:tcW w:w="1685"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SY/T0048-2016</w:t>
            </w:r>
          </w:p>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7.2.6</w:t>
            </w:r>
          </w:p>
        </w:tc>
        <w:tc>
          <w:tcPr>
            <w:tcW w:w="1683"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可研中未涉及。</w:t>
            </w:r>
          </w:p>
        </w:tc>
        <w:tc>
          <w:tcPr>
            <w:tcW w:w="653" w:type="dxa"/>
            <w:vAlign w:val="center"/>
          </w:tcPr>
          <w:p w:rsidR="00B44511" w:rsidRDefault="00000000">
            <w:pPr>
              <w:spacing w:beforeLines="25" w:before="60" w:afterLines="25" w:after="60" w:line="240" w:lineRule="auto"/>
              <w:ind w:firstLineChars="0" w:firstLine="0"/>
              <w:jc w:val="center"/>
              <w:rPr>
                <w:kern w:val="0"/>
                <w:sz w:val="21"/>
                <w:szCs w:val="21"/>
              </w:rPr>
            </w:pPr>
            <w:r>
              <w:rPr>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sz w:val="21"/>
                <w:szCs w:val="21"/>
              </w:rPr>
              <w:t>1</w:t>
            </w:r>
            <w:r>
              <w:rPr>
                <w:rFonts w:hint="eastAsia"/>
                <w:sz w:val="21"/>
                <w:szCs w:val="21"/>
              </w:rPr>
              <w:t>2</w:t>
            </w:r>
          </w:p>
        </w:tc>
        <w:tc>
          <w:tcPr>
            <w:tcW w:w="3906" w:type="dxa"/>
            <w:vAlign w:val="center"/>
          </w:tcPr>
          <w:p w:rsidR="00B44511" w:rsidRDefault="00000000">
            <w:pPr>
              <w:autoSpaceDE w:val="0"/>
              <w:autoSpaceDN w:val="0"/>
              <w:spacing w:beforeLines="25" w:before="60" w:afterLines="25" w:after="60" w:line="240" w:lineRule="auto"/>
              <w:ind w:firstLineChars="0" w:firstLine="0"/>
              <w:rPr>
                <w:sz w:val="21"/>
                <w:szCs w:val="21"/>
              </w:rPr>
            </w:pPr>
            <w:r>
              <w:rPr>
                <w:rFonts w:hint="eastAsia"/>
                <w:sz w:val="21"/>
                <w:szCs w:val="21"/>
              </w:rPr>
              <w:t>地下管线不应敷设在腐蚀性物料的包装或罐装、堆存及装卸场地的下面，并应符合下列规定：</w:t>
            </w:r>
            <w:r>
              <w:rPr>
                <w:rFonts w:hint="eastAsia"/>
                <w:sz w:val="21"/>
                <w:szCs w:val="21"/>
              </w:rPr>
              <w:t>1</w:t>
            </w:r>
            <w:r>
              <w:rPr>
                <w:rFonts w:hint="eastAsia"/>
                <w:sz w:val="21"/>
                <w:szCs w:val="21"/>
              </w:rPr>
              <w:t>地下管线距有腐蚀性物料的包装或罐装、堆存及装卸场地的边界水平距离不应小于</w:t>
            </w:r>
            <w:r>
              <w:rPr>
                <w:rFonts w:hint="eastAsia"/>
                <w:sz w:val="21"/>
                <w:szCs w:val="21"/>
              </w:rPr>
              <w:t>2m</w:t>
            </w:r>
            <w:r>
              <w:rPr>
                <w:rFonts w:ascii="宋体" w:hAnsi="宋体" w:cs="宋体" w:hint="eastAsia"/>
                <w:sz w:val="21"/>
                <w:szCs w:val="21"/>
              </w:rPr>
              <w:t>。2应避免布置在</w:t>
            </w:r>
            <w:r>
              <w:rPr>
                <w:rFonts w:hint="eastAsia"/>
                <w:sz w:val="21"/>
                <w:szCs w:val="21"/>
              </w:rPr>
              <w:t>有腐</w:t>
            </w:r>
            <w:r>
              <w:rPr>
                <w:rFonts w:hint="eastAsia"/>
                <w:sz w:val="21"/>
                <w:szCs w:val="21"/>
              </w:rPr>
              <w:lastRenderedPageBreak/>
              <w:t>蚀性物料的包装或罐装、堆存及装卸场地地下水的下游，当不可避免时，其距离不应小于</w:t>
            </w:r>
            <w:r>
              <w:rPr>
                <w:rFonts w:hint="eastAsia"/>
                <w:sz w:val="21"/>
                <w:szCs w:val="21"/>
              </w:rPr>
              <w:t>4m</w:t>
            </w:r>
            <w:r>
              <w:rPr>
                <w:rFonts w:hint="eastAsia"/>
                <w:sz w:val="21"/>
                <w:szCs w:val="21"/>
              </w:rPr>
              <w:t>。</w:t>
            </w:r>
          </w:p>
        </w:tc>
        <w:tc>
          <w:tcPr>
            <w:tcW w:w="1685"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lastRenderedPageBreak/>
              <w:t>SY/T0048-2016</w:t>
            </w:r>
          </w:p>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7.2.7</w:t>
            </w:r>
          </w:p>
        </w:tc>
        <w:tc>
          <w:tcPr>
            <w:tcW w:w="1683"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管线周围无上述场地。</w:t>
            </w:r>
          </w:p>
        </w:tc>
        <w:tc>
          <w:tcPr>
            <w:tcW w:w="653" w:type="dxa"/>
            <w:vAlign w:val="center"/>
          </w:tcPr>
          <w:p w:rsidR="00B44511" w:rsidRDefault="00000000">
            <w:pPr>
              <w:spacing w:beforeLines="25" w:before="60" w:afterLines="25" w:after="60" w:line="240" w:lineRule="auto"/>
              <w:ind w:firstLineChars="0" w:firstLine="0"/>
              <w:jc w:val="center"/>
              <w:rPr>
                <w:kern w:val="0"/>
                <w:sz w:val="21"/>
                <w:szCs w:val="21"/>
              </w:rPr>
            </w:pPr>
            <w:r>
              <w:rPr>
                <w:kern w:val="0"/>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13</w:t>
            </w:r>
          </w:p>
        </w:tc>
        <w:tc>
          <w:tcPr>
            <w:tcW w:w="3906" w:type="dxa"/>
            <w:vAlign w:val="center"/>
          </w:tcPr>
          <w:p w:rsidR="00B44511" w:rsidRDefault="00000000">
            <w:pPr>
              <w:autoSpaceDE w:val="0"/>
              <w:autoSpaceDN w:val="0"/>
              <w:spacing w:beforeLines="25" w:before="60" w:afterLines="25" w:after="60" w:line="240" w:lineRule="auto"/>
              <w:ind w:firstLineChars="0" w:firstLine="0"/>
              <w:rPr>
                <w:sz w:val="21"/>
                <w:szCs w:val="21"/>
              </w:rPr>
            </w:pPr>
            <w:r>
              <w:rPr>
                <w:rFonts w:hint="eastAsia"/>
                <w:sz w:val="21"/>
                <w:szCs w:val="21"/>
              </w:rPr>
              <w:t>管线沿线应设置里程桩、标志桩、转角桩、阴极保护测试桩和警示牌等永久性标志。</w:t>
            </w:r>
          </w:p>
          <w:p w:rsidR="00B44511" w:rsidRDefault="00000000">
            <w:pPr>
              <w:autoSpaceDE w:val="0"/>
              <w:autoSpaceDN w:val="0"/>
              <w:spacing w:beforeLines="25" w:before="60" w:afterLines="25" w:after="60" w:line="240" w:lineRule="auto"/>
              <w:ind w:firstLineChars="0" w:firstLine="0"/>
              <w:rPr>
                <w:sz w:val="21"/>
                <w:szCs w:val="21"/>
              </w:rPr>
            </w:pPr>
            <w:r>
              <w:rPr>
                <w:rFonts w:hint="eastAsia"/>
                <w:sz w:val="21"/>
                <w:szCs w:val="21"/>
              </w:rPr>
              <w:t>在管线平面改变方向时应设置水平转角桩，转角桩宜设置在折转管道中心线上方。</w:t>
            </w:r>
          </w:p>
        </w:tc>
        <w:tc>
          <w:tcPr>
            <w:tcW w:w="1685"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GB50253-2014</w:t>
            </w:r>
          </w:p>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4.6.1</w:t>
            </w:r>
          </w:p>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4.6.3</w:t>
            </w:r>
          </w:p>
        </w:tc>
        <w:tc>
          <w:tcPr>
            <w:tcW w:w="1683" w:type="dxa"/>
            <w:vAlign w:val="center"/>
          </w:tcPr>
          <w:p w:rsidR="00B44511" w:rsidRDefault="00000000">
            <w:pPr>
              <w:spacing w:beforeLines="10" w:before="24" w:afterLines="10" w:after="24" w:line="240" w:lineRule="auto"/>
              <w:ind w:firstLineChars="0" w:firstLine="0"/>
              <w:jc w:val="left"/>
              <w:rPr>
                <w:bCs/>
                <w:sz w:val="21"/>
                <w:szCs w:val="21"/>
              </w:rPr>
            </w:pPr>
            <w:r>
              <w:rPr>
                <w:rFonts w:hint="eastAsia"/>
                <w:bCs/>
                <w:sz w:val="21"/>
                <w:szCs w:val="21"/>
              </w:rPr>
              <w:t>可研未提及。</w:t>
            </w:r>
          </w:p>
        </w:tc>
        <w:tc>
          <w:tcPr>
            <w:tcW w:w="653" w:type="dxa"/>
            <w:vAlign w:val="center"/>
          </w:tcPr>
          <w:p w:rsidR="00B44511" w:rsidRDefault="00000000">
            <w:pPr>
              <w:spacing w:beforeLines="25" w:before="60" w:afterLines="25" w:after="60" w:line="240" w:lineRule="auto"/>
              <w:ind w:firstLineChars="0" w:firstLine="0"/>
              <w:jc w:val="center"/>
              <w:rPr>
                <w:kern w:val="0"/>
                <w:sz w:val="21"/>
                <w:szCs w:val="21"/>
              </w:rPr>
            </w:pPr>
            <w:r>
              <w:rPr>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14</w:t>
            </w:r>
          </w:p>
        </w:tc>
        <w:tc>
          <w:tcPr>
            <w:tcW w:w="3906" w:type="dxa"/>
            <w:vAlign w:val="center"/>
          </w:tcPr>
          <w:p w:rsidR="00B44511" w:rsidRDefault="00000000">
            <w:pPr>
              <w:autoSpaceDE w:val="0"/>
              <w:autoSpaceDN w:val="0"/>
              <w:spacing w:beforeLines="25" w:before="60" w:afterLines="25" w:after="60" w:line="240" w:lineRule="auto"/>
              <w:ind w:firstLineChars="0" w:firstLine="0"/>
              <w:rPr>
                <w:sz w:val="21"/>
                <w:szCs w:val="21"/>
              </w:rPr>
            </w:pPr>
            <w:r>
              <w:rPr>
                <w:rFonts w:hint="eastAsia"/>
                <w:sz w:val="21"/>
                <w:szCs w:val="21"/>
              </w:rPr>
              <w:t>柔性复合管需要保温时，保温层外保护层厚度应不小于</w:t>
            </w:r>
            <w:r>
              <w:rPr>
                <w:rFonts w:hint="eastAsia"/>
                <w:sz w:val="21"/>
                <w:szCs w:val="21"/>
              </w:rPr>
              <w:t>1.5 mm</w:t>
            </w:r>
            <w:r>
              <w:rPr>
                <w:rFonts w:hint="eastAsia"/>
                <w:sz w:val="21"/>
                <w:szCs w:val="21"/>
              </w:rPr>
              <w:t>。</w:t>
            </w:r>
            <w:r>
              <w:rPr>
                <w:rFonts w:hint="eastAsia"/>
                <w:sz w:val="21"/>
                <w:szCs w:val="21"/>
              </w:rPr>
              <w:t xml:space="preserve"> </w:t>
            </w:r>
          </w:p>
        </w:tc>
        <w:tc>
          <w:tcPr>
            <w:tcW w:w="1685" w:type="dxa"/>
            <w:vAlign w:val="center"/>
          </w:tcPr>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Q/SH1020 3029-2022</w:t>
            </w:r>
          </w:p>
          <w:p w:rsidR="00B44511" w:rsidRDefault="00000000">
            <w:pPr>
              <w:spacing w:beforeLines="10" w:before="24" w:afterLines="10" w:after="24" w:line="240" w:lineRule="auto"/>
              <w:ind w:firstLineChars="0" w:firstLine="0"/>
              <w:jc w:val="center"/>
            </w:pPr>
            <w:r>
              <w:rPr>
                <w:rFonts w:hint="eastAsia"/>
                <w:bCs/>
                <w:sz w:val="21"/>
                <w:szCs w:val="21"/>
              </w:rPr>
              <w:t>5.5.7</w:t>
            </w:r>
          </w:p>
        </w:tc>
        <w:tc>
          <w:tcPr>
            <w:tcW w:w="1683" w:type="dxa"/>
            <w:vAlign w:val="center"/>
          </w:tcPr>
          <w:p w:rsidR="00B44511" w:rsidRDefault="00000000">
            <w:pPr>
              <w:spacing w:beforeLines="10" w:before="24" w:afterLines="10" w:after="24" w:line="240" w:lineRule="auto"/>
              <w:ind w:firstLineChars="0" w:firstLine="0"/>
              <w:jc w:val="left"/>
              <w:rPr>
                <w:bCs/>
                <w:sz w:val="21"/>
                <w:szCs w:val="21"/>
              </w:rPr>
            </w:pPr>
            <w:r>
              <w:rPr>
                <w:rFonts w:hint="eastAsia"/>
                <w:bCs/>
                <w:sz w:val="21"/>
                <w:szCs w:val="21"/>
              </w:rPr>
              <w:t>保温层采用</w:t>
            </w:r>
            <w:r>
              <w:rPr>
                <w:rFonts w:hint="eastAsia"/>
                <w:bCs/>
                <w:sz w:val="21"/>
                <w:szCs w:val="21"/>
              </w:rPr>
              <w:t>30mm</w:t>
            </w:r>
            <w:r>
              <w:rPr>
                <w:rFonts w:hint="eastAsia"/>
                <w:bCs/>
                <w:sz w:val="21"/>
                <w:szCs w:val="21"/>
              </w:rPr>
              <w:t>厚闭孔发泡交联聚乙烯保温。</w:t>
            </w:r>
          </w:p>
        </w:tc>
        <w:tc>
          <w:tcPr>
            <w:tcW w:w="653" w:type="dxa"/>
            <w:vAlign w:val="center"/>
          </w:tcPr>
          <w:p w:rsidR="00B44511" w:rsidRDefault="00000000">
            <w:pPr>
              <w:spacing w:beforeLines="25" w:before="60" w:afterLines="25" w:after="60" w:line="240" w:lineRule="auto"/>
              <w:ind w:firstLineChars="0" w:firstLine="0"/>
              <w:jc w:val="center"/>
              <w:rPr>
                <w:sz w:val="21"/>
                <w:szCs w:val="21"/>
              </w:rPr>
            </w:pPr>
            <w:r>
              <w:rPr>
                <w:kern w:val="0"/>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15</w:t>
            </w:r>
          </w:p>
        </w:tc>
        <w:tc>
          <w:tcPr>
            <w:tcW w:w="3906" w:type="dxa"/>
            <w:vAlign w:val="center"/>
          </w:tcPr>
          <w:p w:rsidR="00B44511" w:rsidRDefault="00000000">
            <w:pPr>
              <w:spacing w:line="240" w:lineRule="auto"/>
              <w:ind w:firstLineChars="0" w:firstLine="0"/>
              <w:rPr>
                <w:color w:val="000000"/>
                <w:sz w:val="21"/>
                <w:szCs w:val="21"/>
              </w:rPr>
            </w:pPr>
            <w:r>
              <w:rPr>
                <w:rFonts w:hint="eastAsia"/>
                <w:color w:val="000000"/>
                <w:sz w:val="21"/>
                <w:szCs w:val="21"/>
              </w:rPr>
              <w:t>管道管顶埋深不应小于</w:t>
            </w:r>
            <w:r>
              <w:rPr>
                <w:rFonts w:hint="eastAsia"/>
                <w:color w:val="000000"/>
                <w:sz w:val="21"/>
                <w:szCs w:val="21"/>
              </w:rPr>
              <w:t>0.8m</w:t>
            </w:r>
            <w:r>
              <w:rPr>
                <w:rFonts w:hint="eastAsia"/>
                <w:color w:val="000000"/>
                <w:sz w:val="21"/>
                <w:szCs w:val="21"/>
              </w:rPr>
              <w:t>。</w:t>
            </w:r>
          </w:p>
        </w:tc>
        <w:tc>
          <w:tcPr>
            <w:tcW w:w="1685" w:type="dxa"/>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SY/T 6769.</w:t>
            </w:r>
            <w:r>
              <w:rPr>
                <w:rFonts w:cs="Times New Roman" w:hint="eastAsia"/>
                <w:bCs/>
                <w:snapToGrid w:val="0"/>
                <w:sz w:val="21"/>
                <w:szCs w:val="21"/>
              </w:rPr>
              <w:t>5</w:t>
            </w:r>
            <w:r>
              <w:rPr>
                <w:rFonts w:cs="Times New Roman"/>
                <w:bCs/>
                <w:snapToGrid w:val="0"/>
                <w:sz w:val="21"/>
                <w:szCs w:val="21"/>
              </w:rPr>
              <w:t>-201</w:t>
            </w:r>
            <w:r>
              <w:rPr>
                <w:rFonts w:cs="Times New Roman" w:hint="eastAsia"/>
                <w:bCs/>
                <w:snapToGrid w:val="0"/>
                <w:sz w:val="21"/>
                <w:szCs w:val="21"/>
              </w:rPr>
              <w:t>6</w:t>
            </w:r>
          </w:p>
          <w:p w:rsidR="00B44511" w:rsidRDefault="00000000">
            <w:pPr>
              <w:spacing w:line="240" w:lineRule="auto"/>
              <w:ind w:firstLineChars="0" w:firstLine="0"/>
              <w:jc w:val="center"/>
              <w:rPr>
                <w:color w:val="000000"/>
                <w:sz w:val="21"/>
                <w:szCs w:val="21"/>
              </w:rPr>
            </w:pPr>
            <w:r>
              <w:rPr>
                <w:rFonts w:hint="eastAsia"/>
                <w:bCs/>
                <w:snapToGrid w:val="0"/>
                <w:sz w:val="21"/>
                <w:szCs w:val="21"/>
              </w:rPr>
              <w:t>6.0.1</w:t>
            </w:r>
          </w:p>
        </w:tc>
        <w:tc>
          <w:tcPr>
            <w:tcW w:w="1683" w:type="dxa"/>
            <w:vAlign w:val="center"/>
          </w:tcPr>
          <w:p w:rsidR="00B44511" w:rsidRDefault="00000000">
            <w:pPr>
              <w:spacing w:beforeLines="10" w:before="24" w:afterLines="10" w:after="24" w:line="240" w:lineRule="auto"/>
              <w:ind w:firstLineChars="0" w:firstLine="0"/>
              <w:jc w:val="left"/>
              <w:rPr>
                <w:bCs/>
                <w:sz w:val="21"/>
                <w:szCs w:val="21"/>
              </w:rPr>
            </w:pPr>
            <w:r>
              <w:rPr>
                <w:rFonts w:hint="eastAsia"/>
                <w:bCs/>
                <w:sz w:val="21"/>
                <w:szCs w:val="21"/>
              </w:rPr>
              <w:t>管顶覆土不小于</w:t>
            </w:r>
            <w:r>
              <w:rPr>
                <w:rFonts w:hint="eastAsia"/>
                <w:bCs/>
                <w:sz w:val="21"/>
                <w:szCs w:val="21"/>
              </w:rPr>
              <w:t>1.2m</w:t>
            </w:r>
            <w:r>
              <w:rPr>
                <w:rFonts w:hint="eastAsia"/>
                <w:bCs/>
                <w:sz w:val="21"/>
                <w:szCs w:val="21"/>
              </w:rPr>
              <w:t>，且保证位于最大冻土层以下。</w:t>
            </w:r>
          </w:p>
        </w:tc>
        <w:tc>
          <w:tcPr>
            <w:tcW w:w="653" w:type="dxa"/>
            <w:vAlign w:val="center"/>
          </w:tcPr>
          <w:p w:rsidR="00B44511" w:rsidRDefault="00000000">
            <w:pPr>
              <w:spacing w:beforeLines="25" w:before="60" w:afterLines="25" w:after="60" w:line="240" w:lineRule="auto"/>
              <w:ind w:firstLineChars="0" w:firstLine="0"/>
              <w:jc w:val="center"/>
              <w:rPr>
                <w:kern w:val="0"/>
                <w:sz w:val="21"/>
                <w:szCs w:val="21"/>
              </w:rPr>
            </w:pPr>
            <w:r>
              <w:rPr>
                <w:kern w:val="0"/>
                <w:sz w:val="21"/>
                <w:szCs w:val="21"/>
              </w:rPr>
              <w:t>√</w:t>
            </w:r>
          </w:p>
        </w:tc>
      </w:tr>
      <w:tr w:rsidR="00B44511">
        <w:trPr>
          <w:trHeight w:val="340"/>
        </w:trPr>
        <w:tc>
          <w:tcPr>
            <w:tcW w:w="600" w:type="dxa"/>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16</w:t>
            </w:r>
          </w:p>
        </w:tc>
        <w:tc>
          <w:tcPr>
            <w:tcW w:w="3906" w:type="dxa"/>
            <w:vAlign w:val="center"/>
          </w:tcPr>
          <w:p w:rsidR="00B44511" w:rsidRDefault="00000000">
            <w:pPr>
              <w:pStyle w:val="afffffffffffffffffffffffe"/>
              <w:spacing w:line="240" w:lineRule="auto"/>
              <w:ind w:firstLineChars="0" w:firstLine="0"/>
              <w:rPr>
                <w:rFonts w:cs="Times New Roman"/>
                <w:bCs/>
                <w:snapToGrid w:val="0"/>
                <w:sz w:val="21"/>
                <w:szCs w:val="21"/>
              </w:rPr>
            </w:pPr>
            <w:r>
              <w:rPr>
                <w:rFonts w:cs="Times New Roman"/>
                <w:bCs/>
                <w:snapToGrid w:val="0"/>
                <w:sz w:val="21"/>
                <w:szCs w:val="21"/>
              </w:rPr>
              <w:t>管道应在起点、折点和终点设置管道标志桩，且宜在每隔</w:t>
            </w:r>
            <w:r>
              <w:rPr>
                <w:rFonts w:cs="Times New Roman"/>
                <w:bCs/>
                <w:snapToGrid w:val="0"/>
                <w:sz w:val="21"/>
                <w:szCs w:val="21"/>
              </w:rPr>
              <w:t>0.2km</w:t>
            </w:r>
            <w:r>
              <w:rPr>
                <w:rFonts w:cs="Times New Roman"/>
                <w:bCs/>
                <w:snapToGrid w:val="0"/>
                <w:sz w:val="21"/>
                <w:szCs w:val="21"/>
              </w:rPr>
              <w:t>处设置管道标志桩，标志桩的间距可根据油区管线密集情况适当调整。</w:t>
            </w:r>
          </w:p>
        </w:tc>
        <w:tc>
          <w:tcPr>
            <w:tcW w:w="1685" w:type="dxa"/>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SY/T 6769.</w:t>
            </w:r>
            <w:r>
              <w:rPr>
                <w:rFonts w:cs="Times New Roman" w:hint="eastAsia"/>
                <w:bCs/>
                <w:snapToGrid w:val="0"/>
                <w:sz w:val="21"/>
                <w:szCs w:val="21"/>
              </w:rPr>
              <w:t>5</w:t>
            </w:r>
            <w:r>
              <w:rPr>
                <w:rFonts w:cs="Times New Roman"/>
                <w:bCs/>
                <w:snapToGrid w:val="0"/>
                <w:sz w:val="21"/>
                <w:szCs w:val="21"/>
              </w:rPr>
              <w:t>-201</w:t>
            </w:r>
            <w:r>
              <w:rPr>
                <w:rFonts w:cs="Times New Roman" w:hint="eastAsia"/>
                <w:bCs/>
                <w:snapToGrid w:val="0"/>
                <w:sz w:val="21"/>
                <w:szCs w:val="21"/>
              </w:rPr>
              <w:t>6</w:t>
            </w:r>
          </w:p>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hint="eastAsia"/>
                <w:bCs/>
                <w:snapToGrid w:val="0"/>
                <w:sz w:val="21"/>
                <w:szCs w:val="21"/>
              </w:rPr>
              <w:t>6.0.5</w:t>
            </w:r>
          </w:p>
        </w:tc>
        <w:tc>
          <w:tcPr>
            <w:tcW w:w="1683" w:type="dxa"/>
            <w:vAlign w:val="center"/>
          </w:tcPr>
          <w:p w:rsidR="00B44511" w:rsidRDefault="00000000">
            <w:pPr>
              <w:spacing w:beforeLines="10" w:before="24" w:afterLines="10" w:after="24" w:line="240" w:lineRule="auto"/>
              <w:ind w:firstLineChars="0" w:firstLine="0"/>
              <w:jc w:val="left"/>
              <w:rPr>
                <w:bCs/>
                <w:sz w:val="21"/>
                <w:szCs w:val="21"/>
              </w:rPr>
            </w:pPr>
            <w:r>
              <w:rPr>
                <w:rFonts w:hint="eastAsia"/>
                <w:bCs/>
                <w:sz w:val="21"/>
                <w:szCs w:val="21"/>
              </w:rPr>
              <w:t>可研未提及。</w:t>
            </w:r>
          </w:p>
        </w:tc>
        <w:tc>
          <w:tcPr>
            <w:tcW w:w="653" w:type="dxa"/>
            <w:vAlign w:val="center"/>
          </w:tcPr>
          <w:p w:rsidR="00B44511" w:rsidRDefault="00000000">
            <w:pPr>
              <w:spacing w:beforeLines="25" w:before="60" w:afterLines="25" w:after="60" w:line="240" w:lineRule="auto"/>
              <w:ind w:firstLineChars="0" w:firstLine="0"/>
              <w:jc w:val="center"/>
              <w:rPr>
                <w:kern w:val="0"/>
                <w:sz w:val="21"/>
                <w:szCs w:val="21"/>
              </w:rPr>
            </w:pPr>
            <w:r>
              <w:rPr>
                <w:sz w:val="21"/>
                <w:szCs w:val="21"/>
              </w:rPr>
              <w:t>※</w:t>
            </w:r>
          </w:p>
        </w:tc>
      </w:tr>
    </w:tbl>
    <w:p w:rsidR="00B44511" w:rsidRDefault="00000000">
      <w:pPr>
        <w:pStyle w:val="31"/>
        <w:ind w:left="720" w:hanging="720"/>
      </w:pPr>
      <w:r>
        <w:rPr>
          <w:rFonts w:hint="eastAsia"/>
          <w:lang w:val="en-US"/>
        </w:rPr>
        <w:t xml:space="preserve"> </w:t>
      </w:r>
      <w:r>
        <w:t>预先危险性分析</w:t>
      </w:r>
    </w:p>
    <w:p w:rsidR="00B44511" w:rsidRDefault="00000000">
      <w:pPr>
        <w:jc w:val="left"/>
        <w:rPr>
          <w:szCs w:val="28"/>
        </w:rPr>
      </w:pPr>
      <w:r>
        <w:rPr>
          <w:szCs w:val="28"/>
        </w:rPr>
        <w:t>本节针对油气集输系统单元进行预先性危险分析。</w:t>
      </w:r>
    </w:p>
    <w:p w:rsidR="00B44511" w:rsidRDefault="00000000">
      <w:pPr>
        <w:pStyle w:val="51"/>
        <w:spacing w:before="120"/>
      </w:pPr>
      <w:r>
        <w:t>表</w:t>
      </w:r>
      <w:r>
        <w:t>5.</w:t>
      </w:r>
      <w:r>
        <w:rPr>
          <w:rFonts w:hint="eastAsia"/>
          <w:lang w:val="en-US"/>
        </w:rPr>
        <w:t>4</w:t>
      </w:r>
      <w:r>
        <w:t>-</w:t>
      </w:r>
      <w:r>
        <w:rPr>
          <w:rFonts w:hint="eastAsia"/>
          <w:lang w:val="en-US"/>
        </w:rPr>
        <w:t>3</w:t>
      </w:r>
      <w:r>
        <w:t xml:space="preserve"> </w:t>
      </w:r>
      <w:r>
        <w:t>油气集输系统单元预先危险性分析汇总表</w:t>
      </w:r>
    </w:p>
    <w:tbl>
      <w:tblPr>
        <w:tblW w:w="883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23"/>
        <w:gridCol w:w="425"/>
        <w:gridCol w:w="426"/>
        <w:gridCol w:w="3049"/>
        <w:gridCol w:w="708"/>
        <w:gridCol w:w="426"/>
        <w:gridCol w:w="3373"/>
      </w:tblGrid>
      <w:tr w:rsidR="00B44511">
        <w:trPr>
          <w:trHeight w:val="340"/>
          <w:tblHeader/>
          <w:jc w:val="center"/>
        </w:trPr>
        <w:tc>
          <w:tcPr>
            <w:tcW w:w="423" w:type="dxa"/>
            <w:vAlign w:val="center"/>
          </w:tcPr>
          <w:p w:rsidR="00B44511" w:rsidRDefault="00000000">
            <w:pPr>
              <w:spacing w:line="240" w:lineRule="auto"/>
              <w:ind w:firstLineChars="0" w:firstLine="0"/>
              <w:jc w:val="center"/>
              <w:rPr>
                <w:b/>
                <w:bCs/>
                <w:sz w:val="21"/>
                <w:szCs w:val="21"/>
              </w:rPr>
            </w:pPr>
            <w:r>
              <w:rPr>
                <w:b/>
                <w:bCs/>
                <w:sz w:val="21"/>
                <w:szCs w:val="21"/>
              </w:rPr>
              <w:t>序号</w:t>
            </w:r>
          </w:p>
        </w:tc>
        <w:tc>
          <w:tcPr>
            <w:tcW w:w="425" w:type="dxa"/>
            <w:vAlign w:val="center"/>
          </w:tcPr>
          <w:p w:rsidR="00B44511" w:rsidRDefault="00000000">
            <w:pPr>
              <w:spacing w:line="240" w:lineRule="auto"/>
              <w:ind w:firstLineChars="0" w:firstLine="0"/>
              <w:jc w:val="center"/>
              <w:rPr>
                <w:b/>
                <w:bCs/>
                <w:sz w:val="21"/>
                <w:szCs w:val="21"/>
              </w:rPr>
            </w:pPr>
            <w:r>
              <w:rPr>
                <w:b/>
                <w:bCs/>
                <w:sz w:val="21"/>
                <w:szCs w:val="21"/>
              </w:rPr>
              <w:t>危险源</w:t>
            </w:r>
          </w:p>
        </w:tc>
        <w:tc>
          <w:tcPr>
            <w:tcW w:w="426" w:type="dxa"/>
            <w:vAlign w:val="center"/>
          </w:tcPr>
          <w:p w:rsidR="00B44511" w:rsidRDefault="00000000">
            <w:pPr>
              <w:spacing w:line="240" w:lineRule="auto"/>
              <w:ind w:firstLineChars="0" w:firstLine="0"/>
              <w:jc w:val="center"/>
              <w:rPr>
                <w:b/>
                <w:bCs/>
                <w:sz w:val="21"/>
                <w:szCs w:val="21"/>
              </w:rPr>
            </w:pPr>
            <w:r>
              <w:rPr>
                <w:b/>
                <w:bCs/>
                <w:sz w:val="21"/>
                <w:szCs w:val="21"/>
              </w:rPr>
              <w:t>事故类型</w:t>
            </w:r>
          </w:p>
        </w:tc>
        <w:tc>
          <w:tcPr>
            <w:tcW w:w="3049" w:type="dxa"/>
            <w:vAlign w:val="center"/>
          </w:tcPr>
          <w:p w:rsidR="00B44511" w:rsidRDefault="00000000">
            <w:pPr>
              <w:spacing w:line="240" w:lineRule="auto"/>
              <w:ind w:firstLineChars="0" w:firstLine="0"/>
              <w:jc w:val="center"/>
              <w:rPr>
                <w:b/>
                <w:bCs/>
                <w:sz w:val="21"/>
                <w:szCs w:val="21"/>
              </w:rPr>
            </w:pPr>
            <w:r>
              <w:rPr>
                <w:b/>
                <w:bCs/>
                <w:sz w:val="21"/>
                <w:szCs w:val="21"/>
              </w:rPr>
              <w:t>触发条件</w:t>
            </w:r>
          </w:p>
        </w:tc>
        <w:tc>
          <w:tcPr>
            <w:tcW w:w="708" w:type="dxa"/>
            <w:vAlign w:val="center"/>
          </w:tcPr>
          <w:p w:rsidR="00B44511" w:rsidRDefault="00000000">
            <w:pPr>
              <w:spacing w:line="240" w:lineRule="auto"/>
              <w:ind w:firstLineChars="0" w:firstLine="0"/>
              <w:jc w:val="center"/>
              <w:rPr>
                <w:b/>
                <w:bCs/>
                <w:sz w:val="21"/>
                <w:szCs w:val="21"/>
              </w:rPr>
            </w:pPr>
            <w:r>
              <w:rPr>
                <w:b/>
                <w:bCs/>
                <w:sz w:val="21"/>
                <w:szCs w:val="21"/>
              </w:rPr>
              <w:t>可能的事故后果</w:t>
            </w:r>
          </w:p>
        </w:tc>
        <w:tc>
          <w:tcPr>
            <w:tcW w:w="426" w:type="dxa"/>
            <w:vAlign w:val="center"/>
          </w:tcPr>
          <w:p w:rsidR="00B44511" w:rsidRDefault="00000000">
            <w:pPr>
              <w:spacing w:line="240" w:lineRule="auto"/>
              <w:ind w:firstLineChars="0" w:firstLine="0"/>
              <w:jc w:val="center"/>
              <w:rPr>
                <w:b/>
                <w:bCs/>
                <w:sz w:val="21"/>
                <w:szCs w:val="21"/>
              </w:rPr>
            </w:pPr>
            <w:r>
              <w:rPr>
                <w:b/>
                <w:bCs/>
                <w:sz w:val="21"/>
                <w:szCs w:val="21"/>
              </w:rPr>
              <w:t>危险等级</w:t>
            </w:r>
          </w:p>
        </w:tc>
        <w:tc>
          <w:tcPr>
            <w:tcW w:w="3373" w:type="dxa"/>
            <w:vAlign w:val="center"/>
          </w:tcPr>
          <w:p w:rsidR="00B44511" w:rsidRDefault="00000000">
            <w:pPr>
              <w:spacing w:line="240" w:lineRule="auto"/>
              <w:ind w:firstLineChars="0" w:firstLine="0"/>
              <w:jc w:val="center"/>
              <w:rPr>
                <w:b/>
                <w:bCs/>
                <w:sz w:val="21"/>
                <w:szCs w:val="21"/>
              </w:rPr>
            </w:pPr>
            <w:r>
              <w:rPr>
                <w:b/>
                <w:bCs/>
                <w:sz w:val="21"/>
                <w:szCs w:val="21"/>
              </w:rPr>
              <w:t>对策措施</w:t>
            </w:r>
          </w:p>
        </w:tc>
      </w:tr>
      <w:tr w:rsidR="00B44511">
        <w:trPr>
          <w:trHeight w:val="340"/>
          <w:jc w:val="center"/>
        </w:trPr>
        <w:tc>
          <w:tcPr>
            <w:tcW w:w="423" w:type="dxa"/>
            <w:vMerge w:val="restart"/>
            <w:vAlign w:val="center"/>
          </w:tcPr>
          <w:p w:rsidR="00B44511" w:rsidRDefault="00000000">
            <w:pPr>
              <w:spacing w:line="240" w:lineRule="auto"/>
              <w:ind w:firstLineChars="0" w:firstLine="0"/>
              <w:jc w:val="center"/>
              <w:rPr>
                <w:sz w:val="21"/>
                <w:szCs w:val="21"/>
              </w:rPr>
            </w:pPr>
            <w:r>
              <w:rPr>
                <w:sz w:val="21"/>
                <w:szCs w:val="21"/>
              </w:rPr>
              <w:t>1</w:t>
            </w:r>
          </w:p>
        </w:tc>
        <w:tc>
          <w:tcPr>
            <w:tcW w:w="425" w:type="dxa"/>
            <w:vMerge w:val="restart"/>
            <w:vAlign w:val="center"/>
          </w:tcPr>
          <w:p w:rsidR="00B44511" w:rsidRDefault="00000000">
            <w:pPr>
              <w:spacing w:line="240" w:lineRule="auto"/>
              <w:ind w:firstLineChars="0" w:firstLine="0"/>
              <w:jc w:val="center"/>
              <w:rPr>
                <w:sz w:val="21"/>
                <w:szCs w:val="21"/>
              </w:rPr>
            </w:pPr>
            <w:r>
              <w:rPr>
                <w:sz w:val="21"/>
                <w:szCs w:val="21"/>
              </w:rPr>
              <w:t>集输管线</w:t>
            </w:r>
          </w:p>
        </w:tc>
        <w:tc>
          <w:tcPr>
            <w:tcW w:w="426" w:type="dxa"/>
            <w:vAlign w:val="center"/>
          </w:tcPr>
          <w:p w:rsidR="00B44511" w:rsidRDefault="00000000">
            <w:pPr>
              <w:spacing w:line="240" w:lineRule="auto"/>
              <w:ind w:firstLineChars="0" w:firstLine="0"/>
              <w:jc w:val="center"/>
              <w:rPr>
                <w:b/>
                <w:sz w:val="21"/>
                <w:szCs w:val="21"/>
              </w:rPr>
            </w:pPr>
            <w:r>
              <w:rPr>
                <w:rFonts w:hint="eastAsia"/>
                <w:sz w:val="21"/>
                <w:szCs w:val="21"/>
              </w:rPr>
              <w:t>火灾、爆炸</w:t>
            </w:r>
          </w:p>
        </w:tc>
        <w:tc>
          <w:tcPr>
            <w:tcW w:w="3049" w:type="dxa"/>
          </w:tcPr>
          <w:p w:rsidR="00B44511" w:rsidRDefault="00000000">
            <w:pPr>
              <w:spacing w:line="240" w:lineRule="auto"/>
              <w:ind w:firstLineChars="0" w:firstLine="0"/>
              <w:rPr>
                <w:sz w:val="21"/>
                <w:szCs w:val="21"/>
              </w:rPr>
            </w:pPr>
            <w:r>
              <w:rPr>
                <w:sz w:val="21"/>
                <w:szCs w:val="21"/>
              </w:rPr>
              <w:t>1.</w:t>
            </w:r>
            <w:r>
              <w:rPr>
                <w:sz w:val="21"/>
                <w:szCs w:val="21"/>
              </w:rPr>
              <w:t>设计不合理，包括：</w:t>
            </w:r>
          </w:p>
          <w:p w:rsidR="00B44511" w:rsidRDefault="00000000">
            <w:pPr>
              <w:spacing w:line="240" w:lineRule="auto"/>
              <w:ind w:firstLineChars="0" w:firstLine="0"/>
              <w:rPr>
                <w:sz w:val="21"/>
                <w:szCs w:val="21"/>
              </w:rPr>
            </w:pPr>
            <w:r>
              <w:rPr>
                <w:rFonts w:ascii="宋体" w:hAnsi="宋体" w:cs="宋体" w:hint="eastAsia"/>
                <w:sz w:val="21"/>
                <w:szCs w:val="21"/>
              </w:rPr>
              <w:t>①</w:t>
            </w:r>
            <w:r>
              <w:rPr>
                <w:sz w:val="21"/>
                <w:szCs w:val="21"/>
              </w:rPr>
              <w:t>工艺流程、设备布置不合理；</w:t>
            </w:r>
          </w:p>
          <w:p w:rsidR="00B44511" w:rsidRDefault="00000000">
            <w:pPr>
              <w:spacing w:line="240" w:lineRule="auto"/>
              <w:ind w:firstLineChars="0" w:firstLine="0"/>
              <w:rPr>
                <w:sz w:val="21"/>
                <w:szCs w:val="21"/>
              </w:rPr>
            </w:pPr>
            <w:r>
              <w:rPr>
                <w:rFonts w:ascii="宋体" w:hAnsi="宋体" w:cs="宋体" w:hint="eastAsia"/>
                <w:sz w:val="21"/>
                <w:szCs w:val="21"/>
              </w:rPr>
              <w:t>②</w:t>
            </w:r>
            <w:r>
              <w:rPr>
                <w:sz w:val="21"/>
                <w:szCs w:val="21"/>
              </w:rPr>
              <w:t>系统工艺计算不正确；</w:t>
            </w:r>
          </w:p>
          <w:p w:rsidR="00B44511" w:rsidRDefault="00000000">
            <w:pPr>
              <w:spacing w:line="240" w:lineRule="auto"/>
              <w:ind w:firstLineChars="0" w:firstLine="0"/>
              <w:rPr>
                <w:sz w:val="21"/>
                <w:szCs w:val="21"/>
              </w:rPr>
            </w:pPr>
            <w:r>
              <w:rPr>
                <w:rFonts w:ascii="宋体" w:hAnsi="宋体" w:cs="宋体" w:hint="eastAsia"/>
                <w:sz w:val="21"/>
                <w:szCs w:val="21"/>
              </w:rPr>
              <w:t>③</w:t>
            </w:r>
            <w:r>
              <w:rPr>
                <w:sz w:val="21"/>
                <w:szCs w:val="21"/>
              </w:rPr>
              <w:t>管道强度计算不准确；</w:t>
            </w:r>
          </w:p>
          <w:p w:rsidR="00B44511" w:rsidRDefault="00000000">
            <w:pPr>
              <w:spacing w:line="240" w:lineRule="auto"/>
              <w:ind w:firstLineChars="0" w:firstLine="0"/>
              <w:rPr>
                <w:sz w:val="21"/>
                <w:szCs w:val="21"/>
              </w:rPr>
            </w:pPr>
            <w:r>
              <w:rPr>
                <w:rFonts w:ascii="宋体" w:hAnsi="宋体" w:cs="宋体" w:hint="eastAsia"/>
                <w:sz w:val="21"/>
                <w:szCs w:val="21"/>
              </w:rPr>
              <w:t>④</w:t>
            </w:r>
            <w:r>
              <w:rPr>
                <w:sz w:val="21"/>
                <w:szCs w:val="21"/>
              </w:rPr>
              <w:t>管道位置选择不合理；</w:t>
            </w:r>
          </w:p>
          <w:p w:rsidR="00B44511" w:rsidRDefault="00000000">
            <w:pPr>
              <w:spacing w:line="240" w:lineRule="auto"/>
              <w:ind w:firstLineChars="0" w:firstLine="0"/>
              <w:rPr>
                <w:sz w:val="21"/>
                <w:szCs w:val="21"/>
              </w:rPr>
            </w:pPr>
            <w:r>
              <w:rPr>
                <w:rFonts w:ascii="宋体" w:hAnsi="宋体" w:cs="宋体" w:hint="eastAsia"/>
                <w:sz w:val="21"/>
                <w:szCs w:val="21"/>
              </w:rPr>
              <w:t>⑤</w:t>
            </w:r>
            <w:r>
              <w:rPr>
                <w:sz w:val="21"/>
                <w:szCs w:val="21"/>
              </w:rPr>
              <w:t>材料选材不合理；</w:t>
            </w:r>
          </w:p>
          <w:p w:rsidR="00B44511" w:rsidRDefault="00000000">
            <w:pPr>
              <w:spacing w:line="240" w:lineRule="auto"/>
              <w:ind w:firstLineChars="0" w:firstLine="0"/>
              <w:rPr>
                <w:sz w:val="21"/>
                <w:szCs w:val="21"/>
              </w:rPr>
            </w:pPr>
            <w:r>
              <w:rPr>
                <w:rFonts w:ascii="宋体" w:hAnsi="宋体" w:cs="宋体" w:hint="eastAsia"/>
                <w:sz w:val="21"/>
                <w:szCs w:val="21"/>
              </w:rPr>
              <w:t>⑥</w:t>
            </w:r>
            <w:r>
              <w:rPr>
                <w:sz w:val="21"/>
                <w:szCs w:val="21"/>
              </w:rPr>
              <w:t>防腐蚀设计不合理；</w:t>
            </w:r>
          </w:p>
          <w:p w:rsidR="00B44511" w:rsidRDefault="00000000">
            <w:pPr>
              <w:spacing w:line="240" w:lineRule="auto"/>
              <w:ind w:firstLineChars="0" w:firstLine="0"/>
              <w:rPr>
                <w:sz w:val="21"/>
                <w:szCs w:val="21"/>
              </w:rPr>
            </w:pPr>
            <w:r>
              <w:rPr>
                <w:rFonts w:ascii="宋体" w:hAnsi="宋体" w:cs="宋体" w:hint="eastAsia"/>
                <w:sz w:val="21"/>
                <w:szCs w:val="21"/>
              </w:rPr>
              <w:t>⑦</w:t>
            </w:r>
            <w:r>
              <w:rPr>
                <w:sz w:val="21"/>
                <w:szCs w:val="21"/>
              </w:rPr>
              <w:t>管线布置、柔性考虑不周；</w:t>
            </w:r>
          </w:p>
          <w:p w:rsidR="00B44511" w:rsidRDefault="00000000">
            <w:pPr>
              <w:spacing w:line="240" w:lineRule="auto"/>
              <w:ind w:firstLineChars="0" w:firstLine="0"/>
              <w:rPr>
                <w:sz w:val="21"/>
                <w:szCs w:val="21"/>
              </w:rPr>
            </w:pPr>
            <w:r>
              <w:rPr>
                <w:rFonts w:ascii="宋体" w:hAnsi="宋体" w:cs="宋体" w:hint="eastAsia"/>
                <w:sz w:val="21"/>
                <w:szCs w:val="21"/>
              </w:rPr>
              <w:t>⑧</w:t>
            </w:r>
            <w:r>
              <w:rPr>
                <w:sz w:val="21"/>
                <w:szCs w:val="21"/>
              </w:rPr>
              <w:t>结构设计不合理。</w:t>
            </w:r>
          </w:p>
          <w:p w:rsidR="00B44511" w:rsidRDefault="00000000">
            <w:pPr>
              <w:spacing w:line="240" w:lineRule="auto"/>
              <w:ind w:firstLineChars="0" w:firstLine="0"/>
              <w:rPr>
                <w:sz w:val="21"/>
                <w:szCs w:val="21"/>
              </w:rPr>
            </w:pPr>
            <w:r>
              <w:rPr>
                <w:sz w:val="21"/>
                <w:szCs w:val="21"/>
              </w:rPr>
              <w:t>2.</w:t>
            </w:r>
            <w:r>
              <w:rPr>
                <w:sz w:val="21"/>
                <w:szCs w:val="21"/>
              </w:rPr>
              <w:t>管线内表面磨损、腐蚀</w:t>
            </w:r>
          </w:p>
          <w:p w:rsidR="00B44511" w:rsidRDefault="00000000">
            <w:pPr>
              <w:spacing w:line="240" w:lineRule="auto"/>
              <w:ind w:firstLineChars="0" w:firstLine="0"/>
              <w:rPr>
                <w:sz w:val="21"/>
                <w:szCs w:val="21"/>
              </w:rPr>
            </w:pPr>
            <w:r>
              <w:rPr>
                <w:rFonts w:ascii="宋体" w:hAnsi="宋体" w:cs="宋体" w:hint="eastAsia"/>
                <w:sz w:val="21"/>
                <w:szCs w:val="21"/>
              </w:rPr>
              <w:t>①</w:t>
            </w:r>
            <w:r>
              <w:rPr>
                <w:sz w:val="21"/>
                <w:szCs w:val="21"/>
              </w:rPr>
              <w:t>选材不当，材质不达标，抗蚀性能差；</w:t>
            </w:r>
          </w:p>
          <w:p w:rsidR="00B44511" w:rsidRDefault="00000000">
            <w:pPr>
              <w:spacing w:line="240" w:lineRule="auto"/>
              <w:ind w:firstLineChars="0" w:firstLine="0"/>
              <w:rPr>
                <w:sz w:val="21"/>
                <w:szCs w:val="21"/>
              </w:rPr>
            </w:pPr>
            <w:r>
              <w:rPr>
                <w:rFonts w:ascii="宋体" w:hAnsi="宋体" w:cs="宋体" w:hint="eastAsia"/>
                <w:sz w:val="21"/>
                <w:szCs w:val="21"/>
              </w:rPr>
              <w:lastRenderedPageBreak/>
              <w:t>②</w:t>
            </w:r>
            <w:r>
              <w:rPr>
                <w:sz w:val="21"/>
                <w:szCs w:val="21"/>
              </w:rPr>
              <w:t>原油含水、酸性介质等；</w:t>
            </w:r>
          </w:p>
          <w:p w:rsidR="00B44511" w:rsidRDefault="00000000">
            <w:pPr>
              <w:spacing w:line="240" w:lineRule="auto"/>
              <w:ind w:firstLineChars="0" w:firstLine="0"/>
              <w:rPr>
                <w:sz w:val="21"/>
                <w:szCs w:val="21"/>
              </w:rPr>
            </w:pPr>
            <w:r>
              <w:rPr>
                <w:rFonts w:ascii="宋体" w:hAnsi="宋体" w:cs="宋体" w:hint="eastAsia"/>
                <w:sz w:val="21"/>
                <w:szCs w:val="21"/>
              </w:rPr>
              <w:t>③</w:t>
            </w:r>
            <w:r>
              <w:rPr>
                <w:sz w:val="21"/>
                <w:szCs w:val="21"/>
              </w:rPr>
              <w:t>原油含砂、铁锈等尘粒及杂质产生磨损。</w:t>
            </w:r>
          </w:p>
          <w:p w:rsidR="00B44511" w:rsidRDefault="00000000">
            <w:pPr>
              <w:spacing w:line="240" w:lineRule="auto"/>
              <w:ind w:firstLineChars="0" w:firstLine="0"/>
              <w:rPr>
                <w:sz w:val="21"/>
                <w:szCs w:val="21"/>
              </w:rPr>
            </w:pPr>
            <w:r>
              <w:rPr>
                <w:sz w:val="21"/>
                <w:szCs w:val="21"/>
              </w:rPr>
              <w:t>3.</w:t>
            </w:r>
            <w:r>
              <w:rPr>
                <w:sz w:val="21"/>
                <w:szCs w:val="21"/>
              </w:rPr>
              <w:t>管线外表面腐蚀</w:t>
            </w:r>
          </w:p>
          <w:p w:rsidR="00B44511" w:rsidRDefault="00000000">
            <w:pPr>
              <w:spacing w:line="240" w:lineRule="auto"/>
              <w:ind w:firstLineChars="0" w:firstLine="0"/>
              <w:rPr>
                <w:sz w:val="21"/>
                <w:szCs w:val="21"/>
              </w:rPr>
            </w:pPr>
            <w:r>
              <w:rPr>
                <w:rFonts w:ascii="宋体" w:hAnsi="宋体" w:cs="宋体" w:hint="eastAsia"/>
                <w:sz w:val="21"/>
                <w:szCs w:val="21"/>
              </w:rPr>
              <w:t>①</w:t>
            </w:r>
            <w:r>
              <w:rPr>
                <w:sz w:val="21"/>
                <w:szCs w:val="21"/>
              </w:rPr>
              <w:t>管材抗腐蚀性能不符合要求；</w:t>
            </w:r>
          </w:p>
          <w:p w:rsidR="00B44511" w:rsidRDefault="00000000">
            <w:pPr>
              <w:spacing w:line="240" w:lineRule="auto"/>
              <w:ind w:firstLineChars="0" w:firstLine="0"/>
              <w:rPr>
                <w:sz w:val="21"/>
                <w:szCs w:val="21"/>
              </w:rPr>
            </w:pPr>
            <w:r>
              <w:rPr>
                <w:rFonts w:ascii="宋体" w:hAnsi="宋体" w:cs="宋体" w:hint="eastAsia"/>
                <w:sz w:val="21"/>
                <w:szCs w:val="21"/>
              </w:rPr>
              <w:t>②</w:t>
            </w:r>
            <w:r>
              <w:rPr>
                <w:sz w:val="21"/>
                <w:szCs w:val="21"/>
              </w:rPr>
              <w:t>植物根茎对防腐层破坏；</w:t>
            </w:r>
          </w:p>
          <w:p w:rsidR="00B44511" w:rsidRDefault="00000000">
            <w:pPr>
              <w:spacing w:line="240" w:lineRule="auto"/>
              <w:ind w:firstLineChars="0" w:firstLine="0"/>
              <w:rPr>
                <w:sz w:val="21"/>
                <w:szCs w:val="21"/>
              </w:rPr>
            </w:pPr>
            <w:r>
              <w:rPr>
                <w:rFonts w:ascii="宋体" w:hAnsi="宋体" w:cs="宋体" w:hint="eastAsia"/>
                <w:sz w:val="21"/>
                <w:szCs w:val="21"/>
              </w:rPr>
              <w:t>③</w:t>
            </w:r>
            <w:r>
              <w:rPr>
                <w:sz w:val="21"/>
                <w:szCs w:val="21"/>
              </w:rPr>
              <w:t>防腐蚀措施失效；</w:t>
            </w:r>
          </w:p>
          <w:p w:rsidR="00B44511" w:rsidRDefault="00000000">
            <w:pPr>
              <w:spacing w:line="240" w:lineRule="auto"/>
              <w:ind w:firstLineChars="0" w:firstLine="0"/>
              <w:rPr>
                <w:sz w:val="21"/>
                <w:szCs w:val="21"/>
              </w:rPr>
            </w:pPr>
            <w:r>
              <w:rPr>
                <w:rFonts w:ascii="宋体" w:hAnsi="宋体" w:cs="宋体" w:hint="eastAsia"/>
                <w:sz w:val="21"/>
                <w:szCs w:val="21"/>
              </w:rPr>
              <w:t>④</w:t>
            </w:r>
            <w:r>
              <w:rPr>
                <w:sz w:val="21"/>
                <w:szCs w:val="21"/>
              </w:rPr>
              <w:t>防腐层在运输、施工中被破坏，没有进行修补，或修补不能再满足防腐的需要而未及时进行更换；</w:t>
            </w:r>
          </w:p>
          <w:p w:rsidR="00B44511" w:rsidRDefault="00000000">
            <w:pPr>
              <w:spacing w:line="240" w:lineRule="auto"/>
              <w:ind w:firstLineChars="0" w:firstLine="0"/>
              <w:rPr>
                <w:sz w:val="21"/>
                <w:szCs w:val="21"/>
              </w:rPr>
            </w:pPr>
            <w:r>
              <w:rPr>
                <w:rFonts w:ascii="宋体" w:hAnsi="宋体" w:cs="宋体" w:hint="eastAsia"/>
                <w:sz w:val="21"/>
                <w:szCs w:val="21"/>
              </w:rPr>
              <w:t>⑤</w:t>
            </w:r>
            <w:r>
              <w:rPr>
                <w:sz w:val="21"/>
                <w:szCs w:val="21"/>
              </w:rPr>
              <w:t>管线接口处防腐不能满足工艺要求等。</w:t>
            </w:r>
          </w:p>
          <w:p w:rsidR="00B44511" w:rsidRDefault="00000000">
            <w:pPr>
              <w:spacing w:line="240" w:lineRule="auto"/>
              <w:ind w:firstLineChars="0" w:firstLine="0"/>
              <w:rPr>
                <w:sz w:val="21"/>
                <w:szCs w:val="21"/>
              </w:rPr>
            </w:pPr>
            <w:r>
              <w:rPr>
                <w:sz w:val="21"/>
                <w:szCs w:val="21"/>
              </w:rPr>
              <w:t>4.</w:t>
            </w:r>
            <w:r>
              <w:rPr>
                <w:sz w:val="21"/>
                <w:szCs w:val="21"/>
              </w:rPr>
              <w:t>施工质量问题</w:t>
            </w:r>
          </w:p>
          <w:p w:rsidR="00B44511" w:rsidRDefault="00000000">
            <w:pPr>
              <w:spacing w:line="240" w:lineRule="auto"/>
              <w:ind w:firstLineChars="0" w:firstLine="0"/>
              <w:rPr>
                <w:sz w:val="21"/>
                <w:szCs w:val="21"/>
              </w:rPr>
            </w:pPr>
            <w:r>
              <w:rPr>
                <w:rFonts w:ascii="宋体" w:hAnsi="宋体" w:cs="宋体" w:hint="eastAsia"/>
                <w:sz w:val="21"/>
                <w:szCs w:val="21"/>
              </w:rPr>
              <w:t>①</w:t>
            </w:r>
            <w:r>
              <w:rPr>
                <w:sz w:val="21"/>
                <w:szCs w:val="21"/>
              </w:rPr>
              <w:t>焊接缺陷；</w:t>
            </w:r>
          </w:p>
          <w:p w:rsidR="00B44511" w:rsidRDefault="00000000">
            <w:pPr>
              <w:spacing w:line="240" w:lineRule="auto"/>
              <w:ind w:firstLineChars="0" w:firstLine="0"/>
              <w:rPr>
                <w:sz w:val="21"/>
                <w:szCs w:val="21"/>
              </w:rPr>
            </w:pPr>
            <w:r>
              <w:rPr>
                <w:rFonts w:ascii="宋体" w:hAnsi="宋体" w:cs="宋体" w:hint="eastAsia"/>
                <w:sz w:val="21"/>
                <w:szCs w:val="21"/>
              </w:rPr>
              <w:t>②</w:t>
            </w:r>
            <w:r>
              <w:rPr>
                <w:sz w:val="21"/>
                <w:szCs w:val="21"/>
              </w:rPr>
              <w:t>补口、补伤质量问题；</w:t>
            </w:r>
          </w:p>
          <w:p w:rsidR="00B44511" w:rsidRDefault="00000000">
            <w:pPr>
              <w:spacing w:line="240" w:lineRule="auto"/>
              <w:ind w:firstLineChars="0" w:firstLine="0"/>
              <w:rPr>
                <w:sz w:val="21"/>
                <w:szCs w:val="21"/>
              </w:rPr>
            </w:pPr>
            <w:r>
              <w:rPr>
                <w:rFonts w:ascii="宋体" w:hAnsi="宋体" w:cs="宋体" w:hint="eastAsia"/>
                <w:sz w:val="21"/>
                <w:szCs w:val="21"/>
              </w:rPr>
              <w:t>③</w:t>
            </w:r>
            <w:r>
              <w:rPr>
                <w:sz w:val="21"/>
                <w:szCs w:val="21"/>
              </w:rPr>
              <w:t>管沟、管架质量问题；</w:t>
            </w:r>
          </w:p>
          <w:p w:rsidR="00B44511" w:rsidRDefault="00000000">
            <w:pPr>
              <w:spacing w:line="240" w:lineRule="auto"/>
              <w:ind w:firstLineChars="0" w:firstLine="0"/>
              <w:rPr>
                <w:sz w:val="21"/>
                <w:szCs w:val="21"/>
              </w:rPr>
            </w:pPr>
            <w:r>
              <w:rPr>
                <w:rFonts w:ascii="宋体" w:hAnsi="宋体" w:cs="宋体" w:hint="eastAsia"/>
                <w:sz w:val="21"/>
                <w:szCs w:val="21"/>
              </w:rPr>
              <w:t>④</w:t>
            </w:r>
            <w:r>
              <w:rPr>
                <w:sz w:val="21"/>
                <w:szCs w:val="21"/>
              </w:rPr>
              <w:t>穿跨越质量问题；</w:t>
            </w:r>
          </w:p>
          <w:p w:rsidR="00B44511" w:rsidRDefault="00000000">
            <w:pPr>
              <w:spacing w:line="240" w:lineRule="auto"/>
              <w:ind w:firstLineChars="0" w:firstLine="0"/>
              <w:rPr>
                <w:b/>
                <w:sz w:val="21"/>
                <w:szCs w:val="21"/>
              </w:rPr>
            </w:pPr>
            <w:r>
              <w:rPr>
                <w:rFonts w:ascii="宋体" w:hAnsi="宋体" w:cs="宋体" w:hint="eastAsia"/>
                <w:sz w:val="21"/>
                <w:szCs w:val="21"/>
              </w:rPr>
              <w:t>⑤</w:t>
            </w:r>
            <w:r>
              <w:rPr>
                <w:sz w:val="21"/>
                <w:szCs w:val="21"/>
              </w:rPr>
              <w:t>检验控制问题。</w:t>
            </w:r>
          </w:p>
        </w:tc>
        <w:tc>
          <w:tcPr>
            <w:tcW w:w="708" w:type="dxa"/>
            <w:vAlign w:val="center"/>
          </w:tcPr>
          <w:p w:rsidR="00B44511" w:rsidRDefault="00000000">
            <w:pPr>
              <w:spacing w:line="240" w:lineRule="auto"/>
              <w:ind w:firstLineChars="0" w:firstLine="0"/>
              <w:jc w:val="center"/>
              <w:rPr>
                <w:sz w:val="21"/>
                <w:szCs w:val="21"/>
              </w:rPr>
            </w:pPr>
            <w:r>
              <w:rPr>
                <w:sz w:val="21"/>
                <w:szCs w:val="21"/>
              </w:rPr>
              <w:lastRenderedPageBreak/>
              <w:t>人员伤亡设备损坏</w:t>
            </w:r>
          </w:p>
        </w:tc>
        <w:tc>
          <w:tcPr>
            <w:tcW w:w="426" w:type="dxa"/>
            <w:vAlign w:val="center"/>
          </w:tcPr>
          <w:p w:rsidR="00B44511" w:rsidRDefault="00000000">
            <w:pPr>
              <w:spacing w:line="240" w:lineRule="auto"/>
              <w:ind w:firstLineChars="0" w:firstLine="0"/>
              <w:jc w:val="center"/>
              <w:rPr>
                <w:b/>
                <w:sz w:val="21"/>
                <w:szCs w:val="21"/>
              </w:rPr>
            </w:pPr>
            <w:r>
              <w:rPr>
                <w:sz w:val="21"/>
                <w:szCs w:val="21"/>
              </w:rPr>
              <w:t>Ⅲ</w:t>
            </w:r>
          </w:p>
        </w:tc>
        <w:tc>
          <w:tcPr>
            <w:tcW w:w="3373" w:type="dxa"/>
            <w:vAlign w:val="center"/>
          </w:tcPr>
          <w:p w:rsidR="00B44511" w:rsidRDefault="00000000">
            <w:pPr>
              <w:spacing w:line="240" w:lineRule="auto"/>
              <w:ind w:firstLineChars="0" w:firstLine="0"/>
              <w:jc w:val="left"/>
              <w:rPr>
                <w:sz w:val="21"/>
                <w:szCs w:val="21"/>
              </w:rPr>
            </w:pPr>
            <w:r>
              <w:rPr>
                <w:sz w:val="21"/>
                <w:szCs w:val="21"/>
              </w:rPr>
              <w:t>1.</w:t>
            </w:r>
            <w:r>
              <w:rPr>
                <w:sz w:val="21"/>
                <w:szCs w:val="21"/>
              </w:rPr>
              <w:t>根据管道穿越地段的情况，合理设计工艺流程、设备、管材的选择及防腐、防雷、防静电等相关设计；</w:t>
            </w:r>
          </w:p>
          <w:p w:rsidR="00B44511" w:rsidRDefault="00000000">
            <w:pPr>
              <w:spacing w:line="240" w:lineRule="auto"/>
              <w:ind w:firstLineChars="0" w:firstLine="0"/>
              <w:jc w:val="left"/>
              <w:rPr>
                <w:sz w:val="21"/>
                <w:szCs w:val="21"/>
              </w:rPr>
            </w:pPr>
            <w:r>
              <w:rPr>
                <w:sz w:val="21"/>
                <w:szCs w:val="21"/>
              </w:rPr>
              <w:t>2.</w:t>
            </w:r>
            <w:r>
              <w:rPr>
                <w:sz w:val="21"/>
                <w:szCs w:val="21"/>
              </w:rPr>
              <w:t>根据原油的性质采取合理的防腐措施；</w:t>
            </w:r>
          </w:p>
          <w:p w:rsidR="00B44511" w:rsidRDefault="00000000">
            <w:pPr>
              <w:spacing w:line="240" w:lineRule="auto"/>
              <w:ind w:firstLineChars="0" w:firstLine="0"/>
              <w:jc w:val="left"/>
              <w:rPr>
                <w:sz w:val="21"/>
                <w:szCs w:val="21"/>
              </w:rPr>
            </w:pPr>
            <w:r>
              <w:rPr>
                <w:sz w:val="21"/>
                <w:szCs w:val="21"/>
              </w:rPr>
              <w:t>3.</w:t>
            </w:r>
            <w:r>
              <w:rPr>
                <w:sz w:val="21"/>
                <w:szCs w:val="21"/>
              </w:rPr>
              <w:t>根据管道穿越地段土壤性质选择合理的防腐措施；</w:t>
            </w:r>
          </w:p>
          <w:p w:rsidR="00B44511" w:rsidRDefault="00000000">
            <w:pPr>
              <w:spacing w:line="240" w:lineRule="auto"/>
              <w:ind w:firstLineChars="0" w:firstLine="0"/>
              <w:jc w:val="left"/>
              <w:rPr>
                <w:sz w:val="21"/>
                <w:szCs w:val="21"/>
              </w:rPr>
            </w:pPr>
            <w:r>
              <w:rPr>
                <w:sz w:val="21"/>
                <w:szCs w:val="21"/>
              </w:rPr>
              <w:t>4.</w:t>
            </w:r>
            <w:r>
              <w:rPr>
                <w:sz w:val="21"/>
                <w:szCs w:val="21"/>
              </w:rPr>
              <w:t>施工作业时，作业人员应经培训合格后上岗作业，规范操作规程，加强作业现场的管理，对施工单位及特种作业人员统一管理；</w:t>
            </w:r>
          </w:p>
          <w:p w:rsidR="00B44511" w:rsidRDefault="00000000">
            <w:pPr>
              <w:spacing w:line="240" w:lineRule="auto"/>
              <w:ind w:firstLineChars="0" w:firstLine="0"/>
              <w:jc w:val="left"/>
              <w:rPr>
                <w:sz w:val="21"/>
                <w:szCs w:val="21"/>
              </w:rPr>
            </w:pPr>
            <w:r>
              <w:rPr>
                <w:sz w:val="21"/>
                <w:szCs w:val="21"/>
              </w:rPr>
              <w:t>5.</w:t>
            </w:r>
            <w:r>
              <w:rPr>
                <w:sz w:val="21"/>
                <w:szCs w:val="21"/>
              </w:rPr>
              <w:t>疲劳失效常常发生在管道不连续</w:t>
            </w:r>
            <w:r>
              <w:rPr>
                <w:sz w:val="21"/>
                <w:szCs w:val="21"/>
              </w:rPr>
              <w:lastRenderedPageBreak/>
              <w:t>处，应对这些几何不连续不稳或缺陷部位加强检查；</w:t>
            </w:r>
          </w:p>
          <w:p w:rsidR="00B44511" w:rsidRDefault="00000000">
            <w:pPr>
              <w:spacing w:line="240" w:lineRule="auto"/>
              <w:ind w:firstLineChars="0" w:firstLine="0"/>
              <w:jc w:val="left"/>
              <w:rPr>
                <w:b/>
                <w:sz w:val="21"/>
                <w:szCs w:val="21"/>
              </w:rPr>
            </w:pPr>
            <w:r>
              <w:rPr>
                <w:sz w:val="21"/>
                <w:szCs w:val="21"/>
              </w:rPr>
              <w:t>6.</w:t>
            </w:r>
            <w:r>
              <w:rPr>
                <w:sz w:val="21"/>
                <w:szCs w:val="21"/>
              </w:rPr>
              <w:t>管道敷设地段设置安全警示标志，定期巡检。</w:t>
            </w:r>
          </w:p>
        </w:tc>
      </w:tr>
      <w:tr w:rsidR="00B44511">
        <w:trPr>
          <w:trHeight w:val="340"/>
          <w:jc w:val="center"/>
        </w:trPr>
        <w:tc>
          <w:tcPr>
            <w:tcW w:w="423" w:type="dxa"/>
            <w:vMerge/>
            <w:vAlign w:val="center"/>
          </w:tcPr>
          <w:p w:rsidR="00B44511" w:rsidRDefault="00B44511">
            <w:pPr>
              <w:spacing w:line="240" w:lineRule="auto"/>
              <w:ind w:firstLineChars="0" w:firstLine="0"/>
              <w:jc w:val="center"/>
              <w:rPr>
                <w:sz w:val="21"/>
                <w:szCs w:val="21"/>
              </w:rPr>
            </w:pPr>
          </w:p>
        </w:tc>
        <w:tc>
          <w:tcPr>
            <w:tcW w:w="425" w:type="dxa"/>
            <w:vMerge/>
            <w:vAlign w:val="center"/>
          </w:tcPr>
          <w:p w:rsidR="00B44511" w:rsidRDefault="00B44511">
            <w:pPr>
              <w:spacing w:line="240" w:lineRule="auto"/>
              <w:ind w:firstLineChars="0" w:firstLine="0"/>
              <w:jc w:val="center"/>
              <w:rPr>
                <w:sz w:val="21"/>
                <w:szCs w:val="21"/>
              </w:rPr>
            </w:pPr>
          </w:p>
        </w:tc>
        <w:tc>
          <w:tcPr>
            <w:tcW w:w="426" w:type="dxa"/>
            <w:vAlign w:val="center"/>
          </w:tcPr>
          <w:p w:rsidR="00B44511" w:rsidRDefault="00000000">
            <w:pPr>
              <w:spacing w:line="240" w:lineRule="auto"/>
              <w:ind w:firstLineChars="0" w:firstLine="0"/>
              <w:jc w:val="center"/>
              <w:rPr>
                <w:sz w:val="21"/>
                <w:szCs w:val="21"/>
              </w:rPr>
            </w:pPr>
            <w:r>
              <w:rPr>
                <w:sz w:val="21"/>
                <w:szCs w:val="21"/>
              </w:rPr>
              <w:t>凝管</w:t>
            </w:r>
          </w:p>
        </w:tc>
        <w:tc>
          <w:tcPr>
            <w:tcW w:w="3049" w:type="dxa"/>
            <w:vAlign w:val="center"/>
          </w:tcPr>
          <w:p w:rsidR="00B44511" w:rsidRDefault="00000000">
            <w:pPr>
              <w:spacing w:line="240" w:lineRule="auto"/>
              <w:ind w:firstLineChars="0" w:firstLine="0"/>
              <w:jc w:val="left"/>
              <w:rPr>
                <w:sz w:val="21"/>
                <w:szCs w:val="21"/>
              </w:rPr>
            </w:pPr>
            <w:r>
              <w:rPr>
                <w:sz w:val="21"/>
                <w:szCs w:val="21"/>
              </w:rPr>
              <w:t>1.</w:t>
            </w:r>
            <w:r>
              <w:rPr>
                <w:sz w:val="21"/>
                <w:szCs w:val="21"/>
              </w:rPr>
              <w:t>输油温度偏低；</w:t>
            </w:r>
          </w:p>
          <w:p w:rsidR="00B44511" w:rsidRDefault="00000000">
            <w:pPr>
              <w:spacing w:line="240" w:lineRule="auto"/>
              <w:ind w:firstLineChars="0" w:firstLine="0"/>
              <w:jc w:val="left"/>
              <w:rPr>
                <w:rFonts w:ascii="宋体" w:hAnsi="宋体" w:cs="宋体"/>
                <w:sz w:val="21"/>
                <w:szCs w:val="21"/>
              </w:rPr>
            </w:pPr>
            <w:r>
              <w:rPr>
                <w:sz w:val="21"/>
                <w:szCs w:val="21"/>
              </w:rPr>
              <w:t>2.</w:t>
            </w:r>
            <w:r>
              <w:rPr>
                <w:sz w:val="21"/>
                <w:szCs w:val="21"/>
              </w:rPr>
              <w:t>长期不清管道，致使管壁结蜡严重。</w:t>
            </w:r>
          </w:p>
        </w:tc>
        <w:tc>
          <w:tcPr>
            <w:tcW w:w="708" w:type="dxa"/>
            <w:vAlign w:val="center"/>
          </w:tcPr>
          <w:p w:rsidR="00B44511" w:rsidRDefault="00000000">
            <w:pPr>
              <w:spacing w:line="240" w:lineRule="auto"/>
              <w:ind w:firstLineChars="0" w:firstLine="0"/>
              <w:jc w:val="center"/>
              <w:rPr>
                <w:sz w:val="21"/>
                <w:szCs w:val="21"/>
              </w:rPr>
            </w:pPr>
            <w:r>
              <w:rPr>
                <w:sz w:val="21"/>
                <w:szCs w:val="21"/>
              </w:rPr>
              <w:t>设备损坏</w:t>
            </w:r>
          </w:p>
        </w:tc>
        <w:tc>
          <w:tcPr>
            <w:tcW w:w="426" w:type="dxa"/>
            <w:vAlign w:val="center"/>
          </w:tcPr>
          <w:p w:rsidR="00B44511" w:rsidRDefault="00000000">
            <w:pPr>
              <w:spacing w:line="240" w:lineRule="auto"/>
              <w:ind w:firstLineChars="0" w:firstLine="0"/>
              <w:jc w:val="center"/>
              <w:rPr>
                <w:sz w:val="21"/>
                <w:szCs w:val="21"/>
              </w:rPr>
            </w:pPr>
            <w:r>
              <w:rPr>
                <w:sz w:val="21"/>
                <w:szCs w:val="21"/>
              </w:rPr>
              <w:t>Ⅱ</w:t>
            </w:r>
          </w:p>
        </w:tc>
        <w:tc>
          <w:tcPr>
            <w:tcW w:w="3373" w:type="dxa"/>
            <w:vAlign w:val="center"/>
          </w:tcPr>
          <w:p w:rsidR="00B44511" w:rsidRDefault="00000000">
            <w:pPr>
              <w:spacing w:line="240" w:lineRule="auto"/>
              <w:ind w:firstLineChars="0" w:firstLine="0"/>
              <w:jc w:val="left"/>
              <w:rPr>
                <w:sz w:val="21"/>
                <w:szCs w:val="21"/>
              </w:rPr>
            </w:pPr>
            <w:r>
              <w:rPr>
                <w:sz w:val="21"/>
                <w:szCs w:val="21"/>
              </w:rPr>
              <w:t>1.</w:t>
            </w:r>
            <w:r>
              <w:rPr>
                <w:sz w:val="21"/>
                <w:szCs w:val="21"/>
              </w:rPr>
              <w:t>升温加压挤顶；</w:t>
            </w:r>
          </w:p>
          <w:p w:rsidR="00B44511" w:rsidRDefault="00000000">
            <w:pPr>
              <w:spacing w:line="240" w:lineRule="auto"/>
              <w:ind w:firstLineChars="0" w:firstLine="0"/>
              <w:jc w:val="left"/>
              <w:rPr>
                <w:sz w:val="21"/>
                <w:szCs w:val="21"/>
              </w:rPr>
            </w:pPr>
            <w:r>
              <w:rPr>
                <w:sz w:val="21"/>
                <w:szCs w:val="21"/>
              </w:rPr>
              <w:t>2.</w:t>
            </w:r>
            <w:r>
              <w:rPr>
                <w:sz w:val="21"/>
                <w:szCs w:val="21"/>
              </w:rPr>
              <w:t>沿管道开孔、分段挤顶；</w:t>
            </w:r>
          </w:p>
          <w:p w:rsidR="00B44511" w:rsidRDefault="00000000">
            <w:pPr>
              <w:spacing w:line="240" w:lineRule="auto"/>
              <w:ind w:firstLineChars="0" w:firstLine="0"/>
              <w:jc w:val="left"/>
              <w:rPr>
                <w:sz w:val="21"/>
                <w:szCs w:val="21"/>
              </w:rPr>
            </w:pPr>
            <w:r>
              <w:rPr>
                <w:sz w:val="21"/>
                <w:szCs w:val="21"/>
              </w:rPr>
              <w:t>3.</w:t>
            </w:r>
            <w:r>
              <w:rPr>
                <w:sz w:val="21"/>
                <w:szCs w:val="21"/>
              </w:rPr>
              <w:t>严格控制停输时间；</w:t>
            </w:r>
          </w:p>
          <w:p w:rsidR="00B44511" w:rsidRDefault="00000000">
            <w:pPr>
              <w:spacing w:line="240" w:lineRule="auto"/>
              <w:ind w:firstLineChars="0" w:firstLine="0"/>
              <w:jc w:val="left"/>
              <w:rPr>
                <w:sz w:val="21"/>
                <w:szCs w:val="21"/>
              </w:rPr>
            </w:pPr>
            <w:r>
              <w:rPr>
                <w:sz w:val="21"/>
                <w:szCs w:val="21"/>
              </w:rPr>
              <w:t>4.</w:t>
            </w:r>
            <w:r>
              <w:rPr>
                <w:sz w:val="21"/>
                <w:szCs w:val="21"/>
              </w:rPr>
              <w:t>严格控制输油温度；</w:t>
            </w:r>
          </w:p>
          <w:p w:rsidR="00B44511" w:rsidRDefault="00000000">
            <w:pPr>
              <w:spacing w:line="240" w:lineRule="auto"/>
              <w:ind w:firstLineChars="0" w:firstLine="0"/>
              <w:jc w:val="left"/>
              <w:rPr>
                <w:sz w:val="21"/>
                <w:szCs w:val="21"/>
              </w:rPr>
            </w:pPr>
            <w:r>
              <w:rPr>
                <w:sz w:val="21"/>
                <w:szCs w:val="21"/>
              </w:rPr>
              <w:t>5.</w:t>
            </w:r>
            <w:r>
              <w:rPr>
                <w:sz w:val="21"/>
                <w:szCs w:val="21"/>
              </w:rPr>
              <w:t>严格控制输油流量。</w:t>
            </w:r>
          </w:p>
        </w:tc>
      </w:tr>
      <w:tr w:rsidR="00B44511">
        <w:trPr>
          <w:trHeight w:val="340"/>
          <w:jc w:val="center"/>
        </w:trPr>
        <w:tc>
          <w:tcPr>
            <w:tcW w:w="423" w:type="dxa"/>
            <w:vMerge/>
          </w:tcPr>
          <w:p w:rsidR="00B44511" w:rsidRDefault="00B44511">
            <w:pPr>
              <w:spacing w:line="240" w:lineRule="auto"/>
              <w:ind w:firstLineChars="0" w:firstLine="0"/>
              <w:jc w:val="center"/>
              <w:rPr>
                <w:sz w:val="21"/>
                <w:szCs w:val="21"/>
              </w:rPr>
            </w:pPr>
          </w:p>
        </w:tc>
        <w:tc>
          <w:tcPr>
            <w:tcW w:w="425" w:type="dxa"/>
            <w:vMerge/>
          </w:tcPr>
          <w:p w:rsidR="00B44511" w:rsidRDefault="00B44511">
            <w:pPr>
              <w:spacing w:line="240" w:lineRule="auto"/>
              <w:ind w:firstLineChars="0" w:firstLine="0"/>
              <w:jc w:val="center"/>
              <w:rPr>
                <w:sz w:val="21"/>
                <w:szCs w:val="21"/>
              </w:rPr>
            </w:pPr>
          </w:p>
        </w:tc>
        <w:tc>
          <w:tcPr>
            <w:tcW w:w="426" w:type="dxa"/>
            <w:vAlign w:val="center"/>
          </w:tcPr>
          <w:p w:rsidR="00B44511" w:rsidRDefault="00000000">
            <w:pPr>
              <w:spacing w:line="240" w:lineRule="auto"/>
              <w:ind w:firstLineChars="0" w:firstLine="0"/>
              <w:jc w:val="center"/>
              <w:rPr>
                <w:b/>
                <w:sz w:val="21"/>
                <w:szCs w:val="21"/>
              </w:rPr>
            </w:pPr>
            <w:r>
              <w:rPr>
                <w:sz w:val="21"/>
                <w:szCs w:val="21"/>
              </w:rPr>
              <w:t>中毒</w:t>
            </w:r>
            <w:r>
              <w:rPr>
                <w:rFonts w:hint="eastAsia"/>
                <w:sz w:val="21"/>
                <w:szCs w:val="21"/>
              </w:rPr>
              <w:t>和</w:t>
            </w:r>
            <w:r>
              <w:rPr>
                <w:sz w:val="21"/>
                <w:szCs w:val="21"/>
              </w:rPr>
              <w:t>窒息</w:t>
            </w:r>
          </w:p>
        </w:tc>
        <w:tc>
          <w:tcPr>
            <w:tcW w:w="3049" w:type="dxa"/>
            <w:vAlign w:val="center"/>
          </w:tcPr>
          <w:p w:rsidR="00B44511" w:rsidRDefault="00000000">
            <w:pPr>
              <w:spacing w:line="240" w:lineRule="auto"/>
              <w:ind w:firstLineChars="0" w:firstLine="0"/>
              <w:jc w:val="left"/>
              <w:rPr>
                <w:sz w:val="21"/>
                <w:szCs w:val="21"/>
              </w:rPr>
            </w:pPr>
            <w:r>
              <w:rPr>
                <w:sz w:val="21"/>
                <w:szCs w:val="21"/>
              </w:rPr>
              <w:t>1.</w:t>
            </w:r>
            <w:r>
              <w:rPr>
                <w:sz w:val="21"/>
                <w:szCs w:val="21"/>
              </w:rPr>
              <w:t>抢修等现场作业人员未佩带呼吸防护工具；</w:t>
            </w:r>
          </w:p>
          <w:p w:rsidR="00B44511" w:rsidRDefault="00000000">
            <w:pPr>
              <w:spacing w:line="240" w:lineRule="auto"/>
              <w:ind w:firstLineChars="0" w:firstLine="0"/>
              <w:jc w:val="left"/>
              <w:rPr>
                <w:sz w:val="21"/>
                <w:szCs w:val="21"/>
              </w:rPr>
            </w:pPr>
            <w:r>
              <w:rPr>
                <w:sz w:val="21"/>
                <w:szCs w:val="21"/>
              </w:rPr>
              <w:t>2.</w:t>
            </w:r>
            <w:r>
              <w:rPr>
                <w:sz w:val="21"/>
                <w:szCs w:val="21"/>
              </w:rPr>
              <w:t>人员违章作业；</w:t>
            </w:r>
          </w:p>
          <w:p w:rsidR="00B44511" w:rsidRDefault="00000000">
            <w:pPr>
              <w:spacing w:line="240" w:lineRule="auto"/>
              <w:ind w:firstLineChars="0" w:firstLine="0"/>
              <w:jc w:val="left"/>
              <w:rPr>
                <w:b/>
                <w:sz w:val="21"/>
                <w:szCs w:val="21"/>
              </w:rPr>
            </w:pPr>
            <w:r>
              <w:rPr>
                <w:sz w:val="21"/>
                <w:szCs w:val="21"/>
              </w:rPr>
              <w:t>3.</w:t>
            </w:r>
            <w:r>
              <w:rPr>
                <w:sz w:val="21"/>
                <w:szCs w:val="21"/>
              </w:rPr>
              <w:t>大量泄漏时，未及时通知并疏散周围人员。</w:t>
            </w:r>
          </w:p>
        </w:tc>
        <w:tc>
          <w:tcPr>
            <w:tcW w:w="708" w:type="dxa"/>
            <w:vAlign w:val="center"/>
          </w:tcPr>
          <w:p w:rsidR="00B44511" w:rsidRDefault="00000000">
            <w:pPr>
              <w:spacing w:line="240" w:lineRule="auto"/>
              <w:ind w:firstLineChars="0" w:firstLine="0"/>
              <w:jc w:val="center"/>
              <w:rPr>
                <w:sz w:val="21"/>
                <w:szCs w:val="21"/>
              </w:rPr>
            </w:pPr>
            <w:r>
              <w:rPr>
                <w:sz w:val="21"/>
                <w:szCs w:val="21"/>
              </w:rPr>
              <w:t>人员伤亡</w:t>
            </w:r>
          </w:p>
        </w:tc>
        <w:tc>
          <w:tcPr>
            <w:tcW w:w="426" w:type="dxa"/>
            <w:vAlign w:val="center"/>
          </w:tcPr>
          <w:p w:rsidR="00B44511" w:rsidRDefault="00000000">
            <w:pPr>
              <w:spacing w:line="240" w:lineRule="auto"/>
              <w:ind w:firstLineChars="0" w:firstLine="0"/>
              <w:jc w:val="center"/>
              <w:rPr>
                <w:b/>
                <w:sz w:val="21"/>
                <w:szCs w:val="21"/>
              </w:rPr>
            </w:pPr>
            <w:r>
              <w:rPr>
                <w:spacing w:val="-16"/>
                <w:sz w:val="21"/>
                <w:szCs w:val="21"/>
              </w:rPr>
              <w:t>Ⅲ</w:t>
            </w:r>
          </w:p>
        </w:tc>
        <w:tc>
          <w:tcPr>
            <w:tcW w:w="3373" w:type="dxa"/>
            <w:vAlign w:val="center"/>
          </w:tcPr>
          <w:p w:rsidR="00B44511" w:rsidRDefault="00000000">
            <w:pPr>
              <w:spacing w:line="240" w:lineRule="auto"/>
              <w:ind w:firstLineChars="0" w:firstLine="0"/>
              <w:jc w:val="left"/>
              <w:rPr>
                <w:sz w:val="21"/>
                <w:szCs w:val="21"/>
              </w:rPr>
            </w:pPr>
            <w:r>
              <w:rPr>
                <w:sz w:val="21"/>
                <w:szCs w:val="21"/>
              </w:rPr>
              <w:t>1.</w:t>
            </w:r>
            <w:r>
              <w:rPr>
                <w:sz w:val="21"/>
                <w:szCs w:val="21"/>
              </w:rPr>
              <w:t>抢修等作业人员在原油大量泄漏区域作业应佩带呼吸防护设备；</w:t>
            </w:r>
          </w:p>
          <w:p w:rsidR="00B44511" w:rsidRDefault="00000000">
            <w:pPr>
              <w:spacing w:line="240" w:lineRule="auto"/>
              <w:ind w:firstLineChars="0" w:firstLine="0"/>
              <w:jc w:val="left"/>
              <w:rPr>
                <w:sz w:val="21"/>
                <w:szCs w:val="21"/>
              </w:rPr>
            </w:pPr>
            <w:r>
              <w:rPr>
                <w:sz w:val="21"/>
                <w:szCs w:val="21"/>
              </w:rPr>
              <w:t>2.</w:t>
            </w:r>
            <w:r>
              <w:rPr>
                <w:sz w:val="21"/>
                <w:szCs w:val="21"/>
              </w:rPr>
              <w:t>严格按操作规程操作；</w:t>
            </w:r>
          </w:p>
          <w:p w:rsidR="00B44511" w:rsidRDefault="00000000">
            <w:pPr>
              <w:spacing w:line="240" w:lineRule="auto"/>
              <w:ind w:firstLineChars="0" w:firstLine="0"/>
              <w:jc w:val="left"/>
              <w:rPr>
                <w:b/>
                <w:sz w:val="21"/>
                <w:szCs w:val="21"/>
              </w:rPr>
            </w:pPr>
            <w:r>
              <w:rPr>
                <w:sz w:val="21"/>
                <w:szCs w:val="21"/>
              </w:rPr>
              <w:t>3.</w:t>
            </w:r>
            <w:r>
              <w:rPr>
                <w:sz w:val="21"/>
                <w:szCs w:val="21"/>
              </w:rPr>
              <w:t>大量泄漏时，及时通知周边人群并组织疏散。</w:t>
            </w:r>
          </w:p>
        </w:tc>
      </w:tr>
      <w:tr w:rsidR="00B44511">
        <w:trPr>
          <w:trHeight w:val="340"/>
          <w:jc w:val="center"/>
        </w:trPr>
        <w:tc>
          <w:tcPr>
            <w:tcW w:w="423" w:type="dxa"/>
            <w:vMerge/>
          </w:tcPr>
          <w:p w:rsidR="00B44511" w:rsidRDefault="00B44511">
            <w:pPr>
              <w:spacing w:line="240" w:lineRule="auto"/>
              <w:ind w:firstLineChars="0" w:firstLine="0"/>
              <w:jc w:val="center"/>
              <w:rPr>
                <w:sz w:val="21"/>
                <w:szCs w:val="21"/>
              </w:rPr>
            </w:pPr>
          </w:p>
        </w:tc>
        <w:tc>
          <w:tcPr>
            <w:tcW w:w="425" w:type="dxa"/>
            <w:vMerge/>
          </w:tcPr>
          <w:p w:rsidR="00B44511" w:rsidRDefault="00B44511">
            <w:pPr>
              <w:spacing w:line="240" w:lineRule="auto"/>
              <w:ind w:firstLineChars="0" w:firstLine="0"/>
              <w:jc w:val="center"/>
              <w:rPr>
                <w:sz w:val="21"/>
                <w:szCs w:val="21"/>
              </w:rPr>
            </w:pPr>
          </w:p>
        </w:tc>
        <w:tc>
          <w:tcPr>
            <w:tcW w:w="426" w:type="dxa"/>
            <w:vAlign w:val="center"/>
          </w:tcPr>
          <w:p w:rsidR="00B44511" w:rsidRDefault="00000000">
            <w:pPr>
              <w:spacing w:line="240" w:lineRule="auto"/>
              <w:ind w:firstLineChars="0" w:firstLine="0"/>
              <w:jc w:val="center"/>
              <w:rPr>
                <w:b/>
                <w:sz w:val="21"/>
                <w:szCs w:val="21"/>
              </w:rPr>
            </w:pPr>
            <w:r>
              <w:rPr>
                <w:sz w:val="21"/>
                <w:szCs w:val="21"/>
              </w:rPr>
              <w:t>机械伤害</w:t>
            </w:r>
          </w:p>
        </w:tc>
        <w:tc>
          <w:tcPr>
            <w:tcW w:w="3049" w:type="dxa"/>
            <w:vAlign w:val="center"/>
          </w:tcPr>
          <w:p w:rsidR="00B44511" w:rsidRDefault="00000000">
            <w:pPr>
              <w:spacing w:line="240" w:lineRule="auto"/>
              <w:ind w:firstLineChars="0" w:firstLine="0"/>
              <w:jc w:val="left"/>
              <w:rPr>
                <w:sz w:val="21"/>
                <w:szCs w:val="21"/>
              </w:rPr>
            </w:pPr>
            <w:r>
              <w:rPr>
                <w:sz w:val="21"/>
                <w:szCs w:val="21"/>
              </w:rPr>
              <w:t>1.</w:t>
            </w:r>
            <w:r>
              <w:rPr>
                <w:sz w:val="21"/>
                <w:szCs w:val="21"/>
              </w:rPr>
              <w:t>人员违章作业；</w:t>
            </w:r>
          </w:p>
          <w:p w:rsidR="00B44511" w:rsidRDefault="00000000">
            <w:pPr>
              <w:spacing w:line="240" w:lineRule="auto"/>
              <w:ind w:firstLineChars="0" w:firstLine="0"/>
              <w:jc w:val="left"/>
              <w:rPr>
                <w:b/>
                <w:sz w:val="21"/>
                <w:szCs w:val="21"/>
              </w:rPr>
            </w:pPr>
            <w:r>
              <w:rPr>
                <w:sz w:val="21"/>
                <w:szCs w:val="21"/>
              </w:rPr>
              <w:t>2.</w:t>
            </w:r>
            <w:r>
              <w:rPr>
                <w:sz w:val="21"/>
                <w:szCs w:val="21"/>
              </w:rPr>
              <w:t>检修工具质量不合格。</w:t>
            </w:r>
          </w:p>
        </w:tc>
        <w:tc>
          <w:tcPr>
            <w:tcW w:w="708" w:type="dxa"/>
            <w:vAlign w:val="center"/>
          </w:tcPr>
          <w:p w:rsidR="00B44511" w:rsidRDefault="00000000">
            <w:pPr>
              <w:spacing w:line="240" w:lineRule="auto"/>
              <w:ind w:firstLineChars="0" w:firstLine="0"/>
              <w:jc w:val="center"/>
              <w:rPr>
                <w:sz w:val="21"/>
                <w:szCs w:val="21"/>
              </w:rPr>
            </w:pPr>
            <w:r>
              <w:rPr>
                <w:sz w:val="21"/>
                <w:szCs w:val="21"/>
              </w:rPr>
              <w:t>人员伤亡</w:t>
            </w:r>
          </w:p>
        </w:tc>
        <w:tc>
          <w:tcPr>
            <w:tcW w:w="426" w:type="dxa"/>
            <w:vAlign w:val="center"/>
          </w:tcPr>
          <w:p w:rsidR="00B44511" w:rsidRDefault="00000000">
            <w:pPr>
              <w:spacing w:line="240" w:lineRule="auto"/>
              <w:ind w:firstLineChars="0" w:firstLine="0"/>
              <w:jc w:val="center"/>
              <w:rPr>
                <w:b/>
                <w:sz w:val="21"/>
                <w:szCs w:val="21"/>
              </w:rPr>
            </w:pPr>
            <w:r>
              <w:rPr>
                <w:sz w:val="21"/>
                <w:szCs w:val="21"/>
              </w:rPr>
              <w:t>Ⅱ</w:t>
            </w:r>
          </w:p>
        </w:tc>
        <w:tc>
          <w:tcPr>
            <w:tcW w:w="3373" w:type="dxa"/>
            <w:vAlign w:val="center"/>
          </w:tcPr>
          <w:p w:rsidR="00B44511" w:rsidRDefault="00000000">
            <w:pPr>
              <w:spacing w:line="240" w:lineRule="auto"/>
              <w:ind w:firstLineChars="0" w:firstLine="0"/>
              <w:jc w:val="left"/>
              <w:rPr>
                <w:sz w:val="21"/>
                <w:szCs w:val="21"/>
              </w:rPr>
            </w:pPr>
            <w:r>
              <w:rPr>
                <w:sz w:val="21"/>
                <w:szCs w:val="21"/>
              </w:rPr>
              <w:t>1.</w:t>
            </w:r>
            <w:r>
              <w:rPr>
                <w:sz w:val="21"/>
                <w:szCs w:val="21"/>
              </w:rPr>
              <w:t>加强现场作业管理，严格执行操作规程；</w:t>
            </w:r>
          </w:p>
          <w:p w:rsidR="00B44511" w:rsidRDefault="00000000">
            <w:pPr>
              <w:spacing w:line="240" w:lineRule="auto"/>
              <w:ind w:firstLineChars="0" w:firstLine="0"/>
              <w:jc w:val="left"/>
              <w:rPr>
                <w:b/>
                <w:sz w:val="21"/>
                <w:szCs w:val="21"/>
              </w:rPr>
            </w:pPr>
            <w:r>
              <w:rPr>
                <w:sz w:val="21"/>
                <w:szCs w:val="21"/>
              </w:rPr>
              <w:t>2.</w:t>
            </w:r>
            <w:r>
              <w:rPr>
                <w:sz w:val="21"/>
                <w:szCs w:val="21"/>
              </w:rPr>
              <w:t>配备齐全、合格的工具及配件。</w:t>
            </w:r>
          </w:p>
        </w:tc>
      </w:tr>
    </w:tbl>
    <w:p w:rsidR="00B44511" w:rsidRDefault="00000000">
      <w:pPr>
        <w:pStyle w:val="31"/>
        <w:ind w:left="720" w:hanging="720"/>
      </w:pPr>
      <w:r>
        <w:rPr>
          <w:rFonts w:hint="eastAsia"/>
          <w:lang w:val="en-US"/>
        </w:rPr>
        <w:t xml:space="preserve"> </w:t>
      </w:r>
      <w:r>
        <w:t>油气集输系统单元评价小结</w:t>
      </w:r>
    </w:p>
    <w:p w:rsidR="00B44511" w:rsidRDefault="00000000">
      <w:pPr>
        <w:rPr>
          <w:kern w:val="28"/>
          <w:szCs w:val="28"/>
        </w:rPr>
      </w:pPr>
      <w:r>
        <w:rPr>
          <w:rFonts w:hint="eastAsia"/>
          <w:kern w:val="28"/>
          <w:szCs w:val="28"/>
        </w:rPr>
        <w:t>（</w:t>
      </w:r>
      <w:r>
        <w:rPr>
          <w:rFonts w:hint="eastAsia"/>
          <w:kern w:val="28"/>
          <w:szCs w:val="28"/>
        </w:rPr>
        <w:t>1</w:t>
      </w:r>
      <w:r>
        <w:rPr>
          <w:rFonts w:hint="eastAsia"/>
          <w:kern w:val="28"/>
          <w:szCs w:val="28"/>
        </w:rPr>
        <w:t>）</w:t>
      </w:r>
      <w:r>
        <w:rPr>
          <w:kern w:val="28"/>
          <w:szCs w:val="28"/>
        </w:rPr>
        <w:t>该单元安全检查表对</w:t>
      </w:r>
      <w:r>
        <w:rPr>
          <w:rFonts w:hint="eastAsia"/>
          <w:kern w:val="28"/>
          <w:szCs w:val="28"/>
        </w:rPr>
        <w:t>孤东油田九区</w:t>
      </w:r>
      <w:r>
        <w:rPr>
          <w:rFonts w:hint="eastAsia"/>
          <w:kern w:val="28"/>
          <w:szCs w:val="28"/>
        </w:rPr>
        <w:t>9-</w:t>
      </w:r>
      <w:r>
        <w:rPr>
          <w:rFonts w:hint="eastAsia"/>
          <w:kern w:val="28"/>
          <w:szCs w:val="28"/>
        </w:rPr>
        <w:t>斜</w:t>
      </w:r>
      <w:r>
        <w:rPr>
          <w:rFonts w:hint="eastAsia"/>
          <w:kern w:val="28"/>
          <w:szCs w:val="28"/>
        </w:rPr>
        <w:t>9015</w:t>
      </w:r>
      <w:r>
        <w:rPr>
          <w:rFonts w:hint="eastAsia"/>
          <w:kern w:val="28"/>
          <w:szCs w:val="28"/>
        </w:rPr>
        <w:t>等六个井区零散井开发工程</w:t>
      </w:r>
      <w:r>
        <w:rPr>
          <w:kern w:val="28"/>
          <w:szCs w:val="28"/>
        </w:rPr>
        <w:t>的油气集输系统单元共</w:t>
      </w:r>
      <w:r>
        <w:rPr>
          <w:kern w:val="28"/>
          <w:szCs w:val="28"/>
        </w:rPr>
        <w:t>1</w:t>
      </w:r>
      <w:r>
        <w:rPr>
          <w:rFonts w:hint="eastAsia"/>
          <w:kern w:val="28"/>
          <w:szCs w:val="28"/>
        </w:rPr>
        <w:t>6</w:t>
      </w:r>
      <w:r>
        <w:rPr>
          <w:kern w:val="28"/>
          <w:szCs w:val="28"/>
        </w:rPr>
        <w:t>项内容进行了检查，可研未涉及的有</w:t>
      </w:r>
      <w:r>
        <w:rPr>
          <w:rFonts w:hint="eastAsia"/>
          <w:kern w:val="28"/>
          <w:szCs w:val="28"/>
        </w:rPr>
        <w:t>4</w:t>
      </w:r>
      <w:r>
        <w:rPr>
          <w:kern w:val="28"/>
          <w:szCs w:val="28"/>
        </w:rPr>
        <w:t>项，无不符合项。本工程工艺完善、设备选型合理、安</w:t>
      </w:r>
      <w:r>
        <w:rPr>
          <w:kern w:val="28"/>
          <w:szCs w:val="28"/>
        </w:rPr>
        <w:lastRenderedPageBreak/>
        <w:t>全设施配备基本满足安全生产要求。</w:t>
      </w:r>
    </w:p>
    <w:p w:rsidR="00B44511" w:rsidRDefault="00000000">
      <w:pPr>
        <w:rPr>
          <w:kern w:val="28"/>
          <w:szCs w:val="28"/>
        </w:rPr>
      </w:pPr>
      <w:r>
        <w:rPr>
          <w:rFonts w:hint="eastAsia"/>
          <w:kern w:val="28"/>
          <w:szCs w:val="28"/>
        </w:rPr>
        <w:t>（</w:t>
      </w:r>
      <w:r>
        <w:rPr>
          <w:rFonts w:hint="eastAsia"/>
          <w:kern w:val="28"/>
          <w:szCs w:val="28"/>
        </w:rPr>
        <w:t>2</w:t>
      </w:r>
      <w:r>
        <w:rPr>
          <w:rFonts w:hint="eastAsia"/>
          <w:kern w:val="28"/>
          <w:szCs w:val="28"/>
        </w:rPr>
        <w:t>）</w:t>
      </w:r>
      <w:r>
        <w:rPr>
          <w:kern w:val="28"/>
          <w:szCs w:val="28"/>
        </w:rPr>
        <w:t>根据预先危险性分析结果，本工程可能发生的事故类别有</w:t>
      </w:r>
      <w:r>
        <w:rPr>
          <w:rFonts w:hint="eastAsia"/>
          <w:kern w:val="28"/>
          <w:szCs w:val="28"/>
        </w:rPr>
        <w:t>火灾、爆炸</w:t>
      </w:r>
      <w:r>
        <w:rPr>
          <w:kern w:val="28"/>
          <w:szCs w:val="28"/>
        </w:rPr>
        <w:t>、物体打击、中毒窒息、管线凝管等。事故后果最严重的是</w:t>
      </w:r>
      <w:r>
        <w:rPr>
          <w:rFonts w:hint="eastAsia"/>
          <w:kern w:val="28"/>
          <w:szCs w:val="28"/>
        </w:rPr>
        <w:t>火灾、爆炸</w:t>
      </w:r>
      <w:r>
        <w:rPr>
          <w:kern w:val="28"/>
          <w:szCs w:val="28"/>
        </w:rPr>
        <w:t>、中毒窒息，其危险性等级均为</w:t>
      </w:r>
      <w:r>
        <w:rPr>
          <w:kern w:val="28"/>
          <w:szCs w:val="28"/>
        </w:rPr>
        <w:t>Ⅲ</w:t>
      </w:r>
      <w:r>
        <w:rPr>
          <w:kern w:val="28"/>
          <w:szCs w:val="28"/>
        </w:rPr>
        <w:t>级，一旦发生，可能会造成个别人员的伤亡和较大的经济损失，应当作为本工程安全防范的重点。</w:t>
      </w:r>
    </w:p>
    <w:p w:rsidR="00B44511" w:rsidRDefault="00000000">
      <w:pPr>
        <w:pStyle w:val="2"/>
      </w:pPr>
      <w:r>
        <w:rPr>
          <w:rFonts w:hint="eastAsia"/>
        </w:rPr>
        <w:t xml:space="preserve"> </w:t>
      </w:r>
      <w:bookmarkStart w:id="125" w:name="_Toc25878"/>
      <w:r>
        <w:rPr>
          <w:rFonts w:hint="eastAsia"/>
        </w:rPr>
        <w:t>注水工程单元</w:t>
      </w:r>
      <w:bookmarkEnd w:id="120"/>
      <w:bookmarkEnd w:id="121"/>
      <w:bookmarkEnd w:id="122"/>
      <w:bookmarkEnd w:id="123"/>
      <w:bookmarkEnd w:id="125"/>
    </w:p>
    <w:p w:rsidR="00B44511" w:rsidRDefault="00000000">
      <w:pPr>
        <w:pStyle w:val="31"/>
        <w:ind w:left="720" w:hanging="720"/>
        <w:rPr>
          <w:lang w:val="en-US"/>
        </w:rPr>
      </w:pPr>
      <w:r>
        <w:rPr>
          <w:rFonts w:hint="eastAsia"/>
          <w:lang w:val="en-US"/>
        </w:rPr>
        <w:t xml:space="preserve"> </w:t>
      </w:r>
      <w:r>
        <w:rPr>
          <w:lang w:val="en-US"/>
        </w:rPr>
        <w:t>区域位置及管线路由现场核实</w:t>
      </w:r>
    </w:p>
    <w:p w:rsidR="00B44511" w:rsidRDefault="00000000">
      <w:pPr>
        <w:pStyle w:val="SSEC"/>
        <w:spacing w:line="360" w:lineRule="auto"/>
        <w:ind w:firstLineChars="0" w:firstLine="0"/>
      </w:pPr>
      <w:r>
        <w:rPr>
          <w:noProof/>
        </w:rPr>
        <w:drawing>
          <wp:inline distT="0" distB="0" distL="114300" distR="114300">
            <wp:extent cx="5255260" cy="2944495"/>
            <wp:effectExtent l="0" t="0" r="2540" b="8255"/>
            <wp:docPr id="3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1"/>
                    <pic:cNvPicPr>
                      <a:picLocks noChangeAspect="1"/>
                    </pic:cNvPicPr>
                  </pic:nvPicPr>
                  <pic:blipFill>
                    <a:blip r:embed="rId47"/>
                    <a:stretch>
                      <a:fillRect/>
                    </a:stretch>
                  </pic:blipFill>
                  <pic:spPr>
                    <a:xfrm>
                      <a:off x="0" y="0"/>
                      <a:ext cx="5255260" cy="2944495"/>
                    </a:xfrm>
                    <a:prstGeom prst="rect">
                      <a:avLst/>
                    </a:prstGeom>
                    <a:noFill/>
                    <a:ln>
                      <a:noFill/>
                    </a:ln>
                  </pic:spPr>
                </pic:pic>
              </a:graphicData>
            </a:graphic>
          </wp:inline>
        </w:drawing>
      </w:r>
    </w:p>
    <w:p w:rsidR="00B44511" w:rsidRDefault="00000000">
      <w:pPr>
        <w:pStyle w:val="51"/>
        <w:spacing w:before="120"/>
        <w:rPr>
          <w:lang w:val="en-US"/>
        </w:rPr>
      </w:pPr>
      <w:r>
        <w:rPr>
          <w:rFonts w:hint="eastAsia"/>
          <w:lang w:val="en-US"/>
        </w:rPr>
        <w:t>图</w:t>
      </w:r>
      <w:r>
        <w:t>5.</w:t>
      </w:r>
      <w:r>
        <w:rPr>
          <w:rFonts w:hint="eastAsia"/>
          <w:lang w:val="en-US"/>
        </w:rPr>
        <w:t>5</w:t>
      </w:r>
      <w:r>
        <w:t>-</w:t>
      </w:r>
      <w:r>
        <w:rPr>
          <w:rFonts w:hint="eastAsia"/>
          <w:lang w:val="en-US"/>
        </w:rPr>
        <w:t>1</w:t>
      </w:r>
      <w:r>
        <w:t xml:space="preserve">  </w:t>
      </w:r>
      <w:r>
        <w:rPr>
          <w:rFonts w:hint="eastAsia"/>
          <w:lang w:val="en-US"/>
        </w:rPr>
        <w:t>区域位置及管线路由核查</w:t>
      </w:r>
    </w:p>
    <w:p w:rsidR="00B44511" w:rsidRDefault="00000000">
      <w:pPr>
        <w:rPr>
          <w:kern w:val="28"/>
          <w:szCs w:val="28"/>
        </w:rPr>
      </w:pPr>
      <w:r>
        <w:rPr>
          <w:rFonts w:hint="eastAsia"/>
          <w:kern w:val="28"/>
          <w:szCs w:val="28"/>
        </w:rPr>
        <w:t>根据现场勘查情况及可研设计内容，新建注聚井及注聚管线两侧无建构筑物，安全间距符合要求。</w:t>
      </w:r>
    </w:p>
    <w:p w:rsidR="00B44511" w:rsidRDefault="00000000">
      <w:pPr>
        <w:pStyle w:val="31"/>
        <w:ind w:left="720" w:hanging="720"/>
      </w:pPr>
      <w:r>
        <w:rPr>
          <w:rFonts w:hint="eastAsia"/>
          <w:lang w:val="en-US"/>
        </w:rPr>
        <w:t xml:space="preserve"> </w:t>
      </w:r>
      <w:r>
        <w:t>安全检查表法评价</w:t>
      </w:r>
    </w:p>
    <w:p w:rsidR="00B44511" w:rsidRDefault="00000000">
      <w:pPr>
        <w:pStyle w:val="3f2"/>
        <w:rPr>
          <w:rFonts w:ascii="Times New Roman" w:hAnsi="Times New Roman"/>
          <w:kern w:val="0"/>
          <w:szCs w:val="28"/>
        </w:rPr>
      </w:pPr>
      <w:r>
        <w:rPr>
          <w:rFonts w:ascii="Times New Roman" w:hAnsi="Times New Roman"/>
          <w:kern w:val="0"/>
          <w:szCs w:val="28"/>
        </w:rPr>
        <w:t>本节采用安全检查表法对</w:t>
      </w:r>
      <w:r>
        <w:rPr>
          <w:rFonts w:ascii="Times New Roman" w:hAnsi="Times New Roman" w:hint="eastAsia"/>
          <w:kern w:val="0"/>
          <w:szCs w:val="28"/>
        </w:rPr>
        <w:t>孤东油田九区</w:t>
      </w:r>
      <w:r>
        <w:rPr>
          <w:rFonts w:ascii="Times New Roman" w:hAnsi="Times New Roman" w:hint="eastAsia"/>
          <w:kern w:val="0"/>
          <w:szCs w:val="28"/>
        </w:rPr>
        <w:t>9-</w:t>
      </w:r>
      <w:r>
        <w:rPr>
          <w:rFonts w:ascii="Times New Roman" w:hAnsi="Times New Roman" w:hint="eastAsia"/>
          <w:kern w:val="0"/>
          <w:szCs w:val="28"/>
        </w:rPr>
        <w:t>斜</w:t>
      </w:r>
      <w:r>
        <w:rPr>
          <w:rFonts w:ascii="Times New Roman" w:hAnsi="Times New Roman" w:hint="eastAsia"/>
          <w:kern w:val="0"/>
          <w:szCs w:val="28"/>
        </w:rPr>
        <w:t>9015</w:t>
      </w:r>
      <w:r>
        <w:rPr>
          <w:rFonts w:ascii="Times New Roman" w:hAnsi="Times New Roman" w:hint="eastAsia"/>
          <w:kern w:val="0"/>
          <w:szCs w:val="28"/>
        </w:rPr>
        <w:t>等六个井区零散井开发工程</w:t>
      </w:r>
      <w:r>
        <w:rPr>
          <w:rFonts w:ascii="Times New Roman" w:hAnsi="Times New Roman"/>
          <w:kern w:val="0"/>
          <w:szCs w:val="28"/>
        </w:rPr>
        <w:t>注</w:t>
      </w:r>
      <w:r>
        <w:rPr>
          <w:rFonts w:ascii="Times New Roman" w:hAnsi="Times New Roman" w:hint="eastAsia"/>
          <w:kern w:val="0"/>
          <w:szCs w:val="28"/>
          <w:lang w:val="en-US"/>
        </w:rPr>
        <w:t>聚</w:t>
      </w:r>
      <w:r>
        <w:rPr>
          <w:rFonts w:ascii="Times New Roman" w:hAnsi="Times New Roman"/>
          <w:kern w:val="0"/>
          <w:szCs w:val="28"/>
        </w:rPr>
        <w:t>系统单元进行安全检查，检查表的编制依据《油田</w:t>
      </w:r>
      <w:r>
        <w:rPr>
          <w:rFonts w:ascii="Times New Roman" w:hAnsi="Times New Roman"/>
          <w:kern w:val="0"/>
          <w:szCs w:val="28"/>
        </w:rPr>
        <w:lastRenderedPageBreak/>
        <w:t>注水工程设计规范》（</w:t>
      </w:r>
      <w:r>
        <w:rPr>
          <w:rFonts w:ascii="Times New Roman" w:hAnsi="Times New Roman"/>
          <w:kern w:val="0"/>
          <w:szCs w:val="28"/>
        </w:rPr>
        <w:t>GB50391-2014</w:t>
      </w:r>
      <w:r>
        <w:rPr>
          <w:rFonts w:ascii="Times New Roman" w:hAnsi="Times New Roman"/>
          <w:kern w:val="0"/>
          <w:szCs w:val="28"/>
        </w:rPr>
        <w:t>）等标准。具体检查内容见表</w:t>
      </w:r>
      <w:r>
        <w:rPr>
          <w:rFonts w:ascii="Times New Roman" w:hAnsi="Times New Roman"/>
          <w:kern w:val="0"/>
          <w:szCs w:val="28"/>
        </w:rPr>
        <w:t>5.</w:t>
      </w:r>
      <w:r>
        <w:rPr>
          <w:rFonts w:ascii="Times New Roman" w:hAnsi="Times New Roman" w:hint="eastAsia"/>
          <w:kern w:val="0"/>
          <w:szCs w:val="28"/>
          <w:lang w:val="en-US"/>
        </w:rPr>
        <w:t>5</w:t>
      </w:r>
      <w:r>
        <w:rPr>
          <w:rFonts w:ascii="Times New Roman" w:hAnsi="Times New Roman"/>
          <w:kern w:val="0"/>
          <w:szCs w:val="28"/>
        </w:rPr>
        <w:t>-1</w:t>
      </w:r>
      <w:r>
        <w:rPr>
          <w:rFonts w:ascii="Times New Roman" w:hAnsi="Times New Roman"/>
          <w:kern w:val="0"/>
          <w:szCs w:val="28"/>
        </w:rPr>
        <w:t>。</w:t>
      </w:r>
    </w:p>
    <w:p w:rsidR="00B44511" w:rsidRDefault="00000000">
      <w:pPr>
        <w:pStyle w:val="51"/>
        <w:spacing w:before="120"/>
      </w:pPr>
      <w:r>
        <w:t>表</w:t>
      </w:r>
      <w:r>
        <w:t>5.</w:t>
      </w:r>
      <w:r>
        <w:rPr>
          <w:rFonts w:hint="eastAsia"/>
          <w:lang w:val="en-US"/>
        </w:rPr>
        <w:t>5</w:t>
      </w:r>
      <w:r>
        <w:t xml:space="preserve">-1  </w:t>
      </w:r>
      <w:r>
        <w:t>注聚系统单元安全检查表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88"/>
        <w:gridCol w:w="3811"/>
        <w:gridCol w:w="1867"/>
        <w:gridCol w:w="1681"/>
        <w:gridCol w:w="645"/>
      </w:tblGrid>
      <w:tr w:rsidR="00B44511">
        <w:trPr>
          <w:trHeight w:val="454"/>
          <w:tblHeader/>
          <w:jc w:val="center"/>
        </w:trPr>
        <w:tc>
          <w:tcPr>
            <w:tcW w:w="287" w:type="pct"/>
            <w:vAlign w:val="center"/>
          </w:tcPr>
          <w:p w:rsidR="00B44511" w:rsidRDefault="00000000">
            <w:pPr>
              <w:widowControl/>
              <w:suppressAutoHyphens/>
              <w:spacing w:line="240" w:lineRule="auto"/>
              <w:ind w:firstLineChars="0" w:firstLine="0"/>
              <w:jc w:val="center"/>
              <w:rPr>
                <w:b/>
                <w:sz w:val="21"/>
                <w:szCs w:val="21"/>
              </w:rPr>
            </w:pPr>
            <w:r>
              <w:rPr>
                <w:b/>
                <w:sz w:val="21"/>
                <w:szCs w:val="21"/>
              </w:rPr>
              <w:t>序号</w:t>
            </w:r>
          </w:p>
        </w:tc>
        <w:tc>
          <w:tcPr>
            <w:tcW w:w="2243" w:type="pct"/>
            <w:vAlign w:val="center"/>
          </w:tcPr>
          <w:p w:rsidR="00B44511" w:rsidRDefault="00000000">
            <w:pPr>
              <w:widowControl/>
              <w:suppressAutoHyphens/>
              <w:spacing w:line="240" w:lineRule="auto"/>
              <w:ind w:firstLineChars="0" w:firstLine="0"/>
              <w:jc w:val="center"/>
              <w:rPr>
                <w:b/>
                <w:sz w:val="21"/>
                <w:szCs w:val="21"/>
              </w:rPr>
            </w:pPr>
            <w:r>
              <w:rPr>
                <w:b/>
                <w:sz w:val="21"/>
                <w:szCs w:val="21"/>
              </w:rPr>
              <w:t>检查内容</w:t>
            </w:r>
          </w:p>
        </w:tc>
        <w:tc>
          <w:tcPr>
            <w:tcW w:w="1098" w:type="pct"/>
            <w:vAlign w:val="center"/>
          </w:tcPr>
          <w:p w:rsidR="00B44511" w:rsidRDefault="00000000">
            <w:pPr>
              <w:widowControl/>
              <w:suppressAutoHyphens/>
              <w:spacing w:line="240" w:lineRule="auto"/>
              <w:ind w:firstLineChars="0" w:firstLine="0"/>
              <w:jc w:val="center"/>
              <w:rPr>
                <w:b/>
                <w:sz w:val="21"/>
                <w:szCs w:val="21"/>
              </w:rPr>
            </w:pPr>
            <w:r>
              <w:rPr>
                <w:b/>
                <w:sz w:val="21"/>
                <w:szCs w:val="21"/>
              </w:rPr>
              <w:t>评价依据</w:t>
            </w:r>
          </w:p>
        </w:tc>
        <w:tc>
          <w:tcPr>
            <w:tcW w:w="989" w:type="pct"/>
            <w:vAlign w:val="center"/>
          </w:tcPr>
          <w:p w:rsidR="00B44511" w:rsidRDefault="00000000">
            <w:pPr>
              <w:widowControl/>
              <w:suppressAutoHyphens/>
              <w:spacing w:line="240" w:lineRule="auto"/>
              <w:ind w:firstLineChars="0" w:firstLine="0"/>
              <w:jc w:val="center"/>
              <w:rPr>
                <w:b/>
                <w:sz w:val="21"/>
                <w:szCs w:val="21"/>
              </w:rPr>
            </w:pPr>
            <w:r>
              <w:rPr>
                <w:b/>
                <w:sz w:val="21"/>
                <w:szCs w:val="21"/>
              </w:rPr>
              <w:t>实际情况</w:t>
            </w:r>
          </w:p>
        </w:tc>
        <w:tc>
          <w:tcPr>
            <w:tcW w:w="380" w:type="pct"/>
            <w:vAlign w:val="center"/>
          </w:tcPr>
          <w:p w:rsidR="00B44511" w:rsidRDefault="00000000">
            <w:pPr>
              <w:widowControl/>
              <w:suppressAutoHyphens/>
              <w:spacing w:line="240" w:lineRule="auto"/>
              <w:ind w:firstLineChars="0" w:firstLine="0"/>
              <w:jc w:val="center"/>
              <w:rPr>
                <w:b/>
                <w:sz w:val="21"/>
                <w:szCs w:val="21"/>
              </w:rPr>
            </w:pPr>
            <w:r>
              <w:rPr>
                <w:b/>
                <w:sz w:val="21"/>
                <w:szCs w:val="21"/>
              </w:rPr>
              <w:t>检查</w:t>
            </w:r>
          </w:p>
          <w:p w:rsidR="00B44511" w:rsidRDefault="00000000">
            <w:pPr>
              <w:widowControl/>
              <w:suppressAutoHyphens/>
              <w:spacing w:line="240" w:lineRule="auto"/>
              <w:ind w:firstLineChars="0" w:firstLine="0"/>
              <w:jc w:val="center"/>
              <w:rPr>
                <w:b/>
                <w:sz w:val="21"/>
                <w:szCs w:val="21"/>
              </w:rPr>
            </w:pPr>
            <w:r>
              <w:rPr>
                <w:b/>
                <w:sz w:val="21"/>
                <w:szCs w:val="21"/>
              </w:rPr>
              <w:t>结果</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1</w:t>
            </w:r>
          </w:p>
        </w:tc>
        <w:tc>
          <w:tcPr>
            <w:tcW w:w="2243" w:type="pct"/>
            <w:vAlign w:val="center"/>
          </w:tcPr>
          <w:p w:rsidR="00B44511" w:rsidRDefault="00000000">
            <w:pPr>
              <w:spacing w:line="240" w:lineRule="auto"/>
              <w:ind w:firstLineChars="0" w:firstLine="0"/>
              <w:jc w:val="left"/>
              <w:rPr>
                <w:sz w:val="21"/>
                <w:szCs w:val="21"/>
              </w:rPr>
            </w:pPr>
            <w:r>
              <w:rPr>
                <w:rFonts w:hint="eastAsia"/>
                <w:sz w:val="21"/>
                <w:szCs w:val="21"/>
              </w:rPr>
              <w:t>注入水水质应符合油田制定的水质标准。</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rFonts w:hint="eastAsia"/>
                <w:sz w:val="21"/>
                <w:szCs w:val="21"/>
              </w:rPr>
              <w:t>3.0.5</w:t>
            </w:r>
          </w:p>
        </w:tc>
        <w:tc>
          <w:tcPr>
            <w:tcW w:w="989" w:type="pct"/>
            <w:vAlign w:val="center"/>
          </w:tcPr>
          <w:p w:rsidR="00B44511" w:rsidRDefault="00000000">
            <w:pPr>
              <w:spacing w:line="240" w:lineRule="auto"/>
              <w:ind w:firstLineChars="0" w:firstLine="0"/>
              <w:jc w:val="left"/>
              <w:rPr>
                <w:sz w:val="21"/>
                <w:szCs w:val="21"/>
              </w:rPr>
            </w:pPr>
            <w:r>
              <w:rPr>
                <w:rFonts w:hint="eastAsia"/>
                <w:sz w:val="21"/>
                <w:szCs w:val="21"/>
              </w:rPr>
              <w:t>水质符合标准。</w:t>
            </w:r>
          </w:p>
        </w:tc>
        <w:tc>
          <w:tcPr>
            <w:tcW w:w="380" w:type="pct"/>
            <w:vAlign w:val="center"/>
          </w:tcPr>
          <w:p w:rsidR="00B44511" w:rsidRDefault="00000000">
            <w:pPr>
              <w:spacing w:line="240" w:lineRule="auto"/>
              <w:ind w:firstLineChars="0" w:firstLine="0"/>
              <w:jc w:val="center"/>
              <w:rPr>
                <w:b/>
                <w:sz w:val="21"/>
                <w:szCs w:val="21"/>
              </w:rPr>
            </w:pPr>
            <w:r>
              <w:rPr>
                <w:color w:val="000000"/>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2</w:t>
            </w:r>
          </w:p>
        </w:tc>
        <w:tc>
          <w:tcPr>
            <w:tcW w:w="2243" w:type="pct"/>
            <w:vAlign w:val="center"/>
          </w:tcPr>
          <w:p w:rsidR="00B44511" w:rsidRDefault="00000000">
            <w:pPr>
              <w:spacing w:line="240" w:lineRule="auto"/>
              <w:ind w:firstLineChars="0" w:firstLine="0"/>
              <w:jc w:val="left"/>
              <w:rPr>
                <w:sz w:val="21"/>
                <w:szCs w:val="21"/>
              </w:rPr>
            </w:pPr>
            <w:r>
              <w:rPr>
                <w:rFonts w:hint="eastAsia"/>
                <w:sz w:val="21"/>
                <w:szCs w:val="21"/>
              </w:rPr>
              <w:t>注水管网的设计压力应按开发提供的井口注水压力与管道水头损失之和选取。</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rFonts w:hint="eastAsia"/>
                <w:sz w:val="21"/>
                <w:szCs w:val="21"/>
              </w:rPr>
              <w:t>3.0.6</w:t>
            </w:r>
          </w:p>
        </w:tc>
        <w:tc>
          <w:tcPr>
            <w:tcW w:w="989" w:type="pct"/>
            <w:vAlign w:val="center"/>
          </w:tcPr>
          <w:p w:rsidR="00B44511" w:rsidRDefault="00000000">
            <w:pPr>
              <w:spacing w:line="240" w:lineRule="auto"/>
              <w:ind w:firstLineChars="0" w:firstLine="0"/>
              <w:jc w:val="left"/>
              <w:rPr>
                <w:sz w:val="21"/>
                <w:szCs w:val="21"/>
              </w:rPr>
            </w:pPr>
            <w:r>
              <w:rPr>
                <w:rFonts w:hint="eastAsia"/>
                <w:bCs/>
                <w:sz w:val="21"/>
                <w:szCs w:val="21"/>
              </w:rPr>
              <w:t>设计压力符合要求</w:t>
            </w:r>
            <w:r>
              <w:rPr>
                <w:sz w:val="21"/>
                <w:szCs w:val="21"/>
              </w:rPr>
              <w:t>。</w:t>
            </w:r>
          </w:p>
        </w:tc>
        <w:tc>
          <w:tcPr>
            <w:tcW w:w="380" w:type="pct"/>
            <w:vAlign w:val="center"/>
          </w:tcPr>
          <w:p w:rsidR="00B44511" w:rsidRDefault="00000000">
            <w:pPr>
              <w:spacing w:line="240" w:lineRule="auto"/>
              <w:ind w:firstLineChars="0" w:firstLine="0"/>
              <w:jc w:val="center"/>
              <w:rPr>
                <w:b/>
                <w:sz w:val="21"/>
                <w:szCs w:val="21"/>
              </w:rPr>
            </w:pPr>
            <w:r>
              <w:rPr>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3</w:t>
            </w:r>
          </w:p>
        </w:tc>
        <w:tc>
          <w:tcPr>
            <w:tcW w:w="2243" w:type="pct"/>
            <w:vAlign w:val="center"/>
          </w:tcPr>
          <w:p w:rsidR="00B44511" w:rsidRDefault="00000000">
            <w:pPr>
              <w:spacing w:line="240" w:lineRule="auto"/>
              <w:ind w:firstLineChars="0" w:firstLine="0"/>
              <w:jc w:val="left"/>
              <w:rPr>
                <w:sz w:val="21"/>
                <w:szCs w:val="21"/>
              </w:rPr>
            </w:pPr>
            <w:r>
              <w:rPr>
                <w:rFonts w:hint="eastAsia"/>
                <w:sz w:val="21"/>
                <w:szCs w:val="21"/>
              </w:rPr>
              <w:t>在一个油田内，当注水管网实行区块或层位分压注水时，宜按不同压力等级选择注水站内泵型，并满足不同区块或层位注水压力和水量的要求。</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rFonts w:hint="eastAsia"/>
                <w:sz w:val="21"/>
                <w:szCs w:val="21"/>
              </w:rPr>
              <w:t>3.0.7</w:t>
            </w:r>
          </w:p>
        </w:tc>
        <w:tc>
          <w:tcPr>
            <w:tcW w:w="989" w:type="pct"/>
            <w:vAlign w:val="center"/>
          </w:tcPr>
          <w:p w:rsidR="00B44511" w:rsidRDefault="00000000">
            <w:pPr>
              <w:spacing w:line="240" w:lineRule="auto"/>
              <w:ind w:firstLineChars="0" w:firstLine="0"/>
              <w:jc w:val="left"/>
              <w:rPr>
                <w:sz w:val="21"/>
                <w:szCs w:val="21"/>
              </w:rPr>
            </w:pPr>
            <w:r>
              <w:rPr>
                <w:rFonts w:hint="eastAsia"/>
                <w:sz w:val="21"/>
                <w:szCs w:val="21"/>
              </w:rPr>
              <w:t>泵型满足要求。</w:t>
            </w:r>
          </w:p>
        </w:tc>
        <w:tc>
          <w:tcPr>
            <w:tcW w:w="380" w:type="pct"/>
            <w:vAlign w:val="center"/>
          </w:tcPr>
          <w:p w:rsidR="00B44511" w:rsidRDefault="00000000">
            <w:pPr>
              <w:spacing w:line="240" w:lineRule="auto"/>
              <w:ind w:firstLineChars="0" w:firstLine="0"/>
              <w:jc w:val="center"/>
              <w:rPr>
                <w:b/>
                <w:sz w:val="21"/>
                <w:szCs w:val="21"/>
              </w:rPr>
            </w:pPr>
            <w:r>
              <w:rPr>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4</w:t>
            </w:r>
          </w:p>
        </w:tc>
        <w:tc>
          <w:tcPr>
            <w:tcW w:w="2243" w:type="pct"/>
            <w:vAlign w:val="center"/>
          </w:tcPr>
          <w:p w:rsidR="00B44511" w:rsidRDefault="00000000">
            <w:pPr>
              <w:spacing w:line="240" w:lineRule="auto"/>
              <w:ind w:firstLineChars="0" w:firstLine="0"/>
              <w:jc w:val="left"/>
              <w:rPr>
                <w:sz w:val="21"/>
                <w:szCs w:val="21"/>
              </w:rPr>
            </w:pPr>
            <w:r>
              <w:rPr>
                <w:rFonts w:hint="eastAsia"/>
                <w:sz w:val="21"/>
                <w:szCs w:val="21"/>
              </w:rPr>
              <w:t>当区块井间注入压力差大于</w:t>
            </w:r>
            <w:r>
              <w:rPr>
                <w:rFonts w:hint="eastAsia"/>
                <w:sz w:val="21"/>
                <w:szCs w:val="21"/>
              </w:rPr>
              <w:t xml:space="preserve"> 1.5MPa </w:t>
            </w:r>
            <w:r>
              <w:rPr>
                <w:rFonts w:hint="eastAsia"/>
                <w:sz w:val="21"/>
                <w:szCs w:val="21"/>
              </w:rPr>
              <w:t>时，宜采用分压注水方式。个别高压井宜采用局部增压注水方式。</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rFonts w:hint="eastAsia"/>
                <w:sz w:val="21"/>
                <w:szCs w:val="21"/>
              </w:rPr>
              <w:t>3.0.8</w:t>
            </w:r>
          </w:p>
        </w:tc>
        <w:tc>
          <w:tcPr>
            <w:tcW w:w="989" w:type="pct"/>
            <w:vAlign w:val="center"/>
          </w:tcPr>
          <w:p w:rsidR="00B44511" w:rsidRDefault="00000000">
            <w:pPr>
              <w:spacing w:line="240" w:lineRule="auto"/>
              <w:ind w:firstLineChars="0" w:firstLine="0"/>
              <w:jc w:val="left"/>
              <w:rPr>
                <w:sz w:val="21"/>
                <w:szCs w:val="21"/>
              </w:rPr>
            </w:pPr>
            <w:r>
              <w:rPr>
                <w:rFonts w:hint="eastAsia"/>
                <w:sz w:val="21"/>
                <w:szCs w:val="21"/>
              </w:rPr>
              <w:t>采用分压注水方式。</w:t>
            </w:r>
          </w:p>
        </w:tc>
        <w:tc>
          <w:tcPr>
            <w:tcW w:w="380" w:type="pct"/>
            <w:vAlign w:val="center"/>
          </w:tcPr>
          <w:p w:rsidR="00B44511" w:rsidRDefault="00000000">
            <w:pPr>
              <w:spacing w:line="240" w:lineRule="auto"/>
              <w:ind w:firstLineChars="0" w:firstLine="0"/>
              <w:jc w:val="center"/>
              <w:rPr>
                <w:b/>
                <w:sz w:val="21"/>
                <w:szCs w:val="21"/>
              </w:rPr>
            </w:pPr>
            <w:r>
              <w:rPr>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5</w:t>
            </w:r>
          </w:p>
        </w:tc>
        <w:tc>
          <w:tcPr>
            <w:tcW w:w="2243" w:type="pct"/>
            <w:vAlign w:val="center"/>
          </w:tcPr>
          <w:p w:rsidR="00B44511" w:rsidRDefault="00000000">
            <w:pPr>
              <w:spacing w:line="240" w:lineRule="auto"/>
              <w:ind w:firstLineChars="0" w:firstLine="0"/>
              <w:jc w:val="left"/>
              <w:rPr>
                <w:sz w:val="21"/>
                <w:szCs w:val="21"/>
              </w:rPr>
            </w:pPr>
            <w:r>
              <w:rPr>
                <w:sz w:val="21"/>
                <w:szCs w:val="21"/>
              </w:rPr>
              <w:t>注入泵应设置低压、高压连锁保护，聚合物母液与高压水的混配应采取自动控制方式。</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sz w:val="21"/>
                <w:szCs w:val="21"/>
              </w:rPr>
              <w:t>8.2.5</w:t>
            </w:r>
          </w:p>
        </w:tc>
        <w:tc>
          <w:tcPr>
            <w:tcW w:w="989" w:type="pct"/>
            <w:vAlign w:val="center"/>
          </w:tcPr>
          <w:p w:rsidR="00B44511" w:rsidRDefault="00000000">
            <w:pPr>
              <w:spacing w:line="240" w:lineRule="auto"/>
              <w:ind w:firstLineChars="0" w:firstLine="0"/>
              <w:jc w:val="left"/>
              <w:rPr>
                <w:sz w:val="21"/>
                <w:szCs w:val="21"/>
              </w:rPr>
            </w:pPr>
            <w:r>
              <w:rPr>
                <w:sz w:val="21"/>
                <w:szCs w:val="21"/>
              </w:rPr>
              <w:t>可研报告中未提及，下一步设计应明确。</w:t>
            </w:r>
          </w:p>
        </w:tc>
        <w:tc>
          <w:tcPr>
            <w:tcW w:w="380" w:type="pct"/>
            <w:vAlign w:val="center"/>
          </w:tcPr>
          <w:p w:rsidR="00B44511" w:rsidRDefault="00000000">
            <w:pPr>
              <w:spacing w:line="240" w:lineRule="auto"/>
              <w:ind w:firstLineChars="0" w:firstLine="0"/>
              <w:jc w:val="center"/>
              <w:rPr>
                <w:color w:val="000000"/>
                <w:sz w:val="21"/>
                <w:szCs w:val="21"/>
              </w:rPr>
            </w:pPr>
            <w:r>
              <w:rPr>
                <w:b/>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6</w:t>
            </w:r>
          </w:p>
        </w:tc>
        <w:tc>
          <w:tcPr>
            <w:tcW w:w="2243" w:type="pct"/>
            <w:vAlign w:val="center"/>
          </w:tcPr>
          <w:p w:rsidR="00B44511" w:rsidRDefault="00000000">
            <w:pPr>
              <w:spacing w:line="240" w:lineRule="auto"/>
              <w:ind w:firstLineChars="0" w:firstLine="0"/>
              <w:jc w:val="left"/>
              <w:rPr>
                <w:color w:val="000000"/>
                <w:kern w:val="0"/>
                <w:sz w:val="21"/>
                <w:szCs w:val="21"/>
              </w:rPr>
            </w:pPr>
            <w:r>
              <w:rPr>
                <w:rFonts w:hint="eastAsia"/>
                <w:color w:val="000000"/>
                <w:kern w:val="0"/>
                <w:sz w:val="21"/>
                <w:szCs w:val="21"/>
              </w:rPr>
              <w:t>混配阀组除应满足所辖注入井的混配要求以外，还应根据具体工况确定是否设置洗井及调剖工艺设施。</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bCs/>
                <w:color w:val="000000"/>
                <w:sz w:val="21"/>
                <w:szCs w:val="21"/>
              </w:rPr>
            </w:pPr>
            <w:r>
              <w:rPr>
                <w:sz w:val="21"/>
                <w:szCs w:val="21"/>
              </w:rPr>
              <w:t>8.</w:t>
            </w:r>
            <w:r>
              <w:rPr>
                <w:rFonts w:hint="eastAsia"/>
                <w:sz w:val="21"/>
                <w:szCs w:val="21"/>
              </w:rPr>
              <w:t>2.8</w:t>
            </w:r>
          </w:p>
        </w:tc>
        <w:tc>
          <w:tcPr>
            <w:tcW w:w="989" w:type="pct"/>
            <w:vAlign w:val="center"/>
          </w:tcPr>
          <w:p w:rsidR="00B44511" w:rsidRDefault="00000000">
            <w:pPr>
              <w:spacing w:line="240" w:lineRule="auto"/>
              <w:ind w:firstLineChars="0" w:firstLine="0"/>
              <w:rPr>
                <w:sz w:val="21"/>
                <w:szCs w:val="21"/>
              </w:rPr>
            </w:pPr>
            <w:r>
              <w:rPr>
                <w:sz w:val="21"/>
                <w:szCs w:val="21"/>
              </w:rPr>
              <w:t>可研报告中未提及，下一步设计应明确。</w:t>
            </w:r>
          </w:p>
        </w:tc>
        <w:tc>
          <w:tcPr>
            <w:tcW w:w="380" w:type="pct"/>
            <w:vAlign w:val="center"/>
          </w:tcPr>
          <w:p w:rsidR="00B44511" w:rsidRDefault="00000000">
            <w:pPr>
              <w:spacing w:line="240" w:lineRule="auto"/>
              <w:ind w:firstLineChars="0" w:firstLine="0"/>
              <w:jc w:val="center"/>
              <w:rPr>
                <w:color w:val="000000"/>
                <w:sz w:val="21"/>
                <w:szCs w:val="21"/>
              </w:rPr>
            </w:pPr>
            <w:r>
              <w:rPr>
                <w:b/>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7</w:t>
            </w:r>
          </w:p>
        </w:tc>
        <w:tc>
          <w:tcPr>
            <w:tcW w:w="2243" w:type="pct"/>
            <w:vAlign w:val="center"/>
          </w:tcPr>
          <w:p w:rsidR="00B44511" w:rsidRDefault="00000000">
            <w:pPr>
              <w:spacing w:line="240" w:lineRule="auto"/>
              <w:ind w:firstLineChars="0" w:firstLine="0"/>
              <w:jc w:val="left"/>
              <w:rPr>
                <w:sz w:val="21"/>
                <w:szCs w:val="21"/>
              </w:rPr>
            </w:pPr>
            <w:r>
              <w:rPr>
                <w:sz w:val="21"/>
                <w:szCs w:val="21"/>
              </w:rPr>
              <w:t>注入泵前主要通道宽度不宜小于</w:t>
            </w:r>
            <w:r>
              <w:rPr>
                <w:sz w:val="21"/>
                <w:szCs w:val="21"/>
              </w:rPr>
              <w:t>1.5m</w:t>
            </w:r>
            <w:r>
              <w:rPr>
                <w:sz w:val="21"/>
                <w:szCs w:val="21"/>
              </w:rPr>
              <w:t>。</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sz w:val="21"/>
                <w:szCs w:val="21"/>
              </w:rPr>
              <w:t>8.3.1</w:t>
            </w:r>
          </w:p>
        </w:tc>
        <w:tc>
          <w:tcPr>
            <w:tcW w:w="989" w:type="pct"/>
            <w:vAlign w:val="center"/>
          </w:tcPr>
          <w:p w:rsidR="00B44511" w:rsidRDefault="00000000">
            <w:pPr>
              <w:spacing w:line="240" w:lineRule="auto"/>
              <w:ind w:firstLineChars="0" w:firstLine="0"/>
              <w:rPr>
                <w:sz w:val="21"/>
                <w:szCs w:val="21"/>
              </w:rPr>
            </w:pPr>
            <w:r>
              <w:rPr>
                <w:sz w:val="21"/>
                <w:szCs w:val="21"/>
              </w:rPr>
              <w:t>可研报告中未提及，下一步设计应明确</w:t>
            </w:r>
            <w:r>
              <w:rPr>
                <w:rFonts w:hint="eastAsia"/>
                <w:sz w:val="21"/>
                <w:szCs w:val="21"/>
              </w:rPr>
              <w:t>。</w:t>
            </w:r>
          </w:p>
        </w:tc>
        <w:tc>
          <w:tcPr>
            <w:tcW w:w="380" w:type="pct"/>
            <w:vAlign w:val="center"/>
          </w:tcPr>
          <w:p w:rsidR="00B44511" w:rsidRDefault="00000000">
            <w:pPr>
              <w:spacing w:line="240" w:lineRule="auto"/>
              <w:ind w:firstLineChars="0" w:firstLine="0"/>
              <w:jc w:val="center"/>
              <w:rPr>
                <w:color w:val="000000"/>
                <w:sz w:val="21"/>
                <w:szCs w:val="21"/>
              </w:rPr>
            </w:pPr>
            <w:r>
              <w:rPr>
                <w:b/>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8</w:t>
            </w:r>
          </w:p>
        </w:tc>
        <w:tc>
          <w:tcPr>
            <w:tcW w:w="2243" w:type="pct"/>
            <w:vAlign w:val="center"/>
          </w:tcPr>
          <w:p w:rsidR="00B44511" w:rsidRDefault="00000000">
            <w:pPr>
              <w:widowControl/>
              <w:spacing w:line="240" w:lineRule="auto"/>
              <w:ind w:firstLineChars="0" w:firstLine="0"/>
              <w:jc w:val="left"/>
              <w:rPr>
                <w:sz w:val="21"/>
                <w:szCs w:val="21"/>
              </w:rPr>
            </w:pPr>
            <w:r>
              <w:rPr>
                <w:rFonts w:hint="eastAsia"/>
                <w:color w:val="000000"/>
                <w:kern w:val="0"/>
                <w:sz w:val="21"/>
                <w:szCs w:val="21"/>
              </w:rPr>
              <w:t>高压混配阀组宜成排布置，人行操作通道应满足阀门操作的需要。</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sz w:val="21"/>
                <w:szCs w:val="21"/>
              </w:rPr>
              <w:t>8.3.1</w:t>
            </w:r>
          </w:p>
        </w:tc>
        <w:tc>
          <w:tcPr>
            <w:tcW w:w="989" w:type="pct"/>
            <w:vAlign w:val="center"/>
          </w:tcPr>
          <w:p w:rsidR="00B44511" w:rsidRDefault="00000000">
            <w:pPr>
              <w:spacing w:line="240" w:lineRule="auto"/>
              <w:ind w:firstLineChars="0" w:firstLine="0"/>
              <w:rPr>
                <w:sz w:val="21"/>
                <w:szCs w:val="21"/>
              </w:rPr>
            </w:pPr>
            <w:r>
              <w:rPr>
                <w:sz w:val="21"/>
                <w:szCs w:val="21"/>
              </w:rPr>
              <w:t>可研报告中未提及，下一步设计应明确</w:t>
            </w:r>
            <w:r>
              <w:rPr>
                <w:rFonts w:hint="eastAsia"/>
                <w:sz w:val="21"/>
                <w:szCs w:val="21"/>
              </w:rPr>
              <w:t>。</w:t>
            </w:r>
          </w:p>
        </w:tc>
        <w:tc>
          <w:tcPr>
            <w:tcW w:w="380" w:type="pct"/>
            <w:vAlign w:val="center"/>
          </w:tcPr>
          <w:p w:rsidR="00B44511" w:rsidRDefault="00000000">
            <w:pPr>
              <w:spacing w:line="240" w:lineRule="auto"/>
              <w:ind w:firstLineChars="0" w:firstLine="0"/>
              <w:jc w:val="center"/>
              <w:rPr>
                <w:color w:val="000000"/>
                <w:sz w:val="21"/>
                <w:szCs w:val="21"/>
              </w:rPr>
            </w:pPr>
            <w:r>
              <w:rPr>
                <w:b/>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9</w:t>
            </w:r>
          </w:p>
        </w:tc>
        <w:tc>
          <w:tcPr>
            <w:tcW w:w="2243" w:type="pct"/>
            <w:vAlign w:val="center"/>
          </w:tcPr>
          <w:p w:rsidR="00B44511" w:rsidRDefault="00000000">
            <w:pPr>
              <w:spacing w:line="240" w:lineRule="auto"/>
              <w:ind w:firstLineChars="0" w:firstLine="0"/>
              <w:jc w:val="left"/>
              <w:rPr>
                <w:sz w:val="21"/>
                <w:szCs w:val="21"/>
              </w:rPr>
            </w:pPr>
            <w:r>
              <w:rPr>
                <w:sz w:val="21"/>
                <w:szCs w:val="21"/>
              </w:rPr>
              <w:t>注入泵进出液管道设计应符合下列规定：</w:t>
            </w:r>
            <w:r>
              <w:rPr>
                <w:sz w:val="21"/>
                <w:szCs w:val="21"/>
              </w:rPr>
              <w:t xml:space="preserve">1 </w:t>
            </w:r>
            <w:r>
              <w:rPr>
                <w:sz w:val="21"/>
                <w:szCs w:val="21"/>
              </w:rPr>
              <w:t>泵供液干管应设集气包及放气阀。</w:t>
            </w:r>
            <w:r>
              <w:rPr>
                <w:sz w:val="21"/>
                <w:szCs w:val="21"/>
              </w:rPr>
              <w:t xml:space="preserve">2 </w:t>
            </w:r>
            <w:r>
              <w:rPr>
                <w:sz w:val="21"/>
                <w:szCs w:val="21"/>
              </w:rPr>
              <w:t>泵进液管应设截断阀、过滤器、取样阀、压力显示及低压联锁保护。</w:t>
            </w:r>
            <w:r>
              <w:rPr>
                <w:sz w:val="21"/>
                <w:szCs w:val="21"/>
              </w:rPr>
              <w:t xml:space="preserve">3 </w:t>
            </w:r>
            <w:r>
              <w:rPr>
                <w:sz w:val="21"/>
                <w:szCs w:val="21"/>
              </w:rPr>
              <w:t>泵出液管应设缓冲器、安全阀、回流阀、止回阀、截断阀、流量计、取样阀、压力显示及高压联锁保护。</w:t>
            </w:r>
          </w:p>
        </w:tc>
        <w:tc>
          <w:tcPr>
            <w:tcW w:w="1098" w:type="pct"/>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sz w:val="21"/>
                <w:szCs w:val="21"/>
              </w:rPr>
              <w:t>8.3.3</w:t>
            </w:r>
          </w:p>
        </w:tc>
        <w:tc>
          <w:tcPr>
            <w:tcW w:w="989" w:type="pct"/>
            <w:vAlign w:val="center"/>
          </w:tcPr>
          <w:p w:rsidR="00B44511" w:rsidRDefault="00000000">
            <w:pPr>
              <w:spacing w:line="240" w:lineRule="auto"/>
              <w:ind w:firstLineChars="0" w:firstLine="0"/>
              <w:rPr>
                <w:sz w:val="21"/>
                <w:szCs w:val="21"/>
              </w:rPr>
            </w:pPr>
            <w:r>
              <w:rPr>
                <w:sz w:val="21"/>
                <w:szCs w:val="21"/>
              </w:rPr>
              <w:t>可研报告中未提及，下一步设计应明确。</w:t>
            </w:r>
          </w:p>
        </w:tc>
        <w:tc>
          <w:tcPr>
            <w:tcW w:w="380" w:type="pct"/>
            <w:vAlign w:val="center"/>
          </w:tcPr>
          <w:p w:rsidR="00B44511" w:rsidRDefault="00000000">
            <w:pPr>
              <w:spacing w:line="240" w:lineRule="auto"/>
              <w:ind w:firstLineChars="0" w:firstLine="0"/>
              <w:jc w:val="center"/>
              <w:rPr>
                <w:color w:val="000000"/>
                <w:sz w:val="21"/>
                <w:szCs w:val="21"/>
              </w:rPr>
            </w:pPr>
            <w:r>
              <w:rPr>
                <w:b/>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10</w:t>
            </w:r>
          </w:p>
        </w:tc>
        <w:tc>
          <w:tcPr>
            <w:tcW w:w="2243" w:type="pct"/>
            <w:vAlign w:val="center"/>
          </w:tcPr>
          <w:p w:rsidR="00B44511" w:rsidRDefault="00000000">
            <w:pPr>
              <w:spacing w:line="240" w:lineRule="auto"/>
              <w:ind w:firstLineChars="0" w:firstLine="0"/>
              <w:jc w:val="left"/>
              <w:rPr>
                <w:sz w:val="21"/>
                <w:szCs w:val="21"/>
              </w:rPr>
            </w:pPr>
            <w:r>
              <w:rPr>
                <w:color w:val="000000"/>
                <w:kern w:val="0"/>
                <w:sz w:val="21"/>
                <w:szCs w:val="21"/>
              </w:rPr>
              <w:t>注水井口应设有截断阀、油压表、套压表，宜设有来水止回阀。注水井口还应设取样阀。</w:t>
            </w:r>
          </w:p>
        </w:tc>
        <w:tc>
          <w:tcPr>
            <w:tcW w:w="1098" w:type="pct"/>
            <w:vAlign w:val="center"/>
          </w:tcPr>
          <w:p w:rsidR="00B44511" w:rsidRDefault="00000000">
            <w:pPr>
              <w:spacing w:line="240" w:lineRule="auto"/>
              <w:ind w:firstLineChars="0" w:firstLine="0"/>
              <w:jc w:val="center"/>
              <w:rPr>
                <w:bCs/>
                <w:color w:val="000000"/>
                <w:sz w:val="21"/>
                <w:szCs w:val="21"/>
              </w:rPr>
            </w:pPr>
            <w:r>
              <w:rPr>
                <w:bCs/>
                <w:color w:val="000000"/>
                <w:sz w:val="21"/>
                <w:szCs w:val="21"/>
              </w:rPr>
              <w:t>GB50391-2014</w:t>
            </w:r>
          </w:p>
          <w:p w:rsidR="00B44511" w:rsidRDefault="00000000">
            <w:pPr>
              <w:spacing w:line="240" w:lineRule="auto"/>
              <w:ind w:firstLineChars="0" w:firstLine="0"/>
              <w:jc w:val="center"/>
              <w:rPr>
                <w:sz w:val="21"/>
                <w:szCs w:val="21"/>
              </w:rPr>
            </w:pPr>
            <w:r>
              <w:rPr>
                <w:bCs/>
                <w:color w:val="000000"/>
                <w:sz w:val="21"/>
                <w:szCs w:val="21"/>
              </w:rPr>
              <w:t>6.2.2</w:t>
            </w:r>
          </w:p>
        </w:tc>
        <w:tc>
          <w:tcPr>
            <w:tcW w:w="989" w:type="pct"/>
            <w:vAlign w:val="center"/>
          </w:tcPr>
          <w:p w:rsidR="00B44511" w:rsidRDefault="00000000">
            <w:pPr>
              <w:spacing w:line="240" w:lineRule="auto"/>
              <w:ind w:firstLineChars="0" w:firstLine="0"/>
              <w:rPr>
                <w:sz w:val="21"/>
                <w:szCs w:val="21"/>
              </w:rPr>
            </w:pPr>
            <w:r>
              <w:rPr>
                <w:sz w:val="21"/>
                <w:szCs w:val="21"/>
              </w:rPr>
              <w:t>可研报告中未提及，下一步设计应明确。</w:t>
            </w:r>
          </w:p>
        </w:tc>
        <w:tc>
          <w:tcPr>
            <w:tcW w:w="380" w:type="pct"/>
            <w:vAlign w:val="center"/>
          </w:tcPr>
          <w:p w:rsidR="00B44511" w:rsidRDefault="00000000">
            <w:pPr>
              <w:spacing w:line="240" w:lineRule="auto"/>
              <w:ind w:firstLineChars="0" w:firstLine="0"/>
              <w:jc w:val="center"/>
              <w:rPr>
                <w:b/>
                <w:sz w:val="21"/>
                <w:szCs w:val="21"/>
              </w:rPr>
            </w:pPr>
            <w:r>
              <w:rPr>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11</w:t>
            </w:r>
          </w:p>
        </w:tc>
        <w:tc>
          <w:tcPr>
            <w:tcW w:w="2243" w:type="pct"/>
            <w:vAlign w:val="center"/>
          </w:tcPr>
          <w:p w:rsidR="00B44511" w:rsidRDefault="00000000">
            <w:pPr>
              <w:spacing w:line="240" w:lineRule="auto"/>
              <w:ind w:firstLineChars="0" w:firstLine="0"/>
              <w:jc w:val="left"/>
              <w:rPr>
                <w:color w:val="000000"/>
                <w:kern w:val="0"/>
                <w:sz w:val="21"/>
                <w:szCs w:val="21"/>
              </w:rPr>
            </w:pPr>
            <w:r>
              <w:rPr>
                <w:color w:val="000000"/>
                <w:kern w:val="0"/>
                <w:sz w:val="21"/>
                <w:szCs w:val="21"/>
              </w:rPr>
              <w:t>注水井口宜露天设置，注水井场的标高和面积应能满足生产管理和井下作业的要求。</w:t>
            </w:r>
          </w:p>
        </w:tc>
        <w:tc>
          <w:tcPr>
            <w:tcW w:w="1098" w:type="pct"/>
            <w:vAlign w:val="center"/>
          </w:tcPr>
          <w:p w:rsidR="00B44511" w:rsidRDefault="00000000">
            <w:pPr>
              <w:spacing w:line="240" w:lineRule="auto"/>
              <w:ind w:firstLineChars="0" w:firstLine="0"/>
              <w:jc w:val="center"/>
              <w:rPr>
                <w:bCs/>
                <w:color w:val="000000"/>
                <w:sz w:val="21"/>
                <w:szCs w:val="21"/>
              </w:rPr>
            </w:pPr>
            <w:r>
              <w:rPr>
                <w:bCs/>
                <w:color w:val="000000"/>
                <w:sz w:val="21"/>
                <w:szCs w:val="21"/>
              </w:rPr>
              <w:t>GB50391-2014</w:t>
            </w:r>
          </w:p>
          <w:p w:rsidR="00B44511" w:rsidRDefault="00000000">
            <w:pPr>
              <w:spacing w:line="240" w:lineRule="auto"/>
              <w:ind w:firstLineChars="0" w:firstLine="0"/>
              <w:jc w:val="center"/>
              <w:rPr>
                <w:bCs/>
                <w:color w:val="000000"/>
                <w:sz w:val="21"/>
                <w:szCs w:val="21"/>
              </w:rPr>
            </w:pPr>
            <w:r>
              <w:rPr>
                <w:bCs/>
                <w:color w:val="000000"/>
                <w:sz w:val="21"/>
                <w:szCs w:val="21"/>
              </w:rPr>
              <w:t>6.2.4</w:t>
            </w:r>
          </w:p>
        </w:tc>
        <w:tc>
          <w:tcPr>
            <w:tcW w:w="989" w:type="pct"/>
            <w:vAlign w:val="center"/>
          </w:tcPr>
          <w:p w:rsidR="00B44511" w:rsidRDefault="00000000">
            <w:pPr>
              <w:spacing w:line="240" w:lineRule="auto"/>
              <w:ind w:firstLineChars="0" w:firstLine="0"/>
              <w:rPr>
                <w:color w:val="000000"/>
                <w:sz w:val="21"/>
                <w:szCs w:val="21"/>
              </w:rPr>
            </w:pPr>
            <w:r>
              <w:rPr>
                <w:color w:val="000000"/>
                <w:sz w:val="21"/>
                <w:szCs w:val="21"/>
              </w:rPr>
              <w:t>露天布置</w:t>
            </w:r>
            <w:r>
              <w:rPr>
                <w:rFonts w:hint="eastAsia"/>
                <w:color w:val="000000"/>
                <w:sz w:val="21"/>
                <w:szCs w:val="21"/>
              </w:rPr>
              <w:t>。</w:t>
            </w:r>
          </w:p>
        </w:tc>
        <w:tc>
          <w:tcPr>
            <w:tcW w:w="380" w:type="pct"/>
            <w:vAlign w:val="center"/>
          </w:tcPr>
          <w:p w:rsidR="00B44511" w:rsidRDefault="00000000">
            <w:pPr>
              <w:spacing w:line="240" w:lineRule="auto"/>
              <w:ind w:firstLineChars="0" w:firstLine="0"/>
              <w:jc w:val="center"/>
              <w:rPr>
                <w:sz w:val="21"/>
                <w:szCs w:val="21"/>
              </w:rPr>
            </w:pPr>
            <w:r>
              <w:rPr>
                <w:color w:val="000000"/>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sz w:val="21"/>
                <w:szCs w:val="21"/>
              </w:rPr>
              <w:t>1</w:t>
            </w:r>
            <w:r>
              <w:rPr>
                <w:rFonts w:hint="eastAsia"/>
                <w:sz w:val="21"/>
                <w:szCs w:val="21"/>
              </w:rPr>
              <w:t>2</w:t>
            </w:r>
          </w:p>
        </w:tc>
        <w:tc>
          <w:tcPr>
            <w:tcW w:w="2243" w:type="pct"/>
            <w:vAlign w:val="center"/>
          </w:tcPr>
          <w:p w:rsidR="00B44511" w:rsidRDefault="00000000">
            <w:pPr>
              <w:spacing w:line="240" w:lineRule="auto"/>
              <w:ind w:firstLineChars="0" w:firstLine="0"/>
              <w:jc w:val="left"/>
              <w:rPr>
                <w:sz w:val="21"/>
                <w:szCs w:val="21"/>
              </w:rPr>
            </w:pPr>
            <w:r>
              <w:rPr>
                <w:snapToGrid w:val="0"/>
                <w:kern w:val="0"/>
                <w:sz w:val="21"/>
                <w:szCs w:val="21"/>
              </w:rPr>
              <w:t>注水干管、支干管宜采用钢管。单井管应根据介质、参数条件、运行维护要求</w:t>
            </w:r>
            <w:r>
              <w:rPr>
                <w:snapToGrid w:val="0"/>
                <w:kern w:val="0"/>
                <w:sz w:val="21"/>
                <w:szCs w:val="21"/>
              </w:rPr>
              <w:lastRenderedPageBreak/>
              <w:t>和敷设条件经技术经济比选后确定选用金属或非金属管道。</w:t>
            </w:r>
          </w:p>
        </w:tc>
        <w:tc>
          <w:tcPr>
            <w:tcW w:w="1098" w:type="pct"/>
            <w:vAlign w:val="center"/>
          </w:tcPr>
          <w:p w:rsidR="00B44511" w:rsidRDefault="00000000">
            <w:pPr>
              <w:spacing w:line="240" w:lineRule="auto"/>
              <w:ind w:firstLineChars="0" w:firstLine="0"/>
              <w:jc w:val="center"/>
              <w:rPr>
                <w:snapToGrid w:val="0"/>
                <w:kern w:val="0"/>
                <w:sz w:val="21"/>
                <w:szCs w:val="21"/>
              </w:rPr>
            </w:pPr>
            <w:r>
              <w:rPr>
                <w:snapToGrid w:val="0"/>
                <w:kern w:val="0"/>
                <w:sz w:val="21"/>
                <w:szCs w:val="21"/>
              </w:rPr>
              <w:lastRenderedPageBreak/>
              <w:t>GB50391-2014</w:t>
            </w:r>
          </w:p>
          <w:p w:rsidR="00B44511" w:rsidRDefault="00000000">
            <w:pPr>
              <w:spacing w:line="240" w:lineRule="auto"/>
              <w:ind w:firstLineChars="0" w:firstLine="0"/>
              <w:jc w:val="center"/>
              <w:rPr>
                <w:sz w:val="21"/>
                <w:szCs w:val="21"/>
              </w:rPr>
            </w:pPr>
            <w:r>
              <w:rPr>
                <w:snapToGrid w:val="0"/>
                <w:kern w:val="0"/>
                <w:sz w:val="21"/>
                <w:szCs w:val="21"/>
              </w:rPr>
              <w:t>5.1.4</w:t>
            </w:r>
          </w:p>
        </w:tc>
        <w:tc>
          <w:tcPr>
            <w:tcW w:w="989" w:type="pct"/>
            <w:vAlign w:val="center"/>
          </w:tcPr>
          <w:p w:rsidR="00B44511" w:rsidRDefault="00000000">
            <w:pPr>
              <w:spacing w:line="240" w:lineRule="auto"/>
              <w:ind w:firstLineChars="0" w:firstLine="0"/>
              <w:rPr>
                <w:sz w:val="21"/>
                <w:szCs w:val="21"/>
              </w:rPr>
            </w:pPr>
            <w:r>
              <w:rPr>
                <w:snapToGrid w:val="0"/>
                <w:kern w:val="0"/>
                <w:sz w:val="21"/>
                <w:szCs w:val="21"/>
              </w:rPr>
              <w:t>注聚管道选用</w:t>
            </w:r>
            <w:r>
              <w:rPr>
                <w:rFonts w:hint="eastAsia"/>
                <w:snapToGrid w:val="0"/>
                <w:kern w:val="0"/>
                <w:sz w:val="21"/>
                <w:szCs w:val="21"/>
              </w:rPr>
              <w:t>非</w:t>
            </w:r>
            <w:r>
              <w:rPr>
                <w:snapToGrid w:val="0"/>
                <w:kern w:val="0"/>
                <w:sz w:val="21"/>
                <w:szCs w:val="21"/>
              </w:rPr>
              <w:t>金属管道。</w:t>
            </w:r>
          </w:p>
        </w:tc>
        <w:tc>
          <w:tcPr>
            <w:tcW w:w="380" w:type="pct"/>
            <w:vAlign w:val="center"/>
          </w:tcPr>
          <w:p w:rsidR="00B44511" w:rsidRDefault="00000000">
            <w:pPr>
              <w:spacing w:line="240" w:lineRule="auto"/>
              <w:ind w:firstLineChars="0" w:firstLine="0"/>
              <w:jc w:val="center"/>
              <w:rPr>
                <w:color w:val="000000"/>
                <w:sz w:val="21"/>
                <w:szCs w:val="21"/>
              </w:rPr>
            </w:pPr>
            <w:r>
              <w:rPr>
                <w:snapToGrid w:val="0"/>
                <w:kern w:val="0"/>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sz w:val="21"/>
                <w:szCs w:val="21"/>
              </w:rPr>
              <w:t>1</w:t>
            </w:r>
            <w:r>
              <w:rPr>
                <w:rFonts w:hint="eastAsia"/>
                <w:sz w:val="21"/>
                <w:szCs w:val="21"/>
              </w:rPr>
              <w:t>3</w:t>
            </w:r>
          </w:p>
        </w:tc>
        <w:tc>
          <w:tcPr>
            <w:tcW w:w="2243" w:type="pct"/>
            <w:vAlign w:val="center"/>
          </w:tcPr>
          <w:p w:rsidR="00B44511" w:rsidRDefault="00000000">
            <w:pPr>
              <w:spacing w:line="240" w:lineRule="auto"/>
              <w:ind w:firstLineChars="0" w:firstLine="0"/>
              <w:jc w:val="left"/>
              <w:rPr>
                <w:snapToGrid w:val="0"/>
                <w:kern w:val="0"/>
                <w:sz w:val="21"/>
                <w:szCs w:val="21"/>
              </w:rPr>
            </w:pPr>
            <w:r>
              <w:rPr>
                <w:snapToGrid w:val="0"/>
                <w:kern w:val="0"/>
                <w:sz w:val="21"/>
                <w:szCs w:val="21"/>
              </w:rPr>
              <w:t>1</w:t>
            </w:r>
            <w:r>
              <w:rPr>
                <w:snapToGrid w:val="0"/>
                <w:kern w:val="0"/>
                <w:sz w:val="21"/>
                <w:szCs w:val="21"/>
              </w:rPr>
              <w:t>注水管道宜埋地敷设。</w:t>
            </w:r>
          </w:p>
          <w:p w:rsidR="00B44511" w:rsidRDefault="00000000">
            <w:pPr>
              <w:spacing w:line="240" w:lineRule="auto"/>
              <w:ind w:firstLineChars="0" w:firstLine="0"/>
              <w:jc w:val="left"/>
              <w:rPr>
                <w:sz w:val="21"/>
                <w:szCs w:val="21"/>
              </w:rPr>
            </w:pPr>
            <w:r>
              <w:rPr>
                <w:snapToGrid w:val="0"/>
                <w:kern w:val="0"/>
                <w:sz w:val="21"/>
                <w:szCs w:val="21"/>
              </w:rPr>
              <w:t>2</w:t>
            </w:r>
            <w:r>
              <w:rPr>
                <w:snapToGrid w:val="0"/>
                <w:kern w:val="0"/>
                <w:sz w:val="21"/>
                <w:szCs w:val="21"/>
              </w:rPr>
              <w:t>站外注水管道严禁从建（构）筑物基础下方穿过。</w:t>
            </w:r>
          </w:p>
          <w:p w:rsidR="00B44511" w:rsidRDefault="00000000">
            <w:pPr>
              <w:spacing w:line="240" w:lineRule="auto"/>
              <w:ind w:firstLineChars="0" w:firstLine="0"/>
              <w:jc w:val="left"/>
              <w:rPr>
                <w:sz w:val="21"/>
                <w:szCs w:val="21"/>
              </w:rPr>
            </w:pPr>
            <w:r>
              <w:rPr>
                <w:color w:val="000000"/>
                <w:sz w:val="21"/>
                <w:szCs w:val="21"/>
              </w:rPr>
              <w:t>3</w:t>
            </w:r>
            <w:r>
              <w:rPr>
                <w:color w:val="000000"/>
                <w:sz w:val="21"/>
                <w:szCs w:val="21"/>
              </w:rPr>
              <w:t>与建（构）筑物净距不应小于</w:t>
            </w:r>
            <w:r>
              <w:rPr>
                <w:color w:val="000000"/>
                <w:sz w:val="21"/>
                <w:szCs w:val="21"/>
              </w:rPr>
              <w:t>5m</w:t>
            </w:r>
            <w:r>
              <w:rPr>
                <w:color w:val="000000"/>
                <w:sz w:val="21"/>
                <w:szCs w:val="21"/>
              </w:rPr>
              <w:t>；当特殊情况小于</w:t>
            </w:r>
            <w:r>
              <w:rPr>
                <w:color w:val="000000"/>
                <w:sz w:val="21"/>
                <w:szCs w:val="21"/>
              </w:rPr>
              <w:t>5m</w:t>
            </w:r>
            <w:r>
              <w:rPr>
                <w:color w:val="000000"/>
                <w:sz w:val="21"/>
                <w:szCs w:val="21"/>
              </w:rPr>
              <w:t>时，注水管道应采取增强保护措施。</w:t>
            </w:r>
          </w:p>
        </w:tc>
        <w:tc>
          <w:tcPr>
            <w:tcW w:w="1098" w:type="pct"/>
            <w:vAlign w:val="center"/>
          </w:tcPr>
          <w:p w:rsidR="00B44511" w:rsidRDefault="00000000">
            <w:pPr>
              <w:spacing w:line="240" w:lineRule="auto"/>
              <w:ind w:firstLineChars="0" w:firstLine="0"/>
              <w:jc w:val="center"/>
              <w:rPr>
                <w:color w:val="000000"/>
                <w:sz w:val="21"/>
                <w:szCs w:val="21"/>
              </w:rPr>
            </w:pPr>
            <w:r>
              <w:rPr>
                <w:color w:val="000000"/>
                <w:sz w:val="21"/>
                <w:szCs w:val="21"/>
              </w:rPr>
              <w:t>GB50391-2014</w:t>
            </w:r>
          </w:p>
          <w:p w:rsidR="00B44511" w:rsidRDefault="00000000">
            <w:pPr>
              <w:spacing w:line="240" w:lineRule="auto"/>
              <w:ind w:firstLineChars="0" w:firstLine="0"/>
              <w:jc w:val="center"/>
              <w:rPr>
                <w:sz w:val="21"/>
                <w:szCs w:val="21"/>
              </w:rPr>
            </w:pPr>
            <w:r>
              <w:rPr>
                <w:color w:val="000000"/>
                <w:sz w:val="21"/>
                <w:szCs w:val="21"/>
              </w:rPr>
              <w:t>5.2.1</w:t>
            </w:r>
          </w:p>
        </w:tc>
        <w:tc>
          <w:tcPr>
            <w:tcW w:w="989" w:type="pct"/>
            <w:vAlign w:val="center"/>
          </w:tcPr>
          <w:p w:rsidR="00B44511" w:rsidRDefault="00000000">
            <w:pPr>
              <w:spacing w:line="240" w:lineRule="auto"/>
              <w:ind w:firstLineChars="0" w:firstLine="0"/>
              <w:rPr>
                <w:sz w:val="21"/>
                <w:szCs w:val="21"/>
              </w:rPr>
            </w:pPr>
            <w:r>
              <w:rPr>
                <w:snapToGrid w:val="0"/>
                <w:kern w:val="0"/>
                <w:sz w:val="21"/>
                <w:szCs w:val="21"/>
              </w:rPr>
              <w:t>注聚、注水管线均位于荒地内，符合要求</w:t>
            </w:r>
            <w:r>
              <w:rPr>
                <w:color w:val="000000"/>
                <w:kern w:val="0"/>
                <w:sz w:val="21"/>
                <w:szCs w:val="21"/>
              </w:rPr>
              <w:t>。</w:t>
            </w:r>
          </w:p>
        </w:tc>
        <w:tc>
          <w:tcPr>
            <w:tcW w:w="380" w:type="pct"/>
            <w:vAlign w:val="center"/>
          </w:tcPr>
          <w:p w:rsidR="00B44511" w:rsidRDefault="00000000">
            <w:pPr>
              <w:spacing w:line="240" w:lineRule="auto"/>
              <w:ind w:firstLineChars="0" w:firstLine="0"/>
              <w:jc w:val="center"/>
              <w:rPr>
                <w:color w:val="000000"/>
                <w:sz w:val="21"/>
                <w:szCs w:val="21"/>
              </w:rPr>
            </w:pPr>
            <w:r>
              <w:rPr>
                <w:snapToGrid w:val="0"/>
                <w:kern w:val="0"/>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sz w:val="21"/>
                <w:szCs w:val="21"/>
              </w:rPr>
              <w:t>1</w:t>
            </w:r>
            <w:r>
              <w:rPr>
                <w:rFonts w:hint="eastAsia"/>
                <w:sz w:val="21"/>
                <w:szCs w:val="21"/>
              </w:rPr>
              <w:t>4</w:t>
            </w:r>
          </w:p>
        </w:tc>
        <w:tc>
          <w:tcPr>
            <w:tcW w:w="2243" w:type="pct"/>
            <w:vAlign w:val="center"/>
          </w:tcPr>
          <w:p w:rsidR="00B44511" w:rsidRDefault="00000000">
            <w:pPr>
              <w:tabs>
                <w:tab w:val="left" w:pos="377"/>
              </w:tabs>
              <w:spacing w:line="240" w:lineRule="auto"/>
              <w:ind w:firstLineChars="0" w:firstLine="0"/>
              <w:rPr>
                <w:bCs/>
                <w:snapToGrid w:val="0"/>
                <w:kern w:val="0"/>
                <w:sz w:val="21"/>
                <w:szCs w:val="21"/>
              </w:rPr>
            </w:pPr>
            <w:r>
              <w:rPr>
                <w:bCs/>
                <w:snapToGrid w:val="0"/>
                <w:kern w:val="0"/>
                <w:sz w:val="21"/>
                <w:szCs w:val="21"/>
              </w:rPr>
              <w:t>站外管道应在起点、折点和终点设置管道标志桩，且宜在每隔</w:t>
            </w:r>
            <w:r>
              <w:rPr>
                <w:bCs/>
                <w:snapToGrid w:val="0"/>
                <w:kern w:val="0"/>
                <w:sz w:val="21"/>
                <w:szCs w:val="21"/>
              </w:rPr>
              <w:t>0.2km</w:t>
            </w:r>
            <w:r>
              <w:rPr>
                <w:bCs/>
                <w:snapToGrid w:val="0"/>
                <w:kern w:val="0"/>
                <w:sz w:val="21"/>
                <w:szCs w:val="21"/>
              </w:rPr>
              <w:t>处设置管道标志桩，标志桩的间距可根据油区管线密集情况适当调整。</w:t>
            </w:r>
          </w:p>
        </w:tc>
        <w:tc>
          <w:tcPr>
            <w:tcW w:w="1098" w:type="pct"/>
            <w:vAlign w:val="center"/>
          </w:tcPr>
          <w:p w:rsidR="00B44511" w:rsidRDefault="00000000">
            <w:pPr>
              <w:tabs>
                <w:tab w:val="left" w:pos="377"/>
              </w:tabs>
              <w:spacing w:line="240" w:lineRule="auto"/>
              <w:ind w:firstLineChars="0" w:firstLine="0"/>
              <w:jc w:val="center"/>
              <w:rPr>
                <w:bCs/>
                <w:snapToGrid w:val="0"/>
                <w:kern w:val="0"/>
                <w:sz w:val="21"/>
                <w:szCs w:val="21"/>
              </w:rPr>
            </w:pPr>
            <w:r>
              <w:rPr>
                <w:bCs/>
                <w:snapToGrid w:val="0"/>
                <w:kern w:val="0"/>
                <w:sz w:val="21"/>
                <w:szCs w:val="21"/>
              </w:rPr>
              <w:t>SY/T6769.1-2010</w:t>
            </w:r>
          </w:p>
          <w:p w:rsidR="00B44511" w:rsidRDefault="00000000">
            <w:pPr>
              <w:tabs>
                <w:tab w:val="left" w:pos="377"/>
              </w:tabs>
              <w:spacing w:line="240" w:lineRule="auto"/>
              <w:ind w:firstLineChars="0" w:firstLine="0"/>
              <w:jc w:val="center"/>
              <w:rPr>
                <w:bCs/>
                <w:snapToGrid w:val="0"/>
                <w:kern w:val="0"/>
                <w:sz w:val="21"/>
                <w:szCs w:val="21"/>
              </w:rPr>
            </w:pPr>
            <w:r>
              <w:rPr>
                <w:bCs/>
                <w:snapToGrid w:val="0"/>
                <w:kern w:val="0"/>
                <w:sz w:val="21"/>
                <w:szCs w:val="21"/>
              </w:rPr>
              <w:t>7.5</w:t>
            </w:r>
          </w:p>
        </w:tc>
        <w:tc>
          <w:tcPr>
            <w:tcW w:w="989" w:type="pct"/>
            <w:vAlign w:val="center"/>
          </w:tcPr>
          <w:p w:rsidR="00B44511" w:rsidRDefault="00000000">
            <w:pPr>
              <w:spacing w:line="240" w:lineRule="auto"/>
              <w:ind w:firstLineChars="0" w:firstLine="0"/>
              <w:rPr>
                <w:sz w:val="21"/>
                <w:szCs w:val="21"/>
              </w:rPr>
            </w:pPr>
            <w:r>
              <w:rPr>
                <w:sz w:val="21"/>
                <w:szCs w:val="21"/>
              </w:rPr>
              <w:t>可研报告中未涉及，建议下一步设计中具体设计。</w:t>
            </w:r>
          </w:p>
        </w:tc>
        <w:tc>
          <w:tcPr>
            <w:tcW w:w="380" w:type="pct"/>
            <w:vAlign w:val="center"/>
          </w:tcPr>
          <w:p w:rsidR="00B44511" w:rsidRDefault="00000000">
            <w:pPr>
              <w:spacing w:line="240" w:lineRule="auto"/>
              <w:ind w:firstLineChars="0" w:firstLine="0"/>
              <w:jc w:val="center"/>
              <w:rPr>
                <w:sz w:val="21"/>
                <w:szCs w:val="21"/>
              </w:rPr>
            </w:pPr>
            <w:r>
              <w:rPr>
                <w:b/>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15</w:t>
            </w:r>
          </w:p>
        </w:tc>
        <w:tc>
          <w:tcPr>
            <w:tcW w:w="2243" w:type="pct"/>
            <w:vAlign w:val="center"/>
          </w:tcPr>
          <w:p w:rsidR="00B44511" w:rsidRDefault="00000000">
            <w:pPr>
              <w:widowControl/>
              <w:suppressAutoHyphens/>
              <w:spacing w:line="240" w:lineRule="auto"/>
              <w:ind w:firstLineChars="0" w:firstLine="0"/>
              <w:rPr>
                <w:color w:val="000000"/>
                <w:kern w:val="0"/>
                <w:sz w:val="21"/>
                <w:szCs w:val="21"/>
                <w:highlight w:val="yellow"/>
              </w:rPr>
            </w:pPr>
            <w:r>
              <w:rPr>
                <w:snapToGrid w:val="0"/>
                <w:sz w:val="21"/>
                <w:szCs w:val="21"/>
              </w:rPr>
              <w:t>玻璃钢管的选用应根据介质、参数条件、运行维护要求和敷设地区的地质条件等因素，经技术经济必选确定。</w:t>
            </w:r>
          </w:p>
        </w:tc>
        <w:tc>
          <w:tcPr>
            <w:tcW w:w="1098" w:type="pct"/>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SY/T6769.1-2010</w:t>
            </w:r>
          </w:p>
          <w:p w:rsidR="00B44511" w:rsidRDefault="00000000">
            <w:pPr>
              <w:widowControl/>
              <w:suppressAutoHyphens/>
              <w:spacing w:line="240" w:lineRule="auto"/>
              <w:ind w:firstLineChars="0" w:firstLine="0"/>
              <w:jc w:val="center"/>
              <w:rPr>
                <w:bCs/>
                <w:color w:val="000000"/>
                <w:sz w:val="21"/>
                <w:szCs w:val="21"/>
                <w:highlight w:val="yellow"/>
              </w:rPr>
            </w:pPr>
            <w:r>
              <w:rPr>
                <w:snapToGrid w:val="0"/>
                <w:sz w:val="21"/>
                <w:szCs w:val="21"/>
              </w:rPr>
              <w:t>4.1.1</w:t>
            </w:r>
          </w:p>
        </w:tc>
        <w:tc>
          <w:tcPr>
            <w:tcW w:w="989" w:type="pct"/>
            <w:vAlign w:val="center"/>
          </w:tcPr>
          <w:p w:rsidR="00B44511" w:rsidRDefault="00000000">
            <w:pPr>
              <w:widowControl/>
              <w:suppressAutoHyphens/>
              <w:spacing w:line="240" w:lineRule="auto"/>
              <w:ind w:firstLineChars="0" w:firstLine="0"/>
              <w:jc w:val="left"/>
              <w:rPr>
                <w:color w:val="000000"/>
                <w:kern w:val="0"/>
                <w:sz w:val="21"/>
                <w:szCs w:val="21"/>
              </w:rPr>
            </w:pPr>
            <w:r>
              <w:rPr>
                <w:rFonts w:hint="eastAsia"/>
                <w:snapToGrid w:val="0"/>
                <w:sz w:val="21"/>
                <w:szCs w:val="21"/>
              </w:rPr>
              <w:t>选用</w:t>
            </w:r>
            <w:r>
              <w:rPr>
                <w:rFonts w:hint="eastAsia"/>
                <w:snapToGrid w:val="0"/>
                <w:sz w:val="21"/>
                <w:szCs w:val="21"/>
              </w:rPr>
              <w:t>DN50 16MPa</w:t>
            </w:r>
            <w:r>
              <w:rPr>
                <w:rFonts w:hint="eastAsia"/>
                <w:snapToGrid w:val="0"/>
                <w:sz w:val="21"/>
                <w:szCs w:val="21"/>
              </w:rPr>
              <w:t>玻璃钢管</w:t>
            </w:r>
            <w:r>
              <w:rPr>
                <w:snapToGrid w:val="0"/>
                <w:sz w:val="21"/>
                <w:szCs w:val="21"/>
              </w:rPr>
              <w:t>。</w:t>
            </w:r>
          </w:p>
        </w:tc>
        <w:tc>
          <w:tcPr>
            <w:tcW w:w="380" w:type="pct"/>
            <w:vAlign w:val="center"/>
          </w:tcPr>
          <w:p w:rsidR="00B44511" w:rsidRDefault="00000000">
            <w:pPr>
              <w:widowControl/>
              <w:suppressAutoHyphens/>
              <w:spacing w:line="240" w:lineRule="auto"/>
              <w:ind w:firstLineChars="0" w:firstLine="0"/>
              <w:jc w:val="center"/>
              <w:rPr>
                <w:color w:val="000000"/>
                <w:sz w:val="21"/>
                <w:szCs w:val="21"/>
              </w:rPr>
            </w:pPr>
            <w:r>
              <w:rPr>
                <w:snapToGrid w:val="0"/>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16</w:t>
            </w:r>
          </w:p>
        </w:tc>
        <w:tc>
          <w:tcPr>
            <w:tcW w:w="2243" w:type="pct"/>
            <w:vAlign w:val="center"/>
          </w:tcPr>
          <w:p w:rsidR="00B44511" w:rsidRDefault="00000000">
            <w:pPr>
              <w:widowControl/>
              <w:suppressAutoHyphens/>
              <w:spacing w:line="240" w:lineRule="auto"/>
              <w:ind w:firstLineChars="0" w:firstLine="0"/>
              <w:rPr>
                <w:color w:val="000000"/>
                <w:kern w:val="0"/>
                <w:sz w:val="21"/>
                <w:szCs w:val="21"/>
                <w:highlight w:val="yellow"/>
              </w:rPr>
            </w:pPr>
            <w:r>
              <w:rPr>
                <w:snapToGrid w:val="0"/>
                <w:sz w:val="21"/>
                <w:szCs w:val="21"/>
              </w:rPr>
              <w:t>玻璃钢管的压力等级范围为</w:t>
            </w:r>
            <w:r>
              <w:rPr>
                <w:snapToGrid w:val="0"/>
                <w:sz w:val="21"/>
                <w:szCs w:val="21"/>
              </w:rPr>
              <w:t>3.5MPa</w:t>
            </w:r>
            <w:r>
              <w:rPr>
                <w:snapToGrid w:val="0"/>
                <w:sz w:val="21"/>
                <w:szCs w:val="21"/>
              </w:rPr>
              <w:t>～</w:t>
            </w:r>
            <w:r>
              <w:rPr>
                <w:snapToGrid w:val="0"/>
                <w:sz w:val="21"/>
                <w:szCs w:val="21"/>
              </w:rPr>
              <w:t>25MPa</w:t>
            </w:r>
            <w:r>
              <w:rPr>
                <w:snapToGrid w:val="0"/>
                <w:sz w:val="21"/>
                <w:szCs w:val="21"/>
              </w:rPr>
              <w:t>。</w:t>
            </w:r>
          </w:p>
        </w:tc>
        <w:tc>
          <w:tcPr>
            <w:tcW w:w="1098" w:type="pct"/>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SY/T6769.1-2010</w:t>
            </w:r>
          </w:p>
          <w:p w:rsidR="00B44511" w:rsidRDefault="00000000">
            <w:pPr>
              <w:widowControl/>
              <w:suppressAutoHyphens/>
              <w:spacing w:line="240" w:lineRule="auto"/>
              <w:ind w:firstLineChars="0" w:firstLine="0"/>
              <w:jc w:val="center"/>
              <w:rPr>
                <w:bCs/>
                <w:color w:val="000000"/>
                <w:sz w:val="21"/>
                <w:szCs w:val="21"/>
                <w:highlight w:val="yellow"/>
              </w:rPr>
            </w:pPr>
            <w:r>
              <w:rPr>
                <w:bCs/>
                <w:snapToGrid w:val="0"/>
                <w:sz w:val="21"/>
                <w:szCs w:val="21"/>
              </w:rPr>
              <w:t>5.1</w:t>
            </w:r>
          </w:p>
        </w:tc>
        <w:tc>
          <w:tcPr>
            <w:tcW w:w="989" w:type="pct"/>
            <w:vAlign w:val="center"/>
          </w:tcPr>
          <w:p w:rsidR="00B44511" w:rsidRDefault="00000000">
            <w:pPr>
              <w:widowControl/>
              <w:suppressAutoHyphens/>
              <w:spacing w:line="240" w:lineRule="auto"/>
              <w:ind w:firstLineChars="0" w:firstLine="0"/>
              <w:jc w:val="left"/>
              <w:rPr>
                <w:color w:val="000000"/>
                <w:kern w:val="0"/>
                <w:sz w:val="21"/>
                <w:szCs w:val="21"/>
                <w:highlight w:val="yellow"/>
              </w:rPr>
            </w:pPr>
            <w:r>
              <w:rPr>
                <w:snapToGrid w:val="0"/>
                <w:sz w:val="21"/>
                <w:szCs w:val="21"/>
              </w:rPr>
              <w:t>设计压力</w:t>
            </w:r>
            <w:r>
              <w:rPr>
                <w:snapToGrid w:val="0"/>
                <w:sz w:val="21"/>
                <w:szCs w:val="21"/>
              </w:rPr>
              <w:t>16MPa</w:t>
            </w:r>
            <w:r>
              <w:rPr>
                <w:snapToGrid w:val="0"/>
                <w:sz w:val="21"/>
                <w:szCs w:val="21"/>
              </w:rPr>
              <w:t>。</w:t>
            </w:r>
          </w:p>
        </w:tc>
        <w:tc>
          <w:tcPr>
            <w:tcW w:w="380" w:type="pct"/>
            <w:vAlign w:val="center"/>
          </w:tcPr>
          <w:p w:rsidR="00B44511" w:rsidRDefault="00000000">
            <w:pPr>
              <w:widowControl/>
              <w:suppressAutoHyphens/>
              <w:spacing w:line="240" w:lineRule="auto"/>
              <w:ind w:firstLineChars="0" w:firstLine="0"/>
              <w:jc w:val="center"/>
              <w:rPr>
                <w:color w:val="000000"/>
                <w:sz w:val="21"/>
                <w:szCs w:val="21"/>
                <w:highlight w:val="yellow"/>
              </w:rPr>
            </w:pPr>
            <w:r>
              <w:rPr>
                <w:snapToGrid w:val="0"/>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17</w:t>
            </w:r>
          </w:p>
        </w:tc>
        <w:tc>
          <w:tcPr>
            <w:tcW w:w="2243" w:type="pct"/>
            <w:vAlign w:val="center"/>
          </w:tcPr>
          <w:p w:rsidR="00B44511" w:rsidRDefault="00000000">
            <w:pPr>
              <w:pStyle w:val="affffff4"/>
              <w:spacing w:line="240" w:lineRule="auto"/>
              <w:ind w:firstLineChars="0" w:firstLine="0"/>
              <w:rPr>
                <w:rFonts w:ascii="Times New Roman" w:hAnsi="Times New Roman" w:cs="Times New Roman"/>
                <w:snapToGrid w:val="0"/>
                <w:kern w:val="2"/>
                <w:sz w:val="21"/>
                <w:szCs w:val="21"/>
              </w:rPr>
            </w:pPr>
            <w:r>
              <w:rPr>
                <w:rFonts w:ascii="Times New Roman" w:hAnsi="Times New Roman" w:cs="Times New Roman" w:hint="eastAsia"/>
                <w:snapToGrid w:val="0"/>
                <w:kern w:val="2"/>
                <w:sz w:val="21"/>
                <w:szCs w:val="21"/>
              </w:rPr>
              <w:t>寒冷地区井口的油压表、套压表、取样装置及相应工艺应采取防冻措施。</w:t>
            </w:r>
          </w:p>
        </w:tc>
        <w:tc>
          <w:tcPr>
            <w:tcW w:w="1098" w:type="pct"/>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w:t>
            </w:r>
            <w:r>
              <w:rPr>
                <w:rFonts w:cs="Times New Roman" w:hint="eastAsia"/>
                <w:bCs/>
                <w:snapToGrid w:val="0"/>
                <w:sz w:val="21"/>
                <w:szCs w:val="21"/>
              </w:rPr>
              <w:t>/</w:t>
            </w:r>
            <w:r>
              <w:rPr>
                <w:rFonts w:cs="Times New Roman"/>
                <w:bCs/>
                <w:snapToGrid w:val="0"/>
                <w:sz w:val="21"/>
                <w:szCs w:val="21"/>
              </w:rPr>
              <w:t>T6360-2022</w:t>
            </w:r>
          </w:p>
          <w:p w:rsidR="00B44511" w:rsidRDefault="00000000">
            <w:pPr>
              <w:pStyle w:val="afffffffffffffffffffffffe"/>
              <w:spacing w:line="240" w:lineRule="auto"/>
              <w:ind w:firstLineChars="0" w:firstLine="0"/>
              <w:jc w:val="center"/>
            </w:pPr>
            <w:r>
              <w:rPr>
                <w:rFonts w:cs="Times New Roman" w:hint="eastAsia"/>
                <w:bCs/>
                <w:snapToGrid w:val="0"/>
                <w:sz w:val="21"/>
                <w:szCs w:val="21"/>
              </w:rPr>
              <w:t>7.3</w:t>
            </w:r>
          </w:p>
        </w:tc>
        <w:tc>
          <w:tcPr>
            <w:tcW w:w="989" w:type="pct"/>
            <w:vAlign w:val="center"/>
          </w:tcPr>
          <w:p w:rsidR="00B44511" w:rsidRDefault="00000000">
            <w:pPr>
              <w:spacing w:line="240" w:lineRule="auto"/>
              <w:ind w:firstLineChars="0" w:firstLine="0"/>
              <w:rPr>
                <w:sz w:val="21"/>
                <w:szCs w:val="21"/>
              </w:rPr>
            </w:pPr>
            <w:r>
              <w:rPr>
                <w:sz w:val="21"/>
                <w:szCs w:val="21"/>
              </w:rPr>
              <w:t>可研报告中未涉及，建议下一步设计中具体设计。</w:t>
            </w:r>
          </w:p>
        </w:tc>
        <w:tc>
          <w:tcPr>
            <w:tcW w:w="380" w:type="pct"/>
            <w:vAlign w:val="center"/>
          </w:tcPr>
          <w:p w:rsidR="00B44511" w:rsidRDefault="00000000">
            <w:pPr>
              <w:spacing w:line="240" w:lineRule="auto"/>
              <w:ind w:firstLineChars="0" w:firstLine="0"/>
              <w:jc w:val="center"/>
              <w:rPr>
                <w:sz w:val="21"/>
                <w:szCs w:val="21"/>
              </w:rPr>
            </w:pPr>
            <w:r>
              <w:rPr>
                <w:b/>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18</w:t>
            </w:r>
          </w:p>
        </w:tc>
        <w:tc>
          <w:tcPr>
            <w:tcW w:w="2243" w:type="pct"/>
            <w:vAlign w:val="center"/>
          </w:tcPr>
          <w:p w:rsidR="00B44511" w:rsidRDefault="00000000">
            <w:pPr>
              <w:widowControl/>
              <w:suppressAutoHyphens/>
              <w:spacing w:line="240" w:lineRule="auto"/>
              <w:ind w:firstLineChars="0" w:firstLine="0"/>
              <w:rPr>
                <w:snapToGrid w:val="0"/>
                <w:sz w:val="21"/>
                <w:szCs w:val="21"/>
              </w:rPr>
            </w:pPr>
            <w:r>
              <w:rPr>
                <w:rFonts w:hint="eastAsia"/>
                <w:snapToGrid w:val="0"/>
                <w:sz w:val="21"/>
                <w:szCs w:val="21"/>
              </w:rPr>
              <w:t>处于人口稠密地区的注入井应设置围栏及醒目安全标识。</w:t>
            </w:r>
          </w:p>
        </w:tc>
        <w:tc>
          <w:tcPr>
            <w:tcW w:w="1098" w:type="pct"/>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w:t>
            </w:r>
            <w:r>
              <w:rPr>
                <w:rFonts w:cs="Times New Roman" w:hint="eastAsia"/>
                <w:bCs/>
                <w:snapToGrid w:val="0"/>
                <w:sz w:val="21"/>
                <w:szCs w:val="21"/>
              </w:rPr>
              <w:t>/</w:t>
            </w:r>
            <w:r>
              <w:rPr>
                <w:rFonts w:cs="Times New Roman"/>
                <w:bCs/>
                <w:snapToGrid w:val="0"/>
                <w:sz w:val="21"/>
                <w:szCs w:val="21"/>
              </w:rPr>
              <w:t>T6360-2022</w:t>
            </w:r>
          </w:p>
          <w:p w:rsidR="00B44511" w:rsidRDefault="00000000">
            <w:pPr>
              <w:widowControl/>
              <w:suppressAutoHyphens/>
              <w:spacing w:line="240" w:lineRule="auto"/>
              <w:ind w:firstLineChars="0" w:firstLine="0"/>
              <w:jc w:val="center"/>
              <w:rPr>
                <w:bCs/>
                <w:snapToGrid w:val="0"/>
                <w:sz w:val="21"/>
                <w:szCs w:val="21"/>
              </w:rPr>
            </w:pPr>
            <w:r>
              <w:rPr>
                <w:rFonts w:hint="eastAsia"/>
                <w:bCs/>
                <w:snapToGrid w:val="0"/>
                <w:sz w:val="21"/>
                <w:szCs w:val="21"/>
              </w:rPr>
              <w:t>7.4</w:t>
            </w:r>
          </w:p>
        </w:tc>
        <w:tc>
          <w:tcPr>
            <w:tcW w:w="989" w:type="pct"/>
            <w:vAlign w:val="center"/>
          </w:tcPr>
          <w:p w:rsidR="00B44511" w:rsidRDefault="00000000">
            <w:pPr>
              <w:widowControl/>
              <w:suppressAutoHyphens/>
              <w:spacing w:line="240" w:lineRule="auto"/>
              <w:ind w:firstLineChars="0" w:firstLine="0"/>
              <w:jc w:val="left"/>
              <w:rPr>
                <w:snapToGrid w:val="0"/>
                <w:sz w:val="21"/>
                <w:szCs w:val="21"/>
              </w:rPr>
            </w:pPr>
            <w:r>
              <w:rPr>
                <w:rFonts w:hint="eastAsia"/>
                <w:snapToGrid w:val="0"/>
                <w:sz w:val="21"/>
                <w:szCs w:val="21"/>
              </w:rPr>
              <w:t>注入井远离人口稠密区。</w:t>
            </w:r>
          </w:p>
        </w:tc>
        <w:tc>
          <w:tcPr>
            <w:tcW w:w="380" w:type="pct"/>
            <w:vAlign w:val="center"/>
          </w:tcPr>
          <w:p w:rsidR="00B44511" w:rsidRDefault="00000000">
            <w:pPr>
              <w:widowControl/>
              <w:suppressAutoHyphens/>
              <w:spacing w:line="240" w:lineRule="auto"/>
              <w:ind w:firstLineChars="0" w:firstLine="0"/>
              <w:jc w:val="center"/>
              <w:rPr>
                <w:snapToGrid w:val="0"/>
                <w:sz w:val="21"/>
                <w:szCs w:val="21"/>
              </w:rPr>
            </w:pPr>
            <w:r>
              <w:rPr>
                <w:snapToGrid w:val="0"/>
                <w:sz w:val="21"/>
                <w:szCs w:val="21"/>
              </w:rPr>
              <w:t>√</w:t>
            </w:r>
          </w:p>
        </w:tc>
      </w:tr>
      <w:tr w:rsidR="00B44511">
        <w:trPr>
          <w:trHeight w:val="454"/>
          <w:jc w:val="center"/>
        </w:trPr>
        <w:tc>
          <w:tcPr>
            <w:tcW w:w="287" w:type="pct"/>
            <w:vAlign w:val="center"/>
          </w:tcPr>
          <w:p w:rsidR="00B44511" w:rsidRDefault="00000000">
            <w:pPr>
              <w:widowControl/>
              <w:suppressAutoHyphens/>
              <w:spacing w:line="240" w:lineRule="auto"/>
              <w:ind w:firstLineChars="0" w:firstLine="0"/>
              <w:jc w:val="center"/>
              <w:rPr>
                <w:sz w:val="21"/>
                <w:szCs w:val="21"/>
              </w:rPr>
            </w:pPr>
            <w:r>
              <w:rPr>
                <w:rFonts w:hint="eastAsia"/>
                <w:sz w:val="21"/>
                <w:szCs w:val="21"/>
              </w:rPr>
              <w:t>19</w:t>
            </w:r>
          </w:p>
        </w:tc>
        <w:tc>
          <w:tcPr>
            <w:tcW w:w="2243" w:type="pct"/>
            <w:vAlign w:val="center"/>
          </w:tcPr>
          <w:p w:rsidR="00B44511" w:rsidRDefault="00000000">
            <w:pPr>
              <w:widowControl/>
              <w:suppressAutoHyphens/>
              <w:spacing w:line="240" w:lineRule="auto"/>
              <w:ind w:firstLineChars="0" w:firstLine="0"/>
              <w:rPr>
                <w:snapToGrid w:val="0"/>
                <w:sz w:val="21"/>
                <w:szCs w:val="21"/>
              </w:rPr>
            </w:pPr>
            <w:r>
              <w:rPr>
                <w:rFonts w:hint="eastAsia"/>
                <w:snapToGrid w:val="0"/>
                <w:sz w:val="21"/>
                <w:szCs w:val="21"/>
              </w:rPr>
              <w:t>埋地管线应设有明显标志桩。</w:t>
            </w:r>
          </w:p>
        </w:tc>
        <w:tc>
          <w:tcPr>
            <w:tcW w:w="1098" w:type="pct"/>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w:t>
            </w:r>
            <w:r>
              <w:rPr>
                <w:rFonts w:cs="Times New Roman" w:hint="eastAsia"/>
                <w:bCs/>
                <w:snapToGrid w:val="0"/>
                <w:sz w:val="21"/>
                <w:szCs w:val="21"/>
              </w:rPr>
              <w:t>/</w:t>
            </w:r>
            <w:r>
              <w:rPr>
                <w:rFonts w:cs="Times New Roman"/>
                <w:bCs/>
                <w:snapToGrid w:val="0"/>
                <w:sz w:val="21"/>
                <w:szCs w:val="21"/>
              </w:rPr>
              <w:t>T6360-2022</w:t>
            </w:r>
          </w:p>
          <w:p w:rsidR="00B44511" w:rsidRDefault="00000000">
            <w:pPr>
              <w:widowControl/>
              <w:suppressAutoHyphens/>
              <w:spacing w:line="240" w:lineRule="auto"/>
              <w:ind w:firstLineChars="0" w:firstLine="0"/>
              <w:jc w:val="center"/>
              <w:rPr>
                <w:bCs/>
                <w:snapToGrid w:val="0"/>
                <w:sz w:val="21"/>
                <w:szCs w:val="21"/>
              </w:rPr>
            </w:pPr>
            <w:r>
              <w:rPr>
                <w:rFonts w:hint="eastAsia"/>
                <w:bCs/>
                <w:snapToGrid w:val="0"/>
                <w:sz w:val="21"/>
                <w:szCs w:val="21"/>
              </w:rPr>
              <w:t>7.5</w:t>
            </w:r>
          </w:p>
        </w:tc>
        <w:tc>
          <w:tcPr>
            <w:tcW w:w="989" w:type="pct"/>
            <w:vAlign w:val="center"/>
          </w:tcPr>
          <w:p w:rsidR="00B44511" w:rsidRDefault="00000000">
            <w:pPr>
              <w:spacing w:line="240" w:lineRule="auto"/>
              <w:ind w:firstLineChars="0" w:firstLine="0"/>
              <w:rPr>
                <w:sz w:val="21"/>
                <w:szCs w:val="21"/>
              </w:rPr>
            </w:pPr>
            <w:r>
              <w:rPr>
                <w:sz w:val="21"/>
                <w:szCs w:val="21"/>
              </w:rPr>
              <w:t>可研报告中未涉及，建议下一步设计中具体设计。</w:t>
            </w:r>
          </w:p>
        </w:tc>
        <w:tc>
          <w:tcPr>
            <w:tcW w:w="380" w:type="pct"/>
            <w:vAlign w:val="center"/>
          </w:tcPr>
          <w:p w:rsidR="00B44511" w:rsidRDefault="00000000">
            <w:pPr>
              <w:spacing w:line="240" w:lineRule="auto"/>
              <w:ind w:firstLineChars="0" w:firstLine="0"/>
              <w:jc w:val="center"/>
              <w:rPr>
                <w:sz w:val="21"/>
                <w:szCs w:val="21"/>
              </w:rPr>
            </w:pPr>
            <w:r>
              <w:rPr>
                <w:b/>
                <w:sz w:val="21"/>
                <w:szCs w:val="21"/>
              </w:rPr>
              <w:t>※</w:t>
            </w:r>
          </w:p>
        </w:tc>
      </w:tr>
    </w:tbl>
    <w:p w:rsidR="00B44511" w:rsidRDefault="00000000">
      <w:pPr>
        <w:pStyle w:val="31"/>
        <w:ind w:left="720" w:hanging="720"/>
      </w:pPr>
      <w:r>
        <w:rPr>
          <w:rFonts w:hint="eastAsia"/>
          <w:lang w:val="en-US"/>
        </w:rPr>
        <w:t xml:space="preserve"> </w:t>
      </w:r>
      <w:r>
        <w:t>预先危险性分析法评价</w:t>
      </w:r>
    </w:p>
    <w:p w:rsidR="00B44511" w:rsidRDefault="00000000">
      <w:pPr>
        <w:rPr>
          <w:bCs/>
          <w:szCs w:val="28"/>
        </w:rPr>
      </w:pPr>
      <w:r>
        <w:rPr>
          <w:bCs/>
          <w:szCs w:val="28"/>
        </w:rPr>
        <w:t>对注水系统单元进行预先危险性分析如下表</w:t>
      </w:r>
      <w:r>
        <w:rPr>
          <w:bCs/>
          <w:szCs w:val="28"/>
        </w:rPr>
        <w:t>5.</w:t>
      </w:r>
      <w:r>
        <w:rPr>
          <w:rFonts w:hint="eastAsia"/>
          <w:bCs/>
          <w:szCs w:val="28"/>
        </w:rPr>
        <w:t>5</w:t>
      </w:r>
      <w:r>
        <w:rPr>
          <w:bCs/>
          <w:szCs w:val="28"/>
        </w:rPr>
        <w:t>-2</w:t>
      </w:r>
      <w:r>
        <w:rPr>
          <w:bCs/>
          <w:szCs w:val="28"/>
        </w:rPr>
        <w:t>：</w:t>
      </w:r>
    </w:p>
    <w:p w:rsidR="00B44511" w:rsidRDefault="00000000">
      <w:pPr>
        <w:pStyle w:val="51"/>
        <w:spacing w:before="120"/>
      </w:pPr>
      <w:r>
        <w:t>表</w:t>
      </w:r>
      <w:r>
        <w:t>5.</w:t>
      </w:r>
      <w:r>
        <w:rPr>
          <w:rFonts w:hint="eastAsia"/>
          <w:lang w:val="en-US"/>
        </w:rPr>
        <w:t>5</w:t>
      </w:r>
      <w:r>
        <w:t xml:space="preserve">-2  </w:t>
      </w:r>
      <w:r>
        <w:t>预先危险性分析结果汇总</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27"/>
        <w:gridCol w:w="427"/>
        <w:gridCol w:w="494"/>
        <w:gridCol w:w="2302"/>
        <w:gridCol w:w="656"/>
        <w:gridCol w:w="428"/>
        <w:gridCol w:w="3761"/>
      </w:tblGrid>
      <w:tr w:rsidR="00B44511">
        <w:trPr>
          <w:trHeight w:val="473"/>
          <w:tblHeader/>
          <w:jc w:val="center"/>
        </w:trPr>
        <w:tc>
          <w:tcPr>
            <w:tcW w:w="249" w:type="pct"/>
            <w:vAlign w:val="center"/>
          </w:tcPr>
          <w:p w:rsidR="00B44511" w:rsidRDefault="00000000">
            <w:pPr>
              <w:spacing w:beforeLines="25" w:before="60" w:afterLines="25" w:after="60" w:line="240" w:lineRule="auto"/>
              <w:ind w:firstLineChars="0" w:firstLine="0"/>
              <w:jc w:val="center"/>
              <w:rPr>
                <w:b/>
                <w:bCs/>
                <w:sz w:val="21"/>
                <w:szCs w:val="21"/>
              </w:rPr>
            </w:pPr>
            <w:r>
              <w:rPr>
                <w:b/>
                <w:bCs/>
                <w:sz w:val="21"/>
                <w:szCs w:val="21"/>
              </w:rPr>
              <w:t>序</w:t>
            </w:r>
          </w:p>
          <w:p w:rsidR="00B44511" w:rsidRDefault="00000000">
            <w:pPr>
              <w:spacing w:beforeLines="25" w:before="60" w:afterLines="25" w:after="60" w:line="240" w:lineRule="auto"/>
              <w:ind w:firstLineChars="0" w:firstLine="0"/>
              <w:jc w:val="center"/>
              <w:rPr>
                <w:b/>
                <w:bCs/>
                <w:sz w:val="21"/>
                <w:szCs w:val="21"/>
              </w:rPr>
            </w:pPr>
            <w:r>
              <w:rPr>
                <w:b/>
                <w:bCs/>
                <w:sz w:val="21"/>
                <w:szCs w:val="21"/>
              </w:rPr>
              <w:t>号</w:t>
            </w:r>
          </w:p>
        </w:tc>
        <w:tc>
          <w:tcPr>
            <w:tcW w:w="249" w:type="pct"/>
            <w:vAlign w:val="center"/>
          </w:tcPr>
          <w:p w:rsidR="00B44511" w:rsidRDefault="00000000">
            <w:pPr>
              <w:spacing w:beforeLines="25" w:before="60" w:afterLines="25" w:after="60" w:line="240" w:lineRule="auto"/>
              <w:ind w:firstLineChars="0" w:firstLine="0"/>
              <w:jc w:val="center"/>
              <w:rPr>
                <w:b/>
                <w:bCs/>
                <w:sz w:val="21"/>
                <w:szCs w:val="21"/>
              </w:rPr>
            </w:pPr>
            <w:r>
              <w:rPr>
                <w:b/>
                <w:bCs/>
                <w:sz w:val="21"/>
                <w:szCs w:val="21"/>
              </w:rPr>
              <w:t>危险源</w:t>
            </w:r>
          </w:p>
        </w:tc>
        <w:tc>
          <w:tcPr>
            <w:tcW w:w="292" w:type="pct"/>
            <w:vAlign w:val="center"/>
          </w:tcPr>
          <w:p w:rsidR="00B44511" w:rsidRDefault="00000000">
            <w:pPr>
              <w:spacing w:beforeLines="25" w:before="60" w:afterLines="25" w:after="60" w:line="240" w:lineRule="auto"/>
              <w:ind w:firstLineChars="0" w:firstLine="0"/>
              <w:jc w:val="center"/>
              <w:rPr>
                <w:b/>
                <w:bCs/>
                <w:sz w:val="21"/>
                <w:szCs w:val="21"/>
              </w:rPr>
            </w:pPr>
            <w:r>
              <w:rPr>
                <w:b/>
                <w:bCs/>
                <w:sz w:val="21"/>
                <w:szCs w:val="21"/>
              </w:rPr>
              <w:t>事故类型</w:t>
            </w:r>
          </w:p>
        </w:tc>
        <w:tc>
          <w:tcPr>
            <w:tcW w:w="1355" w:type="pct"/>
            <w:vAlign w:val="center"/>
          </w:tcPr>
          <w:p w:rsidR="00B44511" w:rsidRDefault="00000000">
            <w:pPr>
              <w:spacing w:beforeLines="25" w:before="60" w:afterLines="25" w:after="60" w:line="240" w:lineRule="auto"/>
              <w:ind w:firstLineChars="0" w:firstLine="0"/>
              <w:jc w:val="center"/>
              <w:rPr>
                <w:b/>
                <w:bCs/>
                <w:sz w:val="21"/>
                <w:szCs w:val="21"/>
              </w:rPr>
            </w:pPr>
            <w:r>
              <w:rPr>
                <w:b/>
                <w:bCs/>
                <w:sz w:val="21"/>
                <w:szCs w:val="21"/>
              </w:rPr>
              <w:t>触发条件</w:t>
            </w:r>
          </w:p>
        </w:tc>
        <w:tc>
          <w:tcPr>
            <w:tcW w:w="387" w:type="pct"/>
            <w:vAlign w:val="center"/>
          </w:tcPr>
          <w:p w:rsidR="00B44511" w:rsidRDefault="00000000">
            <w:pPr>
              <w:spacing w:beforeLines="25" w:before="60" w:afterLines="25" w:after="60" w:line="240" w:lineRule="auto"/>
              <w:ind w:firstLineChars="0" w:firstLine="0"/>
              <w:jc w:val="center"/>
              <w:rPr>
                <w:b/>
                <w:bCs/>
                <w:sz w:val="21"/>
                <w:szCs w:val="21"/>
              </w:rPr>
            </w:pPr>
            <w:r>
              <w:rPr>
                <w:b/>
                <w:bCs/>
                <w:sz w:val="21"/>
                <w:szCs w:val="21"/>
              </w:rPr>
              <w:t>可能的事故后果</w:t>
            </w:r>
          </w:p>
        </w:tc>
        <w:tc>
          <w:tcPr>
            <w:tcW w:w="251" w:type="pct"/>
            <w:vAlign w:val="center"/>
          </w:tcPr>
          <w:p w:rsidR="00B44511" w:rsidRDefault="00000000">
            <w:pPr>
              <w:spacing w:beforeLines="25" w:before="60" w:afterLines="25" w:after="60" w:line="240" w:lineRule="auto"/>
              <w:ind w:firstLineChars="0" w:firstLine="0"/>
              <w:jc w:val="center"/>
              <w:rPr>
                <w:b/>
                <w:bCs/>
                <w:sz w:val="21"/>
                <w:szCs w:val="21"/>
              </w:rPr>
            </w:pPr>
            <w:r>
              <w:rPr>
                <w:b/>
                <w:bCs/>
                <w:sz w:val="21"/>
                <w:szCs w:val="21"/>
              </w:rPr>
              <w:t>危险等级</w:t>
            </w:r>
          </w:p>
        </w:tc>
        <w:tc>
          <w:tcPr>
            <w:tcW w:w="2214" w:type="pct"/>
            <w:vAlign w:val="center"/>
          </w:tcPr>
          <w:p w:rsidR="00B44511" w:rsidRDefault="00000000">
            <w:pPr>
              <w:spacing w:beforeLines="25" w:before="60" w:afterLines="25" w:after="60" w:line="240" w:lineRule="auto"/>
              <w:ind w:firstLineChars="0" w:firstLine="0"/>
              <w:jc w:val="center"/>
              <w:rPr>
                <w:b/>
                <w:bCs/>
                <w:sz w:val="21"/>
                <w:szCs w:val="21"/>
              </w:rPr>
            </w:pPr>
            <w:r>
              <w:rPr>
                <w:b/>
                <w:bCs/>
                <w:sz w:val="21"/>
                <w:szCs w:val="21"/>
              </w:rPr>
              <w:t>对策措施</w:t>
            </w:r>
          </w:p>
        </w:tc>
      </w:tr>
      <w:tr w:rsidR="00B44511">
        <w:trPr>
          <w:trHeight w:val="473"/>
          <w:jc w:val="center"/>
        </w:trPr>
        <w:tc>
          <w:tcPr>
            <w:tcW w:w="249" w:type="pct"/>
            <w:vMerge w:val="restart"/>
            <w:vAlign w:val="center"/>
          </w:tcPr>
          <w:p w:rsidR="00B44511" w:rsidRDefault="00000000">
            <w:pPr>
              <w:spacing w:beforeLines="25" w:before="60" w:afterLines="25" w:after="60" w:line="240" w:lineRule="auto"/>
              <w:ind w:firstLineChars="0" w:firstLine="0"/>
              <w:jc w:val="center"/>
              <w:rPr>
                <w:sz w:val="21"/>
                <w:szCs w:val="21"/>
              </w:rPr>
            </w:pPr>
            <w:r>
              <w:rPr>
                <w:sz w:val="21"/>
                <w:szCs w:val="21"/>
              </w:rPr>
              <w:t>1</w:t>
            </w:r>
          </w:p>
        </w:tc>
        <w:tc>
          <w:tcPr>
            <w:tcW w:w="249" w:type="pct"/>
            <w:vMerge w:val="restart"/>
            <w:vAlign w:val="center"/>
          </w:tcPr>
          <w:p w:rsidR="00B44511" w:rsidRDefault="00000000">
            <w:pPr>
              <w:spacing w:beforeLines="25" w:before="60" w:afterLines="25" w:after="60" w:line="240" w:lineRule="auto"/>
              <w:ind w:firstLineChars="0" w:firstLine="0"/>
              <w:jc w:val="center"/>
              <w:rPr>
                <w:sz w:val="21"/>
                <w:szCs w:val="21"/>
              </w:rPr>
            </w:pPr>
            <w:r>
              <w:rPr>
                <w:sz w:val="21"/>
                <w:szCs w:val="21"/>
              </w:rPr>
              <w:t>注水系统</w:t>
            </w:r>
          </w:p>
        </w:tc>
        <w:tc>
          <w:tcPr>
            <w:tcW w:w="292"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物体打击</w:t>
            </w:r>
          </w:p>
        </w:tc>
        <w:tc>
          <w:tcPr>
            <w:tcW w:w="1355" w:type="pct"/>
            <w:vAlign w:val="center"/>
          </w:tcPr>
          <w:p w:rsidR="00B44511" w:rsidRDefault="00000000">
            <w:pPr>
              <w:spacing w:beforeLines="25" w:before="60" w:afterLines="25" w:after="60" w:line="240" w:lineRule="auto"/>
              <w:ind w:firstLineChars="0" w:firstLine="0"/>
              <w:jc w:val="left"/>
              <w:rPr>
                <w:sz w:val="21"/>
                <w:szCs w:val="21"/>
              </w:rPr>
            </w:pPr>
            <w:r>
              <w:rPr>
                <w:sz w:val="21"/>
                <w:szCs w:val="21"/>
              </w:rPr>
              <w:t>1.</w:t>
            </w:r>
            <w:r>
              <w:rPr>
                <w:sz w:val="21"/>
                <w:szCs w:val="21"/>
              </w:rPr>
              <w:t>高压介质刺漏打到人体；</w:t>
            </w:r>
          </w:p>
          <w:p w:rsidR="00B44511" w:rsidRDefault="00000000">
            <w:pPr>
              <w:spacing w:beforeLines="25" w:before="60" w:afterLines="25" w:after="60" w:line="240" w:lineRule="auto"/>
              <w:ind w:firstLineChars="0" w:firstLine="0"/>
              <w:jc w:val="left"/>
              <w:rPr>
                <w:sz w:val="21"/>
                <w:szCs w:val="21"/>
              </w:rPr>
            </w:pPr>
            <w:r>
              <w:rPr>
                <w:sz w:val="21"/>
                <w:szCs w:val="21"/>
              </w:rPr>
              <w:t>2.</w:t>
            </w:r>
            <w:r>
              <w:rPr>
                <w:sz w:val="21"/>
                <w:szCs w:val="21"/>
              </w:rPr>
              <w:t>带压操作时，部件或工具在压力作用下飞出，打到人体。</w:t>
            </w:r>
          </w:p>
        </w:tc>
        <w:tc>
          <w:tcPr>
            <w:tcW w:w="387"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人员伤亡</w:t>
            </w:r>
          </w:p>
          <w:p w:rsidR="00B44511" w:rsidRDefault="00B44511">
            <w:pPr>
              <w:spacing w:beforeLines="25" w:before="60" w:afterLines="25" w:after="60" w:line="240" w:lineRule="auto"/>
              <w:ind w:firstLineChars="0" w:firstLine="0"/>
              <w:jc w:val="center"/>
              <w:rPr>
                <w:sz w:val="21"/>
                <w:szCs w:val="21"/>
              </w:rPr>
            </w:pPr>
          </w:p>
        </w:tc>
        <w:tc>
          <w:tcPr>
            <w:tcW w:w="251"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Ⅱ</w:t>
            </w:r>
          </w:p>
        </w:tc>
        <w:tc>
          <w:tcPr>
            <w:tcW w:w="2214" w:type="pct"/>
          </w:tcPr>
          <w:p w:rsidR="00B44511" w:rsidRDefault="00000000">
            <w:pPr>
              <w:spacing w:beforeLines="25" w:before="60" w:afterLines="25" w:after="60" w:line="240" w:lineRule="auto"/>
              <w:ind w:firstLineChars="0" w:firstLine="0"/>
              <w:jc w:val="left"/>
              <w:rPr>
                <w:sz w:val="21"/>
                <w:szCs w:val="21"/>
              </w:rPr>
            </w:pPr>
            <w:r>
              <w:rPr>
                <w:sz w:val="21"/>
                <w:szCs w:val="21"/>
              </w:rPr>
              <w:t>1.</w:t>
            </w:r>
            <w:r>
              <w:rPr>
                <w:sz w:val="21"/>
                <w:szCs w:val="21"/>
              </w:rPr>
              <w:t>带压操作严格遵守安全操作规程；</w:t>
            </w:r>
          </w:p>
          <w:p w:rsidR="00B44511" w:rsidRDefault="00000000">
            <w:pPr>
              <w:spacing w:beforeLines="25" w:before="60" w:afterLines="25" w:after="60" w:line="240" w:lineRule="auto"/>
              <w:ind w:firstLineChars="0" w:firstLine="0"/>
              <w:jc w:val="left"/>
              <w:rPr>
                <w:sz w:val="21"/>
                <w:szCs w:val="21"/>
              </w:rPr>
            </w:pPr>
            <w:r>
              <w:rPr>
                <w:sz w:val="21"/>
                <w:szCs w:val="21"/>
              </w:rPr>
              <w:t>2.</w:t>
            </w:r>
            <w:r>
              <w:rPr>
                <w:sz w:val="21"/>
                <w:szCs w:val="21"/>
              </w:rPr>
              <w:t>压力管线投产运行前应进行强度和密封性试验；</w:t>
            </w:r>
          </w:p>
          <w:p w:rsidR="00B44511" w:rsidRDefault="00000000">
            <w:pPr>
              <w:spacing w:beforeLines="25" w:before="60" w:afterLines="25" w:after="60" w:line="240" w:lineRule="auto"/>
              <w:ind w:firstLineChars="0" w:firstLine="0"/>
              <w:jc w:val="left"/>
              <w:rPr>
                <w:sz w:val="21"/>
                <w:szCs w:val="21"/>
              </w:rPr>
            </w:pPr>
            <w:r>
              <w:rPr>
                <w:sz w:val="21"/>
                <w:szCs w:val="21"/>
              </w:rPr>
              <w:t>3.</w:t>
            </w:r>
            <w:r>
              <w:rPr>
                <w:sz w:val="21"/>
                <w:szCs w:val="21"/>
              </w:rPr>
              <w:t>运行后对密封、焊接部位应进行全面检查；</w:t>
            </w:r>
          </w:p>
          <w:p w:rsidR="00B44511" w:rsidRDefault="00000000">
            <w:pPr>
              <w:spacing w:beforeLines="25" w:before="60" w:afterLines="25" w:after="60" w:line="240" w:lineRule="auto"/>
              <w:ind w:firstLineChars="0" w:firstLine="0"/>
              <w:jc w:val="left"/>
              <w:rPr>
                <w:sz w:val="21"/>
                <w:szCs w:val="21"/>
              </w:rPr>
            </w:pPr>
            <w:r>
              <w:rPr>
                <w:sz w:val="21"/>
                <w:szCs w:val="21"/>
              </w:rPr>
              <w:t>4.</w:t>
            </w:r>
            <w:r>
              <w:rPr>
                <w:sz w:val="21"/>
                <w:szCs w:val="21"/>
              </w:rPr>
              <w:t>对泵房、阀组间地面上高压管线定期</w:t>
            </w:r>
            <w:r>
              <w:rPr>
                <w:sz w:val="21"/>
                <w:szCs w:val="21"/>
              </w:rPr>
              <w:lastRenderedPageBreak/>
              <w:t>进行腐蚀性检查；</w:t>
            </w:r>
          </w:p>
          <w:p w:rsidR="00B44511" w:rsidRDefault="00000000">
            <w:pPr>
              <w:spacing w:beforeLines="25" w:before="60" w:afterLines="25" w:after="60" w:line="240" w:lineRule="auto"/>
              <w:ind w:firstLineChars="0" w:firstLine="0"/>
              <w:jc w:val="left"/>
              <w:rPr>
                <w:sz w:val="21"/>
                <w:szCs w:val="21"/>
              </w:rPr>
            </w:pPr>
            <w:r>
              <w:rPr>
                <w:sz w:val="21"/>
                <w:szCs w:val="21"/>
              </w:rPr>
              <w:t>5.</w:t>
            </w:r>
            <w:r>
              <w:rPr>
                <w:sz w:val="21"/>
                <w:szCs w:val="21"/>
              </w:rPr>
              <w:t>采取可靠的防腐措施；</w:t>
            </w:r>
          </w:p>
          <w:p w:rsidR="00B44511" w:rsidRDefault="00000000">
            <w:pPr>
              <w:spacing w:beforeLines="25" w:before="60" w:afterLines="25" w:after="60" w:line="240" w:lineRule="auto"/>
              <w:ind w:firstLineChars="0" w:firstLine="0"/>
              <w:jc w:val="left"/>
              <w:rPr>
                <w:sz w:val="21"/>
                <w:szCs w:val="21"/>
              </w:rPr>
            </w:pPr>
            <w:r>
              <w:rPr>
                <w:sz w:val="21"/>
                <w:szCs w:val="21"/>
              </w:rPr>
              <w:t>6.</w:t>
            </w:r>
            <w:r>
              <w:rPr>
                <w:sz w:val="21"/>
                <w:szCs w:val="21"/>
              </w:rPr>
              <w:t>高压管线穿、跨越容易受机械损伤的地点，应加强防护；</w:t>
            </w:r>
          </w:p>
          <w:p w:rsidR="00B44511" w:rsidRDefault="00000000">
            <w:pPr>
              <w:spacing w:beforeLines="25" w:before="60" w:afterLines="25" w:after="60" w:line="240" w:lineRule="auto"/>
              <w:ind w:firstLineChars="0" w:firstLine="0"/>
              <w:jc w:val="left"/>
              <w:rPr>
                <w:sz w:val="21"/>
                <w:szCs w:val="21"/>
              </w:rPr>
            </w:pPr>
            <w:r>
              <w:rPr>
                <w:sz w:val="21"/>
                <w:szCs w:val="21"/>
              </w:rPr>
              <w:t>7.</w:t>
            </w:r>
            <w:r>
              <w:rPr>
                <w:sz w:val="21"/>
                <w:szCs w:val="21"/>
              </w:rPr>
              <w:t>管线应采取可靠的消除热应力的措施；</w:t>
            </w:r>
          </w:p>
          <w:p w:rsidR="00B44511" w:rsidRDefault="00000000">
            <w:pPr>
              <w:spacing w:beforeLines="25" w:before="60" w:afterLines="25" w:after="60" w:line="240" w:lineRule="auto"/>
              <w:ind w:firstLineChars="0" w:firstLine="0"/>
              <w:jc w:val="left"/>
              <w:rPr>
                <w:sz w:val="21"/>
                <w:szCs w:val="21"/>
              </w:rPr>
            </w:pPr>
            <w:r>
              <w:rPr>
                <w:sz w:val="21"/>
                <w:szCs w:val="21"/>
              </w:rPr>
              <w:t>8.</w:t>
            </w:r>
            <w:r>
              <w:rPr>
                <w:sz w:val="21"/>
                <w:szCs w:val="21"/>
              </w:rPr>
              <w:t>定期巡检；</w:t>
            </w:r>
          </w:p>
          <w:p w:rsidR="00B44511" w:rsidRDefault="00000000">
            <w:pPr>
              <w:spacing w:beforeLines="25" w:before="60" w:afterLines="25" w:after="60" w:line="240" w:lineRule="auto"/>
              <w:ind w:firstLineChars="0" w:firstLine="0"/>
              <w:jc w:val="left"/>
              <w:rPr>
                <w:sz w:val="21"/>
                <w:szCs w:val="21"/>
              </w:rPr>
            </w:pPr>
            <w:r>
              <w:rPr>
                <w:sz w:val="21"/>
                <w:szCs w:val="21"/>
              </w:rPr>
              <w:t>9.</w:t>
            </w:r>
            <w:r>
              <w:rPr>
                <w:sz w:val="21"/>
                <w:szCs w:val="21"/>
              </w:rPr>
              <w:t>每次进行带压操作前应认真检查，故障状态下禁止强行操作。</w:t>
            </w:r>
          </w:p>
        </w:tc>
      </w:tr>
      <w:tr w:rsidR="00B44511">
        <w:trPr>
          <w:trHeight w:val="473"/>
          <w:jc w:val="center"/>
        </w:trPr>
        <w:tc>
          <w:tcPr>
            <w:tcW w:w="249" w:type="pct"/>
            <w:vMerge/>
            <w:vAlign w:val="center"/>
          </w:tcPr>
          <w:p w:rsidR="00B44511" w:rsidRDefault="00B44511">
            <w:pPr>
              <w:spacing w:beforeLines="25" w:before="60" w:afterLines="25" w:after="60" w:line="240" w:lineRule="auto"/>
              <w:ind w:firstLineChars="0" w:firstLine="0"/>
              <w:jc w:val="center"/>
              <w:rPr>
                <w:sz w:val="21"/>
                <w:szCs w:val="21"/>
              </w:rPr>
            </w:pPr>
          </w:p>
        </w:tc>
        <w:tc>
          <w:tcPr>
            <w:tcW w:w="249" w:type="pct"/>
            <w:vMerge/>
            <w:vAlign w:val="center"/>
          </w:tcPr>
          <w:p w:rsidR="00B44511" w:rsidRDefault="00B44511">
            <w:pPr>
              <w:spacing w:beforeLines="25" w:before="60" w:afterLines="25" w:after="60" w:line="240" w:lineRule="auto"/>
              <w:ind w:firstLineChars="0" w:firstLine="0"/>
              <w:jc w:val="center"/>
              <w:rPr>
                <w:sz w:val="21"/>
                <w:szCs w:val="21"/>
              </w:rPr>
            </w:pPr>
          </w:p>
        </w:tc>
        <w:tc>
          <w:tcPr>
            <w:tcW w:w="292"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管道爆裂</w:t>
            </w:r>
          </w:p>
        </w:tc>
        <w:tc>
          <w:tcPr>
            <w:tcW w:w="1355" w:type="pct"/>
            <w:vAlign w:val="center"/>
          </w:tcPr>
          <w:p w:rsidR="00B44511" w:rsidRDefault="00000000">
            <w:pPr>
              <w:spacing w:beforeLines="25" w:before="60" w:afterLines="25" w:after="60" w:line="240" w:lineRule="auto"/>
              <w:ind w:firstLineChars="0" w:firstLine="0"/>
              <w:jc w:val="left"/>
              <w:rPr>
                <w:sz w:val="21"/>
                <w:szCs w:val="21"/>
              </w:rPr>
            </w:pPr>
            <w:r>
              <w:rPr>
                <w:sz w:val="21"/>
                <w:szCs w:val="21"/>
              </w:rPr>
              <w:t>1.</w:t>
            </w:r>
            <w:r>
              <w:rPr>
                <w:sz w:val="21"/>
                <w:szCs w:val="21"/>
              </w:rPr>
              <w:t>压缩势能；</w:t>
            </w:r>
          </w:p>
          <w:p w:rsidR="00B44511" w:rsidRDefault="00000000">
            <w:pPr>
              <w:spacing w:beforeLines="25" w:before="60" w:afterLines="25" w:after="60" w:line="240" w:lineRule="auto"/>
              <w:ind w:firstLineChars="0" w:firstLine="0"/>
              <w:jc w:val="left"/>
              <w:rPr>
                <w:sz w:val="21"/>
                <w:szCs w:val="21"/>
              </w:rPr>
            </w:pPr>
            <w:r>
              <w:rPr>
                <w:sz w:val="21"/>
                <w:szCs w:val="21"/>
              </w:rPr>
              <w:t>2.</w:t>
            </w:r>
            <w:r>
              <w:rPr>
                <w:sz w:val="21"/>
                <w:szCs w:val="21"/>
              </w:rPr>
              <w:t>强度下降；</w:t>
            </w:r>
          </w:p>
          <w:p w:rsidR="00B44511" w:rsidRDefault="00000000">
            <w:pPr>
              <w:spacing w:beforeLines="25" w:before="60" w:afterLines="25" w:after="60" w:line="240" w:lineRule="auto"/>
              <w:ind w:firstLineChars="0" w:firstLine="0"/>
              <w:jc w:val="left"/>
              <w:rPr>
                <w:sz w:val="21"/>
                <w:szCs w:val="21"/>
              </w:rPr>
            </w:pPr>
            <w:r>
              <w:rPr>
                <w:sz w:val="21"/>
                <w:szCs w:val="21"/>
              </w:rPr>
              <w:t>3.</w:t>
            </w:r>
            <w:r>
              <w:rPr>
                <w:sz w:val="21"/>
                <w:szCs w:val="21"/>
              </w:rPr>
              <w:t>超压且安全泄放措施失效。</w:t>
            </w:r>
          </w:p>
        </w:tc>
        <w:tc>
          <w:tcPr>
            <w:tcW w:w="387"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设备损坏</w:t>
            </w:r>
          </w:p>
        </w:tc>
        <w:tc>
          <w:tcPr>
            <w:tcW w:w="251"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Ⅱ</w:t>
            </w:r>
          </w:p>
        </w:tc>
        <w:tc>
          <w:tcPr>
            <w:tcW w:w="2214" w:type="pct"/>
          </w:tcPr>
          <w:p w:rsidR="00B44511" w:rsidRDefault="00000000">
            <w:pPr>
              <w:spacing w:beforeLines="25" w:before="60" w:afterLines="25" w:after="60" w:line="240" w:lineRule="auto"/>
              <w:ind w:firstLineChars="0" w:firstLine="0"/>
              <w:jc w:val="left"/>
              <w:rPr>
                <w:sz w:val="21"/>
                <w:szCs w:val="21"/>
              </w:rPr>
            </w:pPr>
            <w:r>
              <w:rPr>
                <w:sz w:val="21"/>
                <w:szCs w:val="21"/>
              </w:rPr>
              <w:t>1.</w:t>
            </w:r>
            <w:r>
              <w:rPr>
                <w:sz w:val="21"/>
                <w:szCs w:val="21"/>
              </w:rPr>
              <w:t>合理设计、正确选材；</w:t>
            </w:r>
          </w:p>
          <w:p w:rsidR="00B44511" w:rsidRDefault="00000000">
            <w:pPr>
              <w:spacing w:beforeLines="25" w:before="60" w:afterLines="25" w:after="60" w:line="240" w:lineRule="auto"/>
              <w:ind w:firstLineChars="0" w:firstLine="0"/>
              <w:jc w:val="left"/>
              <w:rPr>
                <w:sz w:val="21"/>
                <w:szCs w:val="21"/>
              </w:rPr>
            </w:pPr>
            <w:r>
              <w:rPr>
                <w:sz w:val="21"/>
                <w:szCs w:val="21"/>
              </w:rPr>
              <w:t>2.</w:t>
            </w:r>
            <w:r>
              <w:rPr>
                <w:sz w:val="21"/>
                <w:szCs w:val="21"/>
              </w:rPr>
              <w:t>采取可靠的防腐蚀措施；</w:t>
            </w:r>
          </w:p>
          <w:p w:rsidR="00B44511" w:rsidRDefault="00000000">
            <w:pPr>
              <w:spacing w:beforeLines="25" w:before="60" w:afterLines="25" w:after="60" w:line="240" w:lineRule="auto"/>
              <w:ind w:firstLineChars="0" w:firstLine="0"/>
              <w:jc w:val="left"/>
              <w:rPr>
                <w:sz w:val="21"/>
                <w:szCs w:val="21"/>
              </w:rPr>
            </w:pPr>
            <w:r>
              <w:rPr>
                <w:sz w:val="21"/>
                <w:szCs w:val="21"/>
              </w:rPr>
              <w:t>3.</w:t>
            </w:r>
            <w:r>
              <w:rPr>
                <w:sz w:val="21"/>
                <w:szCs w:val="21"/>
              </w:rPr>
              <w:t>投产运行前应进行强度和密封性试验；</w:t>
            </w:r>
          </w:p>
          <w:p w:rsidR="00B44511" w:rsidRDefault="00000000">
            <w:pPr>
              <w:spacing w:beforeLines="25" w:before="60" w:afterLines="25" w:after="60" w:line="240" w:lineRule="auto"/>
              <w:ind w:firstLineChars="0" w:firstLine="0"/>
              <w:jc w:val="left"/>
              <w:rPr>
                <w:sz w:val="21"/>
                <w:szCs w:val="21"/>
              </w:rPr>
            </w:pPr>
            <w:r>
              <w:rPr>
                <w:sz w:val="21"/>
                <w:szCs w:val="21"/>
              </w:rPr>
              <w:t>4.</w:t>
            </w:r>
            <w:r>
              <w:rPr>
                <w:sz w:val="21"/>
                <w:szCs w:val="21"/>
              </w:rPr>
              <w:t>定期进行腐蚀性检查；</w:t>
            </w:r>
          </w:p>
          <w:p w:rsidR="00B44511" w:rsidRDefault="00000000">
            <w:pPr>
              <w:spacing w:beforeLines="25" w:before="60" w:afterLines="25" w:after="60" w:line="240" w:lineRule="auto"/>
              <w:ind w:firstLineChars="0" w:firstLine="0"/>
              <w:jc w:val="left"/>
              <w:rPr>
                <w:sz w:val="21"/>
                <w:szCs w:val="21"/>
              </w:rPr>
            </w:pPr>
            <w:r>
              <w:rPr>
                <w:sz w:val="21"/>
                <w:szCs w:val="21"/>
              </w:rPr>
              <w:t>5.</w:t>
            </w:r>
            <w:r>
              <w:rPr>
                <w:sz w:val="21"/>
                <w:szCs w:val="21"/>
              </w:rPr>
              <w:t>安全泄放装置定期校验、手动试验；</w:t>
            </w:r>
          </w:p>
          <w:p w:rsidR="00B44511" w:rsidRDefault="00000000">
            <w:pPr>
              <w:spacing w:beforeLines="25" w:before="60" w:afterLines="25" w:after="60" w:line="240" w:lineRule="auto"/>
              <w:ind w:firstLineChars="0" w:firstLine="0"/>
              <w:jc w:val="left"/>
              <w:rPr>
                <w:sz w:val="21"/>
                <w:szCs w:val="21"/>
              </w:rPr>
            </w:pPr>
            <w:r>
              <w:rPr>
                <w:sz w:val="21"/>
                <w:szCs w:val="21"/>
              </w:rPr>
              <w:t>6.</w:t>
            </w:r>
            <w:r>
              <w:rPr>
                <w:sz w:val="21"/>
                <w:szCs w:val="21"/>
              </w:rPr>
              <w:t>对系统压力即时监控，注入泵出口高压报警，超高压联锁停泵；过滤器出口低压报警；</w:t>
            </w:r>
          </w:p>
          <w:p w:rsidR="00B44511" w:rsidRDefault="00000000">
            <w:pPr>
              <w:spacing w:beforeLines="25" w:before="60" w:afterLines="25" w:after="60" w:line="240" w:lineRule="auto"/>
              <w:ind w:firstLineChars="0" w:firstLine="0"/>
              <w:jc w:val="left"/>
              <w:rPr>
                <w:sz w:val="21"/>
                <w:szCs w:val="21"/>
              </w:rPr>
            </w:pPr>
            <w:r>
              <w:rPr>
                <w:sz w:val="21"/>
                <w:szCs w:val="21"/>
              </w:rPr>
              <w:t>7.</w:t>
            </w:r>
            <w:r>
              <w:rPr>
                <w:sz w:val="21"/>
                <w:szCs w:val="21"/>
              </w:rPr>
              <w:t>注聚泵采用变频控制，调节排量、恒压供液。</w:t>
            </w:r>
          </w:p>
        </w:tc>
      </w:tr>
      <w:tr w:rsidR="00B44511">
        <w:trPr>
          <w:trHeight w:val="473"/>
          <w:jc w:val="center"/>
        </w:trPr>
        <w:tc>
          <w:tcPr>
            <w:tcW w:w="249" w:type="pct"/>
            <w:vMerge/>
            <w:vAlign w:val="center"/>
          </w:tcPr>
          <w:p w:rsidR="00B44511" w:rsidRDefault="00B44511">
            <w:pPr>
              <w:spacing w:beforeLines="25" w:before="60" w:afterLines="25" w:after="60" w:line="240" w:lineRule="auto"/>
              <w:ind w:firstLineChars="0" w:firstLine="0"/>
              <w:jc w:val="center"/>
              <w:rPr>
                <w:sz w:val="21"/>
                <w:szCs w:val="21"/>
              </w:rPr>
            </w:pPr>
          </w:p>
        </w:tc>
        <w:tc>
          <w:tcPr>
            <w:tcW w:w="249" w:type="pct"/>
            <w:vMerge/>
            <w:vAlign w:val="center"/>
          </w:tcPr>
          <w:p w:rsidR="00B44511" w:rsidRDefault="00B44511">
            <w:pPr>
              <w:spacing w:beforeLines="25" w:before="60" w:afterLines="25" w:after="60" w:line="240" w:lineRule="auto"/>
              <w:ind w:firstLineChars="0" w:firstLine="0"/>
              <w:jc w:val="center"/>
              <w:rPr>
                <w:sz w:val="21"/>
                <w:szCs w:val="21"/>
              </w:rPr>
            </w:pPr>
          </w:p>
        </w:tc>
        <w:tc>
          <w:tcPr>
            <w:tcW w:w="292" w:type="pct"/>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机械伤害</w:t>
            </w:r>
          </w:p>
        </w:tc>
        <w:tc>
          <w:tcPr>
            <w:tcW w:w="1355" w:type="pct"/>
            <w:vAlign w:val="center"/>
          </w:tcPr>
          <w:p w:rsidR="00B44511" w:rsidRDefault="00000000">
            <w:pPr>
              <w:spacing w:beforeLines="25" w:before="60" w:afterLines="25" w:after="60" w:line="240" w:lineRule="auto"/>
              <w:ind w:firstLineChars="0" w:firstLine="0"/>
              <w:jc w:val="left"/>
              <w:rPr>
                <w:sz w:val="21"/>
                <w:szCs w:val="21"/>
              </w:rPr>
            </w:pPr>
            <w:r>
              <w:rPr>
                <w:sz w:val="21"/>
                <w:szCs w:val="21"/>
              </w:rPr>
              <w:t>1.</w:t>
            </w:r>
            <w:r>
              <w:rPr>
                <w:rFonts w:hint="eastAsia"/>
                <w:sz w:val="21"/>
                <w:szCs w:val="21"/>
              </w:rPr>
              <w:t>安全防护失效；</w:t>
            </w:r>
          </w:p>
          <w:p w:rsidR="00B44511" w:rsidRDefault="00000000">
            <w:pPr>
              <w:spacing w:beforeLines="25" w:before="60" w:afterLines="25" w:after="60" w:line="240" w:lineRule="auto"/>
              <w:ind w:firstLineChars="0" w:firstLine="0"/>
              <w:jc w:val="left"/>
              <w:rPr>
                <w:sz w:val="21"/>
                <w:szCs w:val="21"/>
              </w:rPr>
            </w:pPr>
            <w:r>
              <w:rPr>
                <w:sz w:val="21"/>
                <w:szCs w:val="21"/>
              </w:rPr>
              <w:t>2.</w:t>
            </w:r>
            <w:r>
              <w:rPr>
                <w:rFonts w:hint="eastAsia"/>
                <w:sz w:val="21"/>
                <w:szCs w:val="21"/>
              </w:rPr>
              <w:t>人员违章操作。</w:t>
            </w:r>
          </w:p>
        </w:tc>
        <w:tc>
          <w:tcPr>
            <w:tcW w:w="387" w:type="pct"/>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人员伤亡</w:t>
            </w:r>
          </w:p>
          <w:p w:rsidR="00B44511" w:rsidRDefault="00B44511">
            <w:pPr>
              <w:spacing w:beforeLines="25" w:before="60" w:afterLines="25" w:after="60" w:line="240" w:lineRule="auto"/>
              <w:ind w:firstLineChars="0" w:firstLine="0"/>
              <w:jc w:val="center"/>
              <w:rPr>
                <w:sz w:val="21"/>
                <w:szCs w:val="21"/>
              </w:rPr>
            </w:pPr>
          </w:p>
        </w:tc>
        <w:tc>
          <w:tcPr>
            <w:tcW w:w="251"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Ⅱ</w:t>
            </w:r>
          </w:p>
        </w:tc>
        <w:tc>
          <w:tcPr>
            <w:tcW w:w="2214" w:type="pct"/>
          </w:tcPr>
          <w:p w:rsidR="00B44511" w:rsidRDefault="00000000">
            <w:pPr>
              <w:spacing w:beforeLines="25" w:before="60" w:afterLines="25" w:after="60" w:line="240" w:lineRule="auto"/>
              <w:ind w:firstLineChars="0" w:firstLine="0"/>
              <w:jc w:val="left"/>
              <w:rPr>
                <w:sz w:val="21"/>
                <w:szCs w:val="21"/>
              </w:rPr>
            </w:pPr>
            <w:r>
              <w:rPr>
                <w:sz w:val="21"/>
                <w:szCs w:val="21"/>
              </w:rPr>
              <w:t>1.</w:t>
            </w:r>
            <w:r>
              <w:rPr>
                <w:rFonts w:hint="eastAsia"/>
                <w:sz w:val="21"/>
                <w:szCs w:val="21"/>
              </w:rPr>
              <w:t>所有电机、泵等必须安装固定好护罩；</w:t>
            </w:r>
            <w:r>
              <w:rPr>
                <w:sz w:val="21"/>
                <w:szCs w:val="21"/>
              </w:rPr>
              <w:t>2.</w:t>
            </w:r>
            <w:r>
              <w:rPr>
                <w:rFonts w:hint="eastAsia"/>
                <w:sz w:val="21"/>
                <w:szCs w:val="21"/>
              </w:rPr>
              <w:t>严格按规定操作。</w:t>
            </w:r>
          </w:p>
        </w:tc>
      </w:tr>
      <w:tr w:rsidR="00B44511">
        <w:trPr>
          <w:trHeight w:val="473"/>
          <w:jc w:val="center"/>
        </w:trPr>
        <w:tc>
          <w:tcPr>
            <w:tcW w:w="249" w:type="pct"/>
            <w:vMerge/>
            <w:vAlign w:val="center"/>
          </w:tcPr>
          <w:p w:rsidR="00B44511" w:rsidRDefault="00B44511">
            <w:pPr>
              <w:spacing w:beforeLines="25" w:before="60" w:afterLines="25" w:after="60" w:line="240" w:lineRule="auto"/>
              <w:ind w:firstLineChars="0" w:firstLine="0"/>
              <w:jc w:val="center"/>
              <w:rPr>
                <w:sz w:val="21"/>
                <w:szCs w:val="21"/>
              </w:rPr>
            </w:pPr>
          </w:p>
        </w:tc>
        <w:tc>
          <w:tcPr>
            <w:tcW w:w="249" w:type="pct"/>
            <w:vMerge/>
            <w:vAlign w:val="center"/>
          </w:tcPr>
          <w:p w:rsidR="00B44511" w:rsidRDefault="00B44511">
            <w:pPr>
              <w:spacing w:beforeLines="25" w:before="60" w:afterLines="25" w:after="60" w:line="240" w:lineRule="auto"/>
              <w:ind w:firstLineChars="0" w:firstLine="0"/>
              <w:jc w:val="center"/>
              <w:rPr>
                <w:sz w:val="21"/>
                <w:szCs w:val="21"/>
              </w:rPr>
            </w:pPr>
          </w:p>
        </w:tc>
        <w:tc>
          <w:tcPr>
            <w:tcW w:w="292" w:type="pct"/>
            <w:vAlign w:val="center"/>
          </w:tcPr>
          <w:p w:rsidR="00B44511" w:rsidRDefault="00000000">
            <w:pPr>
              <w:spacing w:beforeLines="25" w:before="60" w:afterLines="25" w:after="60" w:line="240" w:lineRule="auto"/>
              <w:ind w:firstLineChars="0" w:firstLine="0"/>
              <w:jc w:val="center"/>
              <w:rPr>
                <w:sz w:val="21"/>
                <w:szCs w:val="21"/>
              </w:rPr>
            </w:pPr>
            <w:r>
              <w:rPr>
                <w:sz w:val="21"/>
              </w:rPr>
              <w:t>淹溺</w:t>
            </w:r>
          </w:p>
        </w:tc>
        <w:tc>
          <w:tcPr>
            <w:tcW w:w="1355" w:type="pct"/>
            <w:vAlign w:val="center"/>
          </w:tcPr>
          <w:p w:rsidR="00B44511" w:rsidRDefault="00000000">
            <w:pPr>
              <w:spacing w:beforeLines="25" w:before="60" w:afterLines="25" w:after="60" w:line="240" w:lineRule="auto"/>
              <w:ind w:firstLineChars="0" w:firstLine="0"/>
              <w:jc w:val="left"/>
              <w:rPr>
                <w:sz w:val="21"/>
                <w:szCs w:val="21"/>
              </w:rPr>
            </w:pPr>
            <w:r>
              <w:rPr>
                <w:rFonts w:hint="eastAsia"/>
                <w:sz w:val="21"/>
              </w:rPr>
              <w:t>1.</w:t>
            </w:r>
            <w:r>
              <w:rPr>
                <w:sz w:val="21"/>
              </w:rPr>
              <w:t>管线刺漏凹地积水</w:t>
            </w:r>
            <w:r>
              <w:rPr>
                <w:rFonts w:hint="eastAsia"/>
                <w:sz w:val="21"/>
              </w:rPr>
              <w:t>；</w:t>
            </w:r>
            <w:r>
              <w:rPr>
                <w:rFonts w:ascii="Calibri" w:eastAsia="Calibri" w:hAnsi="Calibri" w:cs="Calibri"/>
                <w:sz w:val="21"/>
              </w:rPr>
              <w:t xml:space="preserve"> </w:t>
            </w:r>
            <w:r>
              <w:rPr>
                <w:rFonts w:hint="eastAsia"/>
                <w:sz w:val="21"/>
              </w:rPr>
              <w:t>2.</w:t>
            </w:r>
            <w:r>
              <w:rPr>
                <w:sz w:val="21"/>
              </w:rPr>
              <w:t>巡检人员安全防范意识薄弱</w:t>
            </w:r>
            <w:r>
              <w:rPr>
                <w:rFonts w:hint="eastAsia"/>
                <w:sz w:val="21"/>
              </w:rPr>
              <w:t>。</w:t>
            </w:r>
          </w:p>
        </w:tc>
        <w:tc>
          <w:tcPr>
            <w:tcW w:w="387" w:type="pct"/>
            <w:vAlign w:val="center"/>
          </w:tcPr>
          <w:p w:rsidR="00B44511" w:rsidRDefault="00000000">
            <w:pPr>
              <w:spacing w:line="260" w:lineRule="auto"/>
              <w:ind w:firstLineChars="0" w:firstLine="0"/>
              <w:jc w:val="center"/>
            </w:pPr>
            <w:r>
              <w:rPr>
                <w:sz w:val="21"/>
              </w:rPr>
              <w:t>人员伤亡</w:t>
            </w:r>
          </w:p>
        </w:tc>
        <w:tc>
          <w:tcPr>
            <w:tcW w:w="251" w:type="pct"/>
            <w:vAlign w:val="center"/>
          </w:tcPr>
          <w:p w:rsidR="00B44511" w:rsidRDefault="00000000">
            <w:pPr>
              <w:spacing w:line="260" w:lineRule="auto"/>
              <w:ind w:left="2" w:firstLineChars="0" w:firstLine="0"/>
              <w:jc w:val="center"/>
            </w:pPr>
            <w:r>
              <w:rPr>
                <w:rFonts w:eastAsia="Calibri"/>
                <w:sz w:val="21"/>
              </w:rPr>
              <w:t>III</w:t>
            </w:r>
          </w:p>
        </w:tc>
        <w:tc>
          <w:tcPr>
            <w:tcW w:w="2214" w:type="pct"/>
          </w:tcPr>
          <w:p w:rsidR="00B44511" w:rsidRDefault="00000000">
            <w:pPr>
              <w:spacing w:beforeLines="25" w:before="60" w:afterLines="25" w:after="60" w:line="240" w:lineRule="auto"/>
              <w:ind w:firstLineChars="0" w:firstLine="0"/>
              <w:jc w:val="left"/>
              <w:rPr>
                <w:sz w:val="21"/>
                <w:szCs w:val="21"/>
              </w:rPr>
            </w:pPr>
            <w:r>
              <w:rPr>
                <w:rFonts w:hint="eastAsia"/>
                <w:sz w:val="21"/>
                <w:szCs w:val="21"/>
              </w:rPr>
              <w:t>1.</w:t>
            </w:r>
            <w:r>
              <w:rPr>
                <w:sz w:val="21"/>
                <w:szCs w:val="21"/>
              </w:rPr>
              <w:t>加强对管线的巡检和压力监测</w:t>
            </w:r>
          </w:p>
          <w:p w:rsidR="00B44511" w:rsidRDefault="00000000">
            <w:pPr>
              <w:spacing w:beforeLines="25" w:before="60" w:afterLines="25" w:after="60" w:line="240" w:lineRule="auto"/>
              <w:ind w:firstLineChars="0" w:firstLine="0"/>
              <w:jc w:val="left"/>
              <w:rPr>
                <w:sz w:val="21"/>
                <w:szCs w:val="21"/>
              </w:rPr>
            </w:pPr>
            <w:r>
              <w:rPr>
                <w:rFonts w:hint="eastAsia"/>
                <w:sz w:val="21"/>
                <w:szCs w:val="21"/>
              </w:rPr>
              <w:t>2.</w:t>
            </w:r>
            <w:r>
              <w:rPr>
                <w:sz w:val="21"/>
                <w:szCs w:val="21"/>
              </w:rPr>
              <w:t>加强巡检人员安全教育和安全防范意识。</w:t>
            </w:r>
          </w:p>
        </w:tc>
      </w:tr>
      <w:tr w:rsidR="00B44511">
        <w:trPr>
          <w:trHeight w:val="473"/>
          <w:jc w:val="center"/>
        </w:trPr>
        <w:tc>
          <w:tcPr>
            <w:tcW w:w="249" w:type="pct"/>
            <w:vMerge w:val="restart"/>
            <w:vAlign w:val="center"/>
          </w:tcPr>
          <w:p w:rsidR="00B44511" w:rsidRDefault="00000000">
            <w:pPr>
              <w:spacing w:beforeLines="25" w:before="60" w:afterLines="25" w:after="60" w:line="240" w:lineRule="auto"/>
              <w:ind w:firstLineChars="0" w:firstLine="0"/>
              <w:jc w:val="center"/>
              <w:rPr>
                <w:sz w:val="21"/>
                <w:szCs w:val="21"/>
              </w:rPr>
            </w:pPr>
            <w:r>
              <w:rPr>
                <w:sz w:val="21"/>
                <w:szCs w:val="21"/>
              </w:rPr>
              <w:t>2</w:t>
            </w:r>
          </w:p>
        </w:tc>
        <w:tc>
          <w:tcPr>
            <w:tcW w:w="249" w:type="pct"/>
            <w:vMerge w:val="restart"/>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电气系统</w:t>
            </w:r>
          </w:p>
        </w:tc>
        <w:tc>
          <w:tcPr>
            <w:tcW w:w="292" w:type="pct"/>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触电</w:t>
            </w:r>
          </w:p>
        </w:tc>
        <w:tc>
          <w:tcPr>
            <w:tcW w:w="1355" w:type="pct"/>
            <w:vAlign w:val="center"/>
          </w:tcPr>
          <w:p w:rsidR="00B44511" w:rsidRDefault="00000000">
            <w:pPr>
              <w:spacing w:beforeLines="25" w:before="60" w:afterLines="25" w:after="60" w:line="240" w:lineRule="auto"/>
              <w:ind w:firstLineChars="0" w:firstLine="0"/>
              <w:jc w:val="left"/>
              <w:rPr>
                <w:sz w:val="21"/>
                <w:szCs w:val="21"/>
              </w:rPr>
            </w:pPr>
            <w:r>
              <w:rPr>
                <w:sz w:val="21"/>
                <w:szCs w:val="21"/>
              </w:rPr>
              <w:t>1.</w:t>
            </w:r>
            <w:r>
              <w:rPr>
                <w:rFonts w:hint="eastAsia"/>
                <w:sz w:val="21"/>
                <w:szCs w:val="21"/>
              </w:rPr>
              <w:t>电能；</w:t>
            </w:r>
          </w:p>
          <w:p w:rsidR="00B44511" w:rsidRDefault="00000000">
            <w:pPr>
              <w:spacing w:beforeLines="25" w:before="60" w:afterLines="25" w:after="60" w:line="240" w:lineRule="auto"/>
              <w:ind w:firstLineChars="0" w:firstLine="0"/>
              <w:jc w:val="left"/>
              <w:rPr>
                <w:sz w:val="21"/>
                <w:szCs w:val="21"/>
              </w:rPr>
            </w:pPr>
            <w:r>
              <w:rPr>
                <w:sz w:val="21"/>
                <w:szCs w:val="21"/>
              </w:rPr>
              <w:t>2.</w:t>
            </w:r>
            <w:r>
              <w:rPr>
                <w:rFonts w:hint="eastAsia"/>
                <w:sz w:val="21"/>
                <w:szCs w:val="21"/>
              </w:rPr>
              <w:t>防护失效；</w:t>
            </w:r>
          </w:p>
          <w:p w:rsidR="00B44511" w:rsidRDefault="00000000">
            <w:pPr>
              <w:spacing w:beforeLines="25" w:before="60" w:afterLines="25" w:after="60" w:line="240" w:lineRule="auto"/>
              <w:ind w:firstLineChars="0" w:firstLine="0"/>
              <w:jc w:val="left"/>
              <w:rPr>
                <w:sz w:val="21"/>
                <w:szCs w:val="21"/>
              </w:rPr>
            </w:pPr>
            <w:r>
              <w:rPr>
                <w:sz w:val="21"/>
                <w:szCs w:val="21"/>
              </w:rPr>
              <w:t>3.</w:t>
            </w:r>
            <w:r>
              <w:rPr>
                <w:rFonts w:hint="eastAsia"/>
                <w:sz w:val="21"/>
                <w:szCs w:val="21"/>
              </w:rPr>
              <w:t>违章或失误。</w:t>
            </w:r>
          </w:p>
        </w:tc>
        <w:tc>
          <w:tcPr>
            <w:tcW w:w="387" w:type="pct"/>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人员伤亡</w:t>
            </w:r>
          </w:p>
          <w:p w:rsidR="00B44511" w:rsidRDefault="00B44511">
            <w:pPr>
              <w:spacing w:beforeLines="25" w:before="60" w:afterLines="25" w:after="60" w:line="240" w:lineRule="auto"/>
              <w:ind w:firstLineChars="0" w:firstLine="0"/>
              <w:jc w:val="center"/>
              <w:rPr>
                <w:sz w:val="21"/>
                <w:szCs w:val="21"/>
              </w:rPr>
            </w:pPr>
          </w:p>
        </w:tc>
        <w:tc>
          <w:tcPr>
            <w:tcW w:w="251"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Ⅱ</w:t>
            </w:r>
          </w:p>
        </w:tc>
        <w:tc>
          <w:tcPr>
            <w:tcW w:w="2214" w:type="pct"/>
          </w:tcPr>
          <w:p w:rsidR="00B44511" w:rsidRDefault="00000000">
            <w:pPr>
              <w:spacing w:beforeLines="25" w:before="60" w:afterLines="25" w:after="60" w:line="240" w:lineRule="auto"/>
              <w:ind w:firstLineChars="0" w:firstLine="0"/>
              <w:jc w:val="left"/>
              <w:rPr>
                <w:sz w:val="21"/>
                <w:szCs w:val="21"/>
              </w:rPr>
            </w:pPr>
            <w:r>
              <w:rPr>
                <w:sz w:val="21"/>
                <w:szCs w:val="21"/>
              </w:rPr>
              <w:t>1.</w:t>
            </w:r>
            <w:r>
              <w:rPr>
                <w:rFonts w:hint="eastAsia"/>
                <w:sz w:val="21"/>
                <w:szCs w:val="21"/>
              </w:rPr>
              <w:t>选用合格的电气设备；</w:t>
            </w:r>
          </w:p>
          <w:p w:rsidR="00B44511" w:rsidRDefault="00000000">
            <w:pPr>
              <w:spacing w:beforeLines="25" w:before="60" w:afterLines="25" w:after="60" w:line="240" w:lineRule="auto"/>
              <w:ind w:firstLineChars="0" w:firstLine="0"/>
              <w:jc w:val="left"/>
              <w:rPr>
                <w:sz w:val="21"/>
                <w:szCs w:val="21"/>
              </w:rPr>
            </w:pPr>
            <w:r>
              <w:rPr>
                <w:sz w:val="21"/>
                <w:szCs w:val="21"/>
              </w:rPr>
              <w:t>2.</w:t>
            </w:r>
            <w:r>
              <w:rPr>
                <w:rFonts w:hint="eastAsia"/>
                <w:sz w:val="21"/>
                <w:szCs w:val="21"/>
              </w:rPr>
              <w:t>外壳防护等级应符合要求；</w:t>
            </w:r>
          </w:p>
          <w:p w:rsidR="00B44511" w:rsidRDefault="00000000">
            <w:pPr>
              <w:spacing w:beforeLines="25" w:before="60" w:afterLines="25" w:after="60" w:line="240" w:lineRule="auto"/>
              <w:ind w:firstLineChars="0" w:firstLine="0"/>
              <w:jc w:val="left"/>
              <w:rPr>
                <w:sz w:val="21"/>
                <w:szCs w:val="21"/>
              </w:rPr>
            </w:pPr>
            <w:r>
              <w:rPr>
                <w:sz w:val="21"/>
                <w:szCs w:val="21"/>
              </w:rPr>
              <w:t>3.</w:t>
            </w:r>
            <w:r>
              <w:rPr>
                <w:rFonts w:hint="eastAsia"/>
                <w:sz w:val="21"/>
                <w:szCs w:val="21"/>
              </w:rPr>
              <w:t>电气设备应设保护接地（接零）；对于三相四线制中性点直接接地的低压配电系统，还应装设漏电保护器；采用保护接零时，应采取重复接地；</w:t>
            </w:r>
          </w:p>
          <w:p w:rsidR="00B44511" w:rsidRDefault="00000000">
            <w:pPr>
              <w:spacing w:beforeLines="25" w:before="60" w:afterLines="25" w:after="60" w:line="240" w:lineRule="auto"/>
              <w:ind w:firstLineChars="0" w:firstLine="0"/>
              <w:jc w:val="left"/>
              <w:rPr>
                <w:sz w:val="21"/>
                <w:szCs w:val="21"/>
              </w:rPr>
            </w:pPr>
            <w:r>
              <w:rPr>
                <w:sz w:val="21"/>
                <w:szCs w:val="21"/>
              </w:rPr>
              <w:t>4.</w:t>
            </w:r>
            <w:r>
              <w:rPr>
                <w:rFonts w:hint="eastAsia"/>
                <w:sz w:val="21"/>
                <w:szCs w:val="21"/>
              </w:rPr>
              <w:t>加强维护，定期检测，接地电阻值应符合要求；</w:t>
            </w:r>
          </w:p>
          <w:p w:rsidR="00B44511" w:rsidRDefault="00000000">
            <w:pPr>
              <w:spacing w:beforeLines="25" w:before="60" w:afterLines="25" w:after="60" w:line="240" w:lineRule="auto"/>
              <w:ind w:firstLineChars="0" w:firstLine="0"/>
              <w:jc w:val="left"/>
              <w:rPr>
                <w:sz w:val="21"/>
                <w:szCs w:val="21"/>
              </w:rPr>
            </w:pPr>
            <w:r>
              <w:rPr>
                <w:sz w:val="21"/>
                <w:szCs w:val="21"/>
              </w:rPr>
              <w:t>5.</w:t>
            </w:r>
            <w:r>
              <w:rPr>
                <w:rFonts w:hint="eastAsia"/>
                <w:sz w:val="21"/>
                <w:szCs w:val="21"/>
              </w:rPr>
              <w:t>严格遵守操作规程，遵章操作；</w:t>
            </w:r>
          </w:p>
          <w:p w:rsidR="00B44511" w:rsidRDefault="00000000">
            <w:pPr>
              <w:spacing w:beforeLines="25" w:before="60" w:afterLines="25" w:after="60" w:line="240" w:lineRule="auto"/>
              <w:ind w:firstLineChars="0" w:firstLine="0"/>
              <w:jc w:val="left"/>
              <w:rPr>
                <w:sz w:val="21"/>
                <w:szCs w:val="21"/>
              </w:rPr>
            </w:pPr>
            <w:r>
              <w:rPr>
                <w:sz w:val="21"/>
                <w:szCs w:val="21"/>
              </w:rPr>
              <w:lastRenderedPageBreak/>
              <w:t>6.</w:t>
            </w:r>
            <w:r>
              <w:rPr>
                <w:rFonts w:hint="eastAsia"/>
                <w:sz w:val="21"/>
                <w:szCs w:val="21"/>
              </w:rPr>
              <w:t>对职工进行触电急救知识教育；</w:t>
            </w:r>
          </w:p>
          <w:p w:rsidR="00B44511" w:rsidRDefault="00000000">
            <w:pPr>
              <w:spacing w:beforeLines="25" w:before="60" w:afterLines="25" w:after="60" w:line="240" w:lineRule="auto"/>
              <w:ind w:firstLineChars="0" w:firstLine="0"/>
              <w:jc w:val="left"/>
              <w:rPr>
                <w:sz w:val="21"/>
                <w:szCs w:val="21"/>
              </w:rPr>
            </w:pPr>
            <w:r>
              <w:rPr>
                <w:sz w:val="21"/>
                <w:szCs w:val="21"/>
              </w:rPr>
              <w:t>7.</w:t>
            </w:r>
            <w:r>
              <w:rPr>
                <w:rFonts w:hint="eastAsia"/>
                <w:sz w:val="21"/>
                <w:szCs w:val="21"/>
              </w:rPr>
              <w:t>电气作业人员应持证上岗；</w:t>
            </w:r>
          </w:p>
          <w:p w:rsidR="00B44511" w:rsidRDefault="00000000">
            <w:pPr>
              <w:spacing w:beforeLines="25" w:before="60" w:afterLines="25" w:after="60" w:line="240" w:lineRule="auto"/>
              <w:ind w:firstLineChars="0" w:firstLine="0"/>
              <w:jc w:val="left"/>
              <w:rPr>
                <w:sz w:val="21"/>
                <w:szCs w:val="21"/>
              </w:rPr>
            </w:pPr>
            <w:r>
              <w:rPr>
                <w:sz w:val="21"/>
                <w:szCs w:val="21"/>
              </w:rPr>
              <w:t>8.</w:t>
            </w:r>
            <w:r>
              <w:rPr>
                <w:rFonts w:hint="eastAsia"/>
                <w:sz w:val="21"/>
                <w:szCs w:val="21"/>
              </w:rPr>
              <w:t>电气作业穿戴必须的个体防护用品；</w:t>
            </w:r>
          </w:p>
          <w:p w:rsidR="00B44511" w:rsidRDefault="00000000">
            <w:pPr>
              <w:spacing w:beforeLines="25" w:before="60" w:afterLines="25" w:after="60" w:line="240" w:lineRule="auto"/>
              <w:ind w:firstLineChars="0" w:firstLine="0"/>
              <w:jc w:val="left"/>
              <w:rPr>
                <w:sz w:val="21"/>
                <w:szCs w:val="21"/>
              </w:rPr>
            </w:pPr>
            <w:r>
              <w:rPr>
                <w:sz w:val="21"/>
                <w:szCs w:val="21"/>
              </w:rPr>
              <w:t>9.</w:t>
            </w:r>
            <w:r>
              <w:rPr>
                <w:rFonts w:hint="eastAsia"/>
                <w:sz w:val="21"/>
                <w:szCs w:val="21"/>
              </w:rPr>
              <w:t>制定事故应急预案。</w:t>
            </w:r>
          </w:p>
        </w:tc>
      </w:tr>
      <w:tr w:rsidR="00B44511">
        <w:trPr>
          <w:trHeight w:val="473"/>
          <w:jc w:val="center"/>
        </w:trPr>
        <w:tc>
          <w:tcPr>
            <w:tcW w:w="249" w:type="pct"/>
            <w:vMerge/>
            <w:vAlign w:val="center"/>
          </w:tcPr>
          <w:p w:rsidR="00B44511" w:rsidRDefault="00B44511">
            <w:pPr>
              <w:spacing w:beforeLines="25" w:before="60" w:afterLines="25" w:after="60" w:line="240" w:lineRule="auto"/>
              <w:ind w:firstLineChars="0" w:firstLine="0"/>
              <w:jc w:val="center"/>
              <w:rPr>
                <w:sz w:val="21"/>
                <w:szCs w:val="21"/>
              </w:rPr>
            </w:pPr>
          </w:p>
        </w:tc>
        <w:tc>
          <w:tcPr>
            <w:tcW w:w="249" w:type="pct"/>
            <w:vMerge/>
            <w:vAlign w:val="center"/>
          </w:tcPr>
          <w:p w:rsidR="00B44511" w:rsidRDefault="00B44511">
            <w:pPr>
              <w:spacing w:beforeLines="25" w:before="60" w:afterLines="25" w:after="60" w:line="240" w:lineRule="auto"/>
              <w:ind w:firstLineChars="0" w:firstLine="0"/>
              <w:jc w:val="center"/>
              <w:rPr>
                <w:sz w:val="21"/>
                <w:szCs w:val="21"/>
              </w:rPr>
            </w:pPr>
          </w:p>
        </w:tc>
        <w:tc>
          <w:tcPr>
            <w:tcW w:w="292" w:type="pct"/>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电气火灾</w:t>
            </w:r>
          </w:p>
        </w:tc>
        <w:tc>
          <w:tcPr>
            <w:tcW w:w="1355" w:type="pct"/>
            <w:vAlign w:val="center"/>
          </w:tcPr>
          <w:p w:rsidR="00B44511" w:rsidRDefault="00000000">
            <w:pPr>
              <w:spacing w:beforeLines="25" w:before="60" w:afterLines="25" w:after="60" w:line="240" w:lineRule="auto"/>
              <w:ind w:firstLineChars="0" w:firstLine="0"/>
              <w:jc w:val="left"/>
              <w:rPr>
                <w:sz w:val="21"/>
                <w:szCs w:val="21"/>
              </w:rPr>
            </w:pPr>
            <w:r>
              <w:rPr>
                <w:sz w:val="21"/>
                <w:szCs w:val="21"/>
              </w:rPr>
              <w:t>1.</w:t>
            </w:r>
            <w:r>
              <w:rPr>
                <w:rFonts w:hint="eastAsia"/>
                <w:sz w:val="21"/>
                <w:szCs w:val="21"/>
              </w:rPr>
              <w:t>电能；</w:t>
            </w:r>
          </w:p>
          <w:p w:rsidR="00B44511" w:rsidRDefault="00000000">
            <w:pPr>
              <w:spacing w:beforeLines="25" w:before="60" w:afterLines="25" w:after="60" w:line="240" w:lineRule="auto"/>
              <w:ind w:firstLineChars="0" w:firstLine="0"/>
              <w:jc w:val="left"/>
              <w:rPr>
                <w:sz w:val="21"/>
                <w:szCs w:val="21"/>
              </w:rPr>
            </w:pPr>
            <w:r>
              <w:rPr>
                <w:sz w:val="21"/>
                <w:szCs w:val="21"/>
              </w:rPr>
              <w:t>2.</w:t>
            </w:r>
            <w:r>
              <w:rPr>
                <w:rFonts w:hint="eastAsia"/>
                <w:sz w:val="21"/>
                <w:szCs w:val="21"/>
              </w:rPr>
              <w:t>电火花、电弧、运行高温；</w:t>
            </w:r>
          </w:p>
          <w:p w:rsidR="00B44511" w:rsidRDefault="00000000">
            <w:pPr>
              <w:spacing w:beforeLines="25" w:before="60" w:afterLines="25" w:after="60" w:line="240" w:lineRule="auto"/>
              <w:ind w:firstLineChars="0" w:firstLine="0"/>
              <w:jc w:val="left"/>
              <w:rPr>
                <w:sz w:val="21"/>
                <w:szCs w:val="21"/>
              </w:rPr>
            </w:pPr>
            <w:r>
              <w:rPr>
                <w:sz w:val="21"/>
                <w:szCs w:val="21"/>
              </w:rPr>
              <w:t>3.</w:t>
            </w:r>
            <w:r>
              <w:rPr>
                <w:rFonts w:hint="eastAsia"/>
                <w:sz w:val="21"/>
                <w:szCs w:val="21"/>
              </w:rPr>
              <w:t>可燃物。</w:t>
            </w:r>
          </w:p>
        </w:tc>
        <w:tc>
          <w:tcPr>
            <w:tcW w:w="387" w:type="pct"/>
            <w:vAlign w:val="center"/>
          </w:tcPr>
          <w:p w:rsidR="00B44511" w:rsidRDefault="00000000">
            <w:pPr>
              <w:spacing w:beforeLines="25" w:before="60" w:afterLines="25" w:after="60" w:line="240" w:lineRule="auto"/>
              <w:ind w:firstLineChars="0" w:firstLine="0"/>
              <w:jc w:val="center"/>
              <w:rPr>
                <w:sz w:val="21"/>
                <w:szCs w:val="21"/>
              </w:rPr>
            </w:pPr>
            <w:r>
              <w:rPr>
                <w:rFonts w:hint="eastAsia"/>
                <w:sz w:val="21"/>
                <w:szCs w:val="21"/>
              </w:rPr>
              <w:t>人员伤亡设备损坏</w:t>
            </w:r>
          </w:p>
        </w:tc>
        <w:tc>
          <w:tcPr>
            <w:tcW w:w="251" w:type="pct"/>
            <w:vAlign w:val="center"/>
          </w:tcPr>
          <w:p w:rsidR="00B44511" w:rsidRDefault="00000000">
            <w:pPr>
              <w:spacing w:beforeLines="25" w:before="60" w:afterLines="25" w:after="60" w:line="240" w:lineRule="auto"/>
              <w:ind w:firstLineChars="0" w:firstLine="0"/>
              <w:jc w:val="center"/>
              <w:rPr>
                <w:sz w:val="21"/>
                <w:szCs w:val="21"/>
              </w:rPr>
            </w:pPr>
            <w:r>
              <w:rPr>
                <w:sz w:val="21"/>
                <w:szCs w:val="21"/>
              </w:rPr>
              <w:t>Ⅱ</w:t>
            </w:r>
          </w:p>
        </w:tc>
        <w:tc>
          <w:tcPr>
            <w:tcW w:w="2214" w:type="pct"/>
          </w:tcPr>
          <w:p w:rsidR="00B44511" w:rsidRDefault="00000000">
            <w:pPr>
              <w:spacing w:beforeLines="25" w:before="60" w:afterLines="25" w:after="60" w:line="240" w:lineRule="auto"/>
              <w:ind w:firstLineChars="0" w:firstLine="0"/>
              <w:jc w:val="left"/>
              <w:rPr>
                <w:sz w:val="21"/>
                <w:szCs w:val="21"/>
              </w:rPr>
            </w:pPr>
            <w:r>
              <w:rPr>
                <w:sz w:val="21"/>
                <w:szCs w:val="21"/>
              </w:rPr>
              <w:t>1.</w:t>
            </w:r>
            <w:r>
              <w:rPr>
                <w:rFonts w:hint="eastAsia"/>
                <w:sz w:val="21"/>
                <w:szCs w:val="21"/>
              </w:rPr>
              <w:t>按照使用场所要求，选择相应的防潮、防腐、防尘、防爆型电动机。</w:t>
            </w:r>
          </w:p>
          <w:p w:rsidR="00B44511" w:rsidRDefault="00000000">
            <w:pPr>
              <w:spacing w:beforeLines="25" w:before="60" w:afterLines="25" w:after="60" w:line="240" w:lineRule="auto"/>
              <w:ind w:firstLineChars="0" w:firstLine="0"/>
              <w:jc w:val="left"/>
              <w:rPr>
                <w:sz w:val="21"/>
                <w:szCs w:val="21"/>
              </w:rPr>
            </w:pPr>
            <w:r>
              <w:rPr>
                <w:sz w:val="21"/>
                <w:szCs w:val="21"/>
              </w:rPr>
              <w:t>2.</w:t>
            </w:r>
            <w:r>
              <w:rPr>
                <w:rFonts w:hint="eastAsia"/>
                <w:sz w:val="21"/>
                <w:szCs w:val="21"/>
              </w:rPr>
              <w:t>设置短路、过负荷、缺相、电压过高、电压过低的保护装置；</w:t>
            </w:r>
          </w:p>
          <w:p w:rsidR="00B44511" w:rsidRDefault="00000000">
            <w:pPr>
              <w:spacing w:beforeLines="25" w:before="60" w:afterLines="25" w:after="60" w:line="240" w:lineRule="auto"/>
              <w:ind w:firstLineChars="0" w:firstLine="0"/>
              <w:jc w:val="left"/>
              <w:rPr>
                <w:sz w:val="21"/>
                <w:szCs w:val="21"/>
              </w:rPr>
            </w:pPr>
            <w:r>
              <w:rPr>
                <w:sz w:val="21"/>
                <w:szCs w:val="21"/>
              </w:rPr>
              <w:t>3.</w:t>
            </w:r>
            <w:r>
              <w:rPr>
                <w:rFonts w:hint="eastAsia"/>
                <w:sz w:val="21"/>
                <w:szCs w:val="21"/>
              </w:rPr>
              <w:t>电动机启动应严格执行启动规程，禁止启动时间过长或短时间内连续多次启动；</w:t>
            </w:r>
          </w:p>
          <w:p w:rsidR="00B44511" w:rsidRDefault="00000000">
            <w:pPr>
              <w:spacing w:beforeLines="25" w:before="60" w:afterLines="25" w:after="60" w:line="240" w:lineRule="auto"/>
              <w:ind w:firstLineChars="0" w:firstLine="0"/>
              <w:jc w:val="left"/>
              <w:rPr>
                <w:sz w:val="21"/>
                <w:szCs w:val="21"/>
              </w:rPr>
            </w:pPr>
            <w:r>
              <w:rPr>
                <w:sz w:val="21"/>
                <w:szCs w:val="21"/>
              </w:rPr>
              <w:t>4.</w:t>
            </w:r>
            <w:r>
              <w:rPr>
                <w:rFonts w:hint="eastAsia"/>
                <w:sz w:val="21"/>
                <w:szCs w:val="21"/>
              </w:rPr>
              <w:t>电动机周围不应堆放杂物，电动机及其启动装置与可燃物之间应保持适当安全距离；</w:t>
            </w:r>
          </w:p>
          <w:p w:rsidR="00B44511" w:rsidRDefault="00000000">
            <w:pPr>
              <w:spacing w:beforeLines="25" w:before="60" w:afterLines="25" w:after="60" w:line="240" w:lineRule="auto"/>
              <w:ind w:firstLineChars="0" w:firstLine="0"/>
              <w:jc w:val="left"/>
              <w:rPr>
                <w:sz w:val="21"/>
                <w:szCs w:val="21"/>
              </w:rPr>
            </w:pPr>
            <w:r>
              <w:rPr>
                <w:sz w:val="21"/>
                <w:szCs w:val="21"/>
              </w:rPr>
              <w:t>5.</w:t>
            </w:r>
            <w:r>
              <w:rPr>
                <w:rFonts w:hint="eastAsia"/>
                <w:sz w:val="21"/>
                <w:szCs w:val="21"/>
              </w:rPr>
              <w:t>接线端子、接头连接应可靠；</w:t>
            </w:r>
          </w:p>
          <w:p w:rsidR="00B44511" w:rsidRDefault="00000000">
            <w:pPr>
              <w:spacing w:beforeLines="25" w:before="60" w:afterLines="25" w:after="60" w:line="240" w:lineRule="auto"/>
              <w:ind w:firstLineChars="0" w:firstLine="0"/>
              <w:jc w:val="left"/>
              <w:rPr>
                <w:sz w:val="21"/>
                <w:szCs w:val="21"/>
              </w:rPr>
            </w:pPr>
            <w:r>
              <w:rPr>
                <w:sz w:val="21"/>
                <w:szCs w:val="21"/>
              </w:rPr>
              <w:t>6.</w:t>
            </w:r>
            <w:r>
              <w:rPr>
                <w:rFonts w:hint="eastAsia"/>
                <w:sz w:val="21"/>
                <w:szCs w:val="21"/>
              </w:rPr>
              <w:t>保证电动机的通风散热、冷却装置运行良好；</w:t>
            </w:r>
          </w:p>
          <w:p w:rsidR="00B44511" w:rsidRDefault="00000000">
            <w:pPr>
              <w:spacing w:beforeLines="25" w:before="60" w:afterLines="25" w:after="60" w:line="240" w:lineRule="auto"/>
              <w:ind w:firstLineChars="0" w:firstLine="0"/>
              <w:jc w:val="left"/>
              <w:rPr>
                <w:sz w:val="21"/>
                <w:szCs w:val="21"/>
              </w:rPr>
            </w:pPr>
            <w:r>
              <w:rPr>
                <w:sz w:val="21"/>
                <w:szCs w:val="21"/>
              </w:rPr>
              <w:t>7.</w:t>
            </w:r>
            <w:r>
              <w:rPr>
                <w:rFonts w:hint="eastAsia"/>
                <w:sz w:val="21"/>
                <w:szCs w:val="21"/>
              </w:rPr>
              <w:t>加强电动机的运行监视；</w:t>
            </w:r>
          </w:p>
          <w:p w:rsidR="00B44511" w:rsidRDefault="00000000">
            <w:pPr>
              <w:spacing w:beforeLines="25" w:before="60" w:afterLines="25" w:after="60" w:line="240" w:lineRule="auto"/>
              <w:ind w:firstLineChars="0" w:firstLine="0"/>
              <w:jc w:val="left"/>
              <w:rPr>
                <w:sz w:val="21"/>
                <w:szCs w:val="21"/>
              </w:rPr>
            </w:pPr>
            <w:r>
              <w:rPr>
                <w:sz w:val="21"/>
                <w:szCs w:val="21"/>
              </w:rPr>
              <w:t>8.</w:t>
            </w:r>
            <w:r>
              <w:rPr>
                <w:rFonts w:hint="eastAsia"/>
                <w:sz w:val="21"/>
                <w:szCs w:val="21"/>
              </w:rPr>
              <w:t>配备相应的灭火器材；</w:t>
            </w:r>
          </w:p>
          <w:p w:rsidR="00B44511" w:rsidRDefault="00000000">
            <w:pPr>
              <w:spacing w:beforeLines="25" w:before="60" w:afterLines="25" w:after="60" w:line="240" w:lineRule="auto"/>
              <w:ind w:firstLineChars="0" w:firstLine="0"/>
              <w:jc w:val="left"/>
              <w:rPr>
                <w:sz w:val="21"/>
                <w:szCs w:val="21"/>
              </w:rPr>
            </w:pPr>
            <w:r>
              <w:rPr>
                <w:sz w:val="21"/>
                <w:szCs w:val="21"/>
              </w:rPr>
              <w:t>9.</w:t>
            </w:r>
            <w:r>
              <w:rPr>
                <w:rFonts w:hint="eastAsia"/>
                <w:sz w:val="21"/>
                <w:szCs w:val="21"/>
              </w:rPr>
              <w:t>检修后及停电时间过长的电动机，启动前应测量其绝缘电阻是否合格；</w:t>
            </w:r>
          </w:p>
          <w:p w:rsidR="00B44511" w:rsidRDefault="00000000">
            <w:pPr>
              <w:spacing w:beforeLines="25" w:before="60" w:afterLines="25" w:after="60" w:line="240" w:lineRule="auto"/>
              <w:ind w:firstLineChars="0" w:firstLine="0"/>
              <w:jc w:val="left"/>
              <w:rPr>
                <w:sz w:val="21"/>
                <w:szCs w:val="21"/>
              </w:rPr>
            </w:pPr>
            <w:r>
              <w:rPr>
                <w:sz w:val="21"/>
                <w:szCs w:val="21"/>
              </w:rPr>
              <w:t>10.</w:t>
            </w:r>
            <w:r>
              <w:rPr>
                <w:rFonts w:hint="eastAsia"/>
                <w:sz w:val="21"/>
                <w:szCs w:val="21"/>
              </w:rPr>
              <w:t>制定火灾应急预案。</w:t>
            </w:r>
          </w:p>
        </w:tc>
      </w:tr>
    </w:tbl>
    <w:p w:rsidR="00B44511" w:rsidRDefault="00000000">
      <w:pPr>
        <w:pStyle w:val="31"/>
        <w:ind w:left="720" w:hanging="720"/>
      </w:pPr>
      <w:r>
        <w:rPr>
          <w:rFonts w:hint="eastAsia"/>
          <w:lang w:val="en-US"/>
        </w:rPr>
        <w:t xml:space="preserve"> </w:t>
      </w:r>
      <w:r>
        <w:t>注水系统单元评价小结</w:t>
      </w:r>
    </w:p>
    <w:p w:rsidR="00B44511" w:rsidRDefault="00000000">
      <w:pPr>
        <w:jc w:val="left"/>
        <w:rPr>
          <w:szCs w:val="28"/>
        </w:rPr>
      </w:pPr>
      <w:r>
        <w:rPr>
          <w:rFonts w:hint="eastAsia"/>
          <w:szCs w:val="28"/>
        </w:rPr>
        <w:t>（</w:t>
      </w:r>
      <w:r>
        <w:rPr>
          <w:rFonts w:hint="eastAsia"/>
          <w:szCs w:val="28"/>
        </w:rPr>
        <w:t>1</w:t>
      </w:r>
      <w:r>
        <w:rPr>
          <w:rFonts w:hint="eastAsia"/>
          <w:szCs w:val="28"/>
        </w:rPr>
        <w:t>）</w:t>
      </w:r>
      <w:r>
        <w:rPr>
          <w:szCs w:val="28"/>
        </w:rPr>
        <w:t>该单元安全检查表对注水系统单元共</w:t>
      </w:r>
      <w:r>
        <w:rPr>
          <w:rFonts w:hint="eastAsia"/>
          <w:szCs w:val="28"/>
        </w:rPr>
        <w:t>19</w:t>
      </w:r>
      <w:r>
        <w:rPr>
          <w:szCs w:val="28"/>
        </w:rPr>
        <w:t>项内容进行了检查，</w:t>
      </w:r>
      <w:r>
        <w:rPr>
          <w:rFonts w:hint="eastAsia"/>
          <w:szCs w:val="28"/>
        </w:rPr>
        <w:t>9</w:t>
      </w:r>
      <w:r>
        <w:rPr>
          <w:rFonts w:hint="eastAsia"/>
          <w:szCs w:val="28"/>
        </w:rPr>
        <w:t>项</w:t>
      </w:r>
      <w:r>
        <w:rPr>
          <w:szCs w:val="28"/>
        </w:rPr>
        <w:t>可研未涉及，</w:t>
      </w:r>
      <w:r>
        <w:rPr>
          <w:rFonts w:hint="eastAsia"/>
          <w:szCs w:val="28"/>
        </w:rPr>
        <w:t>无</w:t>
      </w:r>
      <w:r>
        <w:rPr>
          <w:szCs w:val="28"/>
        </w:rPr>
        <w:t>不符合项</w:t>
      </w:r>
      <w:r>
        <w:rPr>
          <w:rFonts w:hint="eastAsia"/>
          <w:szCs w:val="28"/>
        </w:rPr>
        <w:t>。</w:t>
      </w:r>
    </w:p>
    <w:p w:rsidR="00B44511" w:rsidRDefault="00000000">
      <w:pPr>
        <w:rPr>
          <w:szCs w:val="28"/>
        </w:rPr>
      </w:pPr>
      <w:r>
        <w:rPr>
          <w:rFonts w:hint="eastAsia"/>
          <w:szCs w:val="28"/>
        </w:rPr>
        <w:t>（</w:t>
      </w:r>
      <w:r>
        <w:rPr>
          <w:rFonts w:hint="eastAsia"/>
          <w:szCs w:val="28"/>
        </w:rPr>
        <w:t>2</w:t>
      </w:r>
      <w:r>
        <w:rPr>
          <w:rFonts w:hint="eastAsia"/>
          <w:szCs w:val="28"/>
        </w:rPr>
        <w:t>）</w:t>
      </w:r>
      <w:r>
        <w:rPr>
          <w:szCs w:val="28"/>
        </w:rPr>
        <w:t>根据预先危险性分析结果，本工程可能发生的事故类别有物体打击、管道爆裂</w:t>
      </w:r>
      <w:r>
        <w:rPr>
          <w:rFonts w:hint="eastAsia"/>
          <w:szCs w:val="28"/>
        </w:rPr>
        <w:t>、触电等</w:t>
      </w:r>
      <w:r>
        <w:rPr>
          <w:szCs w:val="28"/>
        </w:rPr>
        <w:t>。事故后果等级为</w:t>
      </w:r>
      <w:r>
        <w:rPr>
          <w:szCs w:val="28"/>
        </w:rPr>
        <w:t>Ⅱ</w:t>
      </w:r>
      <w:r>
        <w:rPr>
          <w:szCs w:val="28"/>
        </w:rPr>
        <w:t>级或</w:t>
      </w:r>
      <w:r>
        <w:rPr>
          <w:szCs w:val="28"/>
        </w:rPr>
        <w:t>Ⅰ</w:t>
      </w:r>
      <w:r>
        <w:rPr>
          <w:szCs w:val="28"/>
        </w:rPr>
        <w:t>级，后果相对较轻，应当根据导致各类事故发生的危险因素，有针对性地采取防范与控制措施</w:t>
      </w:r>
      <w:r>
        <w:rPr>
          <w:rFonts w:hint="eastAsia"/>
          <w:szCs w:val="28"/>
        </w:rPr>
        <w:t>。本项目</w:t>
      </w:r>
      <w:r>
        <w:rPr>
          <w:kern w:val="28"/>
          <w:szCs w:val="28"/>
        </w:rPr>
        <w:t>事故后果最严重的是</w:t>
      </w:r>
      <w:r>
        <w:rPr>
          <w:rFonts w:hint="eastAsia"/>
          <w:kern w:val="28"/>
          <w:szCs w:val="28"/>
        </w:rPr>
        <w:t>淹溺</w:t>
      </w:r>
      <w:r>
        <w:rPr>
          <w:kern w:val="28"/>
          <w:szCs w:val="28"/>
        </w:rPr>
        <w:t>，其危险性等级均为</w:t>
      </w:r>
      <w:r>
        <w:rPr>
          <w:kern w:val="28"/>
          <w:szCs w:val="28"/>
        </w:rPr>
        <w:t>Ⅲ</w:t>
      </w:r>
      <w:r>
        <w:rPr>
          <w:kern w:val="28"/>
          <w:szCs w:val="28"/>
        </w:rPr>
        <w:t>级，一旦发生，可能会造成个别人员的伤亡和较大的经济损失，应当</w:t>
      </w:r>
      <w:r>
        <w:rPr>
          <w:kern w:val="28"/>
          <w:szCs w:val="28"/>
        </w:rPr>
        <w:lastRenderedPageBreak/>
        <w:t>作为本工程安全防范的重点。</w:t>
      </w:r>
    </w:p>
    <w:p w:rsidR="00B44511" w:rsidRDefault="00000000">
      <w:pPr>
        <w:pStyle w:val="2"/>
      </w:pPr>
      <w:bookmarkStart w:id="126" w:name="_Toc49931182"/>
      <w:r>
        <w:rPr>
          <w:rFonts w:hint="eastAsia"/>
        </w:rPr>
        <w:t xml:space="preserve"> </w:t>
      </w:r>
      <w:bookmarkStart w:id="127" w:name="_Toc7028"/>
      <w:r>
        <w:t>地面工程施工作业单元</w:t>
      </w:r>
      <w:bookmarkEnd w:id="126"/>
      <w:bookmarkEnd w:id="127"/>
    </w:p>
    <w:p w:rsidR="00B44511" w:rsidRDefault="00000000">
      <w:pPr>
        <w:pStyle w:val="31"/>
        <w:ind w:left="720" w:hanging="720"/>
      </w:pPr>
      <w:r>
        <w:t>预先危险性分析结果</w:t>
      </w:r>
    </w:p>
    <w:p w:rsidR="00B44511" w:rsidRDefault="00000000">
      <w:pPr>
        <w:rPr>
          <w:szCs w:val="28"/>
        </w:rPr>
      </w:pPr>
      <w:r>
        <w:rPr>
          <w:szCs w:val="28"/>
        </w:rPr>
        <w:t>本单元预先危险性分析结果见表</w:t>
      </w:r>
      <w:r>
        <w:rPr>
          <w:szCs w:val="28"/>
        </w:rPr>
        <w:t>5.</w:t>
      </w:r>
      <w:r>
        <w:rPr>
          <w:rFonts w:hint="eastAsia"/>
          <w:szCs w:val="28"/>
        </w:rPr>
        <w:t>6</w:t>
      </w:r>
      <w:r>
        <w:rPr>
          <w:szCs w:val="28"/>
        </w:rPr>
        <w:t>-1</w:t>
      </w:r>
      <w:r>
        <w:rPr>
          <w:szCs w:val="28"/>
        </w:rPr>
        <w:t>。</w:t>
      </w:r>
    </w:p>
    <w:p w:rsidR="00B44511" w:rsidRDefault="00000000">
      <w:pPr>
        <w:pStyle w:val="51"/>
        <w:spacing w:before="120"/>
        <w:rPr>
          <w:snapToGrid w:val="0"/>
        </w:rPr>
      </w:pPr>
      <w:r>
        <w:t>表</w:t>
      </w:r>
      <w:r>
        <w:t>5.</w:t>
      </w:r>
      <w:r>
        <w:rPr>
          <w:rFonts w:hint="eastAsia"/>
          <w:lang w:val="en-US"/>
        </w:rPr>
        <w:t>6</w:t>
      </w:r>
      <w:r>
        <w:t xml:space="preserve">-1  </w:t>
      </w:r>
      <w:r>
        <w:t>地面</w:t>
      </w:r>
      <w:r>
        <w:rPr>
          <w:rFonts w:hint="eastAsia"/>
          <w:lang w:val="en-US"/>
        </w:rPr>
        <w:t>工程</w:t>
      </w:r>
      <w:r>
        <w:t>施工作业单元预先危险性分析结果</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27"/>
        <w:gridCol w:w="426"/>
        <w:gridCol w:w="2450"/>
        <w:gridCol w:w="680"/>
        <w:gridCol w:w="427"/>
        <w:gridCol w:w="4084"/>
      </w:tblGrid>
      <w:tr w:rsidR="00B44511">
        <w:trPr>
          <w:tblHeader/>
          <w:jc w:val="center"/>
        </w:trPr>
        <w:tc>
          <w:tcPr>
            <w:tcW w:w="427" w:type="dxa"/>
            <w:vAlign w:val="center"/>
          </w:tcPr>
          <w:p w:rsidR="00B44511" w:rsidRDefault="00000000">
            <w:pPr>
              <w:spacing w:line="240" w:lineRule="auto"/>
              <w:ind w:firstLineChars="0" w:firstLine="0"/>
              <w:jc w:val="center"/>
              <w:rPr>
                <w:b/>
                <w:bCs/>
                <w:sz w:val="21"/>
                <w:szCs w:val="21"/>
              </w:rPr>
            </w:pPr>
            <w:r>
              <w:rPr>
                <w:b/>
                <w:bCs/>
                <w:sz w:val="21"/>
                <w:szCs w:val="21"/>
              </w:rPr>
              <w:t>序</w:t>
            </w:r>
          </w:p>
          <w:p w:rsidR="00B44511" w:rsidRDefault="00000000">
            <w:pPr>
              <w:spacing w:line="240" w:lineRule="auto"/>
              <w:ind w:firstLineChars="0" w:firstLine="0"/>
              <w:jc w:val="center"/>
              <w:rPr>
                <w:b/>
                <w:bCs/>
                <w:sz w:val="21"/>
                <w:szCs w:val="21"/>
              </w:rPr>
            </w:pPr>
            <w:r>
              <w:rPr>
                <w:b/>
                <w:bCs/>
                <w:sz w:val="21"/>
                <w:szCs w:val="21"/>
              </w:rPr>
              <w:t>号</w:t>
            </w:r>
          </w:p>
        </w:tc>
        <w:tc>
          <w:tcPr>
            <w:tcW w:w="426" w:type="dxa"/>
            <w:vAlign w:val="center"/>
          </w:tcPr>
          <w:p w:rsidR="00B44511" w:rsidRDefault="00000000">
            <w:pPr>
              <w:spacing w:line="240" w:lineRule="auto"/>
              <w:ind w:firstLineChars="0" w:firstLine="0"/>
              <w:jc w:val="center"/>
              <w:rPr>
                <w:b/>
                <w:bCs/>
                <w:sz w:val="21"/>
                <w:szCs w:val="21"/>
              </w:rPr>
            </w:pPr>
            <w:r>
              <w:rPr>
                <w:b/>
                <w:bCs/>
                <w:spacing w:val="-12"/>
                <w:sz w:val="21"/>
                <w:szCs w:val="21"/>
              </w:rPr>
              <w:t>作业类型</w:t>
            </w:r>
          </w:p>
        </w:tc>
        <w:tc>
          <w:tcPr>
            <w:tcW w:w="2450" w:type="dxa"/>
            <w:vAlign w:val="center"/>
          </w:tcPr>
          <w:p w:rsidR="00B44511" w:rsidRDefault="00000000">
            <w:pPr>
              <w:spacing w:line="240" w:lineRule="auto"/>
              <w:ind w:firstLineChars="0" w:firstLine="0"/>
              <w:jc w:val="center"/>
              <w:rPr>
                <w:b/>
                <w:bCs/>
                <w:spacing w:val="-12"/>
                <w:sz w:val="21"/>
                <w:szCs w:val="21"/>
              </w:rPr>
            </w:pPr>
            <w:r>
              <w:rPr>
                <w:b/>
                <w:bCs/>
                <w:sz w:val="21"/>
                <w:szCs w:val="21"/>
              </w:rPr>
              <w:t>危险因素</w:t>
            </w:r>
          </w:p>
        </w:tc>
        <w:tc>
          <w:tcPr>
            <w:tcW w:w="680" w:type="dxa"/>
            <w:vAlign w:val="center"/>
          </w:tcPr>
          <w:p w:rsidR="00B44511" w:rsidRDefault="00000000">
            <w:pPr>
              <w:spacing w:line="240" w:lineRule="auto"/>
              <w:ind w:firstLineChars="0" w:firstLine="0"/>
              <w:jc w:val="center"/>
              <w:rPr>
                <w:b/>
                <w:bCs/>
                <w:sz w:val="21"/>
                <w:szCs w:val="21"/>
              </w:rPr>
            </w:pPr>
            <w:r>
              <w:rPr>
                <w:b/>
                <w:bCs/>
                <w:sz w:val="21"/>
                <w:szCs w:val="21"/>
              </w:rPr>
              <w:t>事故后果</w:t>
            </w:r>
          </w:p>
        </w:tc>
        <w:tc>
          <w:tcPr>
            <w:tcW w:w="427" w:type="dxa"/>
            <w:vAlign w:val="center"/>
          </w:tcPr>
          <w:p w:rsidR="00B44511" w:rsidRDefault="00000000">
            <w:pPr>
              <w:spacing w:line="240" w:lineRule="auto"/>
              <w:ind w:firstLineChars="0" w:firstLine="0"/>
              <w:jc w:val="center"/>
              <w:rPr>
                <w:b/>
                <w:bCs/>
                <w:sz w:val="21"/>
                <w:szCs w:val="21"/>
              </w:rPr>
            </w:pPr>
            <w:r>
              <w:rPr>
                <w:b/>
                <w:bCs/>
                <w:sz w:val="21"/>
                <w:szCs w:val="21"/>
              </w:rPr>
              <w:t>危险等级</w:t>
            </w:r>
          </w:p>
        </w:tc>
        <w:tc>
          <w:tcPr>
            <w:tcW w:w="4084" w:type="dxa"/>
            <w:vAlign w:val="center"/>
          </w:tcPr>
          <w:p w:rsidR="00B44511" w:rsidRDefault="00000000">
            <w:pPr>
              <w:spacing w:beforeLines="25" w:before="60" w:afterLines="25" w:after="60"/>
              <w:ind w:firstLineChars="0" w:firstLine="0"/>
              <w:jc w:val="center"/>
              <w:rPr>
                <w:b/>
                <w:bCs/>
                <w:sz w:val="21"/>
                <w:szCs w:val="21"/>
              </w:rPr>
            </w:pPr>
            <w:r>
              <w:rPr>
                <w:b/>
                <w:bCs/>
                <w:sz w:val="21"/>
                <w:szCs w:val="21"/>
              </w:rPr>
              <w:t>安全对策措施</w:t>
            </w:r>
          </w:p>
        </w:tc>
      </w:tr>
      <w:tr w:rsidR="00B44511">
        <w:trPr>
          <w:trHeight w:val="920"/>
          <w:jc w:val="center"/>
        </w:trPr>
        <w:tc>
          <w:tcPr>
            <w:tcW w:w="427" w:type="dxa"/>
            <w:vAlign w:val="center"/>
          </w:tcPr>
          <w:p w:rsidR="00B44511" w:rsidRDefault="00000000">
            <w:pPr>
              <w:spacing w:beforeLines="25" w:before="60" w:afterLines="25" w:after="60"/>
              <w:ind w:firstLineChars="0" w:firstLine="0"/>
              <w:jc w:val="center"/>
              <w:rPr>
                <w:bCs/>
                <w:sz w:val="21"/>
                <w:szCs w:val="21"/>
              </w:rPr>
            </w:pPr>
            <w:r>
              <w:rPr>
                <w:bCs/>
                <w:sz w:val="21"/>
                <w:szCs w:val="21"/>
              </w:rPr>
              <w:t>1</w:t>
            </w:r>
          </w:p>
        </w:tc>
        <w:tc>
          <w:tcPr>
            <w:tcW w:w="426" w:type="dxa"/>
            <w:vAlign w:val="center"/>
          </w:tcPr>
          <w:p w:rsidR="00B44511" w:rsidRDefault="00000000">
            <w:pPr>
              <w:spacing w:beforeLines="25" w:before="60" w:afterLines="25" w:after="60"/>
              <w:ind w:firstLineChars="0" w:firstLine="0"/>
              <w:jc w:val="center"/>
              <w:rPr>
                <w:bCs/>
                <w:sz w:val="21"/>
                <w:szCs w:val="21"/>
              </w:rPr>
            </w:pPr>
            <w:r>
              <w:rPr>
                <w:bCs/>
                <w:sz w:val="21"/>
                <w:szCs w:val="21"/>
              </w:rPr>
              <w:t>动火作业</w:t>
            </w:r>
          </w:p>
        </w:tc>
        <w:tc>
          <w:tcPr>
            <w:tcW w:w="2450" w:type="dxa"/>
            <w:vAlign w:val="center"/>
          </w:tcPr>
          <w:p w:rsidR="00B44511" w:rsidRDefault="00000000">
            <w:pPr>
              <w:adjustRightInd/>
              <w:snapToGrid/>
              <w:spacing w:line="240" w:lineRule="auto"/>
              <w:ind w:firstLineChars="0" w:firstLine="0"/>
              <w:rPr>
                <w:sz w:val="21"/>
                <w:szCs w:val="21"/>
              </w:rPr>
            </w:pPr>
            <w:r>
              <w:rPr>
                <w:sz w:val="21"/>
                <w:szCs w:val="21"/>
              </w:rPr>
              <w:t>1</w:t>
            </w:r>
            <w:r>
              <w:rPr>
                <w:sz w:val="21"/>
                <w:szCs w:val="21"/>
              </w:rPr>
              <w:t>、火星窜入其他设备或易燃物侵入动火设备。</w:t>
            </w:r>
          </w:p>
          <w:p w:rsidR="00B44511" w:rsidRDefault="00000000">
            <w:pPr>
              <w:adjustRightInd/>
              <w:snapToGrid/>
              <w:spacing w:line="240" w:lineRule="auto"/>
              <w:ind w:firstLineChars="0" w:firstLine="0"/>
              <w:rPr>
                <w:sz w:val="21"/>
                <w:szCs w:val="21"/>
              </w:rPr>
            </w:pPr>
            <w:r>
              <w:rPr>
                <w:sz w:val="21"/>
                <w:szCs w:val="21"/>
              </w:rPr>
              <w:t>2</w:t>
            </w:r>
            <w:r>
              <w:rPr>
                <w:sz w:val="21"/>
                <w:szCs w:val="21"/>
              </w:rPr>
              <w:t>、动火点周围有易燃物。</w:t>
            </w:r>
          </w:p>
          <w:p w:rsidR="00B44511" w:rsidRDefault="00000000">
            <w:pPr>
              <w:adjustRightInd/>
              <w:snapToGrid/>
              <w:spacing w:line="240" w:lineRule="auto"/>
              <w:ind w:firstLineChars="0" w:firstLine="0"/>
              <w:rPr>
                <w:sz w:val="21"/>
                <w:szCs w:val="21"/>
              </w:rPr>
            </w:pPr>
            <w:r>
              <w:rPr>
                <w:sz w:val="21"/>
                <w:szCs w:val="21"/>
              </w:rPr>
              <w:t>3</w:t>
            </w:r>
            <w:r>
              <w:rPr>
                <w:sz w:val="21"/>
                <w:szCs w:val="21"/>
              </w:rPr>
              <w:t>、泄露电流危害。</w:t>
            </w:r>
          </w:p>
          <w:p w:rsidR="00B44511" w:rsidRDefault="00000000">
            <w:pPr>
              <w:adjustRightInd/>
              <w:snapToGrid/>
              <w:spacing w:line="240" w:lineRule="auto"/>
              <w:ind w:firstLineChars="0" w:firstLine="0"/>
              <w:rPr>
                <w:sz w:val="21"/>
                <w:szCs w:val="21"/>
              </w:rPr>
            </w:pPr>
            <w:r>
              <w:rPr>
                <w:sz w:val="21"/>
                <w:szCs w:val="21"/>
              </w:rPr>
              <w:t>4</w:t>
            </w:r>
            <w:r>
              <w:rPr>
                <w:sz w:val="21"/>
                <w:szCs w:val="21"/>
              </w:rPr>
              <w:t>、火星飞溅。</w:t>
            </w:r>
          </w:p>
          <w:p w:rsidR="00B44511" w:rsidRDefault="00000000">
            <w:pPr>
              <w:adjustRightInd/>
              <w:snapToGrid/>
              <w:spacing w:line="240" w:lineRule="auto"/>
              <w:ind w:firstLineChars="0" w:firstLine="0"/>
              <w:rPr>
                <w:sz w:val="21"/>
                <w:szCs w:val="21"/>
              </w:rPr>
            </w:pPr>
            <w:r>
              <w:rPr>
                <w:sz w:val="21"/>
                <w:szCs w:val="21"/>
              </w:rPr>
              <w:t>5</w:t>
            </w:r>
            <w:r>
              <w:rPr>
                <w:sz w:val="21"/>
                <w:szCs w:val="21"/>
              </w:rPr>
              <w:t>、气瓶间距不足或放置不当。</w:t>
            </w:r>
          </w:p>
          <w:p w:rsidR="00B44511" w:rsidRDefault="00000000">
            <w:pPr>
              <w:adjustRightInd/>
              <w:snapToGrid/>
              <w:spacing w:line="240" w:lineRule="auto"/>
              <w:ind w:firstLineChars="0" w:firstLine="0"/>
              <w:rPr>
                <w:sz w:val="21"/>
                <w:szCs w:val="21"/>
              </w:rPr>
            </w:pPr>
            <w:r>
              <w:rPr>
                <w:sz w:val="21"/>
                <w:szCs w:val="21"/>
              </w:rPr>
              <w:t>6</w:t>
            </w:r>
            <w:r>
              <w:rPr>
                <w:sz w:val="21"/>
                <w:szCs w:val="21"/>
              </w:rPr>
              <w:t>、焊接工具有缺陷。</w:t>
            </w:r>
          </w:p>
          <w:p w:rsidR="00B44511" w:rsidRDefault="00000000">
            <w:pPr>
              <w:adjustRightInd/>
              <w:snapToGrid/>
              <w:spacing w:line="240" w:lineRule="auto"/>
              <w:ind w:firstLineChars="0" w:firstLine="0"/>
              <w:rPr>
                <w:sz w:val="21"/>
                <w:szCs w:val="21"/>
              </w:rPr>
            </w:pPr>
            <w:r>
              <w:rPr>
                <w:sz w:val="21"/>
                <w:szCs w:val="21"/>
              </w:rPr>
              <w:t>7</w:t>
            </w:r>
            <w:r>
              <w:rPr>
                <w:sz w:val="21"/>
                <w:szCs w:val="21"/>
              </w:rPr>
              <w:t>、通风不良、监护不当。</w:t>
            </w:r>
          </w:p>
          <w:p w:rsidR="00B44511" w:rsidRDefault="00000000">
            <w:pPr>
              <w:adjustRightInd/>
              <w:snapToGrid/>
              <w:spacing w:line="240" w:lineRule="auto"/>
              <w:ind w:firstLineChars="0" w:firstLine="0"/>
              <w:rPr>
                <w:sz w:val="21"/>
                <w:szCs w:val="21"/>
              </w:rPr>
            </w:pPr>
            <w:r>
              <w:rPr>
                <w:sz w:val="21"/>
                <w:szCs w:val="21"/>
              </w:rPr>
              <w:t>8</w:t>
            </w:r>
            <w:r>
              <w:rPr>
                <w:sz w:val="21"/>
                <w:szCs w:val="21"/>
              </w:rPr>
              <w:t>、应急设施不足或措施不当。</w:t>
            </w:r>
          </w:p>
          <w:p w:rsidR="00B44511" w:rsidRDefault="00000000">
            <w:pPr>
              <w:adjustRightInd/>
              <w:snapToGrid/>
              <w:spacing w:line="240" w:lineRule="auto"/>
              <w:ind w:firstLineChars="0" w:firstLine="0"/>
              <w:rPr>
                <w:sz w:val="21"/>
                <w:szCs w:val="21"/>
              </w:rPr>
            </w:pPr>
            <w:r>
              <w:rPr>
                <w:sz w:val="21"/>
                <w:szCs w:val="21"/>
              </w:rPr>
              <w:t>9</w:t>
            </w:r>
            <w:r>
              <w:rPr>
                <w:sz w:val="21"/>
                <w:szCs w:val="21"/>
              </w:rPr>
              <w:t>、涉及危险作业组合，未落实相应安全措施。</w:t>
            </w:r>
          </w:p>
          <w:p w:rsidR="00B44511" w:rsidRDefault="00000000">
            <w:pPr>
              <w:adjustRightInd/>
              <w:snapToGrid/>
              <w:spacing w:line="240" w:lineRule="auto"/>
              <w:ind w:firstLineChars="0" w:firstLine="0"/>
              <w:rPr>
                <w:sz w:val="21"/>
                <w:szCs w:val="21"/>
              </w:rPr>
            </w:pPr>
            <w:r>
              <w:rPr>
                <w:sz w:val="21"/>
                <w:szCs w:val="21"/>
              </w:rPr>
              <w:t>11</w:t>
            </w:r>
            <w:r>
              <w:rPr>
                <w:sz w:val="21"/>
                <w:szCs w:val="21"/>
              </w:rPr>
              <w:t>、施工条件发生重大变化未采取相应措施。</w:t>
            </w:r>
          </w:p>
        </w:tc>
        <w:tc>
          <w:tcPr>
            <w:tcW w:w="680" w:type="dxa"/>
            <w:vAlign w:val="center"/>
          </w:tcPr>
          <w:p w:rsidR="00B44511" w:rsidRDefault="00000000">
            <w:pPr>
              <w:spacing w:beforeLines="25" w:before="60" w:afterLines="25" w:after="60" w:line="240" w:lineRule="auto"/>
              <w:ind w:firstLineChars="0" w:firstLine="0"/>
              <w:rPr>
                <w:bCs/>
                <w:sz w:val="21"/>
                <w:szCs w:val="21"/>
              </w:rPr>
            </w:pPr>
            <w:r>
              <w:rPr>
                <w:bCs/>
                <w:sz w:val="21"/>
                <w:szCs w:val="21"/>
              </w:rPr>
              <w:t>发生火灾、爆炸或触电等事故造成人员伤害和设备损坏</w:t>
            </w:r>
          </w:p>
        </w:tc>
        <w:tc>
          <w:tcPr>
            <w:tcW w:w="427" w:type="dxa"/>
            <w:vAlign w:val="center"/>
          </w:tcPr>
          <w:p w:rsidR="00B44511" w:rsidRDefault="00000000">
            <w:pPr>
              <w:spacing w:beforeLines="25" w:before="60" w:afterLines="25" w:after="60"/>
              <w:ind w:firstLineChars="0" w:firstLine="0"/>
              <w:jc w:val="center"/>
              <w:rPr>
                <w:sz w:val="21"/>
                <w:szCs w:val="21"/>
              </w:rPr>
            </w:pPr>
            <w:r>
              <w:rPr>
                <w:sz w:val="21"/>
                <w:szCs w:val="21"/>
              </w:rPr>
              <w:t>Ⅲ</w:t>
            </w:r>
          </w:p>
        </w:tc>
        <w:tc>
          <w:tcPr>
            <w:tcW w:w="4084" w:type="dxa"/>
            <w:vAlign w:val="center"/>
          </w:tcPr>
          <w:p w:rsidR="00B44511" w:rsidRDefault="00000000">
            <w:pPr>
              <w:adjustRightInd/>
              <w:snapToGrid/>
              <w:spacing w:line="240" w:lineRule="auto"/>
              <w:ind w:firstLineChars="0" w:firstLine="0"/>
              <w:rPr>
                <w:sz w:val="21"/>
                <w:szCs w:val="21"/>
              </w:rPr>
            </w:pPr>
            <w:r>
              <w:rPr>
                <w:sz w:val="21"/>
                <w:szCs w:val="21"/>
              </w:rPr>
              <w:t>1</w:t>
            </w:r>
            <w:r>
              <w:rPr>
                <w:sz w:val="21"/>
                <w:szCs w:val="21"/>
              </w:rPr>
              <w:t>、电焊回路应搭接在焊件上，不得与其他设备搭接，禁止穿越下水道</w:t>
            </w:r>
            <w:r>
              <w:rPr>
                <w:sz w:val="21"/>
                <w:szCs w:val="21"/>
              </w:rPr>
              <w:t>(</w:t>
            </w:r>
            <w:r>
              <w:rPr>
                <w:sz w:val="21"/>
                <w:szCs w:val="21"/>
              </w:rPr>
              <w:t>井</w:t>
            </w:r>
            <w:r>
              <w:rPr>
                <w:sz w:val="21"/>
                <w:szCs w:val="21"/>
              </w:rPr>
              <w:t>)</w:t>
            </w:r>
            <w:r>
              <w:rPr>
                <w:sz w:val="21"/>
                <w:szCs w:val="21"/>
              </w:rPr>
              <w:t>。</w:t>
            </w:r>
          </w:p>
          <w:p w:rsidR="00B44511" w:rsidRDefault="00000000">
            <w:pPr>
              <w:adjustRightInd/>
              <w:snapToGrid/>
              <w:spacing w:line="240" w:lineRule="auto"/>
              <w:ind w:firstLineChars="0" w:firstLine="0"/>
              <w:rPr>
                <w:sz w:val="21"/>
                <w:szCs w:val="21"/>
              </w:rPr>
            </w:pPr>
            <w:r>
              <w:rPr>
                <w:sz w:val="21"/>
                <w:szCs w:val="21"/>
              </w:rPr>
              <w:t>2</w:t>
            </w:r>
            <w:r>
              <w:rPr>
                <w:sz w:val="21"/>
                <w:szCs w:val="21"/>
              </w:rPr>
              <w:t>、防止火花飞溅，注意火星飞溅方向．用水冲淋火星落点。</w:t>
            </w:r>
          </w:p>
          <w:p w:rsidR="00B44511" w:rsidRDefault="00000000">
            <w:pPr>
              <w:adjustRightInd/>
              <w:snapToGrid/>
              <w:spacing w:line="240" w:lineRule="auto"/>
              <w:ind w:firstLineChars="0" w:firstLine="0"/>
              <w:rPr>
                <w:sz w:val="21"/>
                <w:szCs w:val="21"/>
              </w:rPr>
            </w:pPr>
            <w:r>
              <w:rPr>
                <w:sz w:val="21"/>
                <w:szCs w:val="21"/>
              </w:rPr>
              <w:t>3</w:t>
            </w:r>
            <w:r>
              <w:rPr>
                <w:sz w:val="21"/>
                <w:szCs w:val="21"/>
              </w:rPr>
              <w:t>、氧气瓶、溶解乙炔气瓶间距不小于</w:t>
            </w:r>
            <w:r>
              <w:rPr>
                <w:sz w:val="21"/>
                <w:szCs w:val="21"/>
              </w:rPr>
              <w:t>5m</w:t>
            </w:r>
            <w:r>
              <w:rPr>
                <w:sz w:val="21"/>
                <w:szCs w:val="21"/>
              </w:rPr>
              <w:t>，二者与动火地点之间均不小于</w:t>
            </w:r>
            <w:r>
              <w:rPr>
                <w:sz w:val="21"/>
                <w:szCs w:val="21"/>
              </w:rPr>
              <w:t>10m</w:t>
            </w:r>
            <w:r>
              <w:rPr>
                <w:sz w:val="21"/>
                <w:szCs w:val="21"/>
              </w:rPr>
              <w:t>；气瓶不准在烈日下暴晒，溶解乙炔气瓶禁止卧放。</w:t>
            </w:r>
          </w:p>
          <w:p w:rsidR="00B44511" w:rsidRDefault="00000000">
            <w:pPr>
              <w:adjustRightInd/>
              <w:snapToGrid/>
              <w:spacing w:line="240" w:lineRule="auto"/>
              <w:ind w:firstLineChars="0" w:firstLine="0"/>
              <w:rPr>
                <w:sz w:val="21"/>
                <w:szCs w:val="21"/>
              </w:rPr>
            </w:pPr>
            <w:r>
              <w:rPr>
                <w:sz w:val="21"/>
                <w:szCs w:val="21"/>
              </w:rPr>
              <w:t>4</w:t>
            </w:r>
            <w:r>
              <w:rPr>
                <w:sz w:val="21"/>
                <w:szCs w:val="21"/>
              </w:rPr>
              <w:t>、动火作业前，应检查电、气焊工具，保证安全可靠，不准带病使用。</w:t>
            </w:r>
          </w:p>
          <w:p w:rsidR="00B44511" w:rsidRDefault="00000000">
            <w:pPr>
              <w:adjustRightInd/>
              <w:snapToGrid/>
              <w:spacing w:line="240" w:lineRule="auto"/>
              <w:ind w:firstLineChars="0" w:firstLine="0"/>
              <w:rPr>
                <w:sz w:val="21"/>
                <w:szCs w:val="21"/>
              </w:rPr>
            </w:pPr>
            <w:r>
              <w:rPr>
                <w:sz w:val="21"/>
                <w:szCs w:val="21"/>
              </w:rPr>
              <w:t>5</w:t>
            </w:r>
            <w:r>
              <w:rPr>
                <w:sz w:val="21"/>
                <w:szCs w:val="21"/>
              </w:rPr>
              <w:t>、动火过程中，遇有跑料、串料和易燃气体，应立即停止动火。</w:t>
            </w:r>
          </w:p>
          <w:p w:rsidR="00B44511" w:rsidRDefault="00000000">
            <w:pPr>
              <w:adjustRightInd/>
              <w:snapToGrid/>
              <w:spacing w:line="240" w:lineRule="auto"/>
              <w:ind w:firstLineChars="0" w:firstLine="0"/>
              <w:rPr>
                <w:sz w:val="21"/>
                <w:szCs w:val="21"/>
              </w:rPr>
            </w:pPr>
            <w:r>
              <w:rPr>
                <w:sz w:val="21"/>
                <w:szCs w:val="21"/>
              </w:rPr>
              <w:t>6</w:t>
            </w:r>
            <w:r>
              <w:rPr>
                <w:sz w:val="21"/>
                <w:szCs w:val="21"/>
              </w:rPr>
              <w:t>、监火人应熟悉现场环境和检查确认安全措施落实到位，具备相关安全知识和应急技能，与岗位保持联系．随时掌握工况变化，坚守现场；监火人随时扑灭飞溅的火花，发现异常立即通知动火人停止作业，联系有关人员采取措施。</w:t>
            </w:r>
          </w:p>
          <w:p w:rsidR="00B44511" w:rsidRDefault="00000000">
            <w:pPr>
              <w:adjustRightInd/>
              <w:snapToGrid/>
              <w:spacing w:line="240" w:lineRule="auto"/>
              <w:ind w:firstLineChars="0" w:firstLine="0"/>
              <w:rPr>
                <w:sz w:val="21"/>
                <w:szCs w:val="21"/>
              </w:rPr>
            </w:pPr>
            <w:r>
              <w:rPr>
                <w:sz w:val="21"/>
                <w:szCs w:val="21"/>
              </w:rPr>
              <w:t>7</w:t>
            </w:r>
            <w:r>
              <w:rPr>
                <w:sz w:val="21"/>
                <w:szCs w:val="21"/>
              </w:rPr>
              <w:t>、动火现场备有灭火工具</w:t>
            </w:r>
            <w:r>
              <w:rPr>
                <w:sz w:val="21"/>
                <w:szCs w:val="21"/>
              </w:rPr>
              <w:t>(</w:t>
            </w:r>
            <w:r>
              <w:rPr>
                <w:sz w:val="21"/>
                <w:szCs w:val="21"/>
              </w:rPr>
              <w:t>如灭火器、沙子等</w:t>
            </w:r>
            <w:r>
              <w:rPr>
                <w:sz w:val="21"/>
                <w:szCs w:val="21"/>
              </w:rPr>
              <w:t>)</w:t>
            </w:r>
            <w:r>
              <w:rPr>
                <w:sz w:val="21"/>
                <w:szCs w:val="21"/>
              </w:rPr>
              <w:t>。固定泡沫灭火系统进行预启动状态。</w:t>
            </w:r>
          </w:p>
        </w:tc>
      </w:tr>
      <w:tr w:rsidR="00B44511">
        <w:trPr>
          <w:trHeight w:val="983"/>
          <w:jc w:val="center"/>
        </w:trPr>
        <w:tc>
          <w:tcPr>
            <w:tcW w:w="427" w:type="dxa"/>
            <w:vAlign w:val="center"/>
          </w:tcPr>
          <w:p w:rsidR="00B44511" w:rsidRDefault="00000000">
            <w:pPr>
              <w:spacing w:beforeLines="25" w:before="60" w:afterLines="25" w:after="60"/>
              <w:ind w:firstLineChars="0" w:firstLine="0"/>
              <w:jc w:val="center"/>
              <w:rPr>
                <w:bCs/>
                <w:sz w:val="21"/>
                <w:szCs w:val="21"/>
              </w:rPr>
            </w:pPr>
            <w:r>
              <w:rPr>
                <w:bCs/>
                <w:sz w:val="21"/>
                <w:szCs w:val="21"/>
              </w:rPr>
              <w:t>2</w:t>
            </w:r>
          </w:p>
        </w:tc>
        <w:tc>
          <w:tcPr>
            <w:tcW w:w="426" w:type="dxa"/>
            <w:vAlign w:val="center"/>
          </w:tcPr>
          <w:p w:rsidR="00B44511" w:rsidRDefault="00000000">
            <w:pPr>
              <w:spacing w:beforeLines="25" w:before="60" w:afterLines="25" w:after="60"/>
              <w:ind w:firstLineChars="0" w:firstLine="0"/>
              <w:jc w:val="center"/>
              <w:rPr>
                <w:bCs/>
                <w:sz w:val="21"/>
                <w:szCs w:val="21"/>
              </w:rPr>
            </w:pPr>
            <w:r>
              <w:rPr>
                <w:bCs/>
                <w:sz w:val="21"/>
                <w:szCs w:val="21"/>
              </w:rPr>
              <w:t>动土作业</w:t>
            </w:r>
          </w:p>
        </w:tc>
        <w:tc>
          <w:tcPr>
            <w:tcW w:w="2450" w:type="dxa"/>
            <w:vAlign w:val="center"/>
          </w:tcPr>
          <w:p w:rsidR="00B44511" w:rsidRDefault="00000000">
            <w:pPr>
              <w:adjustRightInd/>
              <w:snapToGrid/>
              <w:spacing w:line="240" w:lineRule="auto"/>
              <w:ind w:firstLineChars="0" w:firstLine="0"/>
              <w:rPr>
                <w:sz w:val="21"/>
                <w:szCs w:val="21"/>
              </w:rPr>
            </w:pPr>
            <w:r>
              <w:rPr>
                <w:sz w:val="21"/>
                <w:szCs w:val="21"/>
              </w:rPr>
              <w:t>1</w:t>
            </w:r>
            <w:r>
              <w:rPr>
                <w:sz w:val="21"/>
                <w:szCs w:val="21"/>
              </w:rPr>
              <w:t>、未办理动土作业</w:t>
            </w:r>
            <w:r>
              <w:rPr>
                <w:rFonts w:hint="eastAsia"/>
                <w:sz w:val="21"/>
                <w:szCs w:val="21"/>
              </w:rPr>
              <w:t>许可</w:t>
            </w:r>
            <w:r>
              <w:rPr>
                <w:sz w:val="21"/>
                <w:szCs w:val="21"/>
              </w:rPr>
              <w:t>证。</w:t>
            </w:r>
          </w:p>
          <w:p w:rsidR="00B44511" w:rsidRDefault="00000000">
            <w:pPr>
              <w:adjustRightInd/>
              <w:snapToGrid/>
              <w:spacing w:line="240" w:lineRule="auto"/>
              <w:ind w:firstLineChars="0" w:firstLine="0"/>
              <w:rPr>
                <w:sz w:val="21"/>
                <w:szCs w:val="21"/>
              </w:rPr>
            </w:pPr>
            <w:r>
              <w:rPr>
                <w:sz w:val="21"/>
                <w:szCs w:val="21"/>
              </w:rPr>
              <w:t>2</w:t>
            </w:r>
            <w:r>
              <w:rPr>
                <w:sz w:val="21"/>
                <w:szCs w:val="21"/>
              </w:rPr>
              <w:t>、未对作业人员进行安全教育，作业人员未佩戴相应的劳动防护用品。</w:t>
            </w:r>
          </w:p>
          <w:p w:rsidR="00B44511" w:rsidRDefault="00000000">
            <w:pPr>
              <w:adjustRightInd/>
              <w:snapToGrid/>
              <w:spacing w:line="240" w:lineRule="auto"/>
              <w:ind w:firstLineChars="0" w:firstLine="0"/>
              <w:rPr>
                <w:sz w:val="21"/>
                <w:szCs w:val="21"/>
              </w:rPr>
            </w:pPr>
            <w:r>
              <w:rPr>
                <w:sz w:val="21"/>
                <w:szCs w:val="21"/>
              </w:rPr>
              <w:t>3</w:t>
            </w:r>
            <w:r>
              <w:rPr>
                <w:sz w:val="21"/>
                <w:szCs w:val="21"/>
              </w:rPr>
              <w:t>、动土作业施工现场设置护栏、盖板和警告标志，夜间未悬挂红灯示警。</w:t>
            </w:r>
          </w:p>
          <w:p w:rsidR="00B44511" w:rsidRDefault="00000000">
            <w:pPr>
              <w:adjustRightInd/>
              <w:snapToGrid/>
              <w:spacing w:line="240" w:lineRule="auto"/>
              <w:ind w:firstLineChars="0" w:firstLine="0"/>
              <w:rPr>
                <w:sz w:val="21"/>
                <w:szCs w:val="21"/>
              </w:rPr>
            </w:pPr>
            <w:r>
              <w:rPr>
                <w:sz w:val="21"/>
                <w:szCs w:val="21"/>
              </w:rPr>
              <w:t>4</w:t>
            </w:r>
            <w:r>
              <w:rPr>
                <w:sz w:val="21"/>
                <w:szCs w:val="21"/>
              </w:rPr>
              <w:t>、盲目挖掘，挖出电缆等继续施工。</w:t>
            </w:r>
          </w:p>
          <w:p w:rsidR="00B44511" w:rsidRDefault="00000000">
            <w:pPr>
              <w:adjustRightInd/>
              <w:snapToGrid/>
              <w:spacing w:line="240" w:lineRule="auto"/>
              <w:ind w:firstLineChars="0" w:firstLine="0"/>
              <w:rPr>
                <w:sz w:val="21"/>
                <w:szCs w:val="21"/>
              </w:rPr>
            </w:pPr>
            <w:r>
              <w:rPr>
                <w:sz w:val="21"/>
                <w:szCs w:val="21"/>
              </w:rPr>
              <w:t>5</w:t>
            </w:r>
            <w:r>
              <w:rPr>
                <w:sz w:val="21"/>
                <w:szCs w:val="21"/>
              </w:rPr>
              <w:t>、未按照操作规程进行</w:t>
            </w:r>
            <w:r>
              <w:rPr>
                <w:sz w:val="21"/>
                <w:szCs w:val="21"/>
              </w:rPr>
              <w:lastRenderedPageBreak/>
              <w:t>操作施工机械。</w:t>
            </w:r>
          </w:p>
          <w:p w:rsidR="00B44511" w:rsidRDefault="00000000">
            <w:pPr>
              <w:adjustRightInd/>
              <w:snapToGrid/>
              <w:spacing w:line="240" w:lineRule="auto"/>
              <w:ind w:firstLineChars="0" w:firstLine="0"/>
              <w:rPr>
                <w:sz w:val="21"/>
                <w:szCs w:val="21"/>
              </w:rPr>
            </w:pPr>
            <w:r>
              <w:rPr>
                <w:sz w:val="21"/>
                <w:szCs w:val="21"/>
              </w:rPr>
              <w:t>6</w:t>
            </w:r>
            <w:r>
              <w:rPr>
                <w:sz w:val="21"/>
                <w:szCs w:val="21"/>
              </w:rPr>
              <w:t>、对施工现场未进行详尽分析，对周边和地下情况分析不够。</w:t>
            </w:r>
          </w:p>
          <w:p w:rsidR="00B44511" w:rsidRDefault="00000000">
            <w:pPr>
              <w:adjustRightInd/>
              <w:snapToGrid/>
              <w:spacing w:line="240" w:lineRule="auto"/>
              <w:ind w:firstLineChars="0" w:firstLine="0"/>
              <w:rPr>
                <w:sz w:val="21"/>
                <w:szCs w:val="21"/>
              </w:rPr>
            </w:pPr>
            <w:r>
              <w:rPr>
                <w:sz w:val="21"/>
                <w:szCs w:val="21"/>
              </w:rPr>
              <w:t>7</w:t>
            </w:r>
            <w:r>
              <w:rPr>
                <w:sz w:val="21"/>
                <w:szCs w:val="21"/>
              </w:rPr>
              <w:t>、在危险场所动土时，没有专业人员现场监护。</w:t>
            </w:r>
          </w:p>
        </w:tc>
        <w:tc>
          <w:tcPr>
            <w:tcW w:w="680" w:type="dxa"/>
            <w:vAlign w:val="center"/>
          </w:tcPr>
          <w:p w:rsidR="00B44511" w:rsidRDefault="00000000">
            <w:pPr>
              <w:spacing w:beforeLines="25" w:before="60" w:afterLines="25" w:after="60" w:line="240" w:lineRule="auto"/>
              <w:ind w:firstLineChars="0" w:firstLine="0"/>
              <w:rPr>
                <w:bCs/>
                <w:sz w:val="21"/>
                <w:szCs w:val="21"/>
              </w:rPr>
            </w:pPr>
            <w:r>
              <w:rPr>
                <w:bCs/>
                <w:sz w:val="21"/>
                <w:szCs w:val="21"/>
              </w:rPr>
              <w:lastRenderedPageBreak/>
              <w:t>发生物体打击、坍塌、中毒窒息、车辆伤害或触</w:t>
            </w:r>
            <w:r>
              <w:rPr>
                <w:bCs/>
                <w:sz w:val="21"/>
                <w:szCs w:val="21"/>
              </w:rPr>
              <w:lastRenderedPageBreak/>
              <w:t>电等事故造成人员伤害和设备损坏</w:t>
            </w:r>
          </w:p>
        </w:tc>
        <w:tc>
          <w:tcPr>
            <w:tcW w:w="427" w:type="dxa"/>
            <w:vAlign w:val="center"/>
          </w:tcPr>
          <w:p w:rsidR="00B44511" w:rsidRDefault="00000000">
            <w:pPr>
              <w:spacing w:beforeLines="25" w:before="60" w:afterLines="25" w:after="60"/>
              <w:ind w:firstLineChars="0" w:firstLine="0"/>
              <w:jc w:val="center"/>
              <w:rPr>
                <w:bCs/>
                <w:sz w:val="21"/>
                <w:szCs w:val="21"/>
              </w:rPr>
            </w:pPr>
            <w:r>
              <w:rPr>
                <w:sz w:val="21"/>
                <w:szCs w:val="21"/>
              </w:rPr>
              <w:lastRenderedPageBreak/>
              <w:t>Ⅱ</w:t>
            </w:r>
          </w:p>
        </w:tc>
        <w:tc>
          <w:tcPr>
            <w:tcW w:w="4084" w:type="dxa"/>
            <w:vAlign w:val="center"/>
          </w:tcPr>
          <w:p w:rsidR="00B44511" w:rsidRDefault="00000000">
            <w:pPr>
              <w:adjustRightInd/>
              <w:snapToGrid/>
              <w:spacing w:line="240" w:lineRule="auto"/>
              <w:ind w:firstLineChars="0" w:firstLine="0"/>
              <w:jc w:val="left"/>
              <w:rPr>
                <w:sz w:val="21"/>
                <w:szCs w:val="21"/>
              </w:rPr>
            </w:pPr>
            <w:r>
              <w:rPr>
                <w:sz w:val="21"/>
                <w:szCs w:val="21"/>
              </w:rPr>
              <w:t>1</w:t>
            </w:r>
            <w:r>
              <w:rPr>
                <w:sz w:val="21"/>
                <w:szCs w:val="21"/>
              </w:rPr>
              <w:t>、动土作业应办理动土作业</w:t>
            </w:r>
            <w:r>
              <w:rPr>
                <w:rFonts w:hint="eastAsia"/>
                <w:sz w:val="21"/>
                <w:szCs w:val="21"/>
              </w:rPr>
              <w:t>许可</w:t>
            </w:r>
            <w:r>
              <w:rPr>
                <w:sz w:val="21"/>
                <w:szCs w:val="21"/>
              </w:rPr>
              <w:t>证，没有作业许可证严禁动土作业。</w:t>
            </w:r>
          </w:p>
          <w:p w:rsidR="00B44511" w:rsidRDefault="00000000">
            <w:pPr>
              <w:adjustRightInd/>
              <w:snapToGrid/>
              <w:spacing w:line="240" w:lineRule="auto"/>
              <w:ind w:firstLineChars="0" w:firstLine="0"/>
              <w:rPr>
                <w:sz w:val="21"/>
                <w:szCs w:val="21"/>
              </w:rPr>
            </w:pPr>
            <w:r>
              <w:rPr>
                <w:sz w:val="21"/>
                <w:szCs w:val="21"/>
              </w:rPr>
              <w:t>2</w:t>
            </w:r>
            <w:r>
              <w:rPr>
                <w:sz w:val="21"/>
                <w:szCs w:val="21"/>
              </w:rPr>
              <w:t>、作业前，项目负责人应对作业人员进行安全教育。作业人员应按规定着装并佩戴合适的个体防护用品。施工单位应进行施工现场危害辨识，并逐条落实安全措施。作业前，应检查工具、现场支撑是否牢固、完好，发现问题应及时处理。</w:t>
            </w:r>
          </w:p>
          <w:p w:rsidR="00B44511" w:rsidRDefault="00000000">
            <w:pPr>
              <w:adjustRightInd/>
              <w:snapToGrid/>
              <w:spacing w:line="240" w:lineRule="auto"/>
              <w:ind w:firstLineChars="0" w:firstLine="0"/>
              <w:rPr>
                <w:sz w:val="21"/>
                <w:szCs w:val="21"/>
              </w:rPr>
            </w:pPr>
            <w:r>
              <w:rPr>
                <w:sz w:val="21"/>
                <w:szCs w:val="21"/>
              </w:rPr>
              <w:t>3</w:t>
            </w:r>
            <w:r>
              <w:rPr>
                <w:sz w:val="21"/>
                <w:szCs w:val="21"/>
              </w:rPr>
              <w:t>、动土作业施工现场应根据需要设置护栏、盖板和警告标志，夜间应悬挂红灯示警。</w:t>
            </w:r>
          </w:p>
          <w:p w:rsidR="00B44511" w:rsidRDefault="00000000">
            <w:pPr>
              <w:adjustRightInd/>
              <w:snapToGrid/>
              <w:spacing w:line="240" w:lineRule="auto"/>
              <w:ind w:firstLineChars="0" w:firstLine="0"/>
              <w:rPr>
                <w:sz w:val="21"/>
                <w:szCs w:val="21"/>
              </w:rPr>
            </w:pPr>
            <w:r>
              <w:rPr>
                <w:sz w:val="21"/>
                <w:szCs w:val="21"/>
              </w:rPr>
              <w:t>4</w:t>
            </w:r>
            <w:r>
              <w:rPr>
                <w:sz w:val="21"/>
                <w:szCs w:val="21"/>
              </w:rPr>
              <w:t>、动土临近地下隐蔽设施时，应使用适当</w:t>
            </w:r>
            <w:r>
              <w:rPr>
                <w:sz w:val="21"/>
                <w:szCs w:val="21"/>
              </w:rPr>
              <w:lastRenderedPageBreak/>
              <w:t>工具挖掘，避免损坏地下隐蔽设施。</w:t>
            </w:r>
          </w:p>
          <w:p w:rsidR="00B44511" w:rsidRDefault="00000000">
            <w:pPr>
              <w:adjustRightInd/>
              <w:snapToGrid/>
              <w:spacing w:line="240" w:lineRule="auto"/>
              <w:ind w:firstLineChars="0" w:firstLine="0"/>
              <w:rPr>
                <w:sz w:val="21"/>
                <w:szCs w:val="21"/>
              </w:rPr>
            </w:pPr>
            <w:r>
              <w:rPr>
                <w:sz w:val="21"/>
                <w:szCs w:val="21"/>
              </w:rPr>
              <w:t>5</w:t>
            </w:r>
            <w:r>
              <w:rPr>
                <w:sz w:val="21"/>
                <w:szCs w:val="21"/>
              </w:rPr>
              <w:t>、动土中如暴露出电缆、管线以及不能辨认的物品时，应立即停止作业，妥善加以保护，报告动土审批单位处理，经采取措施后方可继续动土作业。</w:t>
            </w:r>
          </w:p>
          <w:p w:rsidR="00B44511" w:rsidRDefault="00000000">
            <w:pPr>
              <w:adjustRightInd/>
              <w:snapToGrid/>
              <w:spacing w:line="240" w:lineRule="auto"/>
              <w:ind w:firstLineChars="0" w:firstLine="0"/>
              <w:rPr>
                <w:sz w:val="21"/>
                <w:szCs w:val="21"/>
              </w:rPr>
            </w:pPr>
            <w:r>
              <w:rPr>
                <w:sz w:val="21"/>
                <w:szCs w:val="21"/>
              </w:rPr>
              <w:t>6</w:t>
            </w:r>
            <w:r>
              <w:rPr>
                <w:sz w:val="21"/>
                <w:szCs w:val="21"/>
              </w:rPr>
              <w:t>、作业现场应保持通风良好，并对可能存在有毒有害物质的区域进行监测。发现有毒有害气体时，应立即停止作业，待采取了可靠的安全措施后方可作业。</w:t>
            </w:r>
          </w:p>
          <w:p w:rsidR="00B44511" w:rsidRDefault="00000000">
            <w:pPr>
              <w:adjustRightInd/>
              <w:snapToGrid/>
              <w:spacing w:line="240" w:lineRule="auto"/>
              <w:ind w:firstLineChars="0" w:firstLine="0"/>
              <w:rPr>
                <w:sz w:val="21"/>
                <w:szCs w:val="21"/>
              </w:rPr>
            </w:pPr>
            <w:r>
              <w:rPr>
                <w:sz w:val="21"/>
                <w:szCs w:val="21"/>
              </w:rPr>
              <w:t>7</w:t>
            </w:r>
            <w:r>
              <w:rPr>
                <w:sz w:val="21"/>
                <w:szCs w:val="21"/>
              </w:rPr>
              <w:t>、作业人员多人同时挖土应相距在</w:t>
            </w:r>
            <w:r>
              <w:rPr>
                <w:sz w:val="21"/>
                <w:szCs w:val="21"/>
              </w:rPr>
              <w:t>2m</w:t>
            </w:r>
            <w:r>
              <w:rPr>
                <w:sz w:val="21"/>
                <w:szCs w:val="21"/>
              </w:rPr>
              <w:t>以上，防止工具伤人。作业人员发现异常时，应立即撤离作业现场。</w:t>
            </w:r>
          </w:p>
        </w:tc>
      </w:tr>
      <w:tr w:rsidR="00B44511">
        <w:trPr>
          <w:trHeight w:val="453"/>
          <w:jc w:val="center"/>
        </w:trPr>
        <w:tc>
          <w:tcPr>
            <w:tcW w:w="427" w:type="dxa"/>
            <w:vAlign w:val="center"/>
          </w:tcPr>
          <w:p w:rsidR="00B44511" w:rsidRDefault="00000000">
            <w:pPr>
              <w:spacing w:beforeLines="25" w:before="60" w:afterLines="25" w:after="60"/>
              <w:ind w:firstLineChars="0" w:firstLine="0"/>
              <w:jc w:val="center"/>
              <w:rPr>
                <w:bCs/>
                <w:sz w:val="21"/>
                <w:szCs w:val="21"/>
              </w:rPr>
            </w:pPr>
            <w:r>
              <w:rPr>
                <w:bCs/>
                <w:sz w:val="21"/>
                <w:szCs w:val="21"/>
              </w:rPr>
              <w:t>3</w:t>
            </w:r>
          </w:p>
        </w:tc>
        <w:tc>
          <w:tcPr>
            <w:tcW w:w="426" w:type="dxa"/>
            <w:vAlign w:val="center"/>
          </w:tcPr>
          <w:p w:rsidR="00B44511" w:rsidRDefault="00000000">
            <w:pPr>
              <w:spacing w:beforeLines="25" w:before="60" w:afterLines="25" w:after="60"/>
              <w:ind w:firstLineChars="0" w:firstLine="0"/>
              <w:jc w:val="center"/>
              <w:rPr>
                <w:bCs/>
                <w:sz w:val="21"/>
                <w:szCs w:val="21"/>
              </w:rPr>
            </w:pPr>
            <w:r>
              <w:rPr>
                <w:bCs/>
                <w:sz w:val="21"/>
                <w:szCs w:val="21"/>
              </w:rPr>
              <w:t>高处作业</w:t>
            </w:r>
          </w:p>
        </w:tc>
        <w:tc>
          <w:tcPr>
            <w:tcW w:w="2450" w:type="dxa"/>
            <w:vAlign w:val="center"/>
          </w:tcPr>
          <w:p w:rsidR="00B44511" w:rsidRDefault="00000000">
            <w:pPr>
              <w:adjustRightInd/>
              <w:snapToGrid/>
              <w:spacing w:line="240" w:lineRule="auto"/>
              <w:ind w:firstLineChars="0" w:firstLine="0"/>
              <w:rPr>
                <w:sz w:val="21"/>
                <w:szCs w:val="21"/>
              </w:rPr>
            </w:pPr>
            <w:r>
              <w:rPr>
                <w:sz w:val="21"/>
                <w:szCs w:val="21"/>
              </w:rPr>
              <w:t>1</w:t>
            </w:r>
            <w:r>
              <w:rPr>
                <w:sz w:val="21"/>
                <w:szCs w:val="21"/>
              </w:rPr>
              <w:t>、违章作业，不系安全带或者系挂不正确，或穿硬底鞋。</w:t>
            </w:r>
          </w:p>
          <w:p w:rsidR="00B44511" w:rsidRDefault="00000000">
            <w:pPr>
              <w:adjustRightInd/>
              <w:snapToGrid/>
              <w:spacing w:line="240" w:lineRule="auto"/>
              <w:ind w:firstLineChars="0" w:firstLine="0"/>
              <w:rPr>
                <w:sz w:val="21"/>
                <w:szCs w:val="21"/>
              </w:rPr>
            </w:pPr>
            <w:r>
              <w:rPr>
                <w:sz w:val="21"/>
                <w:szCs w:val="21"/>
              </w:rPr>
              <w:t>2</w:t>
            </w:r>
            <w:r>
              <w:rPr>
                <w:sz w:val="21"/>
                <w:szCs w:val="21"/>
              </w:rPr>
              <w:t>、施工使用的平台地面油污、地面滑等，高处施工平台、临边等无防护栏或安全设施；梯子有缺陷，绳索负荷不够；使用的安全带、安全网、安全帽等防护器材缺陷。</w:t>
            </w:r>
          </w:p>
          <w:p w:rsidR="00B44511" w:rsidRDefault="00000000">
            <w:pPr>
              <w:adjustRightInd/>
              <w:snapToGrid/>
              <w:spacing w:line="240" w:lineRule="auto"/>
              <w:ind w:firstLineChars="0" w:firstLine="0"/>
              <w:rPr>
                <w:sz w:val="21"/>
                <w:szCs w:val="21"/>
              </w:rPr>
            </w:pPr>
            <w:r>
              <w:rPr>
                <w:sz w:val="21"/>
                <w:szCs w:val="21"/>
              </w:rPr>
              <w:t>3</w:t>
            </w:r>
            <w:r>
              <w:rPr>
                <w:sz w:val="21"/>
                <w:szCs w:val="21"/>
              </w:rPr>
              <w:t>、施工作业过程中，使用的工具未放置在工具袋内或违规直接向上抛工具或材料，施工所使用的材料未固定好，以及施工场地周围未设置警戒等；在立体交叉施工过程中，施工安排不科学，同时缺乏必要的隔离防护措施或防护措施未落实，现场监护不到位等；高处作业施工方案，措施不具体等。</w:t>
            </w:r>
          </w:p>
        </w:tc>
        <w:tc>
          <w:tcPr>
            <w:tcW w:w="680" w:type="dxa"/>
            <w:vAlign w:val="center"/>
          </w:tcPr>
          <w:p w:rsidR="00B44511" w:rsidRDefault="00000000">
            <w:pPr>
              <w:spacing w:beforeLines="25" w:before="60" w:afterLines="25" w:after="60" w:line="240" w:lineRule="auto"/>
              <w:ind w:firstLineChars="0" w:firstLine="0"/>
              <w:rPr>
                <w:bCs/>
                <w:sz w:val="21"/>
                <w:szCs w:val="21"/>
              </w:rPr>
            </w:pPr>
            <w:r>
              <w:rPr>
                <w:bCs/>
                <w:sz w:val="21"/>
                <w:szCs w:val="21"/>
              </w:rPr>
              <w:t>发生高处坠落、物体打击等事故造成人员伤害和设备损坏</w:t>
            </w:r>
          </w:p>
        </w:tc>
        <w:tc>
          <w:tcPr>
            <w:tcW w:w="427" w:type="dxa"/>
            <w:vAlign w:val="center"/>
          </w:tcPr>
          <w:p w:rsidR="00B44511" w:rsidRDefault="00000000">
            <w:pPr>
              <w:spacing w:beforeLines="25" w:before="60" w:afterLines="25" w:after="60"/>
              <w:ind w:firstLineChars="0" w:firstLine="0"/>
              <w:jc w:val="center"/>
              <w:rPr>
                <w:sz w:val="21"/>
                <w:szCs w:val="21"/>
              </w:rPr>
            </w:pPr>
            <w:r>
              <w:rPr>
                <w:sz w:val="21"/>
                <w:szCs w:val="21"/>
              </w:rPr>
              <w:t>Ⅱ</w:t>
            </w:r>
          </w:p>
        </w:tc>
        <w:tc>
          <w:tcPr>
            <w:tcW w:w="4084" w:type="dxa"/>
            <w:vAlign w:val="center"/>
          </w:tcPr>
          <w:p w:rsidR="00B44511" w:rsidRDefault="00000000">
            <w:pPr>
              <w:adjustRightInd/>
              <w:snapToGrid/>
              <w:spacing w:line="240" w:lineRule="auto"/>
              <w:ind w:firstLineChars="0" w:firstLine="0"/>
              <w:rPr>
                <w:sz w:val="21"/>
                <w:szCs w:val="21"/>
              </w:rPr>
            </w:pPr>
            <w:r>
              <w:rPr>
                <w:sz w:val="21"/>
                <w:szCs w:val="21"/>
              </w:rPr>
              <w:t>1</w:t>
            </w:r>
            <w:r>
              <w:rPr>
                <w:sz w:val="21"/>
                <w:szCs w:val="21"/>
              </w:rPr>
              <w:t>、高空作业人员要严格遵守高空作业的安全技术操作规程，凡是从事高空作业的人员，都必须经过专门培训，考试合格后，上岗作业。</w:t>
            </w:r>
          </w:p>
          <w:p w:rsidR="00B44511" w:rsidRDefault="00000000">
            <w:pPr>
              <w:adjustRightInd/>
              <w:snapToGrid/>
              <w:spacing w:line="240" w:lineRule="auto"/>
              <w:ind w:firstLineChars="0" w:firstLine="0"/>
              <w:rPr>
                <w:sz w:val="21"/>
                <w:szCs w:val="21"/>
              </w:rPr>
            </w:pPr>
            <w:r>
              <w:rPr>
                <w:rFonts w:hint="eastAsia"/>
                <w:sz w:val="21"/>
                <w:szCs w:val="21"/>
              </w:rPr>
              <w:t>2</w:t>
            </w:r>
            <w:r>
              <w:rPr>
                <w:sz w:val="21"/>
                <w:szCs w:val="21"/>
              </w:rPr>
              <w:t>、正确使用个人安全防护用品，在高处</w:t>
            </w:r>
            <w:r>
              <w:rPr>
                <w:sz w:val="21"/>
                <w:szCs w:val="21"/>
              </w:rPr>
              <w:t>(2m</w:t>
            </w:r>
            <w:r>
              <w:rPr>
                <w:sz w:val="21"/>
                <w:szCs w:val="21"/>
              </w:rPr>
              <w:t>以上</w:t>
            </w:r>
            <w:r>
              <w:rPr>
                <w:sz w:val="21"/>
                <w:szCs w:val="21"/>
              </w:rPr>
              <w:t>)</w:t>
            </w:r>
            <w:r>
              <w:rPr>
                <w:sz w:val="21"/>
                <w:szCs w:val="21"/>
              </w:rPr>
              <w:t>作业时，必须佩带安全带，并与已搭好的立、横杆挂牢，穿防滑鞋，作业时精神集中，团结协作，互相呼应，统一指挥，不得</w:t>
            </w:r>
            <w:r>
              <w:rPr>
                <w:sz w:val="21"/>
                <w:szCs w:val="21"/>
              </w:rPr>
              <w:t>“</w:t>
            </w:r>
            <w:r>
              <w:rPr>
                <w:sz w:val="21"/>
                <w:szCs w:val="21"/>
              </w:rPr>
              <w:t>走过档</w:t>
            </w:r>
            <w:r>
              <w:rPr>
                <w:sz w:val="21"/>
                <w:szCs w:val="21"/>
              </w:rPr>
              <w:t>”</w:t>
            </w:r>
            <w:r>
              <w:rPr>
                <w:sz w:val="21"/>
                <w:szCs w:val="21"/>
              </w:rPr>
              <w:t>和跳跃架子，严禁打闹玩笑、酒后上班。</w:t>
            </w:r>
          </w:p>
          <w:p w:rsidR="00B44511" w:rsidRDefault="00000000">
            <w:pPr>
              <w:adjustRightInd/>
              <w:snapToGrid/>
              <w:spacing w:line="240" w:lineRule="auto"/>
              <w:ind w:firstLineChars="0" w:firstLine="0"/>
              <w:rPr>
                <w:sz w:val="21"/>
                <w:szCs w:val="21"/>
              </w:rPr>
            </w:pPr>
            <w:r>
              <w:rPr>
                <w:rFonts w:hint="eastAsia"/>
                <w:sz w:val="21"/>
                <w:szCs w:val="21"/>
              </w:rPr>
              <w:t>3</w:t>
            </w:r>
            <w:r>
              <w:rPr>
                <w:sz w:val="21"/>
                <w:szCs w:val="21"/>
              </w:rPr>
              <w:t>、按安全施工组织设计作好安全技术交底工作，明确分工。</w:t>
            </w:r>
          </w:p>
          <w:p w:rsidR="00B44511" w:rsidRDefault="00000000">
            <w:pPr>
              <w:adjustRightInd/>
              <w:snapToGrid/>
              <w:spacing w:line="240" w:lineRule="auto"/>
              <w:ind w:firstLineChars="0" w:firstLine="0"/>
              <w:rPr>
                <w:sz w:val="21"/>
                <w:szCs w:val="21"/>
              </w:rPr>
            </w:pPr>
            <w:r>
              <w:rPr>
                <w:rFonts w:hint="eastAsia"/>
                <w:sz w:val="21"/>
                <w:szCs w:val="21"/>
              </w:rPr>
              <w:t>4</w:t>
            </w:r>
            <w:r>
              <w:rPr>
                <w:sz w:val="21"/>
                <w:szCs w:val="21"/>
              </w:rPr>
              <w:t>、使用的梯子要牢固，间距不得大于</w:t>
            </w:r>
            <w:r>
              <w:rPr>
                <w:sz w:val="21"/>
                <w:szCs w:val="21"/>
              </w:rPr>
              <w:t>300mm</w:t>
            </w:r>
            <w:r>
              <w:rPr>
                <w:sz w:val="21"/>
                <w:szCs w:val="21"/>
              </w:rPr>
              <w:t>。</w:t>
            </w:r>
          </w:p>
          <w:p w:rsidR="00B44511" w:rsidRDefault="00000000">
            <w:pPr>
              <w:adjustRightInd/>
              <w:snapToGrid/>
              <w:spacing w:line="240" w:lineRule="auto"/>
              <w:ind w:firstLineChars="0" w:firstLine="0"/>
              <w:rPr>
                <w:sz w:val="21"/>
                <w:szCs w:val="21"/>
              </w:rPr>
            </w:pPr>
            <w:r>
              <w:rPr>
                <w:rFonts w:hint="eastAsia"/>
                <w:sz w:val="21"/>
                <w:szCs w:val="21"/>
              </w:rPr>
              <w:t>5</w:t>
            </w:r>
            <w:r>
              <w:rPr>
                <w:sz w:val="21"/>
                <w:szCs w:val="21"/>
              </w:rPr>
              <w:t>、对高处材料应用吊车或人向下传递，严禁向下抛掷。</w:t>
            </w:r>
          </w:p>
        </w:tc>
      </w:tr>
      <w:tr w:rsidR="00B44511">
        <w:trPr>
          <w:jc w:val="center"/>
        </w:trPr>
        <w:tc>
          <w:tcPr>
            <w:tcW w:w="427" w:type="dxa"/>
            <w:vAlign w:val="center"/>
          </w:tcPr>
          <w:p w:rsidR="00B44511" w:rsidRDefault="00000000">
            <w:pPr>
              <w:spacing w:beforeLines="25" w:before="60" w:afterLines="25" w:after="60"/>
              <w:ind w:firstLineChars="0" w:firstLine="0"/>
              <w:jc w:val="center"/>
              <w:rPr>
                <w:bCs/>
                <w:sz w:val="21"/>
                <w:szCs w:val="21"/>
              </w:rPr>
            </w:pPr>
            <w:r>
              <w:rPr>
                <w:bCs/>
                <w:sz w:val="21"/>
                <w:szCs w:val="21"/>
              </w:rPr>
              <w:t>4</w:t>
            </w:r>
          </w:p>
        </w:tc>
        <w:tc>
          <w:tcPr>
            <w:tcW w:w="426" w:type="dxa"/>
            <w:vAlign w:val="center"/>
          </w:tcPr>
          <w:p w:rsidR="00B44511" w:rsidRDefault="00000000">
            <w:pPr>
              <w:spacing w:beforeLines="25" w:before="60" w:afterLines="25" w:after="60"/>
              <w:ind w:firstLineChars="0" w:firstLine="0"/>
              <w:jc w:val="center"/>
              <w:rPr>
                <w:bCs/>
                <w:sz w:val="21"/>
                <w:szCs w:val="21"/>
              </w:rPr>
            </w:pPr>
            <w:r>
              <w:rPr>
                <w:bCs/>
                <w:sz w:val="21"/>
                <w:szCs w:val="21"/>
              </w:rPr>
              <w:t>临时用电</w:t>
            </w:r>
          </w:p>
        </w:tc>
        <w:tc>
          <w:tcPr>
            <w:tcW w:w="2450" w:type="dxa"/>
            <w:vAlign w:val="center"/>
          </w:tcPr>
          <w:p w:rsidR="00B44511" w:rsidRDefault="00000000">
            <w:pPr>
              <w:spacing w:line="240" w:lineRule="auto"/>
              <w:ind w:firstLineChars="0" w:firstLine="0"/>
              <w:rPr>
                <w:bCs/>
                <w:sz w:val="21"/>
                <w:szCs w:val="21"/>
              </w:rPr>
            </w:pPr>
            <w:r>
              <w:rPr>
                <w:bCs/>
                <w:sz w:val="21"/>
                <w:szCs w:val="21"/>
              </w:rPr>
              <w:t>1</w:t>
            </w:r>
            <w:r>
              <w:rPr>
                <w:bCs/>
                <w:sz w:val="21"/>
                <w:szCs w:val="21"/>
              </w:rPr>
              <w:t>、施工过程中的电气设备使用不合理、缺少保护装置，人员违章操作等。</w:t>
            </w:r>
          </w:p>
          <w:p w:rsidR="00B44511" w:rsidRDefault="00000000">
            <w:pPr>
              <w:spacing w:line="240" w:lineRule="auto"/>
              <w:ind w:firstLineChars="0" w:firstLine="0"/>
              <w:rPr>
                <w:bCs/>
                <w:sz w:val="21"/>
                <w:szCs w:val="21"/>
              </w:rPr>
            </w:pPr>
            <w:r>
              <w:rPr>
                <w:bCs/>
                <w:sz w:val="21"/>
                <w:szCs w:val="21"/>
              </w:rPr>
              <w:t>2</w:t>
            </w:r>
            <w:r>
              <w:rPr>
                <w:bCs/>
                <w:sz w:val="21"/>
                <w:szCs w:val="21"/>
              </w:rPr>
              <w:t>、跨越安全围栏或超越安全警戒线，误碰带电设备。</w:t>
            </w:r>
          </w:p>
          <w:p w:rsidR="00B44511" w:rsidRDefault="00000000">
            <w:pPr>
              <w:spacing w:line="240" w:lineRule="auto"/>
              <w:ind w:firstLineChars="0" w:firstLine="0"/>
              <w:rPr>
                <w:bCs/>
                <w:sz w:val="21"/>
                <w:szCs w:val="21"/>
              </w:rPr>
            </w:pPr>
            <w:r>
              <w:rPr>
                <w:bCs/>
                <w:sz w:val="21"/>
                <w:szCs w:val="21"/>
              </w:rPr>
              <w:t>3</w:t>
            </w:r>
            <w:r>
              <w:rPr>
                <w:bCs/>
                <w:sz w:val="21"/>
                <w:szCs w:val="21"/>
              </w:rPr>
              <w:t>、施工现场混乱，电气</w:t>
            </w:r>
            <w:r>
              <w:rPr>
                <w:bCs/>
                <w:sz w:val="21"/>
                <w:szCs w:val="21"/>
              </w:rPr>
              <w:lastRenderedPageBreak/>
              <w:t>设备安全设施不健全或损坏漏电，绝缘保护层破损或保护接地失效等。</w:t>
            </w:r>
          </w:p>
          <w:p w:rsidR="00B44511" w:rsidRDefault="00000000">
            <w:pPr>
              <w:spacing w:line="240" w:lineRule="auto"/>
              <w:ind w:firstLineChars="0" w:firstLine="0"/>
              <w:rPr>
                <w:bCs/>
                <w:sz w:val="21"/>
                <w:szCs w:val="21"/>
              </w:rPr>
            </w:pPr>
            <w:r>
              <w:rPr>
                <w:bCs/>
                <w:sz w:val="21"/>
                <w:szCs w:val="21"/>
              </w:rPr>
              <w:t>4</w:t>
            </w:r>
            <w:r>
              <w:rPr>
                <w:bCs/>
                <w:sz w:val="21"/>
                <w:szCs w:val="21"/>
              </w:rPr>
              <w:t>、手持电动工具，工具带电。</w:t>
            </w:r>
          </w:p>
          <w:p w:rsidR="00B44511" w:rsidRDefault="00000000">
            <w:pPr>
              <w:spacing w:line="240" w:lineRule="auto"/>
              <w:ind w:firstLineChars="0" w:firstLine="0"/>
              <w:rPr>
                <w:bCs/>
                <w:sz w:val="21"/>
                <w:szCs w:val="21"/>
              </w:rPr>
            </w:pPr>
            <w:r>
              <w:rPr>
                <w:bCs/>
                <w:sz w:val="21"/>
                <w:szCs w:val="21"/>
              </w:rPr>
              <w:t>5</w:t>
            </w:r>
            <w:r>
              <w:rPr>
                <w:bCs/>
                <w:sz w:val="21"/>
                <w:szCs w:val="21"/>
              </w:rPr>
              <w:t>、在带电设备附近进行作业，不符合安全距离或无监护措施，缺少安全标志或标志不明显，工作面不使用安全电压照明。</w:t>
            </w:r>
          </w:p>
          <w:p w:rsidR="00B44511" w:rsidRDefault="00000000">
            <w:pPr>
              <w:spacing w:line="240" w:lineRule="auto"/>
              <w:ind w:firstLineChars="0" w:firstLine="0"/>
              <w:rPr>
                <w:bCs/>
                <w:sz w:val="21"/>
                <w:szCs w:val="21"/>
              </w:rPr>
            </w:pPr>
            <w:r>
              <w:rPr>
                <w:bCs/>
                <w:sz w:val="21"/>
                <w:szCs w:val="21"/>
              </w:rPr>
              <w:t>6</w:t>
            </w:r>
            <w:r>
              <w:rPr>
                <w:bCs/>
                <w:sz w:val="21"/>
                <w:szCs w:val="21"/>
              </w:rPr>
              <w:t>、施工使用的机具不慎碰触运行的电缆。</w:t>
            </w:r>
          </w:p>
        </w:tc>
        <w:tc>
          <w:tcPr>
            <w:tcW w:w="680" w:type="dxa"/>
            <w:vAlign w:val="center"/>
          </w:tcPr>
          <w:p w:rsidR="00B44511" w:rsidRDefault="00000000">
            <w:pPr>
              <w:spacing w:beforeLines="25" w:before="60" w:afterLines="25" w:after="60" w:line="240" w:lineRule="auto"/>
              <w:ind w:firstLineChars="0" w:firstLine="0"/>
              <w:jc w:val="center"/>
              <w:rPr>
                <w:bCs/>
                <w:sz w:val="21"/>
                <w:szCs w:val="21"/>
              </w:rPr>
            </w:pPr>
            <w:r>
              <w:rPr>
                <w:bCs/>
                <w:sz w:val="21"/>
                <w:szCs w:val="21"/>
              </w:rPr>
              <w:lastRenderedPageBreak/>
              <w:t>发生触电等事故造成人员伤害和</w:t>
            </w:r>
            <w:r>
              <w:rPr>
                <w:bCs/>
                <w:sz w:val="21"/>
                <w:szCs w:val="21"/>
              </w:rPr>
              <w:lastRenderedPageBreak/>
              <w:t>设备损坏</w:t>
            </w:r>
          </w:p>
        </w:tc>
        <w:tc>
          <w:tcPr>
            <w:tcW w:w="427" w:type="dxa"/>
            <w:vAlign w:val="center"/>
          </w:tcPr>
          <w:p w:rsidR="00B44511" w:rsidRDefault="00000000">
            <w:pPr>
              <w:spacing w:beforeLines="25" w:before="60" w:afterLines="25" w:after="60"/>
              <w:ind w:firstLineChars="0" w:firstLine="0"/>
              <w:jc w:val="center"/>
              <w:rPr>
                <w:bCs/>
                <w:sz w:val="21"/>
                <w:szCs w:val="21"/>
              </w:rPr>
            </w:pPr>
            <w:r>
              <w:rPr>
                <w:sz w:val="21"/>
                <w:szCs w:val="21"/>
              </w:rPr>
              <w:lastRenderedPageBreak/>
              <w:t>Ⅱ</w:t>
            </w:r>
          </w:p>
        </w:tc>
        <w:tc>
          <w:tcPr>
            <w:tcW w:w="4084" w:type="dxa"/>
            <w:vAlign w:val="center"/>
          </w:tcPr>
          <w:p w:rsidR="00B44511" w:rsidRDefault="00000000">
            <w:pPr>
              <w:spacing w:beforeLines="25" w:before="60" w:afterLines="25" w:after="60" w:line="240" w:lineRule="auto"/>
              <w:ind w:firstLineChars="0" w:firstLine="0"/>
              <w:rPr>
                <w:sz w:val="21"/>
                <w:szCs w:val="21"/>
              </w:rPr>
            </w:pPr>
            <w:r>
              <w:rPr>
                <w:sz w:val="21"/>
                <w:szCs w:val="21"/>
              </w:rPr>
              <w:t>1</w:t>
            </w:r>
            <w:r>
              <w:rPr>
                <w:sz w:val="21"/>
                <w:szCs w:val="21"/>
              </w:rPr>
              <w:t>、建立临时用电许可证制度。</w:t>
            </w:r>
          </w:p>
          <w:p w:rsidR="00B44511" w:rsidRDefault="00000000">
            <w:pPr>
              <w:spacing w:beforeLines="25" w:before="60" w:afterLines="25" w:after="60" w:line="240" w:lineRule="auto"/>
              <w:ind w:firstLineChars="0" w:firstLine="0"/>
              <w:rPr>
                <w:sz w:val="21"/>
                <w:szCs w:val="21"/>
              </w:rPr>
            </w:pPr>
            <w:r>
              <w:rPr>
                <w:sz w:val="21"/>
                <w:szCs w:val="21"/>
              </w:rPr>
              <w:t>2</w:t>
            </w:r>
            <w:r>
              <w:rPr>
                <w:sz w:val="21"/>
                <w:szCs w:val="21"/>
              </w:rPr>
              <w:t>、电气作业人员持证上岗。</w:t>
            </w:r>
          </w:p>
          <w:p w:rsidR="00B44511" w:rsidRDefault="00000000">
            <w:pPr>
              <w:spacing w:beforeLines="25" w:before="60" w:afterLines="25" w:after="60" w:line="240" w:lineRule="auto"/>
              <w:ind w:firstLineChars="0" w:firstLine="0"/>
              <w:rPr>
                <w:sz w:val="21"/>
                <w:szCs w:val="21"/>
              </w:rPr>
            </w:pPr>
            <w:r>
              <w:rPr>
                <w:sz w:val="21"/>
                <w:szCs w:val="21"/>
              </w:rPr>
              <w:t>3</w:t>
            </w:r>
            <w:r>
              <w:rPr>
                <w:sz w:val="21"/>
                <w:szCs w:val="21"/>
              </w:rPr>
              <w:t>、电气作业应加强个体防护，穿戴齐全各项绝缘防护用品。</w:t>
            </w:r>
          </w:p>
          <w:p w:rsidR="00B44511" w:rsidRDefault="00000000">
            <w:pPr>
              <w:spacing w:beforeLines="25" w:before="60" w:afterLines="25" w:after="60" w:line="240" w:lineRule="auto"/>
              <w:ind w:firstLineChars="0" w:firstLine="0"/>
              <w:rPr>
                <w:sz w:val="21"/>
                <w:szCs w:val="21"/>
              </w:rPr>
            </w:pPr>
            <w:r>
              <w:rPr>
                <w:sz w:val="21"/>
                <w:szCs w:val="21"/>
              </w:rPr>
              <w:t>4</w:t>
            </w:r>
            <w:r>
              <w:rPr>
                <w:sz w:val="21"/>
                <w:szCs w:val="21"/>
              </w:rPr>
              <w:t>、四周应加可靠的遮护，采取防止无关人员误入的措施。</w:t>
            </w:r>
          </w:p>
          <w:p w:rsidR="00B44511" w:rsidRDefault="00000000">
            <w:pPr>
              <w:spacing w:beforeLines="25" w:before="60" w:afterLines="25" w:after="60" w:line="240" w:lineRule="auto"/>
              <w:ind w:firstLineChars="0" w:firstLine="0"/>
              <w:rPr>
                <w:sz w:val="21"/>
                <w:szCs w:val="21"/>
              </w:rPr>
            </w:pPr>
            <w:r>
              <w:rPr>
                <w:sz w:val="21"/>
                <w:szCs w:val="21"/>
              </w:rPr>
              <w:lastRenderedPageBreak/>
              <w:t>5</w:t>
            </w:r>
            <w:r>
              <w:rPr>
                <w:sz w:val="21"/>
                <w:szCs w:val="21"/>
              </w:rPr>
              <w:t>、设置警示标志。</w:t>
            </w:r>
          </w:p>
          <w:p w:rsidR="00B44511" w:rsidRDefault="00000000">
            <w:pPr>
              <w:spacing w:beforeLines="25" w:before="60" w:afterLines="25" w:after="60" w:line="240" w:lineRule="auto"/>
              <w:ind w:firstLineChars="0" w:firstLine="0"/>
              <w:rPr>
                <w:sz w:val="21"/>
                <w:szCs w:val="21"/>
              </w:rPr>
            </w:pPr>
            <w:r>
              <w:rPr>
                <w:sz w:val="21"/>
                <w:szCs w:val="21"/>
              </w:rPr>
              <w:t>6</w:t>
            </w:r>
            <w:r>
              <w:rPr>
                <w:sz w:val="21"/>
                <w:szCs w:val="21"/>
              </w:rPr>
              <w:t>、电气设备、线路必须具备良好的电气绝缘，且与电压等级相匹配。</w:t>
            </w:r>
          </w:p>
          <w:p w:rsidR="00B44511" w:rsidRDefault="00000000">
            <w:pPr>
              <w:spacing w:beforeLines="25" w:before="60" w:afterLines="25" w:after="60" w:line="240" w:lineRule="auto"/>
              <w:ind w:firstLineChars="0" w:firstLine="0"/>
              <w:rPr>
                <w:sz w:val="21"/>
                <w:szCs w:val="21"/>
              </w:rPr>
            </w:pPr>
            <w:r>
              <w:rPr>
                <w:sz w:val="21"/>
                <w:szCs w:val="21"/>
              </w:rPr>
              <w:t>7</w:t>
            </w:r>
            <w:r>
              <w:rPr>
                <w:sz w:val="21"/>
                <w:szCs w:val="21"/>
              </w:rPr>
              <w:t>、人员容易触及的裸带电体必须置于人的伸臂范围以外，否则应加可靠的遮护。</w:t>
            </w:r>
          </w:p>
          <w:p w:rsidR="00B44511" w:rsidRDefault="00000000">
            <w:pPr>
              <w:spacing w:beforeLines="25" w:before="60" w:afterLines="25" w:after="60" w:line="240" w:lineRule="auto"/>
              <w:ind w:firstLineChars="0" w:firstLine="0"/>
              <w:rPr>
                <w:sz w:val="21"/>
                <w:szCs w:val="21"/>
              </w:rPr>
            </w:pPr>
            <w:r>
              <w:rPr>
                <w:sz w:val="21"/>
                <w:szCs w:val="21"/>
              </w:rPr>
              <w:t>8</w:t>
            </w:r>
            <w:r>
              <w:rPr>
                <w:sz w:val="21"/>
                <w:szCs w:val="21"/>
              </w:rPr>
              <w:t>、电气设备、线路设置接地保护、漏电保护。</w:t>
            </w:r>
          </w:p>
        </w:tc>
      </w:tr>
      <w:tr w:rsidR="00B44511">
        <w:trPr>
          <w:trHeight w:val="2944"/>
          <w:jc w:val="center"/>
        </w:trPr>
        <w:tc>
          <w:tcPr>
            <w:tcW w:w="427" w:type="dxa"/>
            <w:vAlign w:val="center"/>
          </w:tcPr>
          <w:p w:rsidR="00B44511" w:rsidRDefault="00000000">
            <w:pPr>
              <w:spacing w:beforeLines="25" w:before="60" w:afterLines="25" w:after="60"/>
              <w:ind w:firstLineChars="0" w:firstLine="0"/>
              <w:jc w:val="center"/>
              <w:rPr>
                <w:bCs/>
                <w:sz w:val="21"/>
                <w:szCs w:val="21"/>
              </w:rPr>
            </w:pPr>
            <w:r>
              <w:rPr>
                <w:bCs/>
                <w:sz w:val="21"/>
                <w:szCs w:val="21"/>
              </w:rPr>
              <w:lastRenderedPageBreak/>
              <w:t>5</w:t>
            </w:r>
          </w:p>
        </w:tc>
        <w:tc>
          <w:tcPr>
            <w:tcW w:w="426" w:type="dxa"/>
            <w:vAlign w:val="center"/>
          </w:tcPr>
          <w:p w:rsidR="00B44511" w:rsidRDefault="00000000">
            <w:pPr>
              <w:spacing w:beforeLines="25" w:before="60" w:afterLines="25" w:after="60"/>
              <w:ind w:firstLineChars="0" w:firstLine="0"/>
              <w:jc w:val="center"/>
              <w:rPr>
                <w:bCs/>
                <w:sz w:val="21"/>
                <w:szCs w:val="21"/>
              </w:rPr>
            </w:pPr>
            <w:r>
              <w:rPr>
                <w:bCs/>
                <w:sz w:val="21"/>
                <w:szCs w:val="21"/>
              </w:rPr>
              <w:t>吊装作业</w:t>
            </w:r>
          </w:p>
        </w:tc>
        <w:tc>
          <w:tcPr>
            <w:tcW w:w="2450" w:type="dxa"/>
            <w:vAlign w:val="center"/>
          </w:tcPr>
          <w:p w:rsidR="00B44511" w:rsidRDefault="00000000">
            <w:pPr>
              <w:adjustRightInd/>
              <w:snapToGrid/>
              <w:spacing w:line="240" w:lineRule="auto"/>
              <w:ind w:firstLineChars="0" w:firstLine="0"/>
              <w:rPr>
                <w:sz w:val="21"/>
              </w:rPr>
            </w:pPr>
            <w:r>
              <w:rPr>
                <w:sz w:val="21"/>
              </w:rPr>
              <w:t>1</w:t>
            </w:r>
            <w:r>
              <w:rPr>
                <w:sz w:val="21"/>
              </w:rPr>
              <w:t>、违章指挥</w:t>
            </w:r>
            <w:r>
              <w:rPr>
                <w:rFonts w:hint="eastAsia"/>
                <w:sz w:val="21"/>
              </w:rPr>
              <w:t>；</w:t>
            </w:r>
          </w:p>
          <w:p w:rsidR="00B44511" w:rsidRDefault="00000000">
            <w:pPr>
              <w:adjustRightInd/>
              <w:snapToGrid/>
              <w:spacing w:line="240" w:lineRule="auto"/>
              <w:ind w:firstLineChars="0" w:firstLine="0"/>
              <w:rPr>
                <w:sz w:val="21"/>
              </w:rPr>
            </w:pPr>
            <w:r>
              <w:rPr>
                <w:sz w:val="21"/>
              </w:rPr>
              <w:t>2</w:t>
            </w:r>
            <w:r>
              <w:rPr>
                <w:sz w:val="21"/>
              </w:rPr>
              <w:t>、人员大意</w:t>
            </w:r>
            <w:r>
              <w:rPr>
                <w:rFonts w:hint="eastAsia"/>
                <w:sz w:val="21"/>
              </w:rPr>
              <w:t>；</w:t>
            </w:r>
          </w:p>
          <w:p w:rsidR="00B44511" w:rsidRDefault="00000000">
            <w:pPr>
              <w:adjustRightInd/>
              <w:snapToGrid/>
              <w:spacing w:line="240" w:lineRule="auto"/>
              <w:ind w:firstLineChars="0" w:firstLine="0"/>
              <w:rPr>
                <w:sz w:val="21"/>
              </w:rPr>
            </w:pPr>
            <w:r>
              <w:rPr>
                <w:sz w:val="21"/>
              </w:rPr>
              <w:t>3</w:t>
            </w:r>
            <w:r>
              <w:rPr>
                <w:sz w:val="21"/>
              </w:rPr>
              <w:t>、误操作</w:t>
            </w:r>
            <w:r>
              <w:rPr>
                <w:rFonts w:hint="eastAsia"/>
                <w:sz w:val="21"/>
              </w:rPr>
              <w:t>；</w:t>
            </w:r>
          </w:p>
          <w:p w:rsidR="00B44511" w:rsidRDefault="00000000">
            <w:pPr>
              <w:adjustRightInd/>
              <w:snapToGrid/>
              <w:spacing w:line="240" w:lineRule="auto"/>
              <w:ind w:firstLineChars="0" w:firstLine="0"/>
              <w:rPr>
                <w:sz w:val="21"/>
              </w:rPr>
            </w:pPr>
            <w:r>
              <w:rPr>
                <w:sz w:val="21"/>
              </w:rPr>
              <w:t>4</w:t>
            </w:r>
            <w:r>
              <w:rPr>
                <w:sz w:val="21"/>
              </w:rPr>
              <w:t>、钢丝绳断裂</w:t>
            </w:r>
            <w:r>
              <w:rPr>
                <w:rFonts w:hint="eastAsia"/>
                <w:sz w:val="21"/>
              </w:rPr>
              <w:t>；</w:t>
            </w:r>
          </w:p>
          <w:p w:rsidR="00B44511" w:rsidRDefault="00000000">
            <w:pPr>
              <w:adjustRightInd/>
              <w:snapToGrid/>
              <w:spacing w:line="240" w:lineRule="auto"/>
              <w:ind w:firstLineChars="0" w:firstLine="0"/>
              <w:rPr>
                <w:sz w:val="21"/>
              </w:rPr>
            </w:pPr>
            <w:r>
              <w:rPr>
                <w:sz w:val="21"/>
              </w:rPr>
              <w:t>5</w:t>
            </w:r>
            <w:r>
              <w:rPr>
                <w:sz w:val="21"/>
              </w:rPr>
              <w:t>、捆绑不符合要求</w:t>
            </w:r>
            <w:r>
              <w:rPr>
                <w:rFonts w:hint="eastAsia"/>
                <w:sz w:val="21"/>
              </w:rPr>
              <w:t>；</w:t>
            </w:r>
          </w:p>
          <w:p w:rsidR="00B44511" w:rsidRDefault="00000000">
            <w:pPr>
              <w:adjustRightInd/>
              <w:snapToGrid/>
              <w:spacing w:line="240" w:lineRule="auto"/>
              <w:ind w:firstLineChars="0" w:firstLine="0"/>
              <w:rPr>
                <w:bCs/>
                <w:sz w:val="21"/>
              </w:rPr>
            </w:pPr>
            <w:r>
              <w:rPr>
                <w:sz w:val="21"/>
              </w:rPr>
              <w:t>6</w:t>
            </w:r>
            <w:r>
              <w:rPr>
                <w:sz w:val="21"/>
              </w:rPr>
              <w:t>、设备故障</w:t>
            </w:r>
            <w:r>
              <w:rPr>
                <w:rFonts w:hint="eastAsia"/>
                <w:sz w:val="21"/>
              </w:rPr>
              <w:t>。</w:t>
            </w:r>
          </w:p>
        </w:tc>
        <w:tc>
          <w:tcPr>
            <w:tcW w:w="680" w:type="dxa"/>
            <w:vAlign w:val="center"/>
          </w:tcPr>
          <w:p w:rsidR="00B44511" w:rsidRDefault="00000000">
            <w:pPr>
              <w:spacing w:beforeLines="25" w:before="60" w:afterLines="25" w:after="60" w:line="240" w:lineRule="auto"/>
              <w:ind w:firstLineChars="0" w:firstLine="0"/>
              <w:rPr>
                <w:bCs/>
                <w:sz w:val="21"/>
                <w:szCs w:val="21"/>
              </w:rPr>
            </w:pPr>
            <w:r>
              <w:rPr>
                <w:bCs/>
                <w:sz w:val="21"/>
                <w:szCs w:val="21"/>
              </w:rPr>
              <w:t>发生起重伤害等事故造成人员伤害和设备损坏</w:t>
            </w:r>
          </w:p>
        </w:tc>
        <w:tc>
          <w:tcPr>
            <w:tcW w:w="427" w:type="dxa"/>
            <w:vAlign w:val="center"/>
          </w:tcPr>
          <w:p w:rsidR="00B44511" w:rsidRDefault="00000000">
            <w:pPr>
              <w:spacing w:beforeLines="25" w:before="60" w:afterLines="25" w:after="60"/>
              <w:ind w:firstLineChars="0" w:firstLine="0"/>
              <w:jc w:val="center"/>
              <w:rPr>
                <w:bCs/>
                <w:sz w:val="21"/>
                <w:szCs w:val="21"/>
              </w:rPr>
            </w:pPr>
            <w:r>
              <w:rPr>
                <w:sz w:val="21"/>
                <w:szCs w:val="21"/>
              </w:rPr>
              <w:t>Ⅱ</w:t>
            </w:r>
          </w:p>
        </w:tc>
        <w:tc>
          <w:tcPr>
            <w:tcW w:w="4084" w:type="dxa"/>
            <w:vAlign w:val="center"/>
          </w:tcPr>
          <w:p w:rsidR="00B44511" w:rsidRDefault="00000000">
            <w:pPr>
              <w:adjustRightInd/>
              <w:snapToGrid/>
              <w:spacing w:line="240" w:lineRule="auto"/>
              <w:ind w:firstLineChars="0" w:firstLine="0"/>
              <w:rPr>
                <w:sz w:val="21"/>
                <w:szCs w:val="21"/>
              </w:rPr>
            </w:pPr>
            <w:r>
              <w:rPr>
                <w:rFonts w:hint="eastAsia"/>
                <w:sz w:val="21"/>
                <w:szCs w:val="21"/>
              </w:rPr>
              <w:t>1</w:t>
            </w:r>
            <w:r>
              <w:rPr>
                <w:rFonts w:hint="eastAsia"/>
                <w:sz w:val="21"/>
                <w:szCs w:val="21"/>
              </w:rPr>
              <w:t>、</w:t>
            </w:r>
            <w:r>
              <w:rPr>
                <w:sz w:val="21"/>
                <w:szCs w:val="21"/>
              </w:rPr>
              <w:t>操作司机必须经过专门培训</w:t>
            </w:r>
            <w:r>
              <w:rPr>
                <w:rFonts w:hint="eastAsia"/>
                <w:sz w:val="21"/>
                <w:szCs w:val="21"/>
              </w:rPr>
              <w:t>，持证上岗</w:t>
            </w:r>
            <w:r>
              <w:rPr>
                <w:sz w:val="21"/>
                <w:szCs w:val="21"/>
              </w:rPr>
              <w:t>，同时操作司机应有良好的精神状态。</w:t>
            </w:r>
          </w:p>
          <w:p w:rsidR="00B44511" w:rsidRDefault="00000000">
            <w:pPr>
              <w:adjustRightInd/>
              <w:snapToGrid/>
              <w:spacing w:line="240" w:lineRule="auto"/>
              <w:ind w:firstLineChars="0" w:firstLine="0"/>
              <w:rPr>
                <w:sz w:val="21"/>
                <w:szCs w:val="21"/>
              </w:rPr>
            </w:pPr>
            <w:r>
              <w:rPr>
                <w:sz w:val="21"/>
                <w:szCs w:val="21"/>
              </w:rPr>
              <w:t>2</w:t>
            </w:r>
            <w:r>
              <w:rPr>
                <w:sz w:val="21"/>
                <w:szCs w:val="21"/>
              </w:rPr>
              <w:t>、起重指挥人员必须按照规定指挥，信号明确，不产生意图外的动作，指挥时必须要让操作司机看到指挥人员，指挥人员不能随意离开，不能违反规程私自主张改变方案。</w:t>
            </w:r>
          </w:p>
          <w:p w:rsidR="00B44511" w:rsidRDefault="00000000">
            <w:pPr>
              <w:adjustRightInd/>
              <w:snapToGrid/>
              <w:spacing w:line="240" w:lineRule="auto"/>
              <w:ind w:firstLineChars="0" w:firstLine="0"/>
              <w:rPr>
                <w:bCs/>
                <w:sz w:val="21"/>
                <w:szCs w:val="21"/>
              </w:rPr>
            </w:pPr>
            <w:r>
              <w:rPr>
                <w:sz w:val="21"/>
                <w:szCs w:val="21"/>
              </w:rPr>
              <w:t>3</w:t>
            </w:r>
            <w:r>
              <w:rPr>
                <w:sz w:val="21"/>
                <w:szCs w:val="21"/>
              </w:rPr>
              <w:t>、禁止超载，在吊装物的棱角处要进行保护，达到报废标准的钢丝绳要及时报废。起吊设备选择钢丝绳时，要根据不同的用途选择不同直径的绳子，其中安全系数一定要达到要求。</w:t>
            </w:r>
          </w:p>
        </w:tc>
      </w:tr>
    </w:tbl>
    <w:p w:rsidR="00B44511" w:rsidRDefault="00000000">
      <w:pPr>
        <w:pStyle w:val="31"/>
        <w:ind w:left="720" w:hanging="720"/>
      </w:pPr>
      <w:r>
        <w:t>预先危险性分析小结</w:t>
      </w:r>
    </w:p>
    <w:p w:rsidR="00B44511" w:rsidRDefault="00000000">
      <w:pPr>
        <w:rPr>
          <w:szCs w:val="28"/>
        </w:rPr>
      </w:pPr>
      <w:r>
        <w:rPr>
          <w:szCs w:val="28"/>
        </w:rPr>
        <w:t>根据以上分析结果，本工程施工过程中可能发生的事故类别有</w:t>
      </w:r>
      <w:r>
        <w:rPr>
          <w:rFonts w:hint="eastAsia"/>
          <w:szCs w:val="28"/>
        </w:rPr>
        <w:t>火灾、爆炸</w:t>
      </w:r>
      <w:r>
        <w:rPr>
          <w:szCs w:val="28"/>
        </w:rPr>
        <w:t>、触电、物体打击、坍塌、中毒窒息、高处坠落、机械伤害、车辆伤害、起重伤害等。</w:t>
      </w:r>
    </w:p>
    <w:p w:rsidR="00B44511" w:rsidRDefault="00000000">
      <w:r>
        <w:t>可能发生的最严重的事故为</w:t>
      </w:r>
      <w:r>
        <w:rPr>
          <w:rFonts w:hint="eastAsia"/>
        </w:rPr>
        <w:t>火灾、爆炸</w:t>
      </w:r>
      <w:r>
        <w:t>，其危险程度为</w:t>
      </w:r>
      <w:r>
        <w:t>Ⅲ</w:t>
      </w:r>
      <w:r>
        <w:t>级，一旦发生，可能会造成个别人员的伤亡和较大的经济损失，应当作为本工程安全防范的重点。起重伤害、物体打击、高处坠落、中毒窒息、坍塌、触电、机械伤害和车辆伤害，其危险程度均为</w:t>
      </w:r>
      <w:r>
        <w:t>Ⅱ</w:t>
      </w:r>
      <w:r>
        <w:t>级，应当引起足够的重视，采取针对性的防范与控制措施。</w:t>
      </w:r>
      <w:bookmarkStart w:id="128" w:name="_Toc13139"/>
    </w:p>
    <w:p w:rsidR="00B44511" w:rsidRDefault="00000000">
      <w:pPr>
        <w:pStyle w:val="2"/>
      </w:pPr>
      <w:bookmarkStart w:id="129" w:name="_Toc341963433"/>
      <w:bookmarkStart w:id="130" w:name="_Toc2034"/>
      <w:bookmarkEnd w:id="128"/>
      <w:r>
        <w:rPr>
          <w:rFonts w:hint="eastAsia"/>
        </w:rPr>
        <w:lastRenderedPageBreak/>
        <w:t xml:space="preserve"> </w:t>
      </w:r>
      <w:bookmarkStart w:id="131" w:name="_Toc12104"/>
      <w:r>
        <w:t>公用工程及辅助生产设施单元</w:t>
      </w:r>
      <w:bookmarkEnd w:id="129"/>
      <w:bookmarkEnd w:id="130"/>
      <w:bookmarkEnd w:id="131"/>
    </w:p>
    <w:p w:rsidR="00B44511" w:rsidRDefault="00000000">
      <w:pPr>
        <w:pStyle w:val="31"/>
        <w:ind w:left="720" w:hanging="720"/>
      </w:pPr>
      <w:r>
        <w:rPr>
          <w:rFonts w:hint="eastAsia"/>
          <w:lang w:val="en-US"/>
        </w:rPr>
        <w:t xml:space="preserve"> </w:t>
      </w:r>
      <w:r>
        <w:t>安全检查表法评价</w:t>
      </w:r>
    </w:p>
    <w:p w:rsidR="00B44511" w:rsidRDefault="00000000">
      <w:pPr>
        <w:jc w:val="left"/>
        <w:rPr>
          <w:snapToGrid w:val="0"/>
          <w:kern w:val="0"/>
        </w:rPr>
      </w:pPr>
      <w:r>
        <w:rPr>
          <w:snapToGrid w:val="0"/>
          <w:kern w:val="0"/>
        </w:rPr>
        <w:t>根据</w:t>
      </w:r>
      <w:r>
        <w:rPr>
          <w:bCs/>
          <w:szCs w:val="28"/>
        </w:rPr>
        <w:t>《低压配电设计规范》（</w:t>
      </w:r>
      <w:r>
        <w:rPr>
          <w:bCs/>
          <w:szCs w:val="28"/>
        </w:rPr>
        <w:t>GB50054-2011</w:t>
      </w:r>
      <w:r>
        <w:rPr>
          <w:bCs/>
          <w:szCs w:val="28"/>
        </w:rPr>
        <w:t>）、</w:t>
      </w:r>
      <w:r>
        <w:rPr>
          <w:szCs w:val="28"/>
        </w:rPr>
        <w:t>《油田油气集输设计规范》（</w:t>
      </w:r>
      <w:r>
        <w:rPr>
          <w:szCs w:val="28"/>
        </w:rPr>
        <w:t>GB50350-2015</w:t>
      </w:r>
      <w:r>
        <w:rPr>
          <w:szCs w:val="28"/>
        </w:rPr>
        <w:t>）</w:t>
      </w:r>
      <w:r>
        <w:rPr>
          <w:snapToGrid w:val="0"/>
          <w:kern w:val="0"/>
        </w:rPr>
        <w:t>等标准、规范，</w:t>
      </w:r>
      <w:r>
        <w:rPr>
          <w:szCs w:val="28"/>
        </w:rPr>
        <w:t>编制安全检查表，对</w:t>
      </w:r>
      <w:r>
        <w:rPr>
          <w:rFonts w:hint="eastAsia"/>
          <w:szCs w:val="28"/>
        </w:rPr>
        <w:t>孤东油田九区</w:t>
      </w:r>
      <w:r>
        <w:rPr>
          <w:rFonts w:hint="eastAsia"/>
          <w:szCs w:val="28"/>
        </w:rPr>
        <w:t>9-</w:t>
      </w:r>
      <w:r>
        <w:rPr>
          <w:rFonts w:hint="eastAsia"/>
          <w:szCs w:val="28"/>
        </w:rPr>
        <w:t>斜</w:t>
      </w:r>
      <w:r>
        <w:rPr>
          <w:rFonts w:hint="eastAsia"/>
          <w:szCs w:val="28"/>
        </w:rPr>
        <w:t>9015</w:t>
      </w:r>
      <w:r>
        <w:rPr>
          <w:rFonts w:hint="eastAsia"/>
          <w:szCs w:val="28"/>
        </w:rPr>
        <w:t>等六个井区零散井开发工程</w:t>
      </w:r>
      <w:r>
        <w:rPr>
          <w:szCs w:val="28"/>
        </w:rPr>
        <w:t>的公用工程及辅助生产设施单元进行评价。</w:t>
      </w:r>
      <w:r>
        <w:rPr>
          <w:snapToGrid w:val="0"/>
          <w:kern w:val="0"/>
        </w:rPr>
        <w:t>具体检查内容见表</w:t>
      </w:r>
      <w:r>
        <w:rPr>
          <w:snapToGrid w:val="0"/>
          <w:kern w:val="0"/>
        </w:rPr>
        <w:t>5.7-1</w:t>
      </w:r>
      <w:r>
        <w:rPr>
          <w:snapToGrid w:val="0"/>
          <w:kern w:val="0"/>
        </w:rPr>
        <w:t>。</w:t>
      </w:r>
    </w:p>
    <w:p w:rsidR="00B44511" w:rsidRDefault="00000000">
      <w:pPr>
        <w:pStyle w:val="51"/>
        <w:spacing w:before="120"/>
      </w:pPr>
      <w:r>
        <w:t>表</w:t>
      </w:r>
      <w:r>
        <w:t xml:space="preserve">5.7-1  </w:t>
      </w:r>
      <w:r>
        <w:t>公用工程及辅助生产设施单元安全检查表</w:t>
      </w:r>
    </w:p>
    <w:tbl>
      <w:tblPr>
        <w:tblW w:w="874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37"/>
        <w:gridCol w:w="3921"/>
        <w:gridCol w:w="1716"/>
        <w:gridCol w:w="1624"/>
        <w:gridCol w:w="745"/>
      </w:tblGrid>
      <w:tr w:rsidR="00B44511">
        <w:trPr>
          <w:trHeight w:val="340"/>
          <w:tblHeader/>
          <w:jc w:val="center"/>
        </w:trPr>
        <w:tc>
          <w:tcPr>
            <w:tcW w:w="737" w:type="dxa"/>
            <w:tcBorders>
              <w:tl2br w:val="nil"/>
              <w:tr2bl w:val="nil"/>
            </w:tcBorders>
            <w:vAlign w:val="center"/>
          </w:tcPr>
          <w:p w:rsidR="00B44511" w:rsidRDefault="00000000">
            <w:pPr>
              <w:spacing w:line="240" w:lineRule="auto"/>
              <w:ind w:firstLineChars="0" w:firstLine="0"/>
              <w:jc w:val="center"/>
              <w:rPr>
                <w:b/>
                <w:sz w:val="21"/>
                <w:szCs w:val="21"/>
              </w:rPr>
            </w:pPr>
            <w:r>
              <w:rPr>
                <w:b/>
                <w:sz w:val="21"/>
                <w:szCs w:val="21"/>
              </w:rPr>
              <w:t>序号</w:t>
            </w:r>
          </w:p>
        </w:tc>
        <w:tc>
          <w:tcPr>
            <w:tcW w:w="3921" w:type="dxa"/>
            <w:tcBorders>
              <w:tl2br w:val="nil"/>
              <w:tr2bl w:val="nil"/>
            </w:tcBorders>
            <w:vAlign w:val="center"/>
          </w:tcPr>
          <w:p w:rsidR="00B44511" w:rsidRDefault="00000000">
            <w:pPr>
              <w:spacing w:line="240" w:lineRule="auto"/>
              <w:ind w:firstLineChars="0" w:firstLine="0"/>
              <w:jc w:val="center"/>
              <w:rPr>
                <w:b/>
                <w:sz w:val="21"/>
                <w:szCs w:val="21"/>
              </w:rPr>
            </w:pPr>
            <w:r>
              <w:rPr>
                <w:b/>
                <w:sz w:val="21"/>
                <w:szCs w:val="21"/>
              </w:rPr>
              <w:t>检查项目</w:t>
            </w:r>
          </w:p>
        </w:tc>
        <w:tc>
          <w:tcPr>
            <w:tcW w:w="1716" w:type="dxa"/>
            <w:tcBorders>
              <w:tl2br w:val="nil"/>
              <w:tr2bl w:val="nil"/>
            </w:tcBorders>
            <w:vAlign w:val="center"/>
          </w:tcPr>
          <w:p w:rsidR="00B44511" w:rsidRDefault="00000000">
            <w:pPr>
              <w:spacing w:line="240" w:lineRule="auto"/>
              <w:ind w:firstLineChars="0" w:firstLine="0"/>
              <w:jc w:val="center"/>
              <w:rPr>
                <w:b/>
                <w:kern w:val="0"/>
                <w:sz w:val="21"/>
                <w:szCs w:val="21"/>
              </w:rPr>
            </w:pPr>
            <w:r>
              <w:rPr>
                <w:b/>
                <w:kern w:val="0"/>
                <w:sz w:val="21"/>
                <w:szCs w:val="21"/>
              </w:rPr>
              <w:t>检查依据</w:t>
            </w:r>
          </w:p>
        </w:tc>
        <w:tc>
          <w:tcPr>
            <w:tcW w:w="1624" w:type="dxa"/>
            <w:tcBorders>
              <w:tl2br w:val="nil"/>
              <w:tr2bl w:val="nil"/>
            </w:tcBorders>
            <w:vAlign w:val="center"/>
          </w:tcPr>
          <w:p w:rsidR="00B44511" w:rsidRDefault="00000000">
            <w:pPr>
              <w:spacing w:line="240" w:lineRule="auto"/>
              <w:ind w:firstLineChars="0" w:firstLine="0"/>
              <w:jc w:val="center"/>
              <w:rPr>
                <w:b/>
                <w:sz w:val="21"/>
                <w:szCs w:val="21"/>
              </w:rPr>
            </w:pPr>
            <w:r>
              <w:rPr>
                <w:b/>
                <w:sz w:val="21"/>
                <w:szCs w:val="21"/>
              </w:rPr>
              <w:t>实际情况</w:t>
            </w:r>
          </w:p>
        </w:tc>
        <w:tc>
          <w:tcPr>
            <w:tcW w:w="745" w:type="dxa"/>
            <w:tcBorders>
              <w:tl2br w:val="nil"/>
              <w:tr2bl w:val="nil"/>
            </w:tcBorders>
            <w:vAlign w:val="center"/>
          </w:tcPr>
          <w:p w:rsidR="00B44511" w:rsidRDefault="00000000">
            <w:pPr>
              <w:spacing w:line="240" w:lineRule="auto"/>
              <w:ind w:firstLineChars="0" w:firstLine="0"/>
              <w:jc w:val="center"/>
              <w:rPr>
                <w:b/>
                <w:sz w:val="21"/>
                <w:szCs w:val="21"/>
              </w:rPr>
            </w:pPr>
            <w:r>
              <w:rPr>
                <w:b/>
                <w:sz w:val="21"/>
                <w:szCs w:val="21"/>
              </w:rPr>
              <w:t>检查结果</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b/>
                <w:sz w:val="21"/>
                <w:szCs w:val="21"/>
              </w:rPr>
            </w:pPr>
            <w:r>
              <w:rPr>
                <w:rFonts w:hint="eastAsia"/>
                <w:b/>
                <w:sz w:val="21"/>
                <w:szCs w:val="21"/>
              </w:rPr>
              <w:t>一</w:t>
            </w:r>
          </w:p>
        </w:tc>
        <w:tc>
          <w:tcPr>
            <w:tcW w:w="8006" w:type="dxa"/>
            <w:gridSpan w:val="4"/>
            <w:tcBorders>
              <w:tl2br w:val="nil"/>
              <w:tr2bl w:val="nil"/>
            </w:tcBorders>
            <w:vAlign w:val="center"/>
          </w:tcPr>
          <w:p w:rsidR="00B44511" w:rsidRDefault="00000000">
            <w:pPr>
              <w:spacing w:line="240" w:lineRule="auto"/>
              <w:ind w:firstLineChars="0" w:firstLine="0"/>
              <w:jc w:val="center"/>
              <w:rPr>
                <w:b/>
                <w:sz w:val="21"/>
                <w:szCs w:val="21"/>
              </w:rPr>
            </w:pPr>
            <w:r>
              <w:rPr>
                <w:b/>
                <w:sz w:val="21"/>
                <w:szCs w:val="21"/>
              </w:rPr>
              <w:t>供配电、防雷防静电</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1</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sz w:val="21"/>
                <w:szCs w:val="21"/>
              </w:rPr>
              <w:t>机械采油井用电负荷等级为三级。</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GB50350-2015</w:t>
            </w:r>
          </w:p>
          <w:p w:rsidR="00B44511" w:rsidRDefault="00000000">
            <w:pPr>
              <w:spacing w:line="240" w:lineRule="auto"/>
              <w:ind w:firstLineChars="0" w:firstLine="0"/>
              <w:jc w:val="center"/>
              <w:rPr>
                <w:sz w:val="21"/>
                <w:szCs w:val="21"/>
              </w:rPr>
            </w:pPr>
            <w:r>
              <w:rPr>
                <w:sz w:val="21"/>
                <w:szCs w:val="21"/>
              </w:rPr>
              <w:t>11.1.1</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rFonts w:hint="eastAsia"/>
                <w:sz w:val="21"/>
                <w:szCs w:val="21"/>
              </w:rPr>
              <w:t>可研中未提及。</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b/>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2</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sz w:val="21"/>
                <w:szCs w:val="21"/>
              </w:rPr>
              <w:t>三级负荷采用单回路、单变压器供电。</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GB50350-2015</w:t>
            </w:r>
          </w:p>
          <w:p w:rsidR="00B44511" w:rsidRDefault="00000000">
            <w:pPr>
              <w:spacing w:line="240" w:lineRule="auto"/>
              <w:ind w:firstLineChars="0" w:firstLine="0"/>
              <w:jc w:val="center"/>
              <w:rPr>
                <w:sz w:val="21"/>
                <w:szCs w:val="21"/>
              </w:rPr>
            </w:pPr>
            <w:r>
              <w:rPr>
                <w:sz w:val="21"/>
                <w:szCs w:val="21"/>
              </w:rPr>
              <w:t>11.1.2</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rFonts w:hint="eastAsia"/>
                <w:sz w:val="21"/>
                <w:szCs w:val="21"/>
              </w:rPr>
              <w:t>可研中未提及。</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b/>
                <w:sz w:val="21"/>
                <w:szCs w:val="21"/>
              </w:rPr>
              <w:t>※</w:t>
            </w:r>
          </w:p>
        </w:tc>
      </w:tr>
      <w:tr w:rsidR="00B44511">
        <w:trPr>
          <w:trHeight w:val="17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3</w:t>
            </w:r>
          </w:p>
        </w:tc>
        <w:tc>
          <w:tcPr>
            <w:tcW w:w="3921" w:type="dxa"/>
            <w:tcBorders>
              <w:tl2br w:val="nil"/>
              <w:tr2bl w:val="nil"/>
            </w:tcBorders>
            <w:vAlign w:val="center"/>
          </w:tcPr>
          <w:p w:rsidR="00B44511" w:rsidRDefault="00000000">
            <w:pPr>
              <w:spacing w:line="240" w:lineRule="auto"/>
              <w:ind w:firstLineChars="0" w:firstLine="0"/>
              <w:rPr>
                <w:color w:val="000000"/>
                <w:sz w:val="21"/>
                <w:szCs w:val="21"/>
              </w:rPr>
            </w:pPr>
            <w:r>
              <w:rPr>
                <w:color w:val="000000"/>
                <w:sz w:val="21"/>
                <w:szCs w:val="21"/>
              </w:rPr>
              <w:t>当油气田内部采用集中供电或分片集中供电时，宜以负荷相对集中的站场为中心设置中心变配电所，以</w:t>
            </w:r>
            <w:r>
              <w:rPr>
                <w:color w:val="000000"/>
                <w:sz w:val="21"/>
                <w:szCs w:val="21"/>
              </w:rPr>
              <w:t>110kV</w:t>
            </w:r>
            <w:r>
              <w:rPr>
                <w:color w:val="000000"/>
                <w:sz w:val="21"/>
                <w:szCs w:val="21"/>
              </w:rPr>
              <w:t>、</w:t>
            </w:r>
            <w:r>
              <w:rPr>
                <w:color w:val="000000"/>
                <w:sz w:val="21"/>
                <w:szCs w:val="21"/>
              </w:rPr>
              <w:t>35kV</w:t>
            </w:r>
            <w:r>
              <w:rPr>
                <w:color w:val="000000"/>
                <w:sz w:val="21"/>
                <w:szCs w:val="21"/>
              </w:rPr>
              <w:t>、</w:t>
            </w:r>
            <w:r>
              <w:rPr>
                <w:color w:val="000000"/>
                <w:sz w:val="21"/>
                <w:szCs w:val="21"/>
              </w:rPr>
              <w:t>20kV</w:t>
            </w:r>
            <w:r>
              <w:rPr>
                <w:color w:val="000000"/>
                <w:sz w:val="21"/>
                <w:szCs w:val="21"/>
              </w:rPr>
              <w:t>、</w:t>
            </w:r>
            <w:r>
              <w:rPr>
                <w:color w:val="000000"/>
                <w:sz w:val="21"/>
                <w:szCs w:val="21"/>
              </w:rPr>
              <w:t>10kV</w:t>
            </w:r>
            <w:r>
              <w:rPr>
                <w:color w:val="000000"/>
                <w:sz w:val="21"/>
                <w:szCs w:val="21"/>
              </w:rPr>
              <w:t>电压等级供电，并应在各用电负荷点设置恰当的变配电所。</w:t>
            </w:r>
          </w:p>
          <w:p w:rsidR="00B44511" w:rsidRDefault="00000000">
            <w:pPr>
              <w:spacing w:line="240" w:lineRule="auto"/>
              <w:ind w:firstLineChars="0" w:firstLine="0"/>
              <w:rPr>
                <w:sz w:val="21"/>
                <w:szCs w:val="21"/>
              </w:rPr>
            </w:pPr>
            <w:r>
              <w:rPr>
                <w:color w:val="000000"/>
                <w:sz w:val="21"/>
                <w:szCs w:val="21"/>
              </w:rPr>
              <w:t>油田配电线路电压宜优采用</w:t>
            </w:r>
            <w:r>
              <w:rPr>
                <w:color w:val="000000"/>
                <w:sz w:val="21"/>
                <w:szCs w:val="21"/>
              </w:rPr>
              <w:t>10kV</w:t>
            </w:r>
            <w:r>
              <w:rPr>
                <w:color w:val="000000"/>
                <w:sz w:val="21"/>
                <w:szCs w:val="21"/>
              </w:rPr>
              <w:t>，对于远距离且分散的地区，也可采用</w:t>
            </w:r>
            <w:r>
              <w:rPr>
                <w:color w:val="000000"/>
                <w:sz w:val="21"/>
                <w:szCs w:val="21"/>
              </w:rPr>
              <w:t>35kV</w:t>
            </w:r>
            <w:r>
              <w:rPr>
                <w:color w:val="000000"/>
                <w:sz w:val="21"/>
                <w:szCs w:val="21"/>
              </w:rPr>
              <w:t>或</w:t>
            </w:r>
            <w:r>
              <w:rPr>
                <w:color w:val="000000"/>
                <w:sz w:val="21"/>
                <w:szCs w:val="21"/>
              </w:rPr>
              <w:t>20kV</w:t>
            </w:r>
            <w:r>
              <w:rPr>
                <w:color w:val="000000"/>
                <w:sz w:val="21"/>
                <w:szCs w:val="21"/>
              </w:rPr>
              <w:t>。</w:t>
            </w:r>
          </w:p>
        </w:tc>
        <w:tc>
          <w:tcPr>
            <w:tcW w:w="1716"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GB50350-2015</w:t>
            </w:r>
          </w:p>
          <w:p w:rsidR="00B44511" w:rsidRDefault="00000000">
            <w:pPr>
              <w:spacing w:line="240" w:lineRule="auto"/>
              <w:ind w:firstLineChars="0" w:firstLine="0"/>
              <w:jc w:val="center"/>
              <w:rPr>
                <w:sz w:val="21"/>
                <w:szCs w:val="21"/>
              </w:rPr>
            </w:pPr>
            <w:r>
              <w:rPr>
                <w:color w:val="000000"/>
                <w:sz w:val="21"/>
                <w:szCs w:val="21"/>
              </w:rPr>
              <w:t>11.1.3</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color w:val="000000"/>
                <w:sz w:val="21"/>
                <w:szCs w:val="21"/>
                <w:lang w:bidi="en-US"/>
              </w:rPr>
              <w:t>电源就近</w:t>
            </w:r>
            <w:r>
              <w:rPr>
                <w:color w:val="000000"/>
                <w:sz w:val="21"/>
                <w:szCs w:val="21"/>
                <w:lang w:bidi="en-US"/>
              </w:rPr>
              <w:t>T</w:t>
            </w:r>
            <w:r>
              <w:rPr>
                <w:color w:val="000000"/>
                <w:sz w:val="21"/>
                <w:szCs w:val="21"/>
                <w:lang w:bidi="en-US"/>
              </w:rPr>
              <w:t>接于附近线路。</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4</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color w:val="000000"/>
                <w:sz w:val="21"/>
                <w:szCs w:val="21"/>
              </w:rPr>
              <w:t>采油井场（非井排）变压器宜采用柱上安装或其他安装方式，变压器的平均负荷率不应低于</w:t>
            </w:r>
            <w:r>
              <w:rPr>
                <w:color w:val="000000"/>
                <w:sz w:val="21"/>
                <w:szCs w:val="21"/>
              </w:rPr>
              <w:t>30%</w:t>
            </w:r>
            <w:r>
              <w:rPr>
                <w:color w:val="000000"/>
                <w:sz w:val="21"/>
                <w:szCs w:val="21"/>
              </w:rPr>
              <w:t>。</w:t>
            </w:r>
          </w:p>
        </w:tc>
        <w:tc>
          <w:tcPr>
            <w:tcW w:w="1716"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GB50350-2015</w:t>
            </w:r>
          </w:p>
          <w:p w:rsidR="00B44511" w:rsidRDefault="00000000">
            <w:pPr>
              <w:spacing w:line="240" w:lineRule="auto"/>
              <w:ind w:firstLineChars="0" w:firstLine="0"/>
              <w:jc w:val="center"/>
              <w:rPr>
                <w:sz w:val="21"/>
                <w:szCs w:val="21"/>
              </w:rPr>
            </w:pPr>
            <w:r>
              <w:rPr>
                <w:color w:val="000000"/>
                <w:sz w:val="21"/>
                <w:szCs w:val="21"/>
              </w:rPr>
              <w:t>11.1.4</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bCs/>
                <w:color w:val="000000"/>
                <w:sz w:val="21"/>
                <w:szCs w:val="21"/>
              </w:rPr>
              <w:t>井场设置变压器，柱上安装</w:t>
            </w:r>
            <w:r>
              <w:rPr>
                <w:color w:val="000000"/>
                <w:sz w:val="21"/>
                <w:szCs w:val="21"/>
              </w:rPr>
              <w:t>。</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color w:val="000000"/>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5</w:t>
            </w:r>
          </w:p>
        </w:tc>
        <w:tc>
          <w:tcPr>
            <w:tcW w:w="3921" w:type="dxa"/>
            <w:tcBorders>
              <w:tl2br w:val="nil"/>
              <w:tr2bl w:val="nil"/>
            </w:tcBorders>
            <w:vAlign w:val="center"/>
          </w:tcPr>
          <w:p w:rsidR="00B44511" w:rsidRDefault="00000000">
            <w:pPr>
              <w:spacing w:line="240" w:lineRule="auto"/>
              <w:ind w:firstLineChars="0" w:firstLine="0"/>
              <w:jc w:val="left"/>
              <w:rPr>
                <w:sz w:val="21"/>
                <w:szCs w:val="21"/>
              </w:rPr>
            </w:pPr>
            <w:r>
              <w:rPr>
                <w:sz w:val="21"/>
                <w:szCs w:val="21"/>
              </w:rPr>
              <w:t>电缆的路径选择，应符合下列规定：</w:t>
            </w:r>
          </w:p>
          <w:p w:rsidR="00B44511" w:rsidRDefault="00000000">
            <w:pPr>
              <w:spacing w:line="240" w:lineRule="auto"/>
              <w:ind w:firstLineChars="0" w:firstLine="0"/>
              <w:jc w:val="left"/>
              <w:rPr>
                <w:sz w:val="21"/>
                <w:szCs w:val="21"/>
              </w:rPr>
            </w:pPr>
            <w:r>
              <w:rPr>
                <w:sz w:val="21"/>
                <w:szCs w:val="21"/>
              </w:rPr>
              <w:t>①</w:t>
            </w:r>
            <w:r>
              <w:rPr>
                <w:sz w:val="21"/>
                <w:szCs w:val="21"/>
              </w:rPr>
              <w:t>应避免电缆遭受机械性外力、过热、腐蚀等危害。</w:t>
            </w:r>
          </w:p>
          <w:p w:rsidR="00B44511" w:rsidRDefault="00000000">
            <w:pPr>
              <w:spacing w:line="240" w:lineRule="auto"/>
              <w:ind w:firstLineChars="0" w:firstLine="0"/>
              <w:jc w:val="left"/>
              <w:rPr>
                <w:sz w:val="21"/>
                <w:szCs w:val="21"/>
              </w:rPr>
            </w:pPr>
            <w:r>
              <w:rPr>
                <w:sz w:val="21"/>
                <w:szCs w:val="21"/>
              </w:rPr>
              <w:t>②</w:t>
            </w:r>
            <w:r>
              <w:rPr>
                <w:sz w:val="21"/>
                <w:szCs w:val="21"/>
              </w:rPr>
              <w:t>满足安全要求条件下，应保证电缆路径最短。</w:t>
            </w:r>
          </w:p>
          <w:p w:rsidR="00B44511" w:rsidRDefault="00000000">
            <w:pPr>
              <w:spacing w:line="240" w:lineRule="auto"/>
              <w:ind w:firstLineChars="0" w:firstLine="0"/>
              <w:jc w:val="left"/>
              <w:rPr>
                <w:sz w:val="21"/>
                <w:szCs w:val="21"/>
              </w:rPr>
            </w:pPr>
            <w:r>
              <w:rPr>
                <w:sz w:val="21"/>
                <w:szCs w:val="21"/>
              </w:rPr>
              <w:t>③</w:t>
            </w:r>
            <w:r>
              <w:rPr>
                <w:sz w:val="21"/>
                <w:szCs w:val="21"/>
              </w:rPr>
              <w:t>应便于敷设、维护。</w:t>
            </w:r>
          </w:p>
          <w:p w:rsidR="00B44511" w:rsidRDefault="00000000">
            <w:pPr>
              <w:spacing w:line="240" w:lineRule="auto"/>
              <w:ind w:firstLineChars="0" w:firstLine="0"/>
              <w:jc w:val="left"/>
              <w:rPr>
                <w:sz w:val="21"/>
                <w:szCs w:val="21"/>
              </w:rPr>
            </w:pPr>
            <w:r>
              <w:rPr>
                <w:sz w:val="21"/>
                <w:szCs w:val="21"/>
              </w:rPr>
              <w:t>④</w:t>
            </w:r>
            <w:r>
              <w:rPr>
                <w:sz w:val="21"/>
                <w:szCs w:val="21"/>
              </w:rPr>
              <w:t>宜避开将要挖掘施工的地方。</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GB50217-2018</w:t>
            </w:r>
          </w:p>
          <w:p w:rsidR="00B44511" w:rsidRDefault="00000000">
            <w:pPr>
              <w:spacing w:line="240" w:lineRule="auto"/>
              <w:ind w:firstLineChars="0" w:firstLine="0"/>
              <w:jc w:val="center"/>
              <w:rPr>
                <w:sz w:val="21"/>
                <w:szCs w:val="21"/>
              </w:rPr>
            </w:pPr>
            <w:r>
              <w:rPr>
                <w:sz w:val="21"/>
                <w:szCs w:val="21"/>
              </w:rPr>
              <w:t>5.1.1</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sz w:val="21"/>
                <w:szCs w:val="21"/>
              </w:rPr>
              <w:t>路径选择满足要求。</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6</w:t>
            </w:r>
          </w:p>
        </w:tc>
        <w:tc>
          <w:tcPr>
            <w:tcW w:w="3921" w:type="dxa"/>
            <w:tcBorders>
              <w:tl2br w:val="nil"/>
              <w:tr2bl w:val="nil"/>
            </w:tcBorders>
            <w:vAlign w:val="center"/>
          </w:tcPr>
          <w:p w:rsidR="00B44511" w:rsidRDefault="00000000">
            <w:pPr>
              <w:spacing w:line="240" w:lineRule="auto"/>
              <w:ind w:firstLineChars="0" w:firstLine="0"/>
              <w:rPr>
                <w:bCs/>
                <w:sz w:val="21"/>
                <w:szCs w:val="21"/>
              </w:rPr>
            </w:pPr>
            <w:r>
              <w:rPr>
                <w:color w:val="000000"/>
                <w:sz w:val="21"/>
                <w:szCs w:val="21"/>
              </w:rPr>
              <w:t>0.4kV</w:t>
            </w:r>
            <w:r>
              <w:rPr>
                <w:color w:val="000000"/>
                <w:sz w:val="21"/>
                <w:szCs w:val="21"/>
              </w:rPr>
              <w:t>电机的注水站、聚合物注入站、注配间、增压间宜按三级负荷供电。</w:t>
            </w:r>
          </w:p>
        </w:tc>
        <w:tc>
          <w:tcPr>
            <w:tcW w:w="1716"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GB50391-2014</w:t>
            </w:r>
          </w:p>
          <w:p w:rsidR="00B44511" w:rsidRDefault="00000000">
            <w:pPr>
              <w:spacing w:line="240" w:lineRule="auto"/>
              <w:ind w:firstLineChars="0" w:firstLine="0"/>
              <w:jc w:val="center"/>
              <w:rPr>
                <w:bCs/>
                <w:sz w:val="21"/>
                <w:szCs w:val="21"/>
              </w:rPr>
            </w:pPr>
            <w:r>
              <w:rPr>
                <w:color w:val="000000"/>
                <w:sz w:val="21"/>
                <w:szCs w:val="21"/>
              </w:rPr>
              <w:t>9.1.1</w:t>
            </w:r>
          </w:p>
        </w:tc>
        <w:tc>
          <w:tcPr>
            <w:tcW w:w="1624" w:type="dxa"/>
            <w:tcBorders>
              <w:tl2br w:val="nil"/>
              <w:tr2bl w:val="nil"/>
            </w:tcBorders>
            <w:vAlign w:val="center"/>
          </w:tcPr>
          <w:p w:rsidR="00B44511" w:rsidRDefault="00000000">
            <w:pPr>
              <w:spacing w:line="240" w:lineRule="auto"/>
              <w:ind w:firstLineChars="0" w:firstLine="0"/>
              <w:rPr>
                <w:color w:val="000000"/>
                <w:sz w:val="21"/>
                <w:szCs w:val="21"/>
              </w:rPr>
            </w:pPr>
            <w:r>
              <w:rPr>
                <w:color w:val="000000"/>
                <w:sz w:val="21"/>
                <w:szCs w:val="21"/>
              </w:rPr>
              <w:t>可研中未涉及，应在下一步设计中明确。</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b/>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7</w:t>
            </w:r>
          </w:p>
        </w:tc>
        <w:tc>
          <w:tcPr>
            <w:tcW w:w="3921" w:type="dxa"/>
            <w:tcBorders>
              <w:tl2br w:val="nil"/>
              <w:tr2bl w:val="nil"/>
            </w:tcBorders>
            <w:vAlign w:val="center"/>
          </w:tcPr>
          <w:p w:rsidR="00B44511" w:rsidRDefault="00000000">
            <w:pPr>
              <w:spacing w:line="240" w:lineRule="auto"/>
              <w:ind w:firstLineChars="0" w:firstLine="0"/>
              <w:rPr>
                <w:bCs/>
                <w:sz w:val="21"/>
                <w:szCs w:val="21"/>
              </w:rPr>
            </w:pPr>
            <w:r>
              <w:rPr>
                <w:color w:val="000000"/>
                <w:sz w:val="21"/>
                <w:szCs w:val="21"/>
              </w:rPr>
              <w:t>三级负荷宜采用单回路单变压器供电。</w:t>
            </w:r>
          </w:p>
        </w:tc>
        <w:tc>
          <w:tcPr>
            <w:tcW w:w="1716"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GB50391-2014</w:t>
            </w:r>
          </w:p>
          <w:p w:rsidR="00B44511" w:rsidRDefault="00000000">
            <w:pPr>
              <w:spacing w:line="240" w:lineRule="auto"/>
              <w:ind w:firstLineChars="0" w:firstLine="0"/>
              <w:jc w:val="center"/>
              <w:rPr>
                <w:bCs/>
                <w:sz w:val="21"/>
                <w:szCs w:val="21"/>
              </w:rPr>
            </w:pPr>
            <w:r>
              <w:rPr>
                <w:color w:val="000000"/>
                <w:sz w:val="21"/>
                <w:szCs w:val="21"/>
              </w:rPr>
              <w:t>9.1.2</w:t>
            </w:r>
          </w:p>
        </w:tc>
        <w:tc>
          <w:tcPr>
            <w:tcW w:w="1624" w:type="dxa"/>
            <w:tcBorders>
              <w:tl2br w:val="nil"/>
              <w:tr2bl w:val="nil"/>
            </w:tcBorders>
            <w:vAlign w:val="center"/>
          </w:tcPr>
          <w:p w:rsidR="00B44511" w:rsidRDefault="00000000">
            <w:pPr>
              <w:spacing w:line="240" w:lineRule="auto"/>
              <w:ind w:firstLineChars="0" w:firstLine="0"/>
              <w:rPr>
                <w:color w:val="000000"/>
                <w:sz w:val="21"/>
                <w:szCs w:val="21"/>
              </w:rPr>
            </w:pPr>
            <w:r>
              <w:rPr>
                <w:color w:val="000000"/>
                <w:sz w:val="21"/>
                <w:szCs w:val="21"/>
              </w:rPr>
              <w:t>可研中未涉及，应在下一步设计中明确。</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b/>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8</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sz w:val="21"/>
                <w:szCs w:val="21"/>
              </w:rPr>
              <w:t>带电部分应全部用绝缘层覆盖，其绝缘层</w:t>
            </w:r>
            <w:r>
              <w:rPr>
                <w:sz w:val="21"/>
                <w:szCs w:val="21"/>
              </w:rPr>
              <w:lastRenderedPageBreak/>
              <w:t>应能长期承受在运行中遇到的机械、化学、电气及热的各种不利影响。</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lastRenderedPageBreak/>
              <w:t>GB50054-2011</w:t>
            </w:r>
          </w:p>
          <w:p w:rsidR="00B44511" w:rsidRDefault="00000000">
            <w:pPr>
              <w:spacing w:line="240" w:lineRule="auto"/>
              <w:ind w:firstLineChars="0" w:firstLine="0"/>
              <w:jc w:val="center"/>
              <w:rPr>
                <w:sz w:val="21"/>
                <w:szCs w:val="21"/>
              </w:rPr>
            </w:pPr>
            <w:r>
              <w:rPr>
                <w:sz w:val="21"/>
                <w:szCs w:val="21"/>
              </w:rPr>
              <w:lastRenderedPageBreak/>
              <w:t>5.1.1</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color w:val="000000"/>
                <w:sz w:val="21"/>
                <w:szCs w:val="21"/>
              </w:rPr>
              <w:lastRenderedPageBreak/>
              <w:t>可研中未涉及，</w:t>
            </w:r>
            <w:r>
              <w:rPr>
                <w:color w:val="000000"/>
                <w:sz w:val="21"/>
                <w:szCs w:val="21"/>
              </w:rPr>
              <w:lastRenderedPageBreak/>
              <w:t>应在下一步设计中明确。</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b/>
                <w:sz w:val="21"/>
                <w:szCs w:val="21"/>
              </w:rPr>
              <w:lastRenderedPageBreak/>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9</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sz w:val="21"/>
                <w:szCs w:val="21"/>
              </w:rPr>
              <w:t>配电线路应装设短路保护和过负荷保护。</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GB50054-2011</w:t>
            </w:r>
          </w:p>
          <w:p w:rsidR="00B44511" w:rsidRDefault="00000000">
            <w:pPr>
              <w:spacing w:line="240" w:lineRule="auto"/>
              <w:ind w:firstLineChars="0" w:firstLine="0"/>
              <w:jc w:val="center"/>
              <w:rPr>
                <w:sz w:val="21"/>
                <w:szCs w:val="21"/>
              </w:rPr>
            </w:pPr>
            <w:r>
              <w:rPr>
                <w:sz w:val="21"/>
                <w:szCs w:val="21"/>
              </w:rPr>
              <w:t>6.1.1</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color w:val="000000"/>
                <w:sz w:val="21"/>
                <w:szCs w:val="21"/>
              </w:rPr>
              <w:t>可研中未涉及，应在下一步设计中明确。</w:t>
            </w:r>
          </w:p>
        </w:tc>
        <w:tc>
          <w:tcPr>
            <w:tcW w:w="745" w:type="dxa"/>
            <w:tcBorders>
              <w:tl2br w:val="nil"/>
              <w:tr2bl w:val="nil"/>
            </w:tcBorders>
            <w:vAlign w:val="center"/>
          </w:tcPr>
          <w:p w:rsidR="00B44511" w:rsidRDefault="00000000">
            <w:pPr>
              <w:spacing w:line="240" w:lineRule="auto"/>
              <w:ind w:firstLineChars="0" w:firstLine="0"/>
              <w:jc w:val="center"/>
              <w:rPr>
                <w:kern w:val="0"/>
                <w:sz w:val="21"/>
                <w:szCs w:val="21"/>
              </w:rPr>
            </w:pPr>
            <w:r>
              <w:rPr>
                <w:b/>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10</w:t>
            </w:r>
          </w:p>
        </w:tc>
        <w:tc>
          <w:tcPr>
            <w:tcW w:w="3921" w:type="dxa"/>
            <w:tcBorders>
              <w:tl2br w:val="nil"/>
              <w:tr2bl w:val="nil"/>
            </w:tcBorders>
            <w:vAlign w:val="center"/>
          </w:tcPr>
          <w:p w:rsidR="00B44511" w:rsidRDefault="00000000">
            <w:pPr>
              <w:autoSpaceDE w:val="0"/>
              <w:autoSpaceDN w:val="0"/>
              <w:spacing w:line="240" w:lineRule="auto"/>
              <w:ind w:firstLineChars="0" w:firstLine="0"/>
              <w:rPr>
                <w:kern w:val="0"/>
                <w:sz w:val="21"/>
                <w:szCs w:val="21"/>
              </w:rPr>
            </w:pPr>
            <w:r>
              <w:rPr>
                <w:sz w:val="21"/>
                <w:szCs w:val="21"/>
              </w:rPr>
              <w:t>线路路径和杆位的选择应避开低洼地、易冲刷地带和影响线路安全运行的其他地段。</w:t>
            </w:r>
          </w:p>
        </w:tc>
        <w:tc>
          <w:tcPr>
            <w:tcW w:w="1716" w:type="dxa"/>
            <w:tcBorders>
              <w:tl2br w:val="nil"/>
              <w:tr2bl w:val="nil"/>
            </w:tcBorders>
            <w:vAlign w:val="center"/>
          </w:tcPr>
          <w:p w:rsidR="00B44511" w:rsidRDefault="00000000">
            <w:pPr>
              <w:spacing w:line="240" w:lineRule="auto"/>
              <w:ind w:firstLineChars="0" w:firstLine="0"/>
              <w:jc w:val="center"/>
              <w:rPr>
                <w:bCs/>
                <w:sz w:val="21"/>
                <w:szCs w:val="21"/>
              </w:rPr>
            </w:pPr>
            <w:r>
              <w:rPr>
                <w:bCs/>
                <w:sz w:val="21"/>
                <w:szCs w:val="21"/>
              </w:rPr>
              <w:t>DL/T5220-2021</w:t>
            </w:r>
          </w:p>
          <w:p w:rsidR="00B44511" w:rsidRDefault="00000000">
            <w:pPr>
              <w:spacing w:line="240" w:lineRule="auto"/>
              <w:ind w:firstLineChars="0" w:firstLine="0"/>
              <w:jc w:val="center"/>
              <w:rPr>
                <w:sz w:val="21"/>
                <w:szCs w:val="21"/>
              </w:rPr>
            </w:pPr>
            <w:r>
              <w:rPr>
                <w:rFonts w:hint="eastAsia"/>
                <w:sz w:val="21"/>
                <w:szCs w:val="21"/>
              </w:rPr>
              <w:t>3.0.5</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sz w:val="21"/>
                <w:szCs w:val="21"/>
              </w:rPr>
              <w:t>架空线路路径和杆位择优选择。</w:t>
            </w:r>
          </w:p>
        </w:tc>
        <w:tc>
          <w:tcPr>
            <w:tcW w:w="745" w:type="dxa"/>
            <w:tcBorders>
              <w:tl2br w:val="nil"/>
              <w:tr2bl w:val="nil"/>
            </w:tcBorders>
            <w:vAlign w:val="center"/>
          </w:tcPr>
          <w:p w:rsidR="00B44511" w:rsidRDefault="00000000">
            <w:pPr>
              <w:spacing w:line="240" w:lineRule="auto"/>
              <w:ind w:firstLineChars="0" w:firstLine="0"/>
              <w:jc w:val="center"/>
              <w:rPr>
                <w:snapToGrid w:val="0"/>
                <w:kern w:val="0"/>
                <w:sz w:val="21"/>
                <w:szCs w:val="21"/>
              </w:rPr>
            </w:pPr>
            <w:r>
              <w:rPr>
                <w:kern w:val="0"/>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11</w:t>
            </w:r>
          </w:p>
        </w:tc>
        <w:tc>
          <w:tcPr>
            <w:tcW w:w="3921" w:type="dxa"/>
            <w:tcBorders>
              <w:tl2br w:val="nil"/>
              <w:tr2bl w:val="nil"/>
            </w:tcBorders>
            <w:vAlign w:val="center"/>
          </w:tcPr>
          <w:p w:rsidR="00B44511" w:rsidRDefault="00000000">
            <w:pPr>
              <w:autoSpaceDE w:val="0"/>
              <w:autoSpaceDN w:val="0"/>
              <w:spacing w:line="240" w:lineRule="auto"/>
              <w:ind w:firstLineChars="0" w:firstLine="0"/>
              <w:rPr>
                <w:sz w:val="21"/>
                <w:szCs w:val="21"/>
              </w:rPr>
            </w:pPr>
            <w:r>
              <w:rPr>
                <w:sz w:val="21"/>
                <w:szCs w:val="21"/>
              </w:rPr>
              <w:t>柱上式变压器台底部距地面高度，不应小于</w:t>
            </w:r>
            <w:r>
              <w:rPr>
                <w:sz w:val="21"/>
                <w:szCs w:val="21"/>
              </w:rPr>
              <w:t>2.5m</w:t>
            </w:r>
            <w:r>
              <w:rPr>
                <w:sz w:val="21"/>
                <w:szCs w:val="21"/>
              </w:rPr>
              <w:t>。</w:t>
            </w:r>
          </w:p>
        </w:tc>
        <w:tc>
          <w:tcPr>
            <w:tcW w:w="1716" w:type="dxa"/>
            <w:tcBorders>
              <w:tl2br w:val="nil"/>
              <w:tr2bl w:val="nil"/>
            </w:tcBorders>
            <w:vAlign w:val="center"/>
          </w:tcPr>
          <w:p w:rsidR="00B44511" w:rsidRDefault="00000000">
            <w:pPr>
              <w:spacing w:line="240" w:lineRule="auto"/>
              <w:ind w:firstLineChars="0" w:firstLine="0"/>
              <w:jc w:val="center"/>
              <w:rPr>
                <w:bCs/>
                <w:sz w:val="21"/>
                <w:szCs w:val="21"/>
              </w:rPr>
            </w:pPr>
            <w:r>
              <w:rPr>
                <w:bCs/>
                <w:sz w:val="21"/>
                <w:szCs w:val="21"/>
              </w:rPr>
              <w:t>DL/T5220-2021</w:t>
            </w:r>
          </w:p>
          <w:p w:rsidR="00B44511" w:rsidRDefault="00000000">
            <w:pPr>
              <w:spacing w:line="240" w:lineRule="auto"/>
              <w:ind w:firstLineChars="0" w:firstLine="0"/>
              <w:jc w:val="center"/>
            </w:pPr>
            <w:r>
              <w:rPr>
                <w:rFonts w:hint="eastAsia"/>
                <w:bCs/>
                <w:sz w:val="21"/>
                <w:szCs w:val="21"/>
              </w:rPr>
              <w:t>12.1.4</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color w:val="000000"/>
                <w:sz w:val="21"/>
                <w:szCs w:val="21"/>
              </w:rPr>
              <w:t>可研中未涉及，应在下一步设计中明确。</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b/>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12</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bCs/>
                <w:sz w:val="21"/>
                <w:szCs w:val="21"/>
              </w:rPr>
              <w:t>对爆炸、火灾危险场所内可能产生静电危险的设备和管道，均应采取防静电措施。</w:t>
            </w:r>
          </w:p>
        </w:tc>
        <w:tc>
          <w:tcPr>
            <w:tcW w:w="1716" w:type="dxa"/>
            <w:tcBorders>
              <w:tl2br w:val="nil"/>
              <w:tr2bl w:val="nil"/>
            </w:tcBorders>
            <w:vAlign w:val="center"/>
          </w:tcPr>
          <w:p w:rsidR="00B44511" w:rsidRDefault="00000000">
            <w:pPr>
              <w:spacing w:line="240" w:lineRule="auto"/>
              <w:ind w:firstLineChars="0" w:firstLine="0"/>
              <w:jc w:val="center"/>
              <w:rPr>
                <w:bCs/>
                <w:sz w:val="21"/>
                <w:szCs w:val="21"/>
              </w:rPr>
            </w:pPr>
            <w:r>
              <w:rPr>
                <w:bCs/>
                <w:sz w:val="21"/>
                <w:szCs w:val="21"/>
              </w:rPr>
              <w:t>GB50183-2004</w:t>
            </w:r>
          </w:p>
          <w:p w:rsidR="00B44511" w:rsidRDefault="00000000">
            <w:pPr>
              <w:spacing w:line="240" w:lineRule="auto"/>
              <w:ind w:firstLineChars="0" w:firstLine="0"/>
              <w:jc w:val="center"/>
              <w:rPr>
                <w:sz w:val="21"/>
                <w:szCs w:val="21"/>
              </w:rPr>
            </w:pPr>
            <w:r>
              <w:rPr>
                <w:bCs/>
                <w:sz w:val="21"/>
                <w:szCs w:val="21"/>
              </w:rPr>
              <w:t>9.3.1</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bCs/>
                <w:sz w:val="21"/>
                <w:szCs w:val="21"/>
              </w:rPr>
              <w:t>所有新建的金属管道、支架等均做防静电接地。</w:t>
            </w:r>
          </w:p>
        </w:tc>
        <w:tc>
          <w:tcPr>
            <w:tcW w:w="745" w:type="dxa"/>
            <w:tcBorders>
              <w:tl2br w:val="nil"/>
              <w:tr2bl w:val="nil"/>
            </w:tcBorders>
            <w:vAlign w:val="center"/>
          </w:tcPr>
          <w:p w:rsidR="00B44511" w:rsidRDefault="00000000">
            <w:pPr>
              <w:spacing w:line="240" w:lineRule="auto"/>
              <w:ind w:firstLineChars="0" w:firstLine="0"/>
              <w:jc w:val="center"/>
              <w:rPr>
                <w:bCs/>
                <w:sz w:val="21"/>
                <w:szCs w:val="21"/>
              </w:rPr>
            </w:pPr>
            <w:r>
              <w:rPr>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13</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sz w:val="21"/>
                <w:szCs w:val="21"/>
              </w:rPr>
              <w:t>电气设备的外露可导电部分，必须与接地装置有可靠的电气连接。成排的配电装置的两端均应与接地线相连。</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GB50053-2013</w:t>
            </w:r>
          </w:p>
          <w:p w:rsidR="00B44511" w:rsidRDefault="00000000">
            <w:pPr>
              <w:spacing w:line="240" w:lineRule="auto"/>
              <w:ind w:firstLineChars="0" w:firstLine="0"/>
              <w:jc w:val="center"/>
              <w:rPr>
                <w:sz w:val="21"/>
                <w:szCs w:val="21"/>
              </w:rPr>
            </w:pPr>
            <w:r>
              <w:rPr>
                <w:sz w:val="21"/>
                <w:szCs w:val="21"/>
              </w:rPr>
              <w:t>3.1.4</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sz w:val="21"/>
                <w:szCs w:val="21"/>
              </w:rPr>
              <w:t>与接地线相连。</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b/>
                <w:sz w:val="21"/>
                <w:szCs w:val="21"/>
              </w:rPr>
            </w:pPr>
            <w:r>
              <w:rPr>
                <w:rFonts w:hint="eastAsia"/>
                <w:b/>
                <w:sz w:val="21"/>
                <w:szCs w:val="21"/>
              </w:rPr>
              <w:t>二</w:t>
            </w:r>
          </w:p>
        </w:tc>
        <w:tc>
          <w:tcPr>
            <w:tcW w:w="8006" w:type="dxa"/>
            <w:gridSpan w:val="4"/>
            <w:tcBorders>
              <w:tl2br w:val="nil"/>
              <w:tr2bl w:val="nil"/>
            </w:tcBorders>
          </w:tcPr>
          <w:p w:rsidR="00B44511" w:rsidRDefault="00000000">
            <w:pPr>
              <w:spacing w:line="240" w:lineRule="auto"/>
              <w:ind w:firstLineChars="0" w:firstLine="0"/>
              <w:jc w:val="center"/>
              <w:rPr>
                <w:b/>
                <w:sz w:val="21"/>
                <w:szCs w:val="21"/>
              </w:rPr>
            </w:pPr>
            <w:r>
              <w:rPr>
                <w:b/>
                <w:sz w:val="21"/>
                <w:szCs w:val="21"/>
              </w:rPr>
              <w:t>自控系统</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bCs/>
                <w:sz w:val="21"/>
                <w:szCs w:val="21"/>
              </w:rPr>
            </w:pPr>
            <w:r>
              <w:rPr>
                <w:rFonts w:hint="eastAsia"/>
                <w:bCs/>
                <w:sz w:val="21"/>
                <w:szCs w:val="21"/>
              </w:rPr>
              <w:t>14</w:t>
            </w:r>
          </w:p>
        </w:tc>
        <w:tc>
          <w:tcPr>
            <w:tcW w:w="3921" w:type="dxa"/>
            <w:tcBorders>
              <w:tl2br w:val="nil"/>
              <w:tr2bl w:val="nil"/>
            </w:tcBorders>
            <w:vAlign w:val="center"/>
          </w:tcPr>
          <w:p w:rsidR="00B44511" w:rsidRDefault="00000000">
            <w:pPr>
              <w:spacing w:line="240" w:lineRule="auto"/>
              <w:ind w:firstLineChars="0" w:firstLine="0"/>
              <w:rPr>
                <w:b/>
                <w:sz w:val="21"/>
                <w:szCs w:val="21"/>
              </w:rPr>
            </w:pPr>
            <w:r>
              <w:rPr>
                <w:color w:val="000000"/>
                <w:sz w:val="21"/>
                <w:szCs w:val="21"/>
              </w:rPr>
              <w:t>当需要在控制中心远程监控和管理井场、站场的工艺生产过程时，宜采用由井场远程终端装置（</w:t>
            </w:r>
            <w:r>
              <w:rPr>
                <w:color w:val="000000"/>
                <w:sz w:val="21"/>
                <w:szCs w:val="21"/>
              </w:rPr>
              <w:t>RTU</w:t>
            </w:r>
            <w:r>
              <w:rPr>
                <w:color w:val="000000"/>
                <w:sz w:val="21"/>
                <w:szCs w:val="21"/>
              </w:rPr>
              <w:t>）和站场控制系统构成的监控与数据采集系统（</w:t>
            </w:r>
            <w:r>
              <w:rPr>
                <w:color w:val="000000"/>
                <w:sz w:val="21"/>
                <w:szCs w:val="21"/>
              </w:rPr>
              <w:t>SCADA</w:t>
            </w:r>
            <w:r>
              <w:rPr>
                <w:color w:val="000000"/>
                <w:sz w:val="21"/>
                <w:szCs w:val="21"/>
              </w:rPr>
              <w:t>）。</w:t>
            </w:r>
          </w:p>
        </w:tc>
        <w:tc>
          <w:tcPr>
            <w:tcW w:w="1716"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GB50350-2015</w:t>
            </w:r>
          </w:p>
          <w:p w:rsidR="00B44511" w:rsidRDefault="00000000">
            <w:pPr>
              <w:spacing w:line="240" w:lineRule="auto"/>
              <w:ind w:firstLineChars="0" w:firstLine="0"/>
              <w:jc w:val="center"/>
              <w:rPr>
                <w:b/>
                <w:sz w:val="21"/>
                <w:szCs w:val="21"/>
              </w:rPr>
            </w:pPr>
            <w:r>
              <w:rPr>
                <w:color w:val="000000"/>
                <w:sz w:val="21"/>
                <w:szCs w:val="21"/>
              </w:rPr>
              <w:t>9.1.1</w:t>
            </w:r>
          </w:p>
        </w:tc>
        <w:tc>
          <w:tcPr>
            <w:tcW w:w="1624" w:type="dxa"/>
            <w:tcBorders>
              <w:tl2br w:val="nil"/>
              <w:tr2bl w:val="nil"/>
            </w:tcBorders>
            <w:vAlign w:val="center"/>
          </w:tcPr>
          <w:p w:rsidR="00B44511" w:rsidRDefault="00000000">
            <w:pPr>
              <w:spacing w:line="240" w:lineRule="auto"/>
              <w:ind w:firstLineChars="0" w:firstLine="0"/>
              <w:rPr>
                <w:b/>
                <w:sz w:val="21"/>
                <w:szCs w:val="21"/>
              </w:rPr>
            </w:pPr>
            <w:r>
              <w:rPr>
                <w:color w:val="000000"/>
                <w:sz w:val="21"/>
                <w:szCs w:val="21"/>
              </w:rPr>
              <w:t>注入站设置</w:t>
            </w:r>
            <w:r>
              <w:rPr>
                <w:color w:val="000000"/>
                <w:sz w:val="21"/>
                <w:szCs w:val="21"/>
              </w:rPr>
              <w:t>RTU</w:t>
            </w:r>
            <w:r>
              <w:rPr>
                <w:color w:val="000000"/>
                <w:sz w:val="21"/>
                <w:szCs w:val="21"/>
              </w:rPr>
              <w:t>控制系统及数据采集。</w:t>
            </w:r>
          </w:p>
        </w:tc>
        <w:tc>
          <w:tcPr>
            <w:tcW w:w="745" w:type="dxa"/>
            <w:tcBorders>
              <w:tl2br w:val="nil"/>
              <w:tr2bl w:val="nil"/>
            </w:tcBorders>
            <w:vAlign w:val="center"/>
          </w:tcPr>
          <w:p w:rsidR="00B44511" w:rsidRDefault="00000000">
            <w:pPr>
              <w:spacing w:line="240" w:lineRule="auto"/>
              <w:ind w:firstLineChars="0" w:firstLine="0"/>
              <w:jc w:val="center"/>
              <w:rPr>
                <w:b/>
                <w:sz w:val="21"/>
                <w:szCs w:val="21"/>
              </w:rPr>
            </w:pPr>
            <w:r>
              <w:rPr>
                <w:color w:val="000000"/>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bCs/>
                <w:sz w:val="21"/>
                <w:szCs w:val="21"/>
              </w:rPr>
            </w:pPr>
            <w:r>
              <w:rPr>
                <w:rFonts w:hint="eastAsia"/>
                <w:bCs/>
                <w:sz w:val="21"/>
                <w:szCs w:val="21"/>
              </w:rPr>
              <w:t>15</w:t>
            </w:r>
          </w:p>
        </w:tc>
        <w:tc>
          <w:tcPr>
            <w:tcW w:w="3921" w:type="dxa"/>
            <w:tcBorders>
              <w:tl2br w:val="nil"/>
              <w:tr2bl w:val="nil"/>
            </w:tcBorders>
            <w:vAlign w:val="center"/>
          </w:tcPr>
          <w:p w:rsidR="00B44511" w:rsidRDefault="00000000">
            <w:pPr>
              <w:spacing w:line="240" w:lineRule="auto"/>
              <w:ind w:firstLineChars="0" w:firstLine="0"/>
              <w:rPr>
                <w:b/>
                <w:sz w:val="21"/>
                <w:szCs w:val="21"/>
              </w:rPr>
            </w:pPr>
            <w:r>
              <w:rPr>
                <w:color w:val="000000"/>
                <w:sz w:val="21"/>
                <w:szCs w:val="21"/>
              </w:rPr>
              <w:t>仪表及计算机控制系统应设置保护接地和工作接地，保护接地电阻值宜小于</w:t>
            </w:r>
            <w:r>
              <w:rPr>
                <w:color w:val="000000"/>
                <w:sz w:val="21"/>
                <w:szCs w:val="21"/>
              </w:rPr>
              <w:t>4Ω</w:t>
            </w:r>
            <w:r>
              <w:rPr>
                <w:color w:val="000000"/>
                <w:sz w:val="21"/>
                <w:szCs w:val="21"/>
              </w:rPr>
              <w:t>。</w:t>
            </w:r>
            <w:r>
              <w:rPr>
                <w:color w:val="000000"/>
                <w:sz w:val="21"/>
                <w:szCs w:val="21"/>
              </w:rPr>
              <w:t xml:space="preserve"> </w:t>
            </w:r>
          </w:p>
        </w:tc>
        <w:tc>
          <w:tcPr>
            <w:tcW w:w="1716"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GB50391-2014</w:t>
            </w:r>
          </w:p>
          <w:p w:rsidR="00B44511" w:rsidRDefault="00000000">
            <w:pPr>
              <w:spacing w:line="240" w:lineRule="auto"/>
              <w:ind w:firstLineChars="0" w:firstLine="0"/>
              <w:jc w:val="center"/>
              <w:rPr>
                <w:b/>
                <w:sz w:val="21"/>
                <w:szCs w:val="21"/>
              </w:rPr>
            </w:pPr>
            <w:r>
              <w:rPr>
                <w:color w:val="000000"/>
                <w:sz w:val="21"/>
                <w:szCs w:val="21"/>
              </w:rPr>
              <w:t>9.2.1.3</w:t>
            </w:r>
          </w:p>
        </w:tc>
        <w:tc>
          <w:tcPr>
            <w:tcW w:w="1624" w:type="dxa"/>
            <w:tcBorders>
              <w:tl2br w:val="nil"/>
              <w:tr2bl w:val="nil"/>
            </w:tcBorders>
            <w:vAlign w:val="center"/>
          </w:tcPr>
          <w:p w:rsidR="00B44511" w:rsidRDefault="00000000">
            <w:pPr>
              <w:spacing w:line="240" w:lineRule="auto"/>
              <w:ind w:firstLineChars="0" w:firstLine="0"/>
              <w:rPr>
                <w:bCs/>
                <w:sz w:val="21"/>
                <w:szCs w:val="21"/>
              </w:rPr>
            </w:pPr>
            <w:r>
              <w:rPr>
                <w:bCs/>
                <w:sz w:val="21"/>
                <w:szCs w:val="21"/>
              </w:rPr>
              <w:t>各电源进线处做重复接地，接地电阻不大于</w:t>
            </w:r>
            <w:r>
              <w:rPr>
                <w:bCs/>
                <w:sz w:val="21"/>
                <w:szCs w:val="21"/>
              </w:rPr>
              <w:t>10Ω</w:t>
            </w:r>
            <w:r>
              <w:rPr>
                <w:rFonts w:hint="eastAsia"/>
                <w:bCs/>
                <w:sz w:val="21"/>
                <w:szCs w:val="21"/>
              </w:rPr>
              <w:t>。</w:t>
            </w:r>
          </w:p>
        </w:tc>
        <w:tc>
          <w:tcPr>
            <w:tcW w:w="745" w:type="dxa"/>
            <w:tcBorders>
              <w:tl2br w:val="nil"/>
              <w:tr2bl w:val="nil"/>
            </w:tcBorders>
            <w:vAlign w:val="center"/>
          </w:tcPr>
          <w:p w:rsidR="00B44511" w:rsidRDefault="00000000">
            <w:pPr>
              <w:spacing w:line="240" w:lineRule="auto"/>
              <w:ind w:firstLineChars="0" w:firstLine="0"/>
              <w:jc w:val="center"/>
              <w:rPr>
                <w:b/>
                <w:sz w:val="21"/>
                <w:szCs w:val="21"/>
              </w:rPr>
            </w:pPr>
            <w:r>
              <w:rPr>
                <w:color w:val="000000"/>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b/>
                <w:sz w:val="21"/>
                <w:szCs w:val="21"/>
              </w:rPr>
            </w:pPr>
            <w:r>
              <w:rPr>
                <w:rFonts w:hint="eastAsia"/>
                <w:b/>
                <w:sz w:val="21"/>
                <w:szCs w:val="21"/>
              </w:rPr>
              <w:t>三</w:t>
            </w:r>
          </w:p>
        </w:tc>
        <w:tc>
          <w:tcPr>
            <w:tcW w:w="8006" w:type="dxa"/>
            <w:gridSpan w:val="4"/>
            <w:tcBorders>
              <w:tl2br w:val="nil"/>
              <w:tr2bl w:val="nil"/>
            </w:tcBorders>
          </w:tcPr>
          <w:p w:rsidR="00B44511" w:rsidRDefault="00000000">
            <w:pPr>
              <w:spacing w:line="240" w:lineRule="auto"/>
              <w:ind w:firstLineChars="0" w:firstLine="0"/>
              <w:jc w:val="center"/>
              <w:rPr>
                <w:b/>
                <w:sz w:val="21"/>
                <w:szCs w:val="21"/>
              </w:rPr>
            </w:pPr>
            <w:r>
              <w:rPr>
                <w:b/>
                <w:sz w:val="21"/>
                <w:szCs w:val="21"/>
              </w:rPr>
              <w:t>土建道路</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16</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sz w:val="21"/>
                <w:szCs w:val="21"/>
              </w:rPr>
              <w:t>油气集输站场道路的设计应满足生产管理、维修维护和消防等通车的需要。</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GB50350-2015</w:t>
            </w:r>
          </w:p>
          <w:p w:rsidR="00B44511" w:rsidRDefault="00000000">
            <w:pPr>
              <w:spacing w:line="240" w:lineRule="auto"/>
              <w:ind w:firstLineChars="0" w:firstLine="0"/>
              <w:jc w:val="center"/>
              <w:rPr>
                <w:sz w:val="21"/>
                <w:szCs w:val="21"/>
              </w:rPr>
            </w:pPr>
            <w:r>
              <w:rPr>
                <w:sz w:val="21"/>
                <w:szCs w:val="21"/>
              </w:rPr>
              <w:t>11.8.1</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sz w:val="21"/>
                <w:szCs w:val="21"/>
              </w:rPr>
              <w:t>道路的设计满足需要。</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844"/>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17</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sz w:val="21"/>
                <w:szCs w:val="21"/>
              </w:rPr>
              <w:t>五级油气站场道路可采用次高级或中级路面，消防路宜采用砂石路面或混凝土联锁路面砖路面。</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GB50350-2015</w:t>
            </w:r>
          </w:p>
          <w:p w:rsidR="00B44511" w:rsidRDefault="00000000">
            <w:pPr>
              <w:spacing w:line="240" w:lineRule="auto"/>
              <w:ind w:firstLineChars="0" w:firstLine="0"/>
              <w:jc w:val="center"/>
              <w:rPr>
                <w:sz w:val="21"/>
                <w:szCs w:val="21"/>
              </w:rPr>
            </w:pPr>
            <w:r>
              <w:rPr>
                <w:sz w:val="21"/>
                <w:szCs w:val="21"/>
              </w:rPr>
              <w:t>11.8.4</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sz w:val="21"/>
                <w:szCs w:val="21"/>
              </w:rPr>
              <w:t>道路的规格符合要求。</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18</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sz w:val="21"/>
                <w:szCs w:val="21"/>
              </w:rPr>
              <w:t>通向分井计量站及井场的道路可采用</w:t>
            </w:r>
            <w:r>
              <w:rPr>
                <w:sz w:val="21"/>
                <w:szCs w:val="21"/>
              </w:rPr>
              <w:t>4m</w:t>
            </w:r>
            <w:r>
              <w:rPr>
                <w:sz w:val="21"/>
                <w:szCs w:val="21"/>
              </w:rPr>
              <w:t>或</w:t>
            </w:r>
            <w:r>
              <w:rPr>
                <w:sz w:val="21"/>
                <w:szCs w:val="21"/>
              </w:rPr>
              <w:t>3.5m</w:t>
            </w:r>
            <w:r>
              <w:rPr>
                <w:sz w:val="21"/>
                <w:szCs w:val="21"/>
              </w:rPr>
              <w:t>宽的土路，长度超过</w:t>
            </w:r>
            <w:r>
              <w:rPr>
                <w:sz w:val="21"/>
                <w:szCs w:val="21"/>
              </w:rPr>
              <w:t>500m</w:t>
            </w:r>
            <w:r>
              <w:rPr>
                <w:sz w:val="21"/>
                <w:szCs w:val="21"/>
              </w:rPr>
              <w:t>时应设错车道。</w:t>
            </w:r>
          </w:p>
        </w:tc>
        <w:tc>
          <w:tcPr>
            <w:tcW w:w="1716"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GB50350-2015</w:t>
            </w:r>
          </w:p>
          <w:p w:rsidR="00B44511" w:rsidRDefault="00000000">
            <w:pPr>
              <w:spacing w:line="240" w:lineRule="auto"/>
              <w:ind w:firstLineChars="0" w:firstLine="0"/>
              <w:jc w:val="center"/>
              <w:rPr>
                <w:sz w:val="21"/>
                <w:szCs w:val="21"/>
              </w:rPr>
            </w:pPr>
            <w:r>
              <w:rPr>
                <w:sz w:val="21"/>
                <w:szCs w:val="21"/>
              </w:rPr>
              <w:t>11.8.11</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sz w:val="21"/>
                <w:szCs w:val="21"/>
              </w:rPr>
              <w:t>井场的道路规格符合要求。</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b/>
                <w:sz w:val="21"/>
                <w:szCs w:val="21"/>
              </w:rPr>
            </w:pPr>
            <w:r>
              <w:rPr>
                <w:rFonts w:hint="eastAsia"/>
                <w:b/>
                <w:sz w:val="21"/>
                <w:szCs w:val="21"/>
              </w:rPr>
              <w:t>四</w:t>
            </w:r>
          </w:p>
        </w:tc>
        <w:tc>
          <w:tcPr>
            <w:tcW w:w="8006" w:type="dxa"/>
            <w:gridSpan w:val="4"/>
            <w:tcBorders>
              <w:tl2br w:val="nil"/>
              <w:tr2bl w:val="nil"/>
            </w:tcBorders>
            <w:vAlign w:val="center"/>
          </w:tcPr>
          <w:p w:rsidR="00B44511" w:rsidRDefault="00000000">
            <w:pPr>
              <w:spacing w:line="240" w:lineRule="auto"/>
              <w:ind w:firstLineChars="0" w:firstLine="0"/>
              <w:jc w:val="center"/>
              <w:rPr>
                <w:b/>
                <w:sz w:val="21"/>
                <w:szCs w:val="21"/>
              </w:rPr>
            </w:pPr>
            <w:r>
              <w:rPr>
                <w:b/>
                <w:sz w:val="21"/>
                <w:szCs w:val="21"/>
              </w:rPr>
              <w:t>通信</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19</w:t>
            </w:r>
          </w:p>
        </w:tc>
        <w:tc>
          <w:tcPr>
            <w:tcW w:w="3921" w:type="dxa"/>
            <w:tcBorders>
              <w:tl2br w:val="nil"/>
              <w:tr2bl w:val="nil"/>
            </w:tcBorders>
            <w:vAlign w:val="center"/>
          </w:tcPr>
          <w:p w:rsidR="00B44511" w:rsidRDefault="00000000">
            <w:pPr>
              <w:spacing w:line="240" w:lineRule="auto"/>
              <w:ind w:firstLineChars="0" w:firstLine="0"/>
              <w:rPr>
                <w:color w:val="000000"/>
                <w:sz w:val="21"/>
                <w:szCs w:val="21"/>
              </w:rPr>
            </w:pPr>
            <w:r>
              <w:rPr>
                <w:color w:val="000000"/>
                <w:sz w:val="21"/>
                <w:szCs w:val="21"/>
              </w:rPr>
              <w:t>通信系统应满足油田生产管理对通信业务的需求，并应能为数据传输提供可靠的通信通道。</w:t>
            </w:r>
          </w:p>
        </w:tc>
        <w:tc>
          <w:tcPr>
            <w:tcW w:w="1716"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GB50350-2015</w:t>
            </w:r>
          </w:p>
          <w:p w:rsidR="00B44511" w:rsidRDefault="00000000">
            <w:pPr>
              <w:spacing w:line="240" w:lineRule="auto"/>
              <w:ind w:firstLineChars="0" w:firstLine="0"/>
              <w:jc w:val="center"/>
              <w:rPr>
                <w:color w:val="000000"/>
                <w:sz w:val="21"/>
                <w:szCs w:val="21"/>
              </w:rPr>
            </w:pPr>
            <w:r>
              <w:rPr>
                <w:color w:val="000000"/>
                <w:sz w:val="21"/>
                <w:szCs w:val="21"/>
              </w:rPr>
              <w:t>11.2.1</w:t>
            </w:r>
          </w:p>
        </w:tc>
        <w:tc>
          <w:tcPr>
            <w:tcW w:w="1624" w:type="dxa"/>
            <w:tcBorders>
              <w:tl2br w:val="nil"/>
              <w:tr2bl w:val="nil"/>
            </w:tcBorders>
            <w:vAlign w:val="center"/>
          </w:tcPr>
          <w:p w:rsidR="00B44511" w:rsidRDefault="00000000">
            <w:pPr>
              <w:spacing w:line="240" w:lineRule="auto"/>
              <w:ind w:firstLineChars="0" w:firstLine="0"/>
              <w:rPr>
                <w:color w:val="000000"/>
                <w:sz w:val="21"/>
                <w:szCs w:val="21"/>
              </w:rPr>
            </w:pPr>
            <w:r>
              <w:rPr>
                <w:color w:val="000000"/>
                <w:sz w:val="21"/>
                <w:szCs w:val="21"/>
              </w:rPr>
              <w:t>通信系统满足要求。</w:t>
            </w:r>
          </w:p>
        </w:tc>
        <w:tc>
          <w:tcPr>
            <w:tcW w:w="745"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w:t>
            </w:r>
          </w:p>
        </w:tc>
      </w:tr>
      <w:tr w:rsidR="00B44511">
        <w:trPr>
          <w:trHeight w:val="340"/>
          <w:jc w:val="center"/>
        </w:trPr>
        <w:tc>
          <w:tcPr>
            <w:tcW w:w="737" w:type="dxa"/>
            <w:tcBorders>
              <w:tl2br w:val="nil"/>
              <w:tr2bl w:val="nil"/>
            </w:tcBorders>
            <w:vAlign w:val="center"/>
          </w:tcPr>
          <w:p w:rsidR="00B44511" w:rsidRDefault="00000000">
            <w:pPr>
              <w:spacing w:line="240" w:lineRule="auto"/>
              <w:ind w:firstLineChars="0" w:firstLine="0"/>
              <w:jc w:val="center"/>
              <w:rPr>
                <w:sz w:val="21"/>
                <w:szCs w:val="21"/>
              </w:rPr>
            </w:pPr>
            <w:r>
              <w:rPr>
                <w:rFonts w:hint="eastAsia"/>
                <w:sz w:val="21"/>
                <w:szCs w:val="21"/>
              </w:rPr>
              <w:t>20</w:t>
            </w:r>
          </w:p>
        </w:tc>
        <w:tc>
          <w:tcPr>
            <w:tcW w:w="3921" w:type="dxa"/>
            <w:tcBorders>
              <w:tl2br w:val="nil"/>
              <w:tr2bl w:val="nil"/>
            </w:tcBorders>
            <w:vAlign w:val="center"/>
          </w:tcPr>
          <w:p w:rsidR="00B44511" w:rsidRDefault="00000000">
            <w:pPr>
              <w:spacing w:line="240" w:lineRule="auto"/>
              <w:ind w:firstLineChars="0" w:firstLine="0"/>
              <w:rPr>
                <w:sz w:val="21"/>
                <w:szCs w:val="21"/>
              </w:rPr>
            </w:pPr>
            <w:r>
              <w:rPr>
                <w:color w:val="000000"/>
                <w:sz w:val="21"/>
                <w:szCs w:val="21"/>
              </w:rPr>
              <w:t>主用通信宜采用有线通信或无线通信两种方式。</w:t>
            </w:r>
          </w:p>
        </w:tc>
        <w:tc>
          <w:tcPr>
            <w:tcW w:w="1716" w:type="dxa"/>
            <w:tcBorders>
              <w:tl2br w:val="nil"/>
              <w:tr2bl w:val="nil"/>
            </w:tcBorders>
            <w:vAlign w:val="center"/>
          </w:tcPr>
          <w:p w:rsidR="00B44511" w:rsidRDefault="00000000">
            <w:pPr>
              <w:spacing w:line="240" w:lineRule="auto"/>
              <w:ind w:firstLineChars="0" w:firstLine="0"/>
              <w:jc w:val="center"/>
              <w:rPr>
                <w:color w:val="000000"/>
                <w:sz w:val="21"/>
                <w:szCs w:val="21"/>
              </w:rPr>
            </w:pPr>
            <w:r>
              <w:rPr>
                <w:color w:val="000000"/>
                <w:sz w:val="21"/>
                <w:szCs w:val="21"/>
              </w:rPr>
              <w:t>GB50350-2015</w:t>
            </w:r>
          </w:p>
          <w:p w:rsidR="00B44511" w:rsidRDefault="00000000">
            <w:pPr>
              <w:spacing w:line="240" w:lineRule="auto"/>
              <w:ind w:firstLineChars="0" w:firstLine="0"/>
              <w:jc w:val="center"/>
              <w:rPr>
                <w:sz w:val="21"/>
                <w:szCs w:val="21"/>
              </w:rPr>
            </w:pPr>
            <w:r>
              <w:rPr>
                <w:color w:val="000000"/>
                <w:sz w:val="21"/>
                <w:szCs w:val="21"/>
              </w:rPr>
              <w:t>11.2.3</w:t>
            </w:r>
          </w:p>
        </w:tc>
        <w:tc>
          <w:tcPr>
            <w:tcW w:w="1624" w:type="dxa"/>
            <w:tcBorders>
              <w:tl2br w:val="nil"/>
              <w:tr2bl w:val="nil"/>
            </w:tcBorders>
            <w:vAlign w:val="center"/>
          </w:tcPr>
          <w:p w:rsidR="00B44511" w:rsidRDefault="00000000">
            <w:pPr>
              <w:spacing w:line="240" w:lineRule="auto"/>
              <w:ind w:firstLineChars="0" w:firstLine="0"/>
              <w:rPr>
                <w:sz w:val="21"/>
                <w:szCs w:val="21"/>
              </w:rPr>
            </w:pPr>
            <w:r>
              <w:rPr>
                <w:color w:val="000000"/>
                <w:sz w:val="21"/>
                <w:szCs w:val="21"/>
              </w:rPr>
              <w:t>采用无线通信方式。</w:t>
            </w:r>
          </w:p>
        </w:tc>
        <w:tc>
          <w:tcPr>
            <w:tcW w:w="745" w:type="dxa"/>
            <w:tcBorders>
              <w:tl2br w:val="nil"/>
              <w:tr2bl w:val="nil"/>
            </w:tcBorders>
            <w:vAlign w:val="center"/>
          </w:tcPr>
          <w:p w:rsidR="00B44511" w:rsidRDefault="00000000">
            <w:pPr>
              <w:spacing w:line="240" w:lineRule="auto"/>
              <w:ind w:firstLineChars="0" w:firstLine="0"/>
              <w:jc w:val="center"/>
              <w:rPr>
                <w:sz w:val="21"/>
                <w:szCs w:val="21"/>
              </w:rPr>
            </w:pPr>
            <w:r>
              <w:rPr>
                <w:color w:val="000000"/>
                <w:sz w:val="21"/>
                <w:szCs w:val="21"/>
              </w:rPr>
              <w:t>√</w:t>
            </w:r>
          </w:p>
        </w:tc>
      </w:tr>
    </w:tbl>
    <w:p w:rsidR="00B44511" w:rsidRDefault="00000000">
      <w:pPr>
        <w:pStyle w:val="31"/>
        <w:ind w:left="720" w:hanging="720"/>
      </w:pPr>
      <w:r>
        <w:rPr>
          <w:rFonts w:hint="eastAsia"/>
          <w:lang w:val="en-US"/>
        </w:rPr>
        <w:lastRenderedPageBreak/>
        <w:t xml:space="preserve"> </w:t>
      </w:r>
      <w:r>
        <w:t>预先危险性分析法评价</w:t>
      </w:r>
    </w:p>
    <w:p w:rsidR="00B44511" w:rsidRDefault="00000000">
      <w:pPr>
        <w:rPr>
          <w:szCs w:val="28"/>
        </w:rPr>
      </w:pPr>
      <w:r>
        <w:rPr>
          <w:szCs w:val="28"/>
        </w:rPr>
        <w:t>对配套设施单元进行预先危险性分析，结果汇总于下表</w:t>
      </w:r>
      <w:r>
        <w:rPr>
          <w:bCs/>
          <w:szCs w:val="28"/>
        </w:rPr>
        <w:t>5.7-2</w:t>
      </w:r>
      <w:r>
        <w:rPr>
          <w:szCs w:val="28"/>
        </w:rPr>
        <w:t>。</w:t>
      </w:r>
    </w:p>
    <w:p w:rsidR="00B44511" w:rsidRDefault="00000000">
      <w:pPr>
        <w:pStyle w:val="51"/>
        <w:spacing w:before="120"/>
      </w:pPr>
      <w:r>
        <w:t>表</w:t>
      </w:r>
      <w:r>
        <w:t xml:space="preserve">5.7-2  </w:t>
      </w:r>
      <w:r>
        <w:t>配套设施单元预先危险性分析汇总</w:t>
      </w:r>
    </w:p>
    <w:tbl>
      <w:tblPr>
        <w:tblW w:w="515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60"/>
        <w:gridCol w:w="729"/>
        <w:gridCol w:w="722"/>
        <w:gridCol w:w="2112"/>
        <w:gridCol w:w="482"/>
        <w:gridCol w:w="4252"/>
      </w:tblGrid>
      <w:tr w:rsidR="00B44511">
        <w:trPr>
          <w:trHeight w:val="473"/>
          <w:tblHeader/>
          <w:jc w:val="center"/>
        </w:trPr>
        <w:tc>
          <w:tcPr>
            <w:tcW w:w="263" w:type="pct"/>
            <w:vAlign w:val="center"/>
          </w:tcPr>
          <w:p w:rsidR="00B44511" w:rsidRDefault="00000000">
            <w:pPr>
              <w:spacing w:line="240" w:lineRule="auto"/>
              <w:ind w:firstLineChars="0" w:firstLine="0"/>
              <w:jc w:val="center"/>
              <w:rPr>
                <w:b/>
                <w:sz w:val="21"/>
                <w:szCs w:val="21"/>
              </w:rPr>
            </w:pPr>
            <w:r>
              <w:rPr>
                <w:b/>
                <w:sz w:val="21"/>
                <w:szCs w:val="21"/>
              </w:rPr>
              <w:t>序</w:t>
            </w:r>
          </w:p>
          <w:p w:rsidR="00B44511" w:rsidRDefault="00000000">
            <w:pPr>
              <w:spacing w:line="240" w:lineRule="auto"/>
              <w:ind w:firstLineChars="0" w:firstLine="0"/>
              <w:jc w:val="center"/>
              <w:rPr>
                <w:b/>
                <w:sz w:val="21"/>
                <w:szCs w:val="21"/>
              </w:rPr>
            </w:pPr>
            <w:r>
              <w:rPr>
                <w:b/>
                <w:sz w:val="21"/>
                <w:szCs w:val="21"/>
              </w:rPr>
              <w:t>号</w:t>
            </w:r>
          </w:p>
        </w:tc>
        <w:tc>
          <w:tcPr>
            <w:tcW w:w="416" w:type="pct"/>
            <w:vAlign w:val="center"/>
          </w:tcPr>
          <w:p w:rsidR="00B44511" w:rsidRDefault="00000000">
            <w:pPr>
              <w:spacing w:line="240" w:lineRule="auto"/>
              <w:ind w:firstLineChars="0" w:firstLine="0"/>
              <w:jc w:val="center"/>
              <w:rPr>
                <w:b/>
                <w:sz w:val="21"/>
                <w:szCs w:val="21"/>
              </w:rPr>
            </w:pPr>
            <w:r>
              <w:rPr>
                <w:b/>
                <w:sz w:val="21"/>
                <w:szCs w:val="21"/>
              </w:rPr>
              <w:t>危险源部位</w:t>
            </w:r>
          </w:p>
        </w:tc>
        <w:tc>
          <w:tcPr>
            <w:tcW w:w="412" w:type="pct"/>
            <w:vAlign w:val="center"/>
          </w:tcPr>
          <w:p w:rsidR="00B44511" w:rsidRDefault="00000000">
            <w:pPr>
              <w:spacing w:line="240" w:lineRule="auto"/>
              <w:ind w:firstLineChars="0" w:firstLine="0"/>
              <w:jc w:val="center"/>
              <w:rPr>
                <w:b/>
                <w:sz w:val="21"/>
                <w:szCs w:val="21"/>
              </w:rPr>
            </w:pPr>
            <w:r>
              <w:rPr>
                <w:b/>
                <w:sz w:val="21"/>
                <w:szCs w:val="21"/>
              </w:rPr>
              <w:t>导致的事故类型</w:t>
            </w:r>
          </w:p>
        </w:tc>
        <w:tc>
          <w:tcPr>
            <w:tcW w:w="1206" w:type="pct"/>
            <w:vAlign w:val="center"/>
          </w:tcPr>
          <w:p w:rsidR="00B44511" w:rsidRDefault="00000000">
            <w:pPr>
              <w:spacing w:line="240" w:lineRule="auto"/>
              <w:ind w:firstLineChars="0" w:firstLine="0"/>
              <w:jc w:val="center"/>
              <w:rPr>
                <w:b/>
                <w:sz w:val="21"/>
                <w:szCs w:val="21"/>
              </w:rPr>
            </w:pPr>
            <w:r>
              <w:rPr>
                <w:b/>
                <w:sz w:val="21"/>
                <w:szCs w:val="21"/>
              </w:rPr>
              <w:t>触发条件</w:t>
            </w:r>
          </w:p>
        </w:tc>
        <w:tc>
          <w:tcPr>
            <w:tcW w:w="275" w:type="pct"/>
            <w:vAlign w:val="center"/>
          </w:tcPr>
          <w:p w:rsidR="00B44511" w:rsidRDefault="00000000">
            <w:pPr>
              <w:spacing w:line="240" w:lineRule="auto"/>
              <w:ind w:firstLineChars="0" w:firstLine="0"/>
              <w:jc w:val="center"/>
              <w:rPr>
                <w:b/>
                <w:sz w:val="21"/>
                <w:szCs w:val="21"/>
              </w:rPr>
            </w:pPr>
            <w:r>
              <w:rPr>
                <w:b/>
                <w:sz w:val="21"/>
                <w:szCs w:val="21"/>
              </w:rPr>
              <w:t>危险等级</w:t>
            </w:r>
          </w:p>
        </w:tc>
        <w:tc>
          <w:tcPr>
            <w:tcW w:w="2428" w:type="pct"/>
            <w:vAlign w:val="center"/>
          </w:tcPr>
          <w:p w:rsidR="00B44511" w:rsidRDefault="00000000">
            <w:pPr>
              <w:spacing w:line="240" w:lineRule="auto"/>
              <w:ind w:firstLineChars="0" w:firstLine="0"/>
              <w:jc w:val="center"/>
              <w:rPr>
                <w:b/>
                <w:sz w:val="21"/>
                <w:szCs w:val="21"/>
              </w:rPr>
            </w:pPr>
            <w:r>
              <w:rPr>
                <w:b/>
                <w:sz w:val="21"/>
                <w:szCs w:val="21"/>
              </w:rPr>
              <w:t>安全对策措施</w:t>
            </w:r>
          </w:p>
        </w:tc>
      </w:tr>
      <w:tr w:rsidR="00B44511">
        <w:trPr>
          <w:trHeight w:val="473"/>
          <w:jc w:val="center"/>
        </w:trPr>
        <w:tc>
          <w:tcPr>
            <w:tcW w:w="263" w:type="pct"/>
            <w:vMerge w:val="restart"/>
            <w:vAlign w:val="center"/>
          </w:tcPr>
          <w:p w:rsidR="00B44511" w:rsidRDefault="00000000">
            <w:pPr>
              <w:spacing w:line="240" w:lineRule="auto"/>
              <w:ind w:firstLineChars="0" w:firstLine="0"/>
              <w:jc w:val="center"/>
              <w:rPr>
                <w:sz w:val="21"/>
                <w:szCs w:val="21"/>
              </w:rPr>
            </w:pPr>
            <w:r>
              <w:rPr>
                <w:sz w:val="21"/>
                <w:szCs w:val="21"/>
              </w:rPr>
              <w:t>1</w:t>
            </w:r>
          </w:p>
        </w:tc>
        <w:tc>
          <w:tcPr>
            <w:tcW w:w="416" w:type="pct"/>
            <w:vMerge w:val="restart"/>
            <w:vAlign w:val="center"/>
          </w:tcPr>
          <w:p w:rsidR="00B44511" w:rsidRDefault="00000000">
            <w:pPr>
              <w:spacing w:line="240" w:lineRule="auto"/>
              <w:ind w:firstLineChars="0" w:firstLine="0"/>
              <w:jc w:val="center"/>
              <w:rPr>
                <w:sz w:val="21"/>
                <w:szCs w:val="21"/>
              </w:rPr>
            </w:pPr>
            <w:r>
              <w:rPr>
                <w:sz w:val="21"/>
                <w:szCs w:val="21"/>
              </w:rPr>
              <w:t>变压器</w:t>
            </w:r>
          </w:p>
        </w:tc>
        <w:tc>
          <w:tcPr>
            <w:tcW w:w="412" w:type="pct"/>
            <w:vAlign w:val="center"/>
          </w:tcPr>
          <w:p w:rsidR="00B44511" w:rsidRDefault="00000000">
            <w:pPr>
              <w:spacing w:line="240" w:lineRule="auto"/>
              <w:ind w:firstLineChars="0" w:firstLine="0"/>
              <w:jc w:val="center"/>
              <w:rPr>
                <w:sz w:val="21"/>
                <w:szCs w:val="21"/>
              </w:rPr>
            </w:pPr>
            <w:r>
              <w:rPr>
                <w:sz w:val="21"/>
                <w:szCs w:val="21"/>
              </w:rPr>
              <w:t>触电</w:t>
            </w:r>
          </w:p>
        </w:tc>
        <w:tc>
          <w:tcPr>
            <w:tcW w:w="1206" w:type="pct"/>
            <w:vAlign w:val="center"/>
          </w:tcPr>
          <w:p w:rsidR="00B44511" w:rsidRDefault="00000000">
            <w:pPr>
              <w:spacing w:line="240" w:lineRule="auto"/>
              <w:ind w:firstLineChars="0" w:firstLine="0"/>
              <w:rPr>
                <w:sz w:val="21"/>
                <w:szCs w:val="21"/>
              </w:rPr>
            </w:pPr>
            <w:r>
              <w:rPr>
                <w:sz w:val="21"/>
                <w:szCs w:val="21"/>
              </w:rPr>
              <w:t>1</w:t>
            </w:r>
            <w:r>
              <w:rPr>
                <w:sz w:val="21"/>
                <w:szCs w:val="21"/>
              </w:rPr>
              <w:t>、安全距离不足；</w:t>
            </w:r>
          </w:p>
          <w:p w:rsidR="00B44511" w:rsidRDefault="00000000">
            <w:pPr>
              <w:spacing w:line="240" w:lineRule="auto"/>
              <w:ind w:firstLineChars="0" w:firstLine="0"/>
              <w:rPr>
                <w:sz w:val="21"/>
                <w:szCs w:val="21"/>
              </w:rPr>
            </w:pPr>
            <w:r>
              <w:rPr>
                <w:sz w:val="21"/>
                <w:szCs w:val="21"/>
              </w:rPr>
              <w:t>2</w:t>
            </w:r>
            <w:r>
              <w:rPr>
                <w:sz w:val="21"/>
                <w:szCs w:val="21"/>
              </w:rPr>
              <w:t>、防护措施失效；</w:t>
            </w:r>
          </w:p>
          <w:p w:rsidR="00B44511" w:rsidRDefault="00000000">
            <w:pPr>
              <w:spacing w:line="240" w:lineRule="auto"/>
              <w:ind w:firstLineChars="0" w:firstLine="0"/>
              <w:rPr>
                <w:sz w:val="21"/>
                <w:szCs w:val="21"/>
              </w:rPr>
            </w:pPr>
            <w:r>
              <w:rPr>
                <w:sz w:val="21"/>
                <w:szCs w:val="21"/>
              </w:rPr>
              <w:t>3</w:t>
            </w:r>
            <w:r>
              <w:rPr>
                <w:sz w:val="21"/>
                <w:szCs w:val="21"/>
              </w:rPr>
              <w:t>、违章或失误；</w:t>
            </w:r>
          </w:p>
          <w:p w:rsidR="00B44511" w:rsidRDefault="00000000">
            <w:pPr>
              <w:spacing w:line="240" w:lineRule="auto"/>
              <w:ind w:firstLineChars="0" w:firstLine="0"/>
              <w:rPr>
                <w:sz w:val="21"/>
                <w:szCs w:val="21"/>
              </w:rPr>
            </w:pPr>
            <w:r>
              <w:rPr>
                <w:sz w:val="21"/>
                <w:szCs w:val="21"/>
              </w:rPr>
              <w:t>4</w:t>
            </w:r>
            <w:r>
              <w:rPr>
                <w:sz w:val="21"/>
                <w:szCs w:val="21"/>
              </w:rPr>
              <w:t>、无可靠的遮拦措施；</w:t>
            </w:r>
          </w:p>
          <w:p w:rsidR="00B44511" w:rsidRDefault="00000000">
            <w:pPr>
              <w:spacing w:line="240" w:lineRule="auto"/>
              <w:ind w:firstLineChars="0" w:firstLine="0"/>
              <w:rPr>
                <w:sz w:val="21"/>
                <w:szCs w:val="21"/>
              </w:rPr>
            </w:pPr>
            <w:r>
              <w:rPr>
                <w:sz w:val="21"/>
                <w:szCs w:val="21"/>
              </w:rPr>
              <w:t>5</w:t>
            </w:r>
            <w:r>
              <w:rPr>
                <w:sz w:val="21"/>
                <w:szCs w:val="21"/>
              </w:rPr>
              <w:t>、误入危险区。</w:t>
            </w:r>
          </w:p>
        </w:tc>
        <w:tc>
          <w:tcPr>
            <w:tcW w:w="275" w:type="pct"/>
            <w:vAlign w:val="center"/>
          </w:tcPr>
          <w:p w:rsidR="00B44511" w:rsidRDefault="00000000">
            <w:pPr>
              <w:spacing w:line="240" w:lineRule="auto"/>
              <w:ind w:firstLineChars="0" w:firstLine="0"/>
              <w:jc w:val="center"/>
              <w:rPr>
                <w:sz w:val="21"/>
                <w:szCs w:val="21"/>
              </w:rPr>
            </w:pPr>
            <w:r>
              <w:rPr>
                <w:sz w:val="21"/>
                <w:szCs w:val="21"/>
              </w:rPr>
              <w:t>Ⅱ</w:t>
            </w:r>
          </w:p>
        </w:tc>
        <w:tc>
          <w:tcPr>
            <w:tcW w:w="2428" w:type="pct"/>
            <w:vAlign w:val="center"/>
          </w:tcPr>
          <w:p w:rsidR="00B44511" w:rsidRDefault="00000000">
            <w:pPr>
              <w:spacing w:line="240" w:lineRule="auto"/>
              <w:ind w:firstLineChars="0" w:firstLine="0"/>
              <w:rPr>
                <w:sz w:val="21"/>
                <w:szCs w:val="21"/>
              </w:rPr>
            </w:pPr>
            <w:r>
              <w:rPr>
                <w:sz w:val="21"/>
                <w:szCs w:val="21"/>
              </w:rPr>
              <w:t>1</w:t>
            </w:r>
            <w:r>
              <w:rPr>
                <w:sz w:val="21"/>
                <w:szCs w:val="21"/>
              </w:rPr>
              <w:t>、严格遵守电气作业安全管理制度和安全法作业规程；</w:t>
            </w:r>
          </w:p>
          <w:p w:rsidR="00B44511" w:rsidRDefault="00000000">
            <w:pPr>
              <w:spacing w:line="240" w:lineRule="auto"/>
              <w:ind w:firstLineChars="0" w:firstLine="0"/>
              <w:rPr>
                <w:sz w:val="21"/>
                <w:szCs w:val="21"/>
              </w:rPr>
            </w:pPr>
            <w:r>
              <w:rPr>
                <w:sz w:val="21"/>
                <w:szCs w:val="21"/>
              </w:rPr>
              <w:t>2</w:t>
            </w:r>
            <w:r>
              <w:rPr>
                <w:sz w:val="21"/>
                <w:szCs w:val="21"/>
              </w:rPr>
              <w:t>、电气作业人员持证上岗</w:t>
            </w:r>
            <w:r>
              <w:rPr>
                <w:rFonts w:hint="eastAsia"/>
                <w:sz w:val="21"/>
                <w:szCs w:val="21"/>
              </w:rPr>
              <w:t>；</w:t>
            </w:r>
          </w:p>
          <w:p w:rsidR="00B44511" w:rsidRDefault="00000000">
            <w:pPr>
              <w:spacing w:line="240" w:lineRule="auto"/>
              <w:ind w:firstLineChars="0" w:firstLine="0"/>
              <w:rPr>
                <w:sz w:val="21"/>
                <w:szCs w:val="21"/>
              </w:rPr>
            </w:pPr>
            <w:r>
              <w:rPr>
                <w:sz w:val="21"/>
                <w:szCs w:val="21"/>
              </w:rPr>
              <w:t>3</w:t>
            </w:r>
            <w:r>
              <w:rPr>
                <w:sz w:val="21"/>
                <w:szCs w:val="21"/>
              </w:rPr>
              <w:t>、电气作业应加强个体防护，穿戴齐全各项绝缘防护用品</w:t>
            </w:r>
            <w:r>
              <w:rPr>
                <w:rFonts w:hint="eastAsia"/>
                <w:sz w:val="21"/>
                <w:szCs w:val="21"/>
              </w:rPr>
              <w:t>；</w:t>
            </w:r>
          </w:p>
          <w:p w:rsidR="00B44511" w:rsidRDefault="00000000">
            <w:pPr>
              <w:spacing w:line="240" w:lineRule="auto"/>
              <w:ind w:firstLineChars="0" w:firstLine="0"/>
              <w:rPr>
                <w:sz w:val="21"/>
                <w:szCs w:val="21"/>
              </w:rPr>
            </w:pPr>
            <w:r>
              <w:rPr>
                <w:sz w:val="21"/>
                <w:szCs w:val="21"/>
              </w:rPr>
              <w:t>4</w:t>
            </w:r>
            <w:r>
              <w:rPr>
                <w:sz w:val="21"/>
                <w:szCs w:val="21"/>
              </w:rPr>
              <w:t>、变压器与变压器之间、与其他设备之间的间距应符合要求；</w:t>
            </w:r>
          </w:p>
          <w:p w:rsidR="00B44511" w:rsidRDefault="00000000">
            <w:pPr>
              <w:spacing w:line="240" w:lineRule="auto"/>
              <w:ind w:firstLineChars="0" w:firstLine="0"/>
              <w:rPr>
                <w:sz w:val="21"/>
                <w:szCs w:val="21"/>
              </w:rPr>
            </w:pPr>
            <w:r>
              <w:rPr>
                <w:sz w:val="21"/>
                <w:szCs w:val="21"/>
              </w:rPr>
              <w:t>5</w:t>
            </w:r>
            <w:r>
              <w:rPr>
                <w:sz w:val="21"/>
                <w:szCs w:val="21"/>
              </w:rPr>
              <w:t>、变压器四周应加可靠的遮护，采取防止无关人员误入的措施；</w:t>
            </w:r>
          </w:p>
          <w:p w:rsidR="00B44511" w:rsidRDefault="00000000">
            <w:pPr>
              <w:spacing w:line="240" w:lineRule="auto"/>
              <w:ind w:firstLineChars="0" w:firstLine="0"/>
              <w:rPr>
                <w:sz w:val="21"/>
                <w:szCs w:val="21"/>
              </w:rPr>
            </w:pPr>
            <w:r>
              <w:rPr>
                <w:sz w:val="21"/>
                <w:szCs w:val="21"/>
              </w:rPr>
              <w:t>6</w:t>
            </w:r>
            <w:r>
              <w:rPr>
                <w:sz w:val="21"/>
                <w:szCs w:val="21"/>
              </w:rPr>
              <w:t>、设置警示标志；</w:t>
            </w:r>
          </w:p>
          <w:p w:rsidR="00B44511" w:rsidRDefault="00000000">
            <w:pPr>
              <w:spacing w:line="240" w:lineRule="auto"/>
              <w:ind w:firstLineChars="0" w:firstLine="0"/>
              <w:rPr>
                <w:sz w:val="21"/>
                <w:szCs w:val="21"/>
              </w:rPr>
            </w:pPr>
            <w:r>
              <w:rPr>
                <w:sz w:val="21"/>
                <w:szCs w:val="21"/>
              </w:rPr>
              <w:t>7</w:t>
            </w:r>
            <w:r>
              <w:rPr>
                <w:sz w:val="21"/>
                <w:szCs w:val="21"/>
              </w:rPr>
              <w:t>、外壳应可靠接地，并设置接地故障保护。</w:t>
            </w:r>
          </w:p>
        </w:tc>
      </w:tr>
      <w:tr w:rsidR="00B44511">
        <w:trPr>
          <w:trHeight w:val="473"/>
          <w:jc w:val="center"/>
        </w:trPr>
        <w:tc>
          <w:tcPr>
            <w:tcW w:w="263" w:type="pct"/>
            <w:vMerge/>
            <w:vAlign w:val="center"/>
          </w:tcPr>
          <w:p w:rsidR="00B44511" w:rsidRDefault="00B44511">
            <w:pPr>
              <w:spacing w:line="240" w:lineRule="auto"/>
              <w:ind w:firstLineChars="0" w:firstLine="0"/>
              <w:jc w:val="center"/>
              <w:rPr>
                <w:sz w:val="21"/>
                <w:szCs w:val="21"/>
              </w:rPr>
            </w:pPr>
          </w:p>
        </w:tc>
        <w:tc>
          <w:tcPr>
            <w:tcW w:w="416" w:type="pct"/>
            <w:vMerge/>
            <w:vAlign w:val="center"/>
          </w:tcPr>
          <w:p w:rsidR="00B44511" w:rsidRDefault="00B44511">
            <w:pPr>
              <w:spacing w:line="240" w:lineRule="auto"/>
              <w:ind w:firstLineChars="0" w:firstLine="0"/>
              <w:jc w:val="center"/>
              <w:rPr>
                <w:sz w:val="21"/>
                <w:szCs w:val="21"/>
              </w:rPr>
            </w:pPr>
          </w:p>
        </w:tc>
        <w:tc>
          <w:tcPr>
            <w:tcW w:w="412" w:type="pct"/>
            <w:vAlign w:val="center"/>
          </w:tcPr>
          <w:p w:rsidR="00B44511" w:rsidRDefault="00000000">
            <w:pPr>
              <w:spacing w:line="240" w:lineRule="auto"/>
              <w:ind w:firstLineChars="0" w:firstLine="0"/>
              <w:jc w:val="center"/>
              <w:rPr>
                <w:sz w:val="21"/>
                <w:szCs w:val="21"/>
              </w:rPr>
            </w:pPr>
            <w:r>
              <w:rPr>
                <w:sz w:val="21"/>
                <w:szCs w:val="21"/>
              </w:rPr>
              <w:t>电气</w:t>
            </w:r>
          </w:p>
          <w:p w:rsidR="00B44511" w:rsidRDefault="00000000">
            <w:pPr>
              <w:spacing w:line="240" w:lineRule="auto"/>
              <w:ind w:firstLineChars="0" w:firstLine="0"/>
              <w:jc w:val="center"/>
              <w:rPr>
                <w:sz w:val="21"/>
                <w:szCs w:val="21"/>
              </w:rPr>
            </w:pPr>
            <w:r>
              <w:rPr>
                <w:sz w:val="21"/>
                <w:szCs w:val="21"/>
              </w:rPr>
              <w:t>火灾</w:t>
            </w:r>
          </w:p>
        </w:tc>
        <w:tc>
          <w:tcPr>
            <w:tcW w:w="1206" w:type="pct"/>
            <w:vAlign w:val="center"/>
          </w:tcPr>
          <w:p w:rsidR="00B44511" w:rsidRDefault="00000000">
            <w:pPr>
              <w:spacing w:line="240" w:lineRule="auto"/>
              <w:ind w:firstLineChars="0" w:firstLine="0"/>
              <w:rPr>
                <w:sz w:val="21"/>
                <w:szCs w:val="21"/>
              </w:rPr>
            </w:pPr>
            <w:r>
              <w:rPr>
                <w:sz w:val="21"/>
                <w:szCs w:val="21"/>
              </w:rPr>
              <w:t>1</w:t>
            </w:r>
            <w:r>
              <w:rPr>
                <w:sz w:val="21"/>
                <w:szCs w:val="21"/>
              </w:rPr>
              <w:t>、内部绝缘损坏、老化引起短路；</w:t>
            </w:r>
          </w:p>
          <w:p w:rsidR="00B44511" w:rsidRDefault="00000000">
            <w:pPr>
              <w:spacing w:line="240" w:lineRule="auto"/>
              <w:ind w:firstLineChars="0" w:firstLine="0"/>
              <w:rPr>
                <w:sz w:val="21"/>
                <w:szCs w:val="21"/>
              </w:rPr>
            </w:pPr>
            <w:r>
              <w:rPr>
                <w:sz w:val="21"/>
                <w:szCs w:val="21"/>
              </w:rPr>
              <w:t>2</w:t>
            </w:r>
            <w:r>
              <w:rPr>
                <w:sz w:val="21"/>
                <w:szCs w:val="21"/>
              </w:rPr>
              <w:t>、接触不良；</w:t>
            </w:r>
          </w:p>
          <w:p w:rsidR="00B44511" w:rsidRDefault="00000000">
            <w:pPr>
              <w:spacing w:line="240" w:lineRule="auto"/>
              <w:ind w:firstLineChars="0" w:firstLine="0"/>
              <w:rPr>
                <w:sz w:val="21"/>
                <w:szCs w:val="21"/>
              </w:rPr>
            </w:pPr>
            <w:r>
              <w:rPr>
                <w:sz w:val="21"/>
                <w:szCs w:val="21"/>
              </w:rPr>
              <w:t>3</w:t>
            </w:r>
            <w:r>
              <w:rPr>
                <w:sz w:val="21"/>
                <w:szCs w:val="21"/>
              </w:rPr>
              <w:t>、过电压击穿；</w:t>
            </w:r>
          </w:p>
          <w:p w:rsidR="00B44511" w:rsidRDefault="00000000">
            <w:pPr>
              <w:spacing w:line="240" w:lineRule="auto"/>
              <w:ind w:firstLineChars="0" w:firstLine="0"/>
              <w:rPr>
                <w:sz w:val="21"/>
                <w:szCs w:val="21"/>
              </w:rPr>
            </w:pPr>
            <w:r>
              <w:rPr>
                <w:sz w:val="21"/>
                <w:szCs w:val="21"/>
              </w:rPr>
              <w:t>4</w:t>
            </w:r>
            <w:r>
              <w:rPr>
                <w:sz w:val="21"/>
                <w:szCs w:val="21"/>
              </w:rPr>
              <w:t>、外界火烤；</w:t>
            </w:r>
          </w:p>
          <w:p w:rsidR="00B44511" w:rsidRDefault="00000000">
            <w:pPr>
              <w:spacing w:line="240" w:lineRule="auto"/>
              <w:ind w:firstLineChars="0" w:firstLine="0"/>
              <w:rPr>
                <w:sz w:val="21"/>
                <w:szCs w:val="21"/>
              </w:rPr>
            </w:pPr>
            <w:r>
              <w:rPr>
                <w:sz w:val="21"/>
                <w:szCs w:val="21"/>
              </w:rPr>
              <w:t>5</w:t>
            </w:r>
            <w:r>
              <w:rPr>
                <w:sz w:val="21"/>
                <w:szCs w:val="21"/>
              </w:rPr>
              <w:t>、动物接触引起短路。</w:t>
            </w:r>
          </w:p>
        </w:tc>
        <w:tc>
          <w:tcPr>
            <w:tcW w:w="275" w:type="pct"/>
            <w:vAlign w:val="center"/>
          </w:tcPr>
          <w:p w:rsidR="00B44511" w:rsidRDefault="00000000">
            <w:pPr>
              <w:spacing w:line="240" w:lineRule="auto"/>
              <w:ind w:firstLineChars="0" w:firstLine="0"/>
              <w:jc w:val="center"/>
              <w:rPr>
                <w:sz w:val="21"/>
                <w:szCs w:val="21"/>
              </w:rPr>
            </w:pPr>
            <w:r>
              <w:rPr>
                <w:sz w:val="21"/>
                <w:szCs w:val="21"/>
              </w:rPr>
              <w:t>Ⅱ</w:t>
            </w:r>
          </w:p>
        </w:tc>
        <w:tc>
          <w:tcPr>
            <w:tcW w:w="2428" w:type="pct"/>
            <w:vAlign w:val="center"/>
          </w:tcPr>
          <w:p w:rsidR="00B44511" w:rsidRDefault="00000000">
            <w:pPr>
              <w:spacing w:line="240" w:lineRule="auto"/>
              <w:ind w:firstLineChars="0" w:firstLine="0"/>
              <w:rPr>
                <w:sz w:val="21"/>
                <w:szCs w:val="21"/>
              </w:rPr>
            </w:pPr>
            <w:r>
              <w:rPr>
                <w:sz w:val="21"/>
                <w:szCs w:val="21"/>
              </w:rPr>
              <w:t>1</w:t>
            </w:r>
            <w:r>
              <w:rPr>
                <w:sz w:val="21"/>
                <w:szCs w:val="21"/>
              </w:rPr>
              <w:t>、加强变压器的绝缘检查，确保各部件绝缘良好；</w:t>
            </w:r>
          </w:p>
          <w:p w:rsidR="00B44511" w:rsidRDefault="00000000">
            <w:pPr>
              <w:spacing w:line="240" w:lineRule="auto"/>
              <w:ind w:firstLineChars="0" w:firstLine="0"/>
              <w:rPr>
                <w:sz w:val="21"/>
                <w:szCs w:val="21"/>
              </w:rPr>
            </w:pPr>
            <w:r>
              <w:rPr>
                <w:sz w:val="21"/>
                <w:szCs w:val="21"/>
              </w:rPr>
              <w:t>2</w:t>
            </w:r>
            <w:r>
              <w:rPr>
                <w:sz w:val="21"/>
                <w:szCs w:val="21"/>
              </w:rPr>
              <w:t>、加强变压器的密封检查，确保各部位密封状况良好，防止漏油、渗水现象发生；</w:t>
            </w:r>
          </w:p>
          <w:p w:rsidR="00B44511" w:rsidRDefault="00000000">
            <w:pPr>
              <w:spacing w:line="240" w:lineRule="auto"/>
              <w:ind w:firstLineChars="0" w:firstLine="0"/>
              <w:rPr>
                <w:sz w:val="21"/>
                <w:szCs w:val="21"/>
              </w:rPr>
            </w:pPr>
            <w:r>
              <w:rPr>
                <w:sz w:val="21"/>
                <w:szCs w:val="21"/>
              </w:rPr>
              <w:t>3</w:t>
            </w:r>
            <w:r>
              <w:rPr>
                <w:sz w:val="21"/>
                <w:szCs w:val="21"/>
              </w:rPr>
              <w:t>、加强变压器的运行监视，发现异常，要认真分析，正确处理；</w:t>
            </w:r>
          </w:p>
          <w:p w:rsidR="00B44511" w:rsidRDefault="00000000">
            <w:pPr>
              <w:spacing w:line="240" w:lineRule="auto"/>
              <w:ind w:firstLineChars="0" w:firstLine="0"/>
              <w:rPr>
                <w:sz w:val="21"/>
                <w:szCs w:val="21"/>
              </w:rPr>
            </w:pPr>
            <w:r>
              <w:rPr>
                <w:sz w:val="21"/>
                <w:szCs w:val="21"/>
              </w:rPr>
              <w:t>4</w:t>
            </w:r>
            <w:r>
              <w:rPr>
                <w:sz w:val="21"/>
                <w:szCs w:val="21"/>
              </w:rPr>
              <w:t>、保证变压器保护装置可靠投入；</w:t>
            </w:r>
          </w:p>
          <w:p w:rsidR="00B44511" w:rsidRDefault="00000000">
            <w:pPr>
              <w:spacing w:line="240" w:lineRule="auto"/>
              <w:ind w:firstLineChars="0" w:firstLine="0"/>
              <w:rPr>
                <w:sz w:val="21"/>
                <w:szCs w:val="21"/>
              </w:rPr>
            </w:pPr>
            <w:r>
              <w:rPr>
                <w:sz w:val="21"/>
                <w:szCs w:val="21"/>
              </w:rPr>
              <w:t>5</w:t>
            </w:r>
            <w:r>
              <w:rPr>
                <w:sz w:val="21"/>
                <w:szCs w:val="21"/>
              </w:rPr>
              <w:t>、设置防止小动物接近的措施；</w:t>
            </w:r>
          </w:p>
          <w:p w:rsidR="00B44511" w:rsidRDefault="00000000">
            <w:pPr>
              <w:spacing w:line="240" w:lineRule="auto"/>
              <w:ind w:firstLineChars="0" w:firstLine="0"/>
              <w:rPr>
                <w:sz w:val="21"/>
                <w:szCs w:val="21"/>
              </w:rPr>
            </w:pPr>
            <w:r>
              <w:rPr>
                <w:sz w:val="21"/>
                <w:szCs w:val="21"/>
              </w:rPr>
              <w:t>6</w:t>
            </w:r>
            <w:r>
              <w:rPr>
                <w:sz w:val="21"/>
                <w:szCs w:val="21"/>
              </w:rPr>
              <w:t>、定期清洁积垢部位，防止闪络起火；</w:t>
            </w:r>
          </w:p>
          <w:p w:rsidR="00B44511" w:rsidRDefault="00000000">
            <w:pPr>
              <w:spacing w:line="240" w:lineRule="auto"/>
              <w:ind w:firstLineChars="0" w:firstLine="0"/>
              <w:rPr>
                <w:sz w:val="21"/>
                <w:szCs w:val="21"/>
              </w:rPr>
            </w:pPr>
            <w:r>
              <w:rPr>
                <w:sz w:val="21"/>
                <w:szCs w:val="21"/>
              </w:rPr>
              <w:t>7</w:t>
            </w:r>
            <w:r>
              <w:rPr>
                <w:sz w:val="21"/>
                <w:szCs w:val="21"/>
              </w:rPr>
              <w:t>、设置雷击、操作过电压等保护；</w:t>
            </w:r>
          </w:p>
          <w:p w:rsidR="00B44511" w:rsidRDefault="00000000">
            <w:pPr>
              <w:spacing w:line="240" w:lineRule="auto"/>
              <w:ind w:firstLineChars="0" w:firstLine="0"/>
              <w:rPr>
                <w:sz w:val="21"/>
                <w:szCs w:val="21"/>
              </w:rPr>
            </w:pPr>
            <w:r>
              <w:rPr>
                <w:sz w:val="21"/>
                <w:szCs w:val="21"/>
              </w:rPr>
              <w:t>8</w:t>
            </w:r>
            <w:r>
              <w:rPr>
                <w:sz w:val="21"/>
                <w:szCs w:val="21"/>
              </w:rPr>
              <w:t>、变压器与易燃易爆场所保持足够的安全间距，检修时禁止使用酒精、汽油等易燃品</w:t>
            </w:r>
            <w:r>
              <w:rPr>
                <w:rFonts w:hint="eastAsia"/>
                <w:sz w:val="21"/>
                <w:szCs w:val="21"/>
              </w:rPr>
              <w:t>擦拭</w:t>
            </w:r>
            <w:r>
              <w:rPr>
                <w:sz w:val="21"/>
                <w:szCs w:val="21"/>
              </w:rPr>
              <w:t>变压器外壳和带电部位。</w:t>
            </w:r>
          </w:p>
        </w:tc>
      </w:tr>
      <w:tr w:rsidR="00B44511">
        <w:trPr>
          <w:trHeight w:val="473"/>
          <w:jc w:val="center"/>
        </w:trPr>
        <w:tc>
          <w:tcPr>
            <w:tcW w:w="263" w:type="pct"/>
            <w:vMerge w:val="restart"/>
            <w:vAlign w:val="center"/>
          </w:tcPr>
          <w:p w:rsidR="00B44511" w:rsidRDefault="00000000">
            <w:pPr>
              <w:spacing w:line="240" w:lineRule="auto"/>
              <w:ind w:firstLineChars="0" w:firstLine="0"/>
              <w:jc w:val="center"/>
              <w:rPr>
                <w:sz w:val="21"/>
                <w:szCs w:val="21"/>
              </w:rPr>
            </w:pPr>
            <w:r>
              <w:rPr>
                <w:sz w:val="21"/>
                <w:szCs w:val="21"/>
              </w:rPr>
              <w:t>2</w:t>
            </w:r>
          </w:p>
        </w:tc>
        <w:tc>
          <w:tcPr>
            <w:tcW w:w="416" w:type="pct"/>
            <w:vMerge w:val="restart"/>
            <w:vAlign w:val="center"/>
          </w:tcPr>
          <w:p w:rsidR="00B44511" w:rsidRDefault="00000000">
            <w:pPr>
              <w:spacing w:line="240" w:lineRule="auto"/>
              <w:ind w:firstLineChars="0" w:firstLine="0"/>
              <w:jc w:val="center"/>
              <w:rPr>
                <w:sz w:val="21"/>
                <w:szCs w:val="21"/>
              </w:rPr>
            </w:pPr>
            <w:r>
              <w:rPr>
                <w:sz w:val="21"/>
                <w:szCs w:val="21"/>
              </w:rPr>
              <w:t>配电装置</w:t>
            </w:r>
          </w:p>
        </w:tc>
        <w:tc>
          <w:tcPr>
            <w:tcW w:w="412" w:type="pct"/>
            <w:vAlign w:val="center"/>
          </w:tcPr>
          <w:p w:rsidR="00B44511" w:rsidRDefault="00000000">
            <w:pPr>
              <w:spacing w:line="240" w:lineRule="auto"/>
              <w:ind w:firstLineChars="0" w:firstLine="0"/>
              <w:jc w:val="center"/>
              <w:rPr>
                <w:sz w:val="21"/>
                <w:szCs w:val="21"/>
              </w:rPr>
            </w:pPr>
            <w:r>
              <w:rPr>
                <w:sz w:val="21"/>
                <w:szCs w:val="21"/>
              </w:rPr>
              <w:t>触电</w:t>
            </w:r>
          </w:p>
        </w:tc>
        <w:tc>
          <w:tcPr>
            <w:tcW w:w="1206" w:type="pct"/>
            <w:vAlign w:val="center"/>
          </w:tcPr>
          <w:p w:rsidR="00B44511" w:rsidRDefault="00000000">
            <w:pPr>
              <w:spacing w:line="240" w:lineRule="auto"/>
              <w:ind w:firstLineChars="0" w:firstLine="0"/>
              <w:rPr>
                <w:sz w:val="21"/>
                <w:szCs w:val="21"/>
              </w:rPr>
            </w:pPr>
            <w:r>
              <w:rPr>
                <w:sz w:val="21"/>
                <w:szCs w:val="21"/>
              </w:rPr>
              <w:t>1</w:t>
            </w:r>
            <w:r>
              <w:rPr>
                <w:sz w:val="21"/>
                <w:szCs w:val="21"/>
              </w:rPr>
              <w:t>、绝缘失效；</w:t>
            </w:r>
          </w:p>
          <w:p w:rsidR="00B44511" w:rsidRDefault="00000000">
            <w:pPr>
              <w:spacing w:line="240" w:lineRule="auto"/>
              <w:ind w:firstLineChars="0" w:firstLine="0"/>
              <w:rPr>
                <w:sz w:val="21"/>
                <w:szCs w:val="21"/>
              </w:rPr>
            </w:pPr>
            <w:r>
              <w:rPr>
                <w:sz w:val="21"/>
                <w:szCs w:val="21"/>
              </w:rPr>
              <w:t>2</w:t>
            </w:r>
            <w:r>
              <w:rPr>
                <w:sz w:val="21"/>
                <w:szCs w:val="21"/>
              </w:rPr>
              <w:t>、安全距离不足，且无可靠的遮护；</w:t>
            </w:r>
          </w:p>
          <w:p w:rsidR="00B44511" w:rsidRDefault="00000000">
            <w:pPr>
              <w:spacing w:line="240" w:lineRule="auto"/>
              <w:ind w:firstLineChars="0" w:firstLine="0"/>
              <w:rPr>
                <w:sz w:val="21"/>
                <w:szCs w:val="21"/>
              </w:rPr>
            </w:pPr>
            <w:r>
              <w:rPr>
                <w:sz w:val="21"/>
                <w:szCs w:val="21"/>
              </w:rPr>
              <w:t>3</w:t>
            </w:r>
            <w:r>
              <w:rPr>
                <w:sz w:val="21"/>
                <w:szCs w:val="21"/>
              </w:rPr>
              <w:t>、接地保护、漏电保护失效；</w:t>
            </w:r>
          </w:p>
          <w:p w:rsidR="00B44511" w:rsidRDefault="00000000">
            <w:pPr>
              <w:spacing w:line="240" w:lineRule="auto"/>
              <w:ind w:firstLineChars="0" w:firstLine="0"/>
              <w:rPr>
                <w:sz w:val="21"/>
                <w:szCs w:val="21"/>
              </w:rPr>
            </w:pPr>
            <w:r>
              <w:rPr>
                <w:sz w:val="21"/>
                <w:szCs w:val="21"/>
              </w:rPr>
              <w:t>4</w:t>
            </w:r>
            <w:r>
              <w:rPr>
                <w:sz w:val="21"/>
                <w:szCs w:val="21"/>
              </w:rPr>
              <w:t>、违反安全作业规程；</w:t>
            </w:r>
          </w:p>
          <w:p w:rsidR="00B44511" w:rsidRDefault="00000000">
            <w:pPr>
              <w:spacing w:line="240" w:lineRule="auto"/>
              <w:ind w:firstLineChars="0" w:firstLine="0"/>
              <w:rPr>
                <w:sz w:val="21"/>
                <w:szCs w:val="21"/>
              </w:rPr>
            </w:pPr>
            <w:r>
              <w:rPr>
                <w:sz w:val="21"/>
                <w:szCs w:val="21"/>
              </w:rPr>
              <w:t>5</w:t>
            </w:r>
            <w:r>
              <w:rPr>
                <w:sz w:val="21"/>
                <w:szCs w:val="21"/>
              </w:rPr>
              <w:t>、误触。</w:t>
            </w:r>
          </w:p>
        </w:tc>
        <w:tc>
          <w:tcPr>
            <w:tcW w:w="275" w:type="pct"/>
            <w:vAlign w:val="center"/>
          </w:tcPr>
          <w:p w:rsidR="00B44511" w:rsidRDefault="00000000">
            <w:pPr>
              <w:spacing w:line="240" w:lineRule="auto"/>
              <w:ind w:firstLineChars="0" w:firstLine="0"/>
              <w:jc w:val="center"/>
              <w:rPr>
                <w:sz w:val="21"/>
                <w:szCs w:val="21"/>
              </w:rPr>
            </w:pPr>
            <w:r>
              <w:rPr>
                <w:sz w:val="21"/>
                <w:szCs w:val="21"/>
              </w:rPr>
              <w:t>Ⅱ</w:t>
            </w:r>
          </w:p>
        </w:tc>
        <w:tc>
          <w:tcPr>
            <w:tcW w:w="2428" w:type="pct"/>
            <w:vAlign w:val="center"/>
          </w:tcPr>
          <w:p w:rsidR="00B44511" w:rsidRDefault="00000000">
            <w:pPr>
              <w:spacing w:line="240" w:lineRule="auto"/>
              <w:ind w:firstLineChars="0" w:firstLine="0"/>
              <w:rPr>
                <w:sz w:val="21"/>
                <w:szCs w:val="21"/>
              </w:rPr>
            </w:pPr>
            <w:r>
              <w:rPr>
                <w:sz w:val="21"/>
                <w:szCs w:val="21"/>
              </w:rPr>
              <w:t>1</w:t>
            </w:r>
            <w:r>
              <w:rPr>
                <w:sz w:val="21"/>
                <w:szCs w:val="21"/>
              </w:rPr>
              <w:t>、电气设备、线路必须具备良好的电气绝缘，且与电压等级相匹配；</w:t>
            </w:r>
          </w:p>
          <w:p w:rsidR="00B44511" w:rsidRDefault="00000000">
            <w:pPr>
              <w:spacing w:line="240" w:lineRule="auto"/>
              <w:ind w:firstLineChars="0" w:firstLine="0"/>
              <w:rPr>
                <w:sz w:val="21"/>
                <w:szCs w:val="21"/>
              </w:rPr>
            </w:pPr>
            <w:r>
              <w:rPr>
                <w:sz w:val="21"/>
                <w:szCs w:val="21"/>
              </w:rPr>
              <w:t>2</w:t>
            </w:r>
            <w:r>
              <w:rPr>
                <w:sz w:val="21"/>
                <w:szCs w:val="21"/>
              </w:rPr>
              <w:t>、人员容易触及的裸带电体必须置于人的伸臂范围以外，否则应加可靠的遮护；</w:t>
            </w:r>
          </w:p>
          <w:p w:rsidR="00B44511" w:rsidRDefault="00000000">
            <w:pPr>
              <w:spacing w:line="240" w:lineRule="auto"/>
              <w:ind w:firstLineChars="0" w:firstLine="0"/>
              <w:rPr>
                <w:sz w:val="21"/>
                <w:szCs w:val="21"/>
              </w:rPr>
            </w:pPr>
            <w:r>
              <w:rPr>
                <w:sz w:val="21"/>
                <w:szCs w:val="21"/>
              </w:rPr>
              <w:t>3</w:t>
            </w:r>
            <w:r>
              <w:rPr>
                <w:sz w:val="21"/>
                <w:szCs w:val="21"/>
              </w:rPr>
              <w:t>、电气设备、线路设置接地保护、漏电保护；</w:t>
            </w:r>
          </w:p>
          <w:p w:rsidR="00B44511" w:rsidRDefault="00000000">
            <w:pPr>
              <w:spacing w:line="240" w:lineRule="auto"/>
              <w:ind w:firstLineChars="0" w:firstLine="0"/>
              <w:rPr>
                <w:sz w:val="21"/>
                <w:szCs w:val="21"/>
              </w:rPr>
            </w:pPr>
            <w:r>
              <w:rPr>
                <w:sz w:val="21"/>
                <w:szCs w:val="21"/>
              </w:rPr>
              <w:t>4</w:t>
            </w:r>
            <w:r>
              <w:rPr>
                <w:sz w:val="21"/>
                <w:szCs w:val="21"/>
              </w:rPr>
              <w:t>、电气作业严格遵守安全作业规程，电气作业人员持证上岗；</w:t>
            </w:r>
          </w:p>
          <w:p w:rsidR="00B44511" w:rsidRDefault="00000000">
            <w:pPr>
              <w:spacing w:line="240" w:lineRule="auto"/>
              <w:ind w:firstLineChars="0" w:firstLine="0"/>
              <w:rPr>
                <w:sz w:val="21"/>
                <w:szCs w:val="21"/>
              </w:rPr>
            </w:pPr>
            <w:r>
              <w:rPr>
                <w:sz w:val="21"/>
                <w:szCs w:val="21"/>
              </w:rPr>
              <w:t>5</w:t>
            </w:r>
            <w:r>
              <w:rPr>
                <w:sz w:val="21"/>
                <w:szCs w:val="21"/>
              </w:rPr>
              <w:t>、设置防触电警示标志。</w:t>
            </w:r>
          </w:p>
        </w:tc>
      </w:tr>
      <w:tr w:rsidR="00B44511">
        <w:trPr>
          <w:trHeight w:val="473"/>
          <w:jc w:val="center"/>
        </w:trPr>
        <w:tc>
          <w:tcPr>
            <w:tcW w:w="263" w:type="pct"/>
            <w:vMerge/>
            <w:vAlign w:val="center"/>
          </w:tcPr>
          <w:p w:rsidR="00B44511" w:rsidRDefault="00B44511">
            <w:pPr>
              <w:spacing w:line="240" w:lineRule="auto"/>
              <w:ind w:firstLineChars="0" w:firstLine="0"/>
              <w:jc w:val="center"/>
              <w:rPr>
                <w:sz w:val="21"/>
                <w:szCs w:val="21"/>
              </w:rPr>
            </w:pPr>
          </w:p>
        </w:tc>
        <w:tc>
          <w:tcPr>
            <w:tcW w:w="416" w:type="pct"/>
            <w:vMerge/>
            <w:vAlign w:val="center"/>
          </w:tcPr>
          <w:p w:rsidR="00B44511" w:rsidRDefault="00B44511">
            <w:pPr>
              <w:spacing w:line="240" w:lineRule="auto"/>
              <w:ind w:firstLineChars="0" w:firstLine="0"/>
              <w:jc w:val="center"/>
              <w:rPr>
                <w:sz w:val="21"/>
                <w:szCs w:val="21"/>
              </w:rPr>
            </w:pPr>
          </w:p>
        </w:tc>
        <w:tc>
          <w:tcPr>
            <w:tcW w:w="412" w:type="pct"/>
            <w:vAlign w:val="center"/>
          </w:tcPr>
          <w:p w:rsidR="00B44511" w:rsidRDefault="00000000">
            <w:pPr>
              <w:spacing w:line="240" w:lineRule="auto"/>
              <w:ind w:firstLineChars="0" w:firstLine="0"/>
              <w:jc w:val="center"/>
              <w:rPr>
                <w:sz w:val="21"/>
                <w:szCs w:val="21"/>
              </w:rPr>
            </w:pPr>
            <w:r>
              <w:rPr>
                <w:sz w:val="21"/>
                <w:szCs w:val="21"/>
              </w:rPr>
              <w:t>电气</w:t>
            </w:r>
          </w:p>
          <w:p w:rsidR="00B44511" w:rsidRDefault="00000000">
            <w:pPr>
              <w:spacing w:line="240" w:lineRule="auto"/>
              <w:ind w:firstLineChars="0" w:firstLine="0"/>
              <w:jc w:val="center"/>
              <w:rPr>
                <w:sz w:val="21"/>
                <w:szCs w:val="21"/>
              </w:rPr>
            </w:pPr>
            <w:r>
              <w:rPr>
                <w:sz w:val="21"/>
                <w:szCs w:val="21"/>
              </w:rPr>
              <w:t>火灾</w:t>
            </w:r>
          </w:p>
        </w:tc>
        <w:tc>
          <w:tcPr>
            <w:tcW w:w="1206" w:type="pct"/>
            <w:vAlign w:val="center"/>
          </w:tcPr>
          <w:p w:rsidR="00B44511" w:rsidRDefault="00000000">
            <w:pPr>
              <w:spacing w:line="240" w:lineRule="auto"/>
              <w:ind w:firstLineChars="0" w:firstLine="0"/>
              <w:rPr>
                <w:sz w:val="21"/>
                <w:szCs w:val="21"/>
              </w:rPr>
            </w:pPr>
            <w:r>
              <w:rPr>
                <w:sz w:val="21"/>
                <w:szCs w:val="21"/>
              </w:rPr>
              <w:t>1</w:t>
            </w:r>
            <w:r>
              <w:rPr>
                <w:sz w:val="21"/>
                <w:szCs w:val="21"/>
              </w:rPr>
              <w:t>、短路；</w:t>
            </w:r>
          </w:p>
          <w:p w:rsidR="00B44511" w:rsidRDefault="00000000">
            <w:pPr>
              <w:spacing w:line="240" w:lineRule="auto"/>
              <w:ind w:firstLineChars="0" w:firstLine="0"/>
              <w:rPr>
                <w:sz w:val="21"/>
                <w:szCs w:val="21"/>
              </w:rPr>
            </w:pPr>
            <w:r>
              <w:rPr>
                <w:sz w:val="21"/>
                <w:szCs w:val="21"/>
              </w:rPr>
              <w:t>2</w:t>
            </w:r>
            <w:r>
              <w:rPr>
                <w:sz w:val="21"/>
                <w:szCs w:val="21"/>
              </w:rPr>
              <w:t>、过负荷运行；</w:t>
            </w:r>
          </w:p>
          <w:p w:rsidR="00B44511" w:rsidRDefault="00000000">
            <w:pPr>
              <w:spacing w:line="240" w:lineRule="auto"/>
              <w:ind w:firstLineChars="0" w:firstLine="0"/>
              <w:rPr>
                <w:sz w:val="21"/>
                <w:szCs w:val="21"/>
              </w:rPr>
            </w:pPr>
            <w:r>
              <w:rPr>
                <w:sz w:val="21"/>
                <w:szCs w:val="21"/>
              </w:rPr>
              <w:t>3</w:t>
            </w:r>
            <w:r>
              <w:rPr>
                <w:sz w:val="21"/>
                <w:szCs w:val="21"/>
              </w:rPr>
              <w:t>、接触不良；</w:t>
            </w:r>
          </w:p>
          <w:p w:rsidR="00B44511" w:rsidRDefault="00000000">
            <w:pPr>
              <w:spacing w:line="240" w:lineRule="auto"/>
              <w:ind w:firstLineChars="0" w:firstLine="0"/>
              <w:rPr>
                <w:sz w:val="21"/>
                <w:szCs w:val="21"/>
              </w:rPr>
            </w:pPr>
            <w:r>
              <w:rPr>
                <w:sz w:val="21"/>
                <w:szCs w:val="21"/>
              </w:rPr>
              <w:t>4</w:t>
            </w:r>
            <w:r>
              <w:rPr>
                <w:sz w:val="21"/>
                <w:szCs w:val="21"/>
              </w:rPr>
              <w:t>、散热不良；</w:t>
            </w:r>
          </w:p>
          <w:p w:rsidR="00B44511" w:rsidRDefault="00000000">
            <w:pPr>
              <w:spacing w:line="240" w:lineRule="auto"/>
              <w:ind w:firstLineChars="0" w:firstLine="0"/>
              <w:rPr>
                <w:sz w:val="21"/>
                <w:szCs w:val="21"/>
              </w:rPr>
            </w:pPr>
            <w:r>
              <w:rPr>
                <w:sz w:val="21"/>
                <w:szCs w:val="21"/>
              </w:rPr>
              <w:lastRenderedPageBreak/>
              <w:t>5</w:t>
            </w:r>
            <w:r>
              <w:rPr>
                <w:sz w:val="21"/>
                <w:szCs w:val="21"/>
              </w:rPr>
              <w:t>、外界火源。</w:t>
            </w:r>
          </w:p>
        </w:tc>
        <w:tc>
          <w:tcPr>
            <w:tcW w:w="275" w:type="pct"/>
            <w:vAlign w:val="center"/>
          </w:tcPr>
          <w:p w:rsidR="00B44511" w:rsidRDefault="00000000">
            <w:pPr>
              <w:spacing w:line="240" w:lineRule="auto"/>
              <w:ind w:firstLineChars="0" w:firstLine="0"/>
              <w:jc w:val="center"/>
              <w:rPr>
                <w:sz w:val="21"/>
                <w:szCs w:val="21"/>
              </w:rPr>
            </w:pPr>
            <w:r>
              <w:rPr>
                <w:sz w:val="21"/>
                <w:szCs w:val="21"/>
              </w:rPr>
              <w:lastRenderedPageBreak/>
              <w:t>Ⅱ</w:t>
            </w:r>
          </w:p>
        </w:tc>
        <w:tc>
          <w:tcPr>
            <w:tcW w:w="2428" w:type="pct"/>
            <w:vAlign w:val="center"/>
          </w:tcPr>
          <w:p w:rsidR="00B44511" w:rsidRDefault="00000000">
            <w:pPr>
              <w:spacing w:line="240" w:lineRule="auto"/>
              <w:ind w:firstLineChars="0" w:firstLine="0"/>
              <w:rPr>
                <w:sz w:val="21"/>
                <w:szCs w:val="21"/>
              </w:rPr>
            </w:pPr>
            <w:r>
              <w:rPr>
                <w:sz w:val="21"/>
                <w:szCs w:val="21"/>
              </w:rPr>
              <w:t>1</w:t>
            </w:r>
            <w:r>
              <w:rPr>
                <w:sz w:val="21"/>
                <w:szCs w:val="21"/>
              </w:rPr>
              <w:t>、设置短路、过载、过电压保护；</w:t>
            </w:r>
          </w:p>
          <w:p w:rsidR="00B44511" w:rsidRDefault="00000000">
            <w:pPr>
              <w:spacing w:line="240" w:lineRule="auto"/>
              <w:ind w:firstLineChars="0" w:firstLine="0"/>
              <w:rPr>
                <w:sz w:val="21"/>
                <w:szCs w:val="21"/>
              </w:rPr>
            </w:pPr>
            <w:r>
              <w:rPr>
                <w:sz w:val="21"/>
                <w:szCs w:val="21"/>
              </w:rPr>
              <w:t>2</w:t>
            </w:r>
            <w:r>
              <w:rPr>
                <w:sz w:val="21"/>
                <w:szCs w:val="21"/>
              </w:rPr>
              <w:t>、电气连接部位连接应可靠；</w:t>
            </w:r>
          </w:p>
          <w:p w:rsidR="00B44511" w:rsidRDefault="00000000">
            <w:pPr>
              <w:spacing w:line="240" w:lineRule="auto"/>
              <w:ind w:firstLineChars="0" w:firstLine="0"/>
              <w:rPr>
                <w:sz w:val="21"/>
                <w:szCs w:val="21"/>
              </w:rPr>
            </w:pPr>
            <w:r>
              <w:rPr>
                <w:sz w:val="21"/>
                <w:szCs w:val="21"/>
              </w:rPr>
              <w:t>3</w:t>
            </w:r>
            <w:r>
              <w:rPr>
                <w:sz w:val="21"/>
                <w:szCs w:val="21"/>
              </w:rPr>
              <w:t>、变配电室应保证良好的通风，电气设备的散热系统应保证运转良好；加强运行监视，</w:t>
            </w:r>
            <w:r>
              <w:rPr>
                <w:sz w:val="21"/>
                <w:szCs w:val="21"/>
              </w:rPr>
              <w:lastRenderedPageBreak/>
              <w:t>发现温升异常，及时处理；</w:t>
            </w:r>
          </w:p>
          <w:p w:rsidR="00B44511" w:rsidRDefault="00000000">
            <w:pPr>
              <w:spacing w:line="240" w:lineRule="auto"/>
              <w:ind w:firstLineChars="0" w:firstLine="0"/>
              <w:rPr>
                <w:sz w:val="21"/>
                <w:szCs w:val="21"/>
              </w:rPr>
            </w:pPr>
            <w:r>
              <w:rPr>
                <w:sz w:val="21"/>
                <w:szCs w:val="21"/>
              </w:rPr>
              <w:t>4</w:t>
            </w:r>
            <w:r>
              <w:rPr>
                <w:sz w:val="21"/>
                <w:szCs w:val="21"/>
              </w:rPr>
              <w:t>、电气设备与易燃易爆物质应保证足够的防火间距；爆炸危险场所应采用防爆电气设备；配电室内严禁堆放可燃物；电缆进户、进装置处采取阻火设计。</w:t>
            </w:r>
          </w:p>
        </w:tc>
      </w:tr>
      <w:tr w:rsidR="00B44511">
        <w:trPr>
          <w:trHeight w:val="473"/>
          <w:jc w:val="center"/>
        </w:trPr>
        <w:tc>
          <w:tcPr>
            <w:tcW w:w="263" w:type="pct"/>
            <w:vAlign w:val="center"/>
          </w:tcPr>
          <w:p w:rsidR="00B44511" w:rsidRDefault="00000000">
            <w:pPr>
              <w:spacing w:line="240" w:lineRule="auto"/>
              <w:ind w:firstLineChars="0" w:firstLine="0"/>
              <w:jc w:val="center"/>
              <w:rPr>
                <w:sz w:val="21"/>
                <w:szCs w:val="21"/>
              </w:rPr>
            </w:pPr>
            <w:r>
              <w:rPr>
                <w:sz w:val="21"/>
                <w:szCs w:val="21"/>
              </w:rPr>
              <w:lastRenderedPageBreak/>
              <w:t>3</w:t>
            </w:r>
          </w:p>
        </w:tc>
        <w:tc>
          <w:tcPr>
            <w:tcW w:w="416" w:type="pct"/>
            <w:vAlign w:val="center"/>
          </w:tcPr>
          <w:p w:rsidR="00B44511" w:rsidRDefault="00000000">
            <w:pPr>
              <w:spacing w:line="240" w:lineRule="auto"/>
              <w:ind w:firstLineChars="0" w:firstLine="0"/>
              <w:jc w:val="center"/>
              <w:rPr>
                <w:sz w:val="21"/>
                <w:szCs w:val="21"/>
              </w:rPr>
            </w:pPr>
            <w:r>
              <w:rPr>
                <w:sz w:val="21"/>
                <w:szCs w:val="21"/>
              </w:rPr>
              <w:t>构筑物</w:t>
            </w:r>
          </w:p>
        </w:tc>
        <w:tc>
          <w:tcPr>
            <w:tcW w:w="412" w:type="pct"/>
            <w:vAlign w:val="center"/>
          </w:tcPr>
          <w:p w:rsidR="00B44511" w:rsidRDefault="00000000">
            <w:pPr>
              <w:spacing w:line="240" w:lineRule="auto"/>
              <w:ind w:firstLineChars="0" w:firstLine="0"/>
              <w:jc w:val="center"/>
              <w:rPr>
                <w:sz w:val="21"/>
                <w:szCs w:val="21"/>
              </w:rPr>
            </w:pPr>
            <w:r>
              <w:rPr>
                <w:sz w:val="21"/>
                <w:szCs w:val="21"/>
              </w:rPr>
              <w:t>坍塌</w:t>
            </w:r>
          </w:p>
        </w:tc>
        <w:tc>
          <w:tcPr>
            <w:tcW w:w="1206" w:type="pct"/>
            <w:vAlign w:val="center"/>
          </w:tcPr>
          <w:p w:rsidR="00B44511" w:rsidRDefault="00000000">
            <w:pPr>
              <w:spacing w:line="240" w:lineRule="auto"/>
              <w:ind w:firstLineChars="0" w:firstLine="0"/>
              <w:rPr>
                <w:sz w:val="21"/>
                <w:szCs w:val="21"/>
              </w:rPr>
            </w:pPr>
            <w:r>
              <w:rPr>
                <w:sz w:val="21"/>
                <w:szCs w:val="21"/>
              </w:rPr>
              <w:t>1</w:t>
            </w:r>
            <w:r>
              <w:rPr>
                <w:rFonts w:hint="eastAsia"/>
                <w:sz w:val="21"/>
                <w:szCs w:val="21"/>
              </w:rPr>
              <w:t>、</w:t>
            </w:r>
            <w:r>
              <w:rPr>
                <w:sz w:val="21"/>
                <w:szCs w:val="21"/>
              </w:rPr>
              <w:t>设计不当；</w:t>
            </w:r>
          </w:p>
          <w:p w:rsidR="00B44511" w:rsidRDefault="00000000">
            <w:pPr>
              <w:spacing w:line="240" w:lineRule="auto"/>
              <w:ind w:firstLineChars="0" w:firstLine="0"/>
              <w:rPr>
                <w:sz w:val="21"/>
                <w:szCs w:val="21"/>
              </w:rPr>
            </w:pPr>
            <w:r>
              <w:rPr>
                <w:sz w:val="21"/>
                <w:szCs w:val="21"/>
              </w:rPr>
              <w:t>2</w:t>
            </w:r>
            <w:r>
              <w:rPr>
                <w:rFonts w:hint="eastAsia"/>
                <w:sz w:val="21"/>
                <w:szCs w:val="21"/>
              </w:rPr>
              <w:t>、</w:t>
            </w:r>
            <w:r>
              <w:rPr>
                <w:sz w:val="21"/>
                <w:szCs w:val="21"/>
              </w:rPr>
              <w:t>施工不当；</w:t>
            </w:r>
          </w:p>
          <w:p w:rsidR="00B44511" w:rsidRDefault="00000000">
            <w:pPr>
              <w:spacing w:line="240" w:lineRule="auto"/>
              <w:ind w:firstLineChars="0" w:firstLine="0"/>
              <w:rPr>
                <w:sz w:val="21"/>
                <w:szCs w:val="21"/>
              </w:rPr>
            </w:pPr>
            <w:r>
              <w:rPr>
                <w:sz w:val="21"/>
                <w:szCs w:val="21"/>
              </w:rPr>
              <w:t>3</w:t>
            </w:r>
            <w:r>
              <w:rPr>
                <w:rFonts w:hint="eastAsia"/>
                <w:sz w:val="21"/>
                <w:szCs w:val="21"/>
              </w:rPr>
              <w:t>、</w:t>
            </w:r>
            <w:r>
              <w:rPr>
                <w:sz w:val="21"/>
                <w:szCs w:val="21"/>
              </w:rPr>
              <w:t>过载。</w:t>
            </w:r>
          </w:p>
        </w:tc>
        <w:tc>
          <w:tcPr>
            <w:tcW w:w="275" w:type="pct"/>
            <w:vAlign w:val="center"/>
          </w:tcPr>
          <w:p w:rsidR="00B44511" w:rsidRDefault="00000000">
            <w:pPr>
              <w:spacing w:line="240" w:lineRule="auto"/>
              <w:ind w:firstLineChars="0" w:firstLine="0"/>
              <w:jc w:val="center"/>
              <w:rPr>
                <w:sz w:val="21"/>
                <w:szCs w:val="21"/>
              </w:rPr>
            </w:pPr>
            <w:r>
              <w:rPr>
                <w:sz w:val="21"/>
                <w:szCs w:val="21"/>
              </w:rPr>
              <w:t>Ⅱ</w:t>
            </w:r>
          </w:p>
        </w:tc>
        <w:tc>
          <w:tcPr>
            <w:tcW w:w="2428" w:type="pct"/>
            <w:vAlign w:val="center"/>
          </w:tcPr>
          <w:p w:rsidR="00B44511" w:rsidRDefault="00000000">
            <w:pPr>
              <w:spacing w:line="240" w:lineRule="auto"/>
              <w:ind w:firstLineChars="0" w:firstLine="0"/>
              <w:rPr>
                <w:sz w:val="21"/>
                <w:szCs w:val="21"/>
              </w:rPr>
            </w:pPr>
            <w:r>
              <w:rPr>
                <w:sz w:val="21"/>
                <w:szCs w:val="21"/>
              </w:rPr>
              <w:t>1</w:t>
            </w:r>
            <w:r>
              <w:rPr>
                <w:rFonts w:hint="eastAsia"/>
                <w:sz w:val="21"/>
                <w:szCs w:val="21"/>
              </w:rPr>
              <w:t>、</w:t>
            </w:r>
            <w:r>
              <w:rPr>
                <w:sz w:val="21"/>
                <w:szCs w:val="21"/>
              </w:rPr>
              <w:t>规范设计，严密计算，严格设计审核；</w:t>
            </w:r>
          </w:p>
          <w:p w:rsidR="00B44511" w:rsidRDefault="00000000">
            <w:pPr>
              <w:spacing w:line="240" w:lineRule="auto"/>
              <w:ind w:firstLineChars="0" w:firstLine="0"/>
              <w:rPr>
                <w:sz w:val="21"/>
                <w:szCs w:val="21"/>
              </w:rPr>
            </w:pPr>
            <w:r>
              <w:rPr>
                <w:sz w:val="21"/>
                <w:szCs w:val="21"/>
              </w:rPr>
              <w:t>2</w:t>
            </w:r>
            <w:r>
              <w:rPr>
                <w:rFonts w:hint="eastAsia"/>
                <w:sz w:val="21"/>
                <w:szCs w:val="21"/>
              </w:rPr>
              <w:t>、</w:t>
            </w:r>
            <w:r>
              <w:rPr>
                <w:sz w:val="21"/>
                <w:szCs w:val="21"/>
              </w:rPr>
              <w:t>加强施工过程中的监督监理，确保建筑施工质量；</w:t>
            </w:r>
          </w:p>
          <w:p w:rsidR="00B44511" w:rsidRDefault="00000000">
            <w:pPr>
              <w:spacing w:line="240" w:lineRule="auto"/>
              <w:ind w:firstLineChars="0" w:firstLine="0"/>
              <w:rPr>
                <w:sz w:val="21"/>
                <w:szCs w:val="21"/>
              </w:rPr>
            </w:pPr>
            <w:r>
              <w:rPr>
                <w:sz w:val="21"/>
                <w:szCs w:val="21"/>
              </w:rPr>
              <w:t>3</w:t>
            </w:r>
            <w:r>
              <w:rPr>
                <w:rFonts w:hint="eastAsia"/>
                <w:sz w:val="21"/>
                <w:szCs w:val="21"/>
              </w:rPr>
              <w:t>、</w:t>
            </w:r>
            <w:r>
              <w:rPr>
                <w:sz w:val="21"/>
                <w:szCs w:val="21"/>
              </w:rPr>
              <w:t>施工过程中不得随意更改设计方案；</w:t>
            </w:r>
          </w:p>
          <w:p w:rsidR="00B44511" w:rsidRDefault="00000000">
            <w:pPr>
              <w:spacing w:line="240" w:lineRule="auto"/>
              <w:ind w:firstLineChars="0" w:firstLine="0"/>
              <w:rPr>
                <w:sz w:val="21"/>
                <w:szCs w:val="21"/>
              </w:rPr>
            </w:pPr>
            <w:r>
              <w:rPr>
                <w:sz w:val="21"/>
                <w:szCs w:val="21"/>
              </w:rPr>
              <w:t>4</w:t>
            </w:r>
            <w:r>
              <w:rPr>
                <w:rFonts w:hint="eastAsia"/>
                <w:sz w:val="21"/>
                <w:szCs w:val="21"/>
              </w:rPr>
              <w:t>、</w:t>
            </w:r>
            <w:r>
              <w:rPr>
                <w:sz w:val="21"/>
                <w:szCs w:val="21"/>
              </w:rPr>
              <w:t>基础应进行可靠处理，防止过大的不均匀沉降使结构失稳；</w:t>
            </w:r>
          </w:p>
          <w:p w:rsidR="00B44511" w:rsidRDefault="00000000">
            <w:pPr>
              <w:spacing w:line="240" w:lineRule="auto"/>
              <w:ind w:firstLineChars="0" w:firstLine="0"/>
              <w:rPr>
                <w:sz w:val="21"/>
                <w:szCs w:val="21"/>
              </w:rPr>
            </w:pPr>
            <w:r>
              <w:rPr>
                <w:sz w:val="21"/>
                <w:szCs w:val="21"/>
              </w:rPr>
              <w:t>5</w:t>
            </w:r>
            <w:r>
              <w:rPr>
                <w:rFonts w:hint="eastAsia"/>
                <w:sz w:val="21"/>
                <w:szCs w:val="21"/>
              </w:rPr>
              <w:t>、</w:t>
            </w:r>
            <w:r>
              <w:rPr>
                <w:sz w:val="21"/>
                <w:szCs w:val="21"/>
              </w:rPr>
              <w:t>建筑的结构设计应考虑大型设备检修吊装时的荷载；</w:t>
            </w:r>
          </w:p>
          <w:p w:rsidR="00B44511" w:rsidRDefault="00000000">
            <w:pPr>
              <w:spacing w:line="240" w:lineRule="auto"/>
              <w:ind w:firstLineChars="0" w:firstLine="0"/>
              <w:rPr>
                <w:sz w:val="21"/>
                <w:szCs w:val="21"/>
              </w:rPr>
            </w:pPr>
            <w:r>
              <w:rPr>
                <w:sz w:val="21"/>
                <w:szCs w:val="21"/>
              </w:rPr>
              <w:t>6</w:t>
            </w:r>
            <w:r>
              <w:rPr>
                <w:rFonts w:hint="eastAsia"/>
                <w:sz w:val="21"/>
                <w:szCs w:val="21"/>
              </w:rPr>
              <w:t>、</w:t>
            </w:r>
            <w:r>
              <w:rPr>
                <w:sz w:val="21"/>
                <w:szCs w:val="21"/>
              </w:rPr>
              <w:t>按基本地震烈度设防。</w:t>
            </w:r>
          </w:p>
        </w:tc>
      </w:tr>
      <w:tr w:rsidR="00B44511">
        <w:trPr>
          <w:trHeight w:val="132"/>
          <w:jc w:val="center"/>
        </w:trPr>
        <w:tc>
          <w:tcPr>
            <w:tcW w:w="263" w:type="pct"/>
            <w:vAlign w:val="center"/>
          </w:tcPr>
          <w:p w:rsidR="00B44511" w:rsidRDefault="00000000">
            <w:pPr>
              <w:spacing w:line="240" w:lineRule="auto"/>
              <w:ind w:firstLineChars="0" w:firstLine="0"/>
              <w:jc w:val="center"/>
              <w:rPr>
                <w:sz w:val="21"/>
                <w:szCs w:val="21"/>
              </w:rPr>
            </w:pPr>
            <w:r>
              <w:rPr>
                <w:sz w:val="21"/>
                <w:szCs w:val="21"/>
              </w:rPr>
              <w:t>4</w:t>
            </w:r>
          </w:p>
        </w:tc>
        <w:tc>
          <w:tcPr>
            <w:tcW w:w="416" w:type="pct"/>
            <w:vAlign w:val="center"/>
          </w:tcPr>
          <w:p w:rsidR="00B44511" w:rsidRDefault="00000000">
            <w:pPr>
              <w:spacing w:line="240" w:lineRule="auto"/>
              <w:ind w:firstLineChars="0" w:firstLine="0"/>
              <w:jc w:val="center"/>
              <w:rPr>
                <w:sz w:val="21"/>
                <w:szCs w:val="21"/>
              </w:rPr>
            </w:pPr>
            <w:r>
              <w:rPr>
                <w:sz w:val="21"/>
                <w:szCs w:val="21"/>
              </w:rPr>
              <w:t>车辆</w:t>
            </w:r>
          </w:p>
        </w:tc>
        <w:tc>
          <w:tcPr>
            <w:tcW w:w="412" w:type="pct"/>
            <w:vAlign w:val="center"/>
          </w:tcPr>
          <w:p w:rsidR="00B44511" w:rsidRDefault="00000000">
            <w:pPr>
              <w:spacing w:line="240" w:lineRule="auto"/>
              <w:ind w:firstLineChars="0" w:firstLine="0"/>
              <w:jc w:val="center"/>
              <w:rPr>
                <w:sz w:val="21"/>
                <w:szCs w:val="21"/>
              </w:rPr>
            </w:pPr>
            <w:r>
              <w:rPr>
                <w:sz w:val="21"/>
                <w:szCs w:val="21"/>
              </w:rPr>
              <w:t>车辆伤害</w:t>
            </w:r>
          </w:p>
        </w:tc>
        <w:tc>
          <w:tcPr>
            <w:tcW w:w="1206" w:type="pct"/>
            <w:vAlign w:val="center"/>
          </w:tcPr>
          <w:p w:rsidR="00B44511" w:rsidRDefault="00000000">
            <w:pPr>
              <w:spacing w:line="240" w:lineRule="auto"/>
              <w:ind w:firstLineChars="0" w:firstLine="0"/>
              <w:rPr>
                <w:sz w:val="21"/>
                <w:szCs w:val="21"/>
              </w:rPr>
            </w:pPr>
            <w:r>
              <w:rPr>
                <w:sz w:val="21"/>
                <w:szCs w:val="21"/>
              </w:rPr>
              <w:t>1</w:t>
            </w:r>
            <w:r>
              <w:rPr>
                <w:rFonts w:hint="eastAsia"/>
                <w:sz w:val="21"/>
                <w:szCs w:val="21"/>
              </w:rPr>
              <w:t>、</w:t>
            </w:r>
            <w:r>
              <w:rPr>
                <w:sz w:val="21"/>
                <w:szCs w:val="21"/>
              </w:rPr>
              <w:t>车辆故障；</w:t>
            </w:r>
          </w:p>
          <w:p w:rsidR="00B44511" w:rsidRDefault="00000000">
            <w:pPr>
              <w:spacing w:line="240" w:lineRule="auto"/>
              <w:ind w:firstLineChars="0" w:firstLine="0"/>
              <w:rPr>
                <w:sz w:val="21"/>
                <w:szCs w:val="21"/>
              </w:rPr>
            </w:pPr>
            <w:r>
              <w:rPr>
                <w:sz w:val="21"/>
                <w:szCs w:val="21"/>
              </w:rPr>
              <w:t>2</w:t>
            </w:r>
            <w:r>
              <w:rPr>
                <w:rFonts w:hint="eastAsia"/>
                <w:sz w:val="21"/>
                <w:szCs w:val="21"/>
              </w:rPr>
              <w:t>、</w:t>
            </w:r>
            <w:r>
              <w:rPr>
                <w:sz w:val="21"/>
                <w:szCs w:val="21"/>
              </w:rPr>
              <w:t>操作失误。</w:t>
            </w:r>
          </w:p>
        </w:tc>
        <w:tc>
          <w:tcPr>
            <w:tcW w:w="275" w:type="pct"/>
            <w:vAlign w:val="center"/>
          </w:tcPr>
          <w:p w:rsidR="00B44511" w:rsidRDefault="00000000">
            <w:pPr>
              <w:spacing w:line="240" w:lineRule="auto"/>
              <w:ind w:firstLineChars="0" w:firstLine="0"/>
              <w:jc w:val="center"/>
              <w:rPr>
                <w:sz w:val="21"/>
                <w:szCs w:val="21"/>
              </w:rPr>
            </w:pPr>
            <w:r>
              <w:rPr>
                <w:sz w:val="21"/>
                <w:szCs w:val="21"/>
              </w:rPr>
              <w:t>Ⅱ</w:t>
            </w:r>
          </w:p>
        </w:tc>
        <w:tc>
          <w:tcPr>
            <w:tcW w:w="2428" w:type="pct"/>
            <w:vAlign w:val="center"/>
          </w:tcPr>
          <w:p w:rsidR="00B44511" w:rsidRDefault="00000000">
            <w:pPr>
              <w:spacing w:line="240" w:lineRule="auto"/>
              <w:ind w:firstLineChars="0" w:firstLine="0"/>
              <w:rPr>
                <w:sz w:val="21"/>
                <w:szCs w:val="21"/>
              </w:rPr>
            </w:pPr>
            <w:r>
              <w:rPr>
                <w:sz w:val="21"/>
                <w:szCs w:val="21"/>
              </w:rPr>
              <w:t>1</w:t>
            </w:r>
            <w:r>
              <w:rPr>
                <w:rFonts w:hint="eastAsia"/>
                <w:sz w:val="21"/>
                <w:szCs w:val="21"/>
              </w:rPr>
              <w:t>、</w:t>
            </w:r>
            <w:r>
              <w:rPr>
                <w:sz w:val="21"/>
                <w:szCs w:val="21"/>
              </w:rPr>
              <w:t>司机持证上岗；</w:t>
            </w:r>
          </w:p>
          <w:p w:rsidR="00B44511" w:rsidRDefault="00000000">
            <w:pPr>
              <w:spacing w:line="240" w:lineRule="auto"/>
              <w:ind w:firstLineChars="0" w:firstLine="0"/>
              <w:rPr>
                <w:sz w:val="21"/>
                <w:szCs w:val="21"/>
              </w:rPr>
            </w:pPr>
            <w:r>
              <w:rPr>
                <w:sz w:val="21"/>
                <w:szCs w:val="21"/>
              </w:rPr>
              <w:t>2</w:t>
            </w:r>
            <w:r>
              <w:rPr>
                <w:rFonts w:hint="eastAsia"/>
                <w:sz w:val="21"/>
                <w:szCs w:val="21"/>
              </w:rPr>
              <w:t>、</w:t>
            </w:r>
            <w:r>
              <w:rPr>
                <w:sz w:val="21"/>
                <w:szCs w:val="21"/>
              </w:rPr>
              <w:t>杜绝违章操作；</w:t>
            </w:r>
          </w:p>
          <w:p w:rsidR="00B44511" w:rsidRDefault="00000000">
            <w:pPr>
              <w:spacing w:line="240" w:lineRule="auto"/>
              <w:ind w:firstLineChars="0" w:firstLine="0"/>
              <w:rPr>
                <w:sz w:val="21"/>
                <w:szCs w:val="21"/>
              </w:rPr>
            </w:pPr>
            <w:r>
              <w:rPr>
                <w:sz w:val="21"/>
                <w:szCs w:val="21"/>
              </w:rPr>
              <w:t>3</w:t>
            </w:r>
            <w:r>
              <w:rPr>
                <w:rFonts w:hint="eastAsia"/>
                <w:sz w:val="21"/>
                <w:szCs w:val="21"/>
              </w:rPr>
              <w:t>、</w:t>
            </w:r>
            <w:r>
              <w:rPr>
                <w:sz w:val="21"/>
                <w:szCs w:val="21"/>
              </w:rPr>
              <w:t>进站后应按规定路线和地点行驶和停放；</w:t>
            </w:r>
          </w:p>
          <w:p w:rsidR="00B44511" w:rsidRDefault="00000000">
            <w:pPr>
              <w:spacing w:line="240" w:lineRule="auto"/>
              <w:ind w:firstLineChars="0" w:firstLine="0"/>
              <w:rPr>
                <w:sz w:val="21"/>
                <w:szCs w:val="21"/>
              </w:rPr>
            </w:pPr>
            <w:r>
              <w:rPr>
                <w:sz w:val="21"/>
                <w:szCs w:val="21"/>
              </w:rPr>
              <w:t>4</w:t>
            </w:r>
            <w:r>
              <w:rPr>
                <w:rFonts w:hint="eastAsia"/>
                <w:sz w:val="21"/>
                <w:szCs w:val="21"/>
              </w:rPr>
              <w:t>、</w:t>
            </w:r>
            <w:r>
              <w:rPr>
                <w:sz w:val="21"/>
                <w:szCs w:val="21"/>
              </w:rPr>
              <w:t>作业人员和行人注意安全。</w:t>
            </w:r>
          </w:p>
        </w:tc>
      </w:tr>
    </w:tbl>
    <w:p w:rsidR="00B44511" w:rsidRDefault="00000000">
      <w:pPr>
        <w:pStyle w:val="31"/>
        <w:ind w:left="720" w:hanging="720"/>
      </w:pPr>
      <w:r>
        <w:rPr>
          <w:rFonts w:hint="eastAsia"/>
          <w:lang w:val="en-US"/>
        </w:rPr>
        <w:t xml:space="preserve"> </w:t>
      </w:r>
      <w:r>
        <w:t>公用工程及辅助生产设施单元评价小结</w:t>
      </w:r>
    </w:p>
    <w:p w:rsidR="00B44511" w:rsidRDefault="00000000">
      <w:r>
        <w:rPr>
          <w:rFonts w:hint="eastAsia"/>
          <w:snapToGrid w:val="0"/>
          <w:kern w:val="0"/>
        </w:rPr>
        <w:t>（</w:t>
      </w:r>
      <w:r>
        <w:rPr>
          <w:rFonts w:hint="eastAsia"/>
          <w:snapToGrid w:val="0"/>
          <w:kern w:val="0"/>
        </w:rPr>
        <w:t>1</w:t>
      </w:r>
      <w:r>
        <w:rPr>
          <w:rFonts w:hint="eastAsia"/>
          <w:snapToGrid w:val="0"/>
          <w:kern w:val="0"/>
        </w:rPr>
        <w:t>）</w:t>
      </w:r>
      <w:r>
        <w:rPr>
          <w:snapToGrid w:val="0"/>
          <w:kern w:val="0"/>
        </w:rPr>
        <w:t>该单元安全检查表对</w:t>
      </w:r>
      <w:r>
        <w:rPr>
          <w:rFonts w:hint="eastAsia"/>
          <w:snapToGrid w:val="0"/>
          <w:kern w:val="0"/>
        </w:rPr>
        <w:t>孤东油田九区</w:t>
      </w:r>
      <w:r>
        <w:rPr>
          <w:rFonts w:hint="eastAsia"/>
          <w:snapToGrid w:val="0"/>
          <w:kern w:val="0"/>
        </w:rPr>
        <w:t>9-</w:t>
      </w:r>
      <w:r>
        <w:rPr>
          <w:rFonts w:hint="eastAsia"/>
          <w:snapToGrid w:val="0"/>
          <w:kern w:val="0"/>
        </w:rPr>
        <w:t>斜</w:t>
      </w:r>
      <w:r>
        <w:rPr>
          <w:rFonts w:hint="eastAsia"/>
          <w:snapToGrid w:val="0"/>
          <w:kern w:val="0"/>
        </w:rPr>
        <w:t>9015</w:t>
      </w:r>
      <w:r>
        <w:rPr>
          <w:rFonts w:hint="eastAsia"/>
          <w:snapToGrid w:val="0"/>
          <w:kern w:val="0"/>
        </w:rPr>
        <w:t>等六个井区零散井开发工程</w:t>
      </w:r>
      <w:r>
        <w:rPr>
          <w:snapToGrid w:val="0"/>
          <w:kern w:val="0"/>
        </w:rPr>
        <w:t>的配套设</w:t>
      </w:r>
      <w:r>
        <w:t>施单元共</w:t>
      </w:r>
      <w:r>
        <w:rPr>
          <w:rFonts w:hint="eastAsia"/>
        </w:rPr>
        <w:t>20</w:t>
      </w:r>
      <w:r>
        <w:t>项内容进行了检查，可研未涉及的有</w:t>
      </w:r>
      <w:r>
        <w:rPr>
          <w:rFonts w:hint="eastAsia"/>
        </w:rPr>
        <w:t>7</w:t>
      </w:r>
      <w:r>
        <w:t>项，无不符合项。</w:t>
      </w:r>
    </w:p>
    <w:p w:rsidR="00B44511" w:rsidRDefault="00000000">
      <w:pPr>
        <w:rPr>
          <w:bCs/>
          <w:szCs w:val="28"/>
        </w:rPr>
      </w:pPr>
      <w:r>
        <w:rPr>
          <w:rFonts w:hint="eastAsia"/>
        </w:rPr>
        <w:t>（</w:t>
      </w:r>
      <w:r>
        <w:rPr>
          <w:rFonts w:hint="eastAsia"/>
        </w:rPr>
        <w:t>2</w:t>
      </w:r>
      <w:r>
        <w:rPr>
          <w:rFonts w:hint="eastAsia"/>
        </w:rPr>
        <w:t>）</w:t>
      </w:r>
      <w:r>
        <w:t>通过预先危险性分析可知，该单元可能发生的事故主要有触电、电气火灾、坍塌、车辆伤害等，</w:t>
      </w:r>
      <w:r>
        <w:rPr>
          <w:szCs w:val="28"/>
        </w:rPr>
        <w:t>事故后果等级为</w:t>
      </w:r>
      <w:r>
        <w:rPr>
          <w:szCs w:val="28"/>
        </w:rPr>
        <w:t>Ⅰ</w:t>
      </w:r>
      <w:r>
        <w:rPr>
          <w:szCs w:val="28"/>
        </w:rPr>
        <w:t>～</w:t>
      </w:r>
      <w:r>
        <w:rPr>
          <w:szCs w:val="28"/>
        </w:rPr>
        <w:t>Ⅱ</w:t>
      </w:r>
      <w:r>
        <w:rPr>
          <w:szCs w:val="28"/>
        </w:rPr>
        <w:t>级，</w:t>
      </w:r>
      <w:r>
        <w:rPr>
          <w:bCs/>
          <w:szCs w:val="28"/>
        </w:rPr>
        <w:t>应当引起足够的重视，采取针对性的防范与控制措施。</w:t>
      </w:r>
    </w:p>
    <w:p w:rsidR="00B44511" w:rsidRDefault="00000000">
      <w:pPr>
        <w:pStyle w:val="2"/>
      </w:pPr>
      <w:bookmarkStart w:id="132" w:name="_Toc426550625"/>
      <w:bookmarkStart w:id="133" w:name="_Toc49931186"/>
      <w:r>
        <w:rPr>
          <w:rFonts w:hint="eastAsia"/>
        </w:rPr>
        <w:t xml:space="preserve"> </w:t>
      </w:r>
      <w:bookmarkStart w:id="134" w:name="_Toc11825"/>
      <w:r>
        <w:t>安全管理单元</w:t>
      </w:r>
      <w:bookmarkEnd w:id="132"/>
      <w:bookmarkEnd w:id="133"/>
      <w:bookmarkEnd w:id="134"/>
    </w:p>
    <w:p w:rsidR="00B44511" w:rsidRDefault="00000000">
      <w:pPr>
        <w:keepNext/>
        <w:keepLines/>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8</w:t>
      </w:r>
      <w:r>
        <w:rPr>
          <w:b/>
          <w:bCs/>
          <w:snapToGrid w:val="0"/>
          <w:kern w:val="0"/>
          <w:szCs w:val="28"/>
        </w:rPr>
        <w:t xml:space="preserve">.1 </w:t>
      </w:r>
      <w:r>
        <w:rPr>
          <w:rStyle w:val="33"/>
        </w:rPr>
        <w:t>安全检查表法评价</w:t>
      </w:r>
    </w:p>
    <w:p w:rsidR="00B44511" w:rsidRDefault="00000000">
      <w:pPr>
        <w:rPr>
          <w:szCs w:val="28"/>
        </w:rPr>
      </w:pPr>
      <w:r>
        <w:rPr>
          <w:szCs w:val="28"/>
        </w:rPr>
        <w:t>根据《中华人民共和国安全生产法》（主席令</w:t>
      </w:r>
      <w:r>
        <w:rPr>
          <w:rFonts w:hint="eastAsia"/>
        </w:rPr>
        <w:t>〔</w:t>
      </w:r>
      <w:r>
        <w:rPr>
          <w:rFonts w:hint="eastAsia"/>
        </w:rPr>
        <w:t>2021</w:t>
      </w:r>
      <w:r>
        <w:rPr>
          <w:rFonts w:hint="eastAsia"/>
        </w:rPr>
        <w:t>〕</w:t>
      </w:r>
      <w:r>
        <w:rPr>
          <w:szCs w:val="28"/>
        </w:rPr>
        <w:t>第</w:t>
      </w:r>
      <w:r>
        <w:rPr>
          <w:szCs w:val="28"/>
        </w:rPr>
        <w:t>88</w:t>
      </w:r>
      <w:r>
        <w:rPr>
          <w:szCs w:val="28"/>
        </w:rPr>
        <w:t>号修正）、《山东省生产经营单位安全生产主体责任规定》（山东省人民政府令第</w:t>
      </w:r>
      <w:r>
        <w:rPr>
          <w:szCs w:val="28"/>
        </w:rPr>
        <w:t>260</w:t>
      </w:r>
      <w:r>
        <w:rPr>
          <w:szCs w:val="28"/>
        </w:rPr>
        <w:t>号，经</w:t>
      </w:r>
      <w:r>
        <w:rPr>
          <w:szCs w:val="28"/>
        </w:rPr>
        <w:t>303</w:t>
      </w:r>
      <w:r>
        <w:rPr>
          <w:szCs w:val="28"/>
        </w:rPr>
        <w:t>、</w:t>
      </w:r>
      <w:r>
        <w:rPr>
          <w:szCs w:val="28"/>
        </w:rPr>
        <w:t>311</w:t>
      </w:r>
      <w:r>
        <w:rPr>
          <w:szCs w:val="28"/>
        </w:rPr>
        <w:t>号修订）、《生产经营单位生产安</w:t>
      </w:r>
      <w:r>
        <w:rPr>
          <w:szCs w:val="28"/>
        </w:rPr>
        <w:lastRenderedPageBreak/>
        <w:t>全事故应急预案编制导则》（</w:t>
      </w:r>
      <w:r>
        <w:rPr>
          <w:szCs w:val="28"/>
        </w:rPr>
        <w:t>GB/T29639-2020</w:t>
      </w:r>
      <w:r>
        <w:rPr>
          <w:szCs w:val="28"/>
        </w:rPr>
        <w:t>）对本工程安全生产管理单元进行评价。具体评价内容见表</w:t>
      </w:r>
      <w:r>
        <w:rPr>
          <w:szCs w:val="28"/>
        </w:rPr>
        <w:t>5.</w:t>
      </w:r>
      <w:r>
        <w:rPr>
          <w:rFonts w:hint="eastAsia"/>
          <w:szCs w:val="28"/>
        </w:rPr>
        <w:t>8</w:t>
      </w:r>
      <w:r>
        <w:rPr>
          <w:szCs w:val="28"/>
        </w:rPr>
        <w:t>-1</w:t>
      </w:r>
      <w:r>
        <w:rPr>
          <w:szCs w:val="28"/>
        </w:rPr>
        <w:t>。</w:t>
      </w:r>
    </w:p>
    <w:p w:rsidR="00B44511" w:rsidRDefault="00000000">
      <w:pPr>
        <w:pStyle w:val="51"/>
        <w:spacing w:before="120"/>
      </w:pPr>
      <w:r>
        <w:t>表</w:t>
      </w:r>
      <w:r>
        <w:t>5.</w:t>
      </w:r>
      <w:r>
        <w:rPr>
          <w:rFonts w:hint="eastAsia"/>
          <w:lang w:val="en-US"/>
        </w:rPr>
        <w:t>8</w:t>
      </w:r>
      <w:r>
        <w:t xml:space="preserve">-1  </w:t>
      </w:r>
      <w:r>
        <w:t>安全生产管理单元检查表</w:t>
      </w:r>
    </w:p>
    <w:tbl>
      <w:tblPr>
        <w:tblW w:w="854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2"/>
        <w:gridCol w:w="4124"/>
        <w:gridCol w:w="1726"/>
        <w:gridCol w:w="1491"/>
        <w:gridCol w:w="641"/>
      </w:tblGrid>
      <w:tr w:rsidR="00B44511">
        <w:trPr>
          <w:tblHeader/>
          <w:jc w:val="center"/>
        </w:trPr>
        <w:tc>
          <w:tcPr>
            <w:tcW w:w="562" w:type="dxa"/>
            <w:vAlign w:val="center"/>
          </w:tcPr>
          <w:p w:rsidR="00B44511" w:rsidRDefault="00000000">
            <w:pPr>
              <w:spacing w:beforeLines="20" w:before="48" w:afterLines="20" w:after="48" w:line="240" w:lineRule="auto"/>
              <w:ind w:firstLineChars="0" w:firstLine="0"/>
              <w:jc w:val="center"/>
              <w:rPr>
                <w:b/>
                <w:sz w:val="21"/>
                <w:szCs w:val="21"/>
              </w:rPr>
            </w:pPr>
            <w:r>
              <w:rPr>
                <w:b/>
                <w:sz w:val="21"/>
                <w:szCs w:val="21"/>
              </w:rPr>
              <w:t>序号</w:t>
            </w:r>
          </w:p>
        </w:tc>
        <w:tc>
          <w:tcPr>
            <w:tcW w:w="4124" w:type="dxa"/>
            <w:vAlign w:val="center"/>
          </w:tcPr>
          <w:p w:rsidR="00B44511" w:rsidRDefault="00000000">
            <w:pPr>
              <w:spacing w:beforeLines="20" w:before="48" w:afterLines="20" w:after="48" w:line="240" w:lineRule="auto"/>
              <w:ind w:firstLineChars="0" w:firstLine="0"/>
              <w:jc w:val="center"/>
              <w:rPr>
                <w:b/>
                <w:sz w:val="21"/>
                <w:szCs w:val="21"/>
              </w:rPr>
            </w:pPr>
            <w:r>
              <w:rPr>
                <w:b/>
                <w:sz w:val="21"/>
                <w:szCs w:val="21"/>
              </w:rPr>
              <w:t>检查项目</w:t>
            </w:r>
          </w:p>
        </w:tc>
        <w:tc>
          <w:tcPr>
            <w:tcW w:w="1726" w:type="dxa"/>
            <w:vAlign w:val="center"/>
          </w:tcPr>
          <w:p w:rsidR="00B44511" w:rsidRDefault="00000000">
            <w:pPr>
              <w:spacing w:beforeLines="20" w:before="48" w:afterLines="20" w:after="48" w:line="240" w:lineRule="auto"/>
              <w:ind w:firstLineChars="0" w:firstLine="0"/>
              <w:jc w:val="center"/>
              <w:rPr>
                <w:b/>
                <w:sz w:val="21"/>
                <w:szCs w:val="21"/>
              </w:rPr>
            </w:pPr>
            <w:r>
              <w:rPr>
                <w:b/>
                <w:sz w:val="21"/>
                <w:szCs w:val="21"/>
              </w:rPr>
              <w:t>检查依据</w:t>
            </w:r>
          </w:p>
        </w:tc>
        <w:tc>
          <w:tcPr>
            <w:tcW w:w="1491" w:type="dxa"/>
            <w:vAlign w:val="center"/>
          </w:tcPr>
          <w:p w:rsidR="00B44511" w:rsidRDefault="00000000">
            <w:pPr>
              <w:spacing w:beforeLines="20" w:before="48" w:afterLines="20" w:after="48" w:line="240" w:lineRule="auto"/>
              <w:ind w:firstLineChars="0" w:firstLine="0"/>
              <w:jc w:val="center"/>
              <w:rPr>
                <w:b/>
                <w:sz w:val="21"/>
                <w:szCs w:val="21"/>
              </w:rPr>
            </w:pPr>
            <w:r>
              <w:rPr>
                <w:b/>
                <w:sz w:val="21"/>
                <w:szCs w:val="21"/>
              </w:rPr>
              <w:t>实际情况</w:t>
            </w:r>
          </w:p>
        </w:tc>
        <w:tc>
          <w:tcPr>
            <w:tcW w:w="641" w:type="dxa"/>
            <w:vAlign w:val="center"/>
          </w:tcPr>
          <w:p w:rsidR="00B44511" w:rsidRDefault="00000000">
            <w:pPr>
              <w:spacing w:beforeLines="20" w:before="48" w:afterLines="20" w:after="48" w:line="240" w:lineRule="auto"/>
              <w:ind w:firstLineChars="0" w:firstLine="0"/>
              <w:jc w:val="center"/>
              <w:rPr>
                <w:b/>
                <w:sz w:val="21"/>
                <w:szCs w:val="21"/>
              </w:rPr>
            </w:pPr>
            <w:r>
              <w:rPr>
                <w:b/>
                <w:sz w:val="21"/>
                <w:szCs w:val="21"/>
              </w:rPr>
              <w:t>检查结果</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tcPr>
          <w:p w:rsidR="00B44511" w:rsidRDefault="00000000">
            <w:pPr>
              <w:spacing w:beforeLines="20" w:before="48" w:afterLines="20" w:after="48" w:line="240" w:lineRule="auto"/>
              <w:ind w:firstLineChars="0" w:firstLine="0"/>
              <w:rPr>
                <w:sz w:val="21"/>
                <w:szCs w:val="21"/>
              </w:rPr>
            </w:pPr>
            <w:r>
              <w:rPr>
                <w:sz w:val="21"/>
                <w:szCs w:val="21"/>
              </w:rPr>
              <w:t>生产经营单位应当依据法律、法规、规章和国家、行业或者地方标准，制定涵盖本单位生产经营全过程和全体从业人员的安全生产管理制度和安全操作规程。</w:t>
            </w:r>
          </w:p>
          <w:p w:rsidR="00B44511" w:rsidRDefault="00000000">
            <w:pPr>
              <w:spacing w:beforeLines="20" w:before="48" w:afterLines="20" w:after="48" w:line="240" w:lineRule="auto"/>
              <w:ind w:firstLineChars="0" w:firstLine="0"/>
              <w:rPr>
                <w:sz w:val="21"/>
                <w:szCs w:val="21"/>
              </w:rPr>
            </w:pPr>
            <w:r>
              <w:rPr>
                <w:sz w:val="21"/>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rsidR="00B44511" w:rsidRDefault="00000000">
            <w:pPr>
              <w:spacing w:beforeLines="20" w:before="48" w:afterLines="20" w:after="48" w:line="240" w:lineRule="auto"/>
              <w:ind w:firstLineChars="0" w:firstLine="0"/>
              <w:jc w:val="center"/>
              <w:rPr>
                <w:sz w:val="21"/>
                <w:szCs w:val="21"/>
              </w:rPr>
            </w:pPr>
            <w:r>
              <w:rPr>
                <w:sz w:val="21"/>
                <w:szCs w:val="21"/>
              </w:rPr>
              <w:t>第七条</w:t>
            </w:r>
          </w:p>
        </w:tc>
        <w:tc>
          <w:tcPr>
            <w:tcW w:w="1491" w:type="dxa"/>
            <w:vAlign w:val="center"/>
          </w:tcPr>
          <w:p w:rsidR="00B44511" w:rsidRDefault="00000000">
            <w:pPr>
              <w:spacing w:beforeLines="20" w:before="48" w:afterLines="20" w:after="48" w:line="240" w:lineRule="auto"/>
              <w:ind w:firstLineChars="0" w:firstLine="0"/>
              <w:rPr>
                <w:sz w:val="21"/>
                <w:szCs w:val="21"/>
              </w:rPr>
            </w:pPr>
            <w:r>
              <w:rPr>
                <w:rFonts w:hint="eastAsia"/>
                <w:sz w:val="21"/>
                <w:szCs w:val="21"/>
              </w:rPr>
              <w:t>孤东</w:t>
            </w:r>
            <w:r>
              <w:rPr>
                <w:sz w:val="21"/>
                <w:szCs w:val="21"/>
              </w:rPr>
              <w:t>采油厂制定了符合规定要求的安全生产管理制度和安全操作规程。</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tcPr>
          <w:p w:rsidR="00B44511" w:rsidRDefault="00000000">
            <w:pPr>
              <w:spacing w:beforeLines="20" w:before="48" w:afterLines="20" w:after="48" w:line="240" w:lineRule="auto"/>
              <w:ind w:firstLineChars="0" w:firstLine="0"/>
              <w:rPr>
                <w:sz w:val="21"/>
                <w:szCs w:val="21"/>
              </w:rPr>
            </w:pPr>
            <w:r>
              <w:rPr>
                <w:sz w:val="21"/>
                <w:szCs w:val="21"/>
              </w:rPr>
              <w:t>生产经营单位的主要负责人、分管安全生产的负责人或者安全总监、安全生产管理人员，应当具备与所从事的生产经营活动相适应的安全生产知识和管理能力。</w:t>
            </w:r>
          </w:p>
          <w:p w:rsidR="00B44511" w:rsidRDefault="00000000">
            <w:pPr>
              <w:spacing w:beforeLines="20" w:before="48" w:afterLines="20" w:after="48" w:line="240" w:lineRule="auto"/>
              <w:ind w:firstLineChars="0" w:firstLine="0"/>
              <w:rPr>
                <w:sz w:val="21"/>
              </w:rPr>
            </w:pPr>
            <w:r>
              <w:rPr>
                <w:sz w:val="21"/>
              </w:rPr>
              <w:t>高危生产经营单位的主要负责人、分管安全生产的负责人或者安全总监、安全生产管理人员，应当经过培训，并由负有安全生产监督管理职责的主管部门对其安全生产知识和管理能力考核合格。考核不得收费。</w:t>
            </w:r>
          </w:p>
          <w:p w:rsidR="00B44511" w:rsidRDefault="00000000">
            <w:pPr>
              <w:spacing w:beforeLines="20" w:before="48" w:afterLines="20" w:after="48" w:line="240" w:lineRule="auto"/>
              <w:ind w:firstLineChars="0" w:firstLine="0"/>
              <w:rPr>
                <w:sz w:val="21"/>
                <w:szCs w:val="21"/>
              </w:rPr>
            </w:pPr>
            <w:r>
              <w:rPr>
                <w:sz w:val="21"/>
                <w:szCs w:val="21"/>
              </w:rPr>
              <w:t>特种作业人员应当按照国家有关规定，接受与其所从事的特种作业相应的安全技术理论培训和实际操作培训，取得特种作业相关资格证书后，方可上岗作业。</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rsidR="00B44511" w:rsidRDefault="00000000">
            <w:pPr>
              <w:spacing w:beforeLines="20" w:before="48" w:afterLines="20" w:after="48" w:line="240" w:lineRule="auto"/>
              <w:ind w:firstLineChars="0" w:firstLine="0"/>
              <w:jc w:val="center"/>
              <w:rPr>
                <w:sz w:val="21"/>
                <w:szCs w:val="21"/>
              </w:rPr>
            </w:pPr>
            <w:r>
              <w:rPr>
                <w:sz w:val="21"/>
                <w:szCs w:val="21"/>
              </w:rPr>
              <w:t>第二十五条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管理区安全管理人</w:t>
            </w:r>
            <w:r>
              <w:rPr>
                <w:rFonts w:hint="eastAsia"/>
                <w:sz w:val="21"/>
                <w:szCs w:val="21"/>
              </w:rPr>
              <w:t>员</w:t>
            </w:r>
            <w:r>
              <w:rPr>
                <w:sz w:val="21"/>
                <w:szCs w:val="21"/>
              </w:rPr>
              <w:t>已取得安全管理合格证书。</w:t>
            </w:r>
            <w:r>
              <w:rPr>
                <w:rFonts w:hint="eastAsia"/>
                <w:sz w:val="21"/>
                <w:szCs w:val="21"/>
              </w:rPr>
              <w:t>特种作业人已</w:t>
            </w:r>
            <w:r>
              <w:rPr>
                <w:sz w:val="21"/>
                <w:szCs w:val="21"/>
              </w:rPr>
              <w:t>取得特种作业相关资格证书</w:t>
            </w:r>
            <w:r>
              <w:rPr>
                <w:rFonts w:hint="eastAsia"/>
                <w:sz w:val="21"/>
                <w:szCs w:val="21"/>
              </w:rPr>
              <w:t>。</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tcPr>
          <w:p w:rsidR="00B44511" w:rsidRDefault="00000000">
            <w:pPr>
              <w:spacing w:beforeLines="20" w:before="48" w:afterLines="20" w:after="48" w:line="240" w:lineRule="auto"/>
              <w:ind w:firstLineChars="0" w:firstLine="0"/>
              <w:rPr>
                <w:sz w:val="21"/>
                <w:szCs w:val="21"/>
              </w:rPr>
            </w:pPr>
            <w:r>
              <w:rPr>
                <w:sz w:val="21"/>
                <w:szCs w:val="21"/>
              </w:rPr>
              <w:t>生产经营单位应当建立健全安全生产隐患排查治理体系，定期组织安全检查，开展事故隐患自查自纠。对检查出的问题应当立即整改；不能立即整改的，应当采取有效的安全防范和监控措施，制定隐患治理方案，并落实整改措施、责任、资金、时限和预案；对于重大事故隐患，应当及时将治理方案和治理结果向负有安全生产监督管理职责的部门报告，并由负有安全生产监督管理职责的部门对其治理情况进行督办，督促生产经营单位消除重大事故隐患。</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rsidR="00B44511" w:rsidRDefault="00000000">
            <w:pPr>
              <w:spacing w:beforeLines="20" w:before="48" w:afterLines="20" w:after="48" w:line="240" w:lineRule="auto"/>
              <w:ind w:firstLineChars="0" w:firstLine="0"/>
              <w:jc w:val="center"/>
              <w:rPr>
                <w:sz w:val="21"/>
                <w:szCs w:val="21"/>
              </w:rPr>
            </w:pPr>
            <w:r>
              <w:rPr>
                <w:sz w:val="21"/>
                <w:szCs w:val="21"/>
              </w:rPr>
              <w:t>第二十七条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建立了安全生产隐患排查治理体系，定期组织安全检查，开展事故隐患自查自纠。</w:t>
            </w:r>
          </w:p>
        </w:tc>
        <w:tc>
          <w:tcPr>
            <w:tcW w:w="641" w:type="dxa"/>
            <w:vAlign w:val="center"/>
          </w:tcPr>
          <w:p w:rsidR="00B44511" w:rsidRDefault="00000000">
            <w:pPr>
              <w:adjustRightInd/>
              <w:snapToGrid/>
              <w:spacing w:beforeLines="20" w:before="48" w:afterLines="20" w:after="48" w:line="240" w:lineRule="auto"/>
              <w:ind w:firstLineChars="0" w:firstLine="0"/>
              <w:jc w:val="center"/>
              <w:rPr>
                <w:color w:val="000000"/>
                <w:sz w:val="21"/>
                <w:szCs w:val="21"/>
              </w:rPr>
            </w:pPr>
            <w:r>
              <w:rPr>
                <w:color w:val="000000"/>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tcPr>
          <w:p w:rsidR="00B44511" w:rsidRDefault="00000000">
            <w:pPr>
              <w:spacing w:beforeLines="20" w:before="48" w:afterLines="20" w:after="48" w:line="240" w:lineRule="auto"/>
              <w:ind w:firstLineChars="0" w:firstLine="0"/>
              <w:rPr>
                <w:sz w:val="21"/>
                <w:szCs w:val="21"/>
              </w:rPr>
            </w:pPr>
            <w:r>
              <w:rPr>
                <w:sz w:val="21"/>
                <w:szCs w:val="21"/>
              </w:rPr>
              <w:t>生产经营单位应当制定、及时修订和实施本单位的生产安全事故应急救援预案，</w:t>
            </w:r>
            <w:r>
              <w:rPr>
                <w:sz w:val="21"/>
              </w:rPr>
              <w:t>并与所在地县级以上人民政府生产安全事故应急救援预案相衔接</w:t>
            </w:r>
            <w:r>
              <w:rPr>
                <w:sz w:val="21"/>
                <w:szCs w:val="21"/>
              </w:rPr>
              <w:t>。高危生产经营单位每年至少组织</w:t>
            </w:r>
            <w:r>
              <w:rPr>
                <w:sz w:val="21"/>
                <w:szCs w:val="21"/>
              </w:rPr>
              <w:t>1</w:t>
            </w:r>
            <w:r>
              <w:rPr>
                <w:sz w:val="21"/>
                <w:szCs w:val="21"/>
              </w:rPr>
              <w:t>次综合或者专项应急预案演练，每半年至少组织</w:t>
            </w:r>
            <w:r>
              <w:rPr>
                <w:sz w:val="21"/>
                <w:szCs w:val="21"/>
              </w:rPr>
              <w:t>1</w:t>
            </w:r>
            <w:r>
              <w:rPr>
                <w:sz w:val="21"/>
                <w:szCs w:val="21"/>
              </w:rPr>
              <w:t>次现场处置方案演练；其他生产经营单位每年至少组织</w:t>
            </w:r>
            <w:r>
              <w:rPr>
                <w:sz w:val="21"/>
                <w:szCs w:val="21"/>
              </w:rPr>
              <w:t>1</w:t>
            </w:r>
            <w:r>
              <w:rPr>
                <w:sz w:val="21"/>
                <w:szCs w:val="21"/>
              </w:rPr>
              <w:t>次演练。</w:t>
            </w:r>
          </w:p>
          <w:p w:rsidR="00B44511" w:rsidRDefault="00000000">
            <w:pPr>
              <w:spacing w:beforeLines="20" w:before="48" w:afterLines="20" w:after="48" w:line="240" w:lineRule="auto"/>
              <w:ind w:firstLineChars="0" w:firstLine="0"/>
              <w:rPr>
                <w:sz w:val="21"/>
                <w:szCs w:val="21"/>
              </w:rPr>
            </w:pPr>
            <w:r>
              <w:rPr>
                <w:sz w:val="21"/>
                <w:szCs w:val="21"/>
              </w:rPr>
              <w:t>生产经营单位应当建立应急救援组织，配备相应的应急救援器材及装备。不具备单独建立专业应急救援队伍的规模较小的生产经营单位，应当与邻近建有专业救援队伍的企业或单位签订救援协议，或者联合建立专业应急救援队伍。</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rsidR="00B44511" w:rsidRDefault="00000000">
            <w:pPr>
              <w:spacing w:beforeLines="20" w:before="48" w:afterLines="20" w:after="48" w:line="240" w:lineRule="auto"/>
              <w:ind w:firstLineChars="0" w:firstLine="0"/>
              <w:jc w:val="center"/>
              <w:rPr>
                <w:sz w:val="21"/>
                <w:szCs w:val="21"/>
              </w:rPr>
            </w:pPr>
            <w:r>
              <w:rPr>
                <w:sz w:val="21"/>
                <w:szCs w:val="21"/>
              </w:rPr>
              <w:t>第二十三条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管理区制定有应急处置程序，定期进行演练，并有详细记录。</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tcPr>
          <w:p w:rsidR="00B44511" w:rsidRDefault="00000000">
            <w:pPr>
              <w:spacing w:beforeLines="20" w:before="48" w:afterLines="20" w:after="48" w:line="240" w:lineRule="auto"/>
              <w:ind w:firstLineChars="0" w:firstLine="0"/>
              <w:rPr>
                <w:sz w:val="21"/>
                <w:szCs w:val="21"/>
              </w:rPr>
            </w:pPr>
            <w:r>
              <w:rPr>
                <w:sz w:val="21"/>
                <w:szCs w:val="21"/>
              </w:rPr>
              <w:t>生产经营单位应当按照国家和省有关规定，明确本单位各岗位从业人员配备劳动防护用品的种类和型号，为从业人员无偿提供符合国家、行业或者地方标准要求的劳动防护用品，并督促、检查、教育从业人员按照使用规则佩戴和使用。</w:t>
            </w:r>
          </w:p>
          <w:p w:rsidR="00B44511" w:rsidRDefault="00000000">
            <w:pPr>
              <w:spacing w:beforeLines="20" w:before="48" w:afterLines="20" w:after="48" w:line="240" w:lineRule="auto"/>
              <w:ind w:firstLineChars="0" w:firstLine="0"/>
              <w:rPr>
                <w:sz w:val="21"/>
                <w:szCs w:val="21"/>
              </w:rPr>
            </w:pPr>
            <w:r>
              <w:rPr>
                <w:sz w:val="21"/>
                <w:szCs w:val="21"/>
              </w:rPr>
              <w:t>购买和发放劳动防护用品的情况应当记录在案。不得以货币或者其他物品替代劳动防护用品，不得采购和使用无安全标志或者未经法定认证的特种劳动防护用品。</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rsidR="00B44511" w:rsidRDefault="00000000">
            <w:pPr>
              <w:spacing w:beforeLines="20" w:before="48" w:afterLines="20" w:after="48" w:line="240" w:lineRule="auto"/>
              <w:ind w:firstLineChars="0" w:firstLine="0"/>
              <w:jc w:val="center"/>
              <w:rPr>
                <w:sz w:val="21"/>
                <w:szCs w:val="21"/>
              </w:rPr>
            </w:pPr>
            <w:r>
              <w:rPr>
                <w:sz w:val="21"/>
                <w:szCs w:val="21"/>
              </w:rPr>
              <w:t>第二十一条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劳动防护用品使用符合要求。</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tcPr>
          <w:p w:rsidR="00B44511" w:rsidRDefault="00000000">
            <w:pPr>
              <w:spacing w:beforeLines="20" w:before="48" w:afterLines="20" w:after="48" w:line="240" w:lineRule="auto"/>
              <w:ind w:firstLineChars="0" w:firstLine="0"/>
              <w:rPr>
                <w:sz w:val="21"/>
                <w:szCs w:val="21"/>
              </w:rPr>
            </w:pPr>
            <w:r>
              <w:rPr>
                <w:sz w:val="21"/>
                <w:szCs w:val="21"/>
              </w:rPr>
              <w:t>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rsidR="00B44511" w:rsidRDefault="00000000">
            <w:pPr>
              <w:spacing w:beforeLines="20" w:before="48" w:afterLines="20" w:after="48" w:line="240" w:lineRule="auto"/>
              <w:ind w:firstLineChars="0" w:firstLine="0"/>
              <w:rPr>
                <w:sz w:val="21"/>
                <w:szCs w:val="21"/>
              </w:rPr>
            </w:pPr>
            <w:r>
              <w:rPr>
                <w:sz w:val="21"/>
                <w:szCs w:val="21"/>
              </w:rPr>
              <w:t>生产经营单位委托其他有专业资质的单位进行危险作业的，应当在作业前与受托方签订安全生产管理协议，明确各自的安全生产职责。</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rsidR="00B44511" w:rsidRDefault="00000000">
            <w:pPr>
              <w:spacing w:beforeLines="20" w:before="48" w:afterLines="20" w:after="48" w:line="240" w:lineRule="auto"/>
              <w:ind w:firstLineChars="0" w:firstLine="0"/>
              <w:jc w:val="center"/>
              <w:rPr>
                <w:sz w:val="21"/>
                <w:szCs w:val="21"/>
              </w:rPr>
            </w:pPr>
            <w:r>
              <w:rPr>
                <w:sz w:val="21"/>
                <w:szCs w:val="21"/>
              </w:rPr>
              <w:t>第三十一条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施工管理符合要求。</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spacing w:beforeLines="20" w:before="48" w:afterLines="20" w:after="48" w:line="240" w:lineRule="auto"/>
              <w:ind w:firstLineChars="0" w:firstLine="0"/>
              <w:rPr>
                <w:sz w:val="21"/>
                <w:szCs w:val="21"/>
              </w:rPr>
            </w:pPr>
            <w:r>
              <w:rPr>
                <w:sz w:val="21"/>
                <w:szCs w:val="21"/>
              </w:rPr>
              <w:t>生产经营单位应当安排用于配备劳动防护用品、进行安全生产培训的经费。</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《中华人民共和国安全生产法》</w:t>
            </w:r>
          </w:p>
          <w:p w:rsidR="00B44511" w:rsidRDefault="00000000">
            <w:pPr>
              <w:spacing w:beforeLines="20" w:before="48" w:afterLines="20" w:after="48" w:line="240" w:lineRule="auto"/>
              <w:ind w:firstLineChars="0" w:firstLine="0"/>
              <w:jc w:val="center"/>
              <w:rPr>
                <w:sz w:val="21"/>
                <w:szCs w:val="21"/>
              </w:rPr>
            </w:pPr>
            <w:r>
              <w:rPr>
                <w:sz w:val="21"/>
                <w:szCs w:val="21"/>
              </w:rPr>
              <w:t>第四十七条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有相应经费。</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spacing w:beforeLines="20" w:before="48" w:afterLines="20" w:after="48" w:line="240" w:lineRule="auto"/>
              <w:ind w:firstLineChars="0" w:firstLine="0"/>
              <w:rPr>
                <w:sz w:val="21"/>
                <w:szCs w:val="21"/>
              </w:rPr>
            </w:pPr>
            <w:r>
              <w:rPr>
                <w:sz w:val="21"/>
                <w:szCs w:val="21"/>
              </w:rPr>
              <w:t>生产经营单位必须依法参加工伤保险，为从业人员缴纳保险费。</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《中华人民共和国安全生产法》</w:t>
            </w:r>
          </w:p>
          <w:p w:rsidR="00B44511" w:rsidRDefault="00000000">
            <w:pPr>
              <w:spacing w:beforeLines="20" w:before="48" w:afterLines="20" w:after="48" w:line="240" w:lineRule="auto"/>
              <w:ind w:firstLineChars="0" w:firstLine="0"/>
              <w:jc w:val="center"/>
              <w:rPr>
                <w:sz w:val="21"/>
                <w:szCs w:val="21"/>
              </w:rPr>
            </w:pPr>
            <w:r>
              <w:rPr>
                <w:sz w:val="21"/>
                <w:szCs w:val="21"/>
              </w:rPr>
              <w:lastRenderedPageBreak/>
              <w:t>第五十一条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lastRenderedPageBreak/>
              <w:t>依法缴纳保险。</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spacing w:beforeLines="20" w:before="48" w:afterLines="20" w:after="48" w:line="240" w:lineRule="auto"/>
              <w:ind w:firstLineChars="0" w:firstLine="0"/>
              <w:rPr>
                <w:sz w:val="21"/>
                <w:szCs w:val="21"/>
              </w:rPr>
            </w:pPr>
            <w:r>
              <w:rPr>
                <w:sz w:val="21"/>
                <w:szCs w:val="21"/>
              </w:rPr>
              <w:t>生产经营单位应急预案应当包括向上级应急管理机构报告的内容、应急组织机构和人员的联系方式、应急物资储备清单等附件信息。附件信息发生变化时，应当及时更新，确保准确有效。</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w:t>
            </w:r>
            <w:r>
              <w:rPr>
                <w:bCs/>
                <w:sz w:val="21"/>
                <w:szCs w:val="21"/>
              </w:rPr>
              <w:t>生产安全事故应急预案管理办法</w:t>
            </w:r>
            <w:r>
              <w:rPr>
                <w:sz w:val="21"/>
                <w:szCs w:val="21"/>
              </w:rPr>
              <w:t>》</w:t>
            </w:r>
          </w:p>
          <w:p w:rsidR="00B44511" w:rsidRDefault="00000000">
            <w:pPr>
              <w:spacing w:beforeLines="20" w:before="48" w:afterLines="20" w:after="48" w:line="240" w:lineRule="auto"/>
              <w:ind w:firstLineChars="0" w:firstLine="0"/>
              <w:jc w:val="center"/>
              <w:rPr>
                <w:sz w:val="21"/>
                <w:szCs w:val="21"/>
              </w:rPr>
            </w:pPr>
            <w:r>
              <w:rPr>
                <w:sz w:val="21"/>
                <w:szCs w:val="21"/>
              </w:rPr>
              <w:t>第十六条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有通信联系方式。</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spacing w:beforeLines="20" w:before="48" w:afterLines="20" w:after="48" w:line="240" w:lineRule="auto"/>
              <w:ind w:firstLineChars="0" w:firstLine="0"/>
              <w:rPr>
                <w:sz w:val="21"/>
                <w:szCs w:val="21"/>
              </w:rPr>
            </w:pPr>
            <w:r>
              <w:rPr>
                <w:sz w:val="21"/>
                <w:szCs w:val="21"/>
              </w:rPr>
              <w:t>生产经营单位应当在编制应急预案的基础上，针对工作场所、岗位的特点，编制简明、实用、有效的应急处置卡。</w:t>
            </w:r>
          </w:p>
          <w:p w:rsidR="00B44511" w:rsidRDefault="00000000">
            <w:pPr>
              <w:spacing w:beforeLines="20" w:before="48" w:afterLines="20" w:after="48" w:line="240" w:lineRule="auto"/>
              <w:ind w:firstLineChars="0" w:firstLine="0"/>
              <w:rPr>
                <w:sz w:val="21"/>
                <w:szCs w:val="21"/>
              </w:rPr>
            </w:pPr>
            <w:r>
              <w:rPr>
                <w:sz w:val="21"/>
                <w:szCs w:val="21"/>
              </w:rPr>
              <w:t>应急处置卡应当规定重点岗位、人员的应急处置程序和措施，以及相关联络人员和联系方式，便于从业人员携带。</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w:t>
            </w:r>
            <w:r>
              <w:rPr>
                <w:bCs/>
                <w:sz w:val="21"/>
                <w:szCs w:val="21"/>
              </w:rPr>
              <w:t>生产安全事故应急预案管理办法</w:t>
            </w:r>
            <w:r>
              <w:rPr>
                <w:sz w:val="21"/>
                <w:szCs w:val="21"/>
              </w:rPr>
              <w:t>》</w:t>
            </w:r>
          </w:p>
          <w:p w:rsidR="00B44511" w:rsidRDefault="00000000">
            <w:pPr>
              <w:spacing w:beforeLines="20" w:before="48" w:afterLines="20" w:after="48" w:line="240" w:lineRule="auto"/>
              <w:ind w:firstLineChars="0" w:firstLine="0"/>
              <w:jc w:val="center"/>
              <w:rPr>
                <w:sz w:val="21"/>
                <w:szCs w:val="21"/>
              </w:rPr>
            </w:pPr>
            <w:r>
              <w:rPr>
                <w:sz w:val="21"/>
                <w:szCs w:val="21"/>
              </w:rPr>
              <w:t>第十九条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制定有应急处置卡。</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spacing w:beforeLines="20" w:before="48" w:afterLines="20" w:after="48" w:line="240" w:lineRule="auto"/>
              <w:ind w:firstLineChars="0" w:firstLine="0"/>
              <w:rPr>
                <w:sz w:val="21"/>
                <w:szCs w:val="21"/>
              </w:rPr>
            </w:pPr>
            <w:r>
              <w:rPr>
                <w:sz w:val="21"/>
              </w:rPr>
              <w:t>各级人民政府应急管理部门、各类生产经营单位应当采取多种形式开展应急预案的宣传教育，普及生产安全事故避险、自救和互救知识，提高从业人员和社会公众的安全意识与应急处置技能。</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w:t>
            </w:r>
            <w:r>
              <w:rPr>
                <w:bCs/>
                <w:sz w:val="21"/>
                <w:szCs w:val="21"/>
              </w:rPr>
              <w:t>生产安全事故应急预案管理办法</w:t>
            </w:r>
            <w:r>
              <w:rPr>
                <w:sz w:val="21"/>
                <w:szCs w:val="21"/>
              </w:rPr>
              <w:t>》</w:t>
            </w:r>
          </w:p>
          <w:p w:rsidR="00B44511" w:rsidRDefault="00000000">
            <w:pPr>
              <w:spacing w:beforeLines="20" w:before="48" w:afterLines="20" w:after="48" w:line="240" w:lineRule="auto"/>
              <w:ind w:firstLineChars="0" w:firstLine="0"/>
              <w:jc w:val="center"/>
              <w:rPr>
                <w:sz w:val="21"/>
                <w:szCs w:val="21"/>
              </w:rPr>
            </w:pPr>
            <w:r>
              <w:rPr>
                <w:sz w:val="21"/>
                <w:szCs w:val="21"/>
              </w:rPr>
              <w:t>第三十条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普及生产安全事故避险、自救和互救知识。</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color w:val="000000"/>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各级人民政府应急管理部门应当将本部门应急预案的培训纳入安全生产培训工作计划，并组织实施本行政区域内重点生产经营单位的应急预案培训工作。</w:t>
            </w:r>
          </w:p>
          <w:p w:rsidR="00B44511" w:rsidRDefault="00000000">
            <w:pPr>
              <w:adjustRightInd/>
              <w:snapToGrid/>
              <w:spacing w:beforeLines="20" w:before="48" w:afterLines="20" w:after="48" w:line="240" w:lineRule="auto"/>
              <w:ind w:firstLineChars="0" w:firstLine="0"/>
              <w:rPr>
                <w:sz w:val="21"/>
                <w:szCs w:val="21"/>
              </w:rPr>
            </w:pPr>
            <w:r>
              <w:rPr>
                <w:sz w:val="21"/>
                <w:szCs w:val="21"/>
              </w:rPr>
              <w:t>生产经营单位应当组织开展本单位的应急预案、应急知识、自救互救和避险逃生技能的培训活动，使有关人员了解应急预案内容，熟悉应急职责、应急处置程序和措施。</w:t>
            </w:r>
          </w:p>
          <w:p w:rsidR="00B44511" w:rsidRDefault="00000000">
            <w:pPr>
              <w:spacing w:beforeLines="20" w:before="48" w:afterLines="20" w:after="48" w:line="240" w:lineRule="auto"/>
              <w:ind w:firstLineChars="0" w:firstLine="0"/>
              <w:rPr>
                <w:sz w:val="21"/>
                <w:szCs w:val="21"/>
              </w:rPr>
            </w:pPr>
            <w:r>
              <w:rPr>
                <w:sz w:val="21"/>
                <w:szCs w:val="21"/>
              </w:rPr>
              <w:t>应急培训的时间、地点、内容、师资、参加人员和考核结果等情况应当如实记入本单位的安全生产教育和培训档案。</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w:t>
            </w:r>
            <w:r>
              <w:rPr>
                <w:bCs/>
                <w:sz w:val="21"/>
                <w:szCs w:val="21"/>
              </w:rPr>
              <w:t>生产安全事故应急预案管理办法</w:t>
            </w:r>
            <w:r>
              <w:rPr>
                <w:sz w:val="21"/>
                <w:szCs w:val="21"/>
              </w:rPr>
              <w:t>》</w:t>
            </w:r>
          </w:p>
          <w:p w:rsidR="00B44511" w:rsidRDefault="00000000">
            <w:pPr>
              <w:spacing w:beforeLines="20" w:before="48" w:afterLines="20" w:after="48" w:line="240" w:lineRule="auto"/>
              <w:ind w:firstLineChars="0" w:firstLine="0"/>
              <w:jc w:val="center"/>
              <w:rPr>
                <w:sz w:val="21"/>
                <w:szCs w:val="21"/>
              </w:rPr>
            </w:pPr>
            <w:r>
              <w:rPr>
                <w:sz w:val="21"/>
                <w:szCs w:val="21"/>
              </w:rPr>
              <w:t>第三十一条</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有应急预案培训计划。</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spacing w:beforeLines="20" w:before="48" w:afterLines="20" w:after="48" w:line="240" w:lineRule="auto"/>
              <w:ind w:firstLineChars="0" w:firstLine="0"/>
              <w:rPr>
                <w:sz w:val="21"/>
                <w:szCs w:val="21"/>
              </w:rPr>
            </w:pPr>
            <w:r>
              <w:rPr>
                <w:sz w:val="21"/>
                <w:szCs w:val="21"/>
              </w:rPr>
              <w:t>明确生产经营单位的应急组织形式及构成单位的应急处置职责。应急组织机构可设置相应的工作小组，各小组具体构成、职责分工及行动任务以工作方案的形式作为附件。</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GB/T29639-2020</w:t>
            </w:r>
          </w:p>
          <w:p w:rsidR="00B44511" w:rsidRDefault="00000000">
            <w:pPr>
              <w:spacing w:beforeLines="20" w:before="48" w:afterLines="20" w:after="48" w:line="240" w:lineRule="auto"/>
              <w:ind w:firstLineChars="0" w:firstLine="0"/>
              <w:jc w:val="center"/>
              <w:rPr>
                <w:sz w:val="21"/>
                <w:szCs w:val="21"/>
              </w:rPr>
            </w:pPr>
            <w:r>
              <w:rPr>
                <w:sz w:val="21"/>
                <w:szCs w:val="21"/>
              </w:rPr>
              <w:t>6.2</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有组织机构及职责。</w:t>
            </w:r>
          </w:p>
        </w:tc>
        <w:tc>
          <w:tcPr>
            <w:tcW w:w="641"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明确应急保障的相关单位及人员通信联系方式和方法，以及备用方案和保障责任人。</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GB/T29639-2020</w:t>
            </w:r>
          </w:p>
          <w:p w:rsidR="00B44511" w:rsidRDefault="00000000">
            <w:pPr>
              <w:spacing w:beforeLines="20" w:before="48" w:afterLines="20" w:after="48" w:line="240" w:lineRule="auto"/>
              <w:ind w:firstLineChars="0" w:firstLine="0"/>
              <w:jc w:val="center"/>
              <w:rPr>
                <w:sz w:val="21"/>
                <w:szCs w:val="21"/>
              </w:rPr>
            </w:pPr>
            <w:r>
              <w:rPr>
                <w:sz w:val="21"/>
                <w:szCs w:val="21"/>
              </w:rPr>
              <w:t>6.5.1</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应急处置程序中有通信联系方式。</w:t>
            </w:r>
          </w:p>
        </w:tc>
        <w:tc>
          <w:tcPr>
            <w:tcW w:w="641" w:type="dxa"/>
            <w:vAlign w:val="center"/>
          </w:tcPr>
          <w:p w:rsidR="00B44511" w:rsidRDefault="00000000">
            <w:pPr>
              <w:adjustRightInd/>
              <w:snapToGrid/>
              <w:spacing w:beforeLines="20" w:before="48" w:afterLines="20" w:after="48" w:line="240" w:lineRule="auto"/>
              <w:ind w:firstLineChars="0" w:firstLine="0"/>
              <w:jc w:val="center"/>
              <w:rPr>
                <w:color w:val="000000"/>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应急队伍保障：明确相关的应急人力资源，包括专家、专兼职应急救援队伍及协议应急救援队伍等。</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t>GB/T29639-2020</w:t>
            </w:r>
          </w:p>
          <w:p w:rsidR="00B44511" w:rsidRDefault="00000000">
            <w:pPr>
              <w:spacing w:beforeLines="20" w:before="48" w:afterLines="20" w:after="48" w:line="240" w:lineRule="auto"/>
              <w:ind w:firstLineChars="0" w:firstLine="0"/>
              <w:jc w:val="center"/>
              <w:rPr>
                <w:sz w:val="21"/>
                <w:szCs w:val="21"/>
              </w:rPr>
            </w:pPr>
            <w:r>
              <w:rPr>
                <w:sz w:val="21"/>
                <w:szCs w:val="21"/>
              </w:rPr>
              <w:t>6.5.2</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有应急队伍。</w:t>
            </w:r>
          </w:p>
        </w:tc>
        <w:tc>
          <w:tcPr>
            <w:tcW w:w="641" w:type="dxa"/>
            <w:vAlign w:val="center"/>
          </w:tcPr>
          <w:p w:rsidR="00B44511" w:rsidRDefault="00000000">
            <w:pPr>
              <w:adjustRightInd/>
              <w:snapToGrid/>
              <w:spacing w:beforeLines="20" w:before="48" w:afterLines="20" w:after="48" w:line="240" w:lineRule="auto"/>
              <w:ind w:firstLineChars="0" w:firstLine="0"/>
              <w:jc w:val="center"/>
              <w:rPr>
                <w:color w:val="000000"/>
                <w:sz w:val="21"/>
                <w:szCs w:val="21"/>
              </w:rPr>
            </w:pPr>
            <w:r>
              <w:rPr>
                <w:sz w:val="21"/>
                <w:szCs w:val="21"/>
              </w:rPr>
              <w:t>√</w:t>
            </w:r>
          </w:p>
        </w:tc>
      </w:tr>
      <w:tr w:rsidR="00B44511">
        <w:trPr>
          <w:jc w:val="center"/>
        </w:trPr>
        <w:tc>
          <w:tcPr>
            <w:tcW w:w="562" w:type="dxa"/>
            <w:vAlign w:val="center"/>
          </w:tcPr>
          <w:p w:rsidR="00B44511" w:rsidRDefault="00B44511">
            <w:pPr>
              <w:numPr>
                <w:ilvl w:val="0"/>
                <w:numId w:val="28"/>
              </w:numPr>
              <w:adjustRightInd/>
              <w:snapToGrid/>
              <w:spacing w:beforeLines="20" w:before="48" w:afterLines="20" w:after="48" w:line="240" w:lineRule="auto"/>
              <w:ind w:firstLineChars="0"/>
              <w:jc w:val="center"/>
              <w:rPr>
                <w:sz w:val="21"/>
                <w:szCs w:val="21"/>
              </w:rPr>
            </w:pPr>
          </w:p>
        </w:tc>
        <w:tc>
          <w:tcPr>
            <w:tcW w:w="4124"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物资装备保障：明确本单位的应急物资和装备的类型、数量、性能、存放位置、运输及使用条件、更新及补充时限、管理责任人及</w:t>
            </w:r>
            <w:r>
              <w:rPr>
                <w:sz w:val="21"/>
                <w:szCs w:val="21"/>
              </w:rPr>
              <w:lastRenderedPageBreak/>
              <w:t>其联系方式，并建立台账。</w:t>
            </w:r>
          </w:p>
        </w:tc>
        <w:tc>
          <w:tcPr>
            <w:tcW w:w="1726" w:type="dxa"/>
            <w:vAlign w:val="center"/>
          </w:tcPr>
          <w:p w:rsidR="00B44511" w:rsidRDefault="00000000">
            <w:pPr>
              <w:spacing w:beforeLines="20" w:before="48" w:afterLines="20" w:after="48" w:line="240" w:lineRule="auto"/>
              <w:ind w:firstLineChars="0" w:firstLine="0"/>
              <w:jc w:val="center"/>
              <w:rPr>
                <w:sz w:val="21"/>
                <w:szCs w:val="21"/>
              </w:rPr>
            </w:pPr>
            <w:r>
              <w:rPr>
                <w:sz w:val="21"/>
                <w:szCs w:val="21"/>
              </w:rPr>
              <w:lastRenderedPageBreak/>
              <w:t>GB/T29639-2020</w:t>
            </w:r>
          </w:p>
          <w:p w:rsidR="00B44511" w:rsidRDefault="00000000">
            <w:pPr>
              <w:spacing w:beforeLines="20" w:before="48" w:afterLines="20" w:after="48" w:line="240" w:lineRule="auto"/>
              <w:ind w:firstLineChars="0" w:firstLine="0"/>
              <w:jc w:val="center"/>
              <w:rPr>
                <w:sz w:val="21"/>
                <w:szCs w:val="21"/>
              </w:rPr>
            </w:pPr>
            <w:r>
              <w:rPr>
                <w:sz w:val="21"/>
                <w:szCs w:val="21"/>
              </w:rPr>
              <w:t>6.5.3</w:t>
            </w:r>
          </w:p>
        </w:tc>
        <w:tc>
          <w:tcPr>
            <w:tcW w:w="1491" w:type="dxa"/>
            <w:vAlign w:val="center"/>
          </w:tcPr>
          <w:p w:rsidR="00B44511" w:rsidRDefault="00000000">
            <w:pPr>
              <w:spacing w:beforeLines="20" w:before="48" w:afterLines="20" w:after="48" w:line="240" w:lineRule="auto"/>
              <w:ind w:firstLineChars="0" w:firstLine="0"/>
              <w:rPr>
                <w:sz w:val="21"/>
                <w:szCs w:val="21"/>
              </w:rPr>
            </w:pPr>
            <w:r>
              <w:rPr>
                <w:sz w:val="21"/>
                <w:szCs w:val="21"/>
              </w:rPr>
              <w:t>有应急物资。</w:t>
            </w:r>
          </w:p>
        </w:tc>
        <w:tc>
          <w:tcPr>
            <w:tcW w:w="641"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bl>
    <w:p w:rsidR="00B44511" w:rsidRDefault="00000000">
      <w:pPr>
        <w:keepNext/>
        <w:keepLines/>
        <w:spacing w:beforeLines="50" w:before="120"/>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8</w:t>
      </w:r>
      <w:r>
        <w:rPr>
          <w:b/>
          <w:bCs/>
          <w:snapToGrid w:val="0"/>
          <w:kern w:val="0"/>
          <w:szCs w:val="28"/>
        </w:rPr>
        <w:t xml:space="preserve">.2  </w:t>
      </w:r>
      <w:r>
        <w:rPr>
          <w:b/>
          <w:bCs/>
          <w:snapToGrid w:val="0"/>
          <w:kern w:val="0"/>
          <w:szCs w:val="28"/>
        </w:rPr>
        <w:t>安全管理单元评价小结</w:t>
      </w:r>
    </w:p>
    <w:p w:rsidR="00B44511" w:rsidRDefault="00000000">
      <w:pPr>
        <w:tabs>
          <w:tab w:val="left" w:pos="377"/>
        </w:tabs>
        <w:rPr>
          <w:szCs w:val="28"/>
        </w:rPr>
      </w:pPr>
      <w:r>
        <w:rPr>
          <w:szCs w:val="28"/>
        </w:rPr>
        <w:t>本节采用安全检查表对安全管理、教育培训、应急及相关文件的符合性方面与国家现行法律、法规、技术标准进行了相应的检查，共设</w:t>
      </w:r>
      <w:r>
        <w:rPr>
          <w:szCs w:val="28"/>
        </w:rPr>
        <w:t>1</w:t>
      </w:r>
      <w:r>
        <w:rPr>
          <w:rFonts w:hint="eastAsia"/>
          <w:szCs w:val="28"/>
        </w:rPr>
        <w:t>6</w:t>
      </w:r>
      <w:r>
        <w:rPr>
          <w:szCs w:val="28"/>
        </w:rPr>
        <w:t>项检查内容，全部符合要求。</w:t>
      </w:r>
    </w:p>
    <w:p w:rsidR="00B44511" w:rsidRDefault="00000000">
      <w:pPr>
        <w:widowControl/>
        <w:jc w:val="left"/>
        <w:rPr>
          <w:szCs w:val="28"/>
        </w:rPr>
      </w:pPr>
      <w:r>
        <w:rPr>
          <w:szCs w:val="28"/>
        </w:rPr>
        <w:t>胜利油田分公司</w:t>
      </w:r>
      <w:r>
        <w:rPr>
          <w:rFonts w:hint="eastAsia"/>
          <w:szCs w:val="28"/>
        </w:rPr>
        <w:t>孤东</w:t>
      </w:r>
      <w:r>
        <w:rPr>
          <w:szCs w:val="28"/>
        </w:rPr>
        <w:t>采油厂采油管理</w:t>
      </w:r>
      <w:r>
        <w:rPr>
          <w:rFonts w:hint="eastAsia"/>
          <w:szCs w:val="28"/>
        </w:rPr>
        <w:t>二、四</w:t>
      </w:r>
      <w:r>
        <w:rPr>
          <w:szCs w:val="28"/>
        </w:rPr>
        <w:t>区建立了完善可靠的安全管理体系、安全生产规章制度和安全操作规程，作业人员参加有关培训并持证上岗，定期进行安全培训教育，</w:t>
      </w:r>
      <w:bookmarkEnd w:id="109"/>
      <w:bookmarkEnd w:id="110"/>
      <w:r>
        <w:rPr>
          <w:szCs w:val="28"/>
        </w:rPr>
        <w:t>制定有应急处置程序并定期演练，符合相应的法律、法规的要求。</w:t>
      </w:r>
    </w:p>
    <w:p w:rsidR="00B44511" w:rsidRDefault="00B44511">
      <w:pPr>
        <w:pStyle w:val="1"/>
        <w:keepNext w:val="0"/>
        <w:ind w:firstLine="723"/>
        <w:rPr>
          <w:color w:val="000000"/>
          <w:szCs w:val="36"/>
        </w:rPr>
        <w:sectPr w:rsidR="00B44511">
          <w:pgSz w:w="11907" w:h="16840"/>
          <w:pgMar w:top="1985" w:right="1814" w:bottom="1985" w:left="1814" w:header="1304" w:footer="992" w:gutter="0"/>
          <w:cols w:space="720"/>
          <w:docGrid w:linePitch="312"/>
        </w:sectPr>
      </w:pPr>
    </w:p>
    <w:p w:rsidR="00B44511" w:rsidRDefault="00000000">
      <w:pPr>
        <w:pStyle w:val="1"/>
      </w:pPr>
      <w:bookmarkStart w:id="135" w:name="_Toc341963434"/>
      <w:bookmarkStart w:id="136" w:name="_Toc16415"/>
      <w:r>
        <w:lastRenderedPageBreak/>
        <w:t>典型事故案例</w:t>
      </w:r>
      <w:bookmarkEnd w:id="135"/>
      <w:bookmarkEnd w:id="136"/>
    </w:p>
    <w:p w:rsidR="00B44511" w:rsidRDefault="00000000">
      <w:pPr>
        <w:pStyle w:val="2"/>
      </w:pPr>
      <w:bookmarkStart w:id="137" w:name="_Toc406486242"/>
      <w:bookmarkStart w:id="138" w:name="_Toc508093917"/>
      <w:bookmarkStart w:id="139" w:name="_Toc439081495"/>
      <w:bookmarkStart w:id="140" w:name="_Toc507593057"/>
      <w:bookmarkStart w:id="141" w:name="_Toc370150576"/>
      <w:bookmarkStart w:id="142" w:name="_Toc491335414"/>
      <w:bookmarkStart w:id="143" w:name="_Toc483210063"/>
      <w:bookmarkStart w:id="144" w:name="_Toc370237579"/>
      <w:r>
        <w:t xml:space="preserve"> </w:t>
      </w:r>
      <w:bookmarkStart w:id="145" w:name="_Toc9969"/>
      <w:bookmarkEnd w:id="137"/>
      <w:r>
        <w:rPr>
          <w:rFonts w:hint="eastAsia"/>
        </w:rPr>
        <w:t>“</w:t>
      </w:r>
      <w:r>
        <w:t>12.26</w:t>
      </w:r>
      <w:r>
        <w:rPr>
          <w:rFonts w:hint="eastAsia"/>
        </w:rPr>
        <w:t>”</w:t>
      </w:r>
      <w:r>
        <w:t>违章拆装井口井喷失控事故</w:t>
      </w:r>
      <w:bookmarkEnd w:id="138"/>
      <w:bookmarkEnd w:id="139"/>
      <w:bookmarkEnd w:id="145"/>
    </w:p>
    <w:p w:rsidR="00B44511" w:rsidRDefault="00000000">
      <w:pPr>
        <w:pStyle w:val="31"/>
        <w:ind w:left="720" w:hanging="720"/>
      </w:pPr>
      <w:r>
        <w:rPr>
          <w:rFonts w:hint="eastAsia"/>
          <w:lang w:val="en-US"/>
        </w:rPr>
        <w:t xml:space="preserve"> </w:t>
      </w:r>
      <w:r>
        <w:t>事故经过</w:t>
      </w:r>
    </w:p>
    <w:p w:rsidR="00B44511" w:rsidRDefault="00000000">
      <w:pPr>
        <w:rPr>
          <w:bCs/>
          <w:snapToGrid w:val="0"/>
          <w:color w:val="000000"/>
          <w:kern w:val="0"/>
          <w:szCs w:val="28"/>
        </w:rPr>
      </w:pPr>
      <w:r>
        <w:rPr>
          <w:bCs/>
          <w:snapToGrid w:val="0"/>
          <w:color w:val="000000"/>
          <w:kern w:val="0"/>
          <w:szCs w:val="28"/>
        </w:rPr>
        <w:t>某年</w:t>
      </w:r>
      <w:r>
        <w:rPr>
          <w:bCs/>
          <w:snapToGrid w:val="0"/>
          <w:color w:val="000000"/>
          <w:kern w:val="0"/>
          <w:szCs w:val="28"/>
        </w:rPr>
        <w:t>12</w:t>
      </w:r>
      <w:r>
        <w:rPr>
          <w:bCs/>
          <w:snapToGrid w:val="0"/>
          <w:color w:val="000000"/>
          <w:kern w:val="0"/>
          <w:szCs w:val="28"/>
        </w:rPr>
        <w:t>月</w:t>
      </w:r>
      <w:r>
        <w:rPr>
          <w:bCs/>
          <w:snapToGrid w:val="0"/>
          <w:color w:val="000000"/>
          <w:kern w:val="0"/>
          <w:szCs w:val="28"/>
        </w:rPr>
        <w:t>24</w:t>
      </w:r>
      <w:r>
        <w:rPr>
          <w:bCs/>
          <w:snapToGrid w:val="0"/>
          <w:color w:val="000000"/>
          <w:kern w:val="0"/>
          <w:szCs w:val="28"/>
        </w:rPr>
        <w:t>日，</w:t>
      </w:r>
      <w:r>
        <w:rPr>
          <w:bCs/>
          <w:snapToGrid w:val="0"/>
          <w:color w:val="000000"/>
          <w:kern w:val="0"/>
          <w:szCs w:val="28"/>
        </w:rPr>
        <w:t>13</w:t>
      </w:r>
      <w:r>
        <w:rPr>
          <w:bCs/>
          <w:snapToGrid w:val="0"/>
          <w:color w:val="000000"/>
          <w:kern w:val="0"/>
          <w:szCs w:val="28"/>
        </w:rPr>
        <w:t>时由某承包公司钻井队承钻的塔中</w:t>
      </w:r>
      <w:r>
        <w:rPr>
          <w:bCs/>
          <w:snapToGrid w:val="0"/>
          <w:color w:val="000000"/>
          <w:kern w:val="0"/>
          <w:szCs w:val="28"/>
        </w:rPr>
        <w:t>823</w:t>
      </w:r>
      <w:r>
        <w:rPr>
          <w:bCs/>
          <w:snapToGrid w:val="0"/>
          <w:color w:val="000000"/>
          <w:kern w:val="0"/>
          <w:szCs w:val="28"/>
        </w:rPr>
        <w:t>井在进行拆装井口作业过程中，该井开始试油压井施工，根据试油监督的作业指令书要求，先反挤清水</w:t>
      </w:r>
      <w:r>
        <w:rPr>
          <w:bCs/>
          <w:snapToGrid w:val="0"/>
          <w:color w:val="000000"/>
          <w:kern w:val="0"/>
          <w:szCs w:val="28"/>
        </w:rPr>
        <w:t>90m</w:t>
      </w:r>
      <w:r>
        <w:rPr>
          <w:bCs/>
          <w:snapToGrid w:val="0"/>
          <w:color w:val="000000"/>
          <w:kern w:val="0"/>
          <w:szCs w:val="28"/>
          <w:vertAlign w:val="superscript"/>
        </w:rPr>
        <w:t>3</w:t>
      </w:r>
      <w:r>
        <w:rPr>
          <w:bCs/>
          <w:snapToGrid w:val="0"/>
          <w:color w:val="000000"/>
          <w:kern w:val="0"/>
          <w:szCs w:val="28"/>
        </w:rPr>
        <w:t>，再分别反挤入密度为</w:t>
      </w:r>
      <w:r>
        <w:rPr>
          <w:bCs/>
          <w:snapToGrid w:val="0"/>
          <w:color w:val="000000"/>
          <w:kern w:val="0"/>
          <w:szCs w:val="28"/>
        </w:rPr>
        <w:t>1.25kg/cm</w:t>
      </w:r>
      <w:r>
        <w:rPr>
          <w:bCs/>
          <w:snapToGrid w:val="0"/>
          <w:color w:val="000000"/>
          <w:kern w:val="0"/>
          <w:szCs w:val="28"/>
          <w:vertAlign w:val="superscript"/>
        </w:rPr>
        <w:t>3</w:t>
      </w:r>
      <w:r>
        <w:rPr>
          <w:bCs/>
          <w:snapToGrid w:val="0"/>
          <w:color w:val="000000"/>
          <w:kern w:val="0"/>
          <w:szCs w:val="28"/>
        </w:rPr>
        <w:t>钻井液</w:t>
      </w:r>
      <w:r>
        <w:rPr>
          <w:bCs/>
          <w:snapToGrid w:val="0"/>
          <w:color w:val="000000"/>
          <w:kern w:val="0"/>
          <w:szCs w:val="28"/>
        </w:rPr>
        <w:t>10m</w:t>
      </w:r>
      <w:r>
        <w:rPr>
          <w:bCs/>
          <w:snapToGrid w:val="0"/>
          <w:color w:val="000000"/>
          <w:kern w:val="0"/>
          <w:szCs w:val="28"/>
          <w:vertAlign w:val="superscript"/>
        </w:rPr>
        <w:t>3</w:t>
      </w:r>
      <w:r>
        <w:rPr>
          <w:bCs/>
          <w:snapToGrid w:val="0"/>
          <w:color w:val="000000"/>
          <w:kern w:val="0"/>
          <w:szCs w:val="28"/>
        </w:rPr>
        <w:t>、</w:t>
      </w:r>
      <w:r>
        <w:rPr>
          <w:bCs/>
          <w:snapToGrid w:val="0"/>
          <w:color w:val="000000"/>
          <w:kern w:val="0"/>
          <w:szCs w:val="28"/>
        </w:rPr>
        <w:t>120m</w:t>
      </w:r>
      <w:r>
        <w:rPr>
          <w:bCs/>
          <w:snapToGrid w:val="0"/>
          <w:color w:val="000000"/>
          <w:kern w:val="0"/>
          <w:szCs w:val="28"/>
          <w:vertAlign w:val="superscript"/>
        </w:rPr>
        <w:t>3</w:t>
      </w:r>
      <w:r>
        <w:rPr>
          <w:bCs/>
          <w:snapToGrid w:val="0"/>
          <w:color w:val="000000"/>
          <w:kern w:val="0"/>
          <w:szCs w:val="28"/>
        </w:rPr>
        <w:t>，此时套压下降至</w:t>
      </w:r>
      <w:r>
        <w:rPr>
          <w:bCs/>
          <w:snapToGrid w:val="0"/>
          <w:color w:val="000000"/>
          <w:kern w:val="0"/>
          <w:szCs w:val="28"/>
        </w:rPr>
        <w:t>0MPa</w:t>
      </w:r>
      <w:r>
        <w:rPr>
          <w:bCs/>
          <w:snapToGrid w:val="0"/>
          <w:color w:val="000000"/>
          <w:kern w:val="0"/>
          <w:szCs w:val="28"/>
        </w:rPr>
        <w:t>。</w:t>
      </w:r>
      <w:r>
        <w:rPr>
          <w:bCs/>
          <w:snapToGrid w:val="0"/>
          <w:color w:val="000000"/>
          <w:kern w:val="0"/>
          <w:szCs w:val="28"/>
        </w:rPr>
        <w:t>23</w:t>
      </w:r>
      <w:r>
        <w:rPr>
          <w:bCs/>
          <w:snapToGrid w:val="0"/>
          <w:color w:val="000000"/>
          <w:kern w:val="0"/>
          <w:szCs w:val="28"/>
        </w:rPr>
        <w:t>时</w:t>
      </w:r>
      <w:r>
        <w:rPr>
          <w:bCs/>
          <w:snapToGrid w:val="0"/>
          <w:color w:val="000000"/>
          <w:kern w:val="0"/>
          <w:szCs w:val="28"/>
        </w:rPr>
        <w:t>30</w:t>
      </w:r>
      <w:r>
        <w:rPr>
          <w:bCs/>
          <w:snapToGrid w:val="0"/>
          <w:color w:val="000000"/>
          <w:kern w:val="0"/>
          <w:szCs w:val="28"/>
        </w:rPr>
        <w:t>分，开始正挤清水</w:t>
      </w:r>
      <w:r>
        <w:rPr>
          <w:bCs/>
          <w:snapToGrid w:val="0"/>
          <w:color w:val="000000"/>
          <w:kern w:val="0"/>
          <w:szCs w:val="28"/>
        </w:rPr>
        <w:t>4m</w:t>
      </w:r>
      <w:r>
        <w:rPr>
          <w:bCs/>
          <w:snapToGrid w:val="0"/>
          <w:color w:val="000000"/>
          <w:kern w:val="0"/>
          <w:szCs w:val="28"/>
          <w:vertAlign w:val="superscript"/>
        </w:rPr>
        <w:t>3</w:t>
      </w:r>
      <w:r>
        <w:rPr>
          <w:bCs/>
          <w:snapToGrid w:val="0"/>
          <w:color w:val="000000"/>
          <w:kern w:val="0"/>
          <w:szCs w:val="28"/>
        </w:rPr>
        <w:t>后，由于泵压由</w:t>
      </w:r>
      <w:r>
        <w:rPr>
          <w:bCs/>
          <w:snapToGrid w:val="0"/>
          <w:color w:val="000000"/>
          <w:kern w:val="0"/>
          <w:szCs w:val="28"/>
        </w:rPr>
        <w:t>42MPa</w:t>
      </w:r>
      <w:r>
        <w:rPr>
          <w:bCs/>
          <w:snapToGrid w:val="0"/>
          <w:color w:val="000000"/>
          <w:kern w:val="0"/>
          <w:szCs w:val="28"/>
        </w:rPr>
        <w:t>上升至</w:t>
      </w:r>
      <w:r>
        <w:rPr>
          <w:bCs/>
          <w:snapToGrid w:val="0"/>
          <w:color w:val="000000"/>
          <w:kern w:val="0"/>
          <w:szCs w:val="28"/>
        </w:rPr>
        <w:t>55MPa</w:t>
      </w:r>
      <w:r>
        <w:rPr>
          <w:bCs/>
          <w:snapToGrid w:val="0"/>
          <w:color w:val="000000"/>
          <w:kern w:val="0"/>
          <w:szCs w:val="28"/>
        </w:rPr>
        <w:t>，停泵后压力不下降，于是试油监督决定连接地面简易放喷管线进行放压。</w:t>
      </w:r>
      <w:r>
        <w:rPr>
          <w:bCs/>
          <w:snapToGrid w:val="0"/>
          <w:color w:val="000000"/>
          <w:kern w:val="0"/>
          <w:szCs w:val="28"/>
        </w:rPr>
        <w:t>25</w:t>
      </w:r>
      <w:r>
        <w:rPr>
          <w:bCs/>
          <w:snapToGrid w:val="0"/>
          <w:color w:val="000000"/>
          <w:kern w:val="0"/>
          <w:szCs w:val="28"/>
        </w:rPr>
        <w:t>日</w:t>
      </w:r>
      <w:r>
        <w:rPr>
          <w:bCs/>
          <w:snapToGrid w:val="0"/>
          <w:color w:val="000000"/>
          <w:kern w:val="0"/>
          <w:szCs w:val="28"/>
        </w:rPr>
        <w:t>5</w:t>
      </w:r>
      <w:r>
        <w:rPr>
          <w:bCs/>
          <w:snapToGrid w:val="0"/>
          <w:color w:val="000000"/>
          <w:kern w:val="0"/>
          <w:szCs w:val="28"/>
        </w:rPr>
        <w:t>时至</w:t>
      </w:r>
      <w:r>
        <w:rPr>
          <w:bCs/>
          <w:snapToGrid w:val="0"/>
          <w:color w:val="000000"/>
          <w:kern w:val="0"/>
          <w:szCs w:val="28"/>
        </w:rPr>
        <w:t>9</w:t>
      </w:r>
      <w:r>
        <w:rPr>
          <w:bCs/>
          <w:snapToGrid w:val="0"/>
          <w:color w:val="000000"/>
          <w:kern w:val="0"/>
          <w:szCs w:val="28"/>
        </w:rPr>
        <w:t>时，用</w:t>
      </w:r>
      <w:r>
        <w:rPr>
          <w:bCs/>
          <w:snapToGrid w:val="0"/>
          <w:color w:val="000000"/>
          <w:kern w:val="0"/>
          <w:szCs w:val="28"/>
        </w:rPr>
        <w:t>6mm</w:t>
      </w:r>
      <w:r>
        <w:rPr>
          <w:bCs/>
          <w:snapToGrid w:val="0"/>
          <w:color w:val="000000"/>
          <w:kern w:val="0"/>
          <w:szCs w:val="28"/>
        </w:rPr>
        <w:t>油嘴放喷点火，油压下降至</w:t>
      </w:r>
      <w:r>
        <w:rPr>
          <w:bCs/>
          <w:snapToGrid w:val="0"/>
          <w:color w:val="000000"/>
          <w:kern w:val="0"/>
          <w:szCs w:val="28"/>
        </w:rPr>
        <w:t>17MPa</w:t>
      </w:r>
      <w:r>
        <w:rPr>
          <w:bCs/>
          <w:snapToGrid w:val="0"/>
          <w:color w:val="000000"/>
          <w:kern w:val="0"/>
          <w:szCs w:val="28"/>
        </w:rPr>
        <w:t>，放喷口处见液、火灭。</w:t>
      </w:r>
      <w:r>
        <w:rPr>
          <w:bCs/>
          <w:snapToGrid w:val="0"/>
          <w:color w:val="000000"/>
          <w:kern w:val="0"/>
          <w:szCs w:val="28"/>
        </w:rPr>
        <w:t>15</w:t>
      </w:r>
      <w:r>
        <w:rPr>
          <w:bCs/>
          <w:snapToGrid w:val="0"/>
          <w:color w:val="000000"/>
          <w:kern w:val="0"/>
          <w:szCs w:val="28"/>
        </w:rPr>
        <w:t>时观察，套压保持为</w:t>
      </w:r>
      <w:r>
        <w:rPr>
          <w:bCs/>
          <w:snapToGrid w:val="0"/>
          <w:color w:val="000000"/>
          <w:kern w:val="0"/>
          <w:szCs w:val="28"/>
        </w:rPr>
        <w:t>0MPa</w:t>
      </w:r>
      <w:r>
        <w:rPr>
          <w:bCs/>
          <w:snapToGrid w:val="0"/>
          <w:color w:val="000000"/>
          <w:kern w:val="0"/>
          <w:szCs w:val="28"/>
        </w:rPr>
        <w:t>，油压上升至</w:t>
      </w:r>
      <w:r>
        <w:rPr>
          <w:bCs/>
          <w:snapToGrid w:val="0"/>
          <w:color w:val="000000"/>
          <w:kern w:val="0"/>
          <w:szCs w:val="28"/>
        </w:rPr>
        <w:t>40M</w:t>
      </w:r>
      <w:r>
        <w:rPr>
          <w:rFonts w:hint="eastAsia"/>
          <w:bCs/>
          <w:snapToGrid w:val="0"/>
          <w:color w:val="000000"/>
          <w:kern w:val="0"/>
          <w:szCs w:val="28"/>
        </w:rPr>
        <w:t>P</w:t>
      </w:r>
      <w:r>
        <w:rPr>
          <w:bCs/>
          <w:snapToGrid w:val="0"/>
          <w:color w:val="000000"/>
          <w:kern w:val="0"/>
          <w:szCs w:val="28"/>
        </w:rPr>
        <w:t>a</w:t>
      </w:r>
      <w:r>
        <w:rPr>
          <w:bCs/>
          <w:snapToGrid w:val="0"/>
          <w:color w:val="000000"/>
          <w:kern w:val="0"/>
          <w:szCs w:val="28"/>
        </w:rPr>
        <w:t>。</w:t>
      </w:r>
      <w:r>
        <w:rPr>
          <w:bCs/>
          <w:snapToGrid w:val="0"/>
          <w:color w:val="000000"/>
          <w:kern w:val="0"/>
          <w:szCs w:val="28"/>
        </w:rPr>
        <w:t>18</w:t>
      </w:r>
      <w:r>
        <w:rPr>
          <w:bCs/>
          <w:snapToGrid w:val="0"/>
          <w:color w:val="000000"/>
          <w:kern w:val="0"/>
          <w:szCs w:val="28"/>
        </w:rPr>
        <w:t>时正挤注清水</w:t>
      </w:r>
      <w:r>
        <w:rPr>
          <w:bCs/>
          <w:snapToGrid w:val="0"/>
          <w:color w:val="000000"/>
          <w:kern w:val="0"/>
          <w:szCs w:val="28"/>
        </w:rPr>
        <w:t>24m</w:t>
      </w:r>
      <w:r>
        <w:rPr>
          <w:bCs/>
          <w:snapToGrid w:val="0"/>
          <w:color w:val="000000"/>
          <w:kern w:val="0"/>
          <w:szCs w:val="28"/>
          <w:vertAlign w:val="superscript"/>
        </w:rPr>
        <w:t>3</w:t>
      </w:r>
      <w:r>
        <w:rPr>
          <w:bCs/>
          <w:snapToGrid w:val="0"/>
          <w:color w:val="000000"/>
          <w:kern w:val="0"/>
          <w:szCs w:val="28"/>
        </w:rPr>
        <w:t>、密度</w:t>
      </w:r>
      <w:r>
        <w:rPr>
          <w:bCs/>
          <w:snapToGrid w:val="0"/>
          <w:color w:val="000000"/>
          <w:kern w:val="0"/>
          <w:szCs w:val="28"/>
        </w:rPr>
        <w:t>1.25g/cm</w:t>
      </w:r>
      <w:r>
        <w:rPr>
          <w:bCs/>
          <w:snapToGrid w:val="0"/>
          <w:color w:val="000000"/>
          <w:kern w:val="0"/>
          <w:szCs w:val="28"/>
          <w:vertAlign w:val="superscript"/>
        </w:rPr>
        <w:t>3</w:t>
      </w:r>
      <w:r>
        <w:rPr>
          <w:bCs/>
          <w:snapToGrid w:val="0"/>
          <w:color w:val="000000"/>
          <w:kern w:val="0"/>
          <w:szCs w:val="28"/>
        </w:rPr>
        <w:t>的钻井液</w:t>
      </w:r>
      <w:r>
        <w:rPr>
          <w:bCs/>
          <w:snapToGrid w:val="0"/>
          <w:color w:val="000000"/>
          <w:kern w:val="0"/>
          <w:szCs w:val="28"/>
        </w:rPr>
        <w:t>35m</w:t>
      </w:r>
      <w:r>
        <w:rPr>
          <w:bCs/>
          <w:snapToGrid w:val="0"/>
          <w:color w:val="000000"/>
          <w:kern w:val="0"/>
          <w:szCs w:val="28"/>
          <w:vertAlign w:val="superscript"/>
        </w:rPr>
        <w:t>3</w:t>
      </w:r>
      <w:r>
        <w:rPr>
          <w:bCs/>
          <w:snapToGrid w:val="0"/>
          <w:color w:val="000000"/>
          <w:kern w:val="0"/>
          <w:szCs w:val="28"/>
        </w:rPr>
        <w:t>，此时油压、套压均为</w:t>
      </w:r>
      <w:r>
        <w:rPr>
          <w:bCs/>
          <w:snapToGrid w:val="0"/>
          <w:color w:val="000000"/>
          <w:kern w:val="0"/>
          <w:szCs w:val="28"/>
        </w:rPr>
        <w:t>0MPa</w:t>
      </w:r>
      <w:r>
        <w:rPr>
          <w:bCs/>
          <w:snapToGrid w:val="0"/>
          <w:color w:val="000000"/>
          <w:kern w:val="0"/>
          <w:szCs w:val="28"/>
        </w:rPr>
        <w:t>，挤压井完毕。试油监督要求观察井口，并安排配钻井液。</w:t>
      </w:r>
      <w:r>
        <w:rPr>
          <w:bCs/>
          <w:snapToGrid w:val="0"/>
          <w:color w:val="000000"/>
          <w:kern w:val="0"/>
          <w:szCs w:val="28"/>
        </w:rPr>
        <w:t>21</w:t>
      </w:r>
      <w:r>
        <w:rPr>
          <w:bCs/>
          <w:snapToGrid w:val="0"/>
          <w:color w:val="000000"/>
          <w:kern w:val="0"/>
          <w:szCs w:val="28"/>
        </w:rPr>
        <w:t>时</w:t>
      </w:r>
      <w:r>
        <w:rPr>
          <w:bCs/>
          <w:snapToGrid w:val="0"/>
          <w:color w:val="000000"/>
          <w:kern w:val="0"/>
          <w:szCs w:val="28"/>
        </w:rPr>
        <w:t>30</w:t>
      </w:r>
      <w:r>
        <w:rPr>
          <w:bCs/>
          <w:snapToGrid w:val="0"/>
          <w:color w:val="000000"/>
          <w:kern w:val="0"/>
          <w:szCs w:val="28"/>
        </w:rPr>
        <w:t>分，井口套压上升至</w:t>
      </w:r>
      <w:r>
        <w:rPr>
          <w:bCs/>
          <w:snapToGrid w:val="0"/>
          <w:color w:val="000000"/>
          <w:kern w:val="0"/>
          <w:szCs w:val="28"/>
        </w:rPr>
        <w:t>3MPa</w:t>
      </w:r>
      <w:r>
        <w:rPr>
          <w:bCs/>
          <w:snapToGrid w:val="0"/>
          <w:color w:val="000000"/>
          <w:kern w:val="0"/>
          <w:szCs w:val="28"/>
        </w:rPr>
        <w:t>、油压为</w:t>
      </w:r>
      <w:r>
        <w:rPr>
          <w:bCs/>
          <w:snapToGrid w:val="0"/>
          <w:color w:val="000000"/>
          <w:kern w:val="0"/>
          <w:szCs w:val="28"/>
        </w:rPr>
        <w:t>0</w:t>
      </w:r>
      <w:r>
        <w:rPr>
          <w:bCs/>
          <w:snapToGrid w:val="0"/>
          <w:color w:val="000000"/>
          <w:kern w:val="0"/>
          <w:szCs w:val="28"/>
        </w:rPr>
        <w:t>，根据试油监督指令，井队往油层套管环形空间内注入钻井液</w:t>
      </w:r>
      <w:r>
        <w:rPr>
          <w:bCs/>
          <w:snapToGrid w:val="0"/>
          <w:color w:val="000000"/>
          <w:kern w:val="0"/>
          <w:szCs w:val="28"/>
        </w:rPr>
        <w:t>1.5m</w:t>
      </w:r>
      <w:r>
        <w:rPr>
          <w:bCs/>
          <w:snapToGrid w:val="0"/>
          <w:color w:val="000000"/>
          <w:kern w:val="0"/>
          <w:szCs w:val="28"/>
          <w:vertAlign w:val="superscript"/>
        </w:rPr>
        <w:t>3</w:t>
      </w:r>
      <w:r>
        <w:rPr>
          <w:bCs/>
          <w:snapToGrid w:val="0"/>
          <w:color w:val="000000"/>
          <w:kern w:val="0"/>
          <w:szCs w:val="28"/>
        </w:rPr>
        <w:t>，套压下降到</w:t>
      </w:r>
      <w:r>
        <w:rPr>
          <w:bCs/>
          <w:snapToGrid w:val="0"/>
          <w:color w:val="000000"/>
          <w:kern w:val="0"/>
          <w:szCs w:val="28"/>
        </w:rPr>
        <w:t>26</w:t>
      </w:r>
      <w:r>
        <w:rPr>
          <w:bCs/>
          <w:snapToGrid w:val="0"/>
          <w:color w:val="000000"/>
          <w:kern w:val="0"/>
          <w:szCs w:val="28"/>
        </w:rPr>
        <w:t>日零时</w:t>
      </w:r>
      <w:r>
        <w:rPr>
          <w:bCs/>
          <w:snapToGrid w:val="0"/>
          <w:color w:val="000000"/>
          <w:kern w:val="0"/>
          <w:szCs w:val="28"/>
        </w:rPr>
        <w:t>30</w:t>
      </w:r>
      <w:r>
        <w:rPr>
          <w:bCs/>
          <w:snapToGrid w:val="0"/>
          <w:color w:val="000000"/>
          <w:kern w:val="0"/>
          <w:szCs w:val="28"/>
        </w:rPr>
        <w:t>分，套压回升至</w:t>
      </w:r>
      <w:r>
        <w:rPr>
          <w:bCs/>
          <w:snapToGrid w:val="0"/>
          <w:color w:val="000000"/>
          <w:kern w:val="0"/>
          <w:szCs w:val="28"/>
        </w:rPr>
        <w:t>4MPa</w:t>
      </w:r>
      <w:r>
        <w:rPr>
          <w:bCs/>
          <w:snapToGrid w:val="0"/>
          <w:color w:val="000000"/>
          <w:kern w:val="0"/>
          <w:szCs w:val="28"/>
        </w:rPr>
        <w:t>，油压为</w:t>
      </w:r>
      <w:r>
        <w:rPr>
          <w:bCs/>
          <w:snapToGrid w:val="0"/>
          <w:color w:val="000000"/>
          <w:kern w:val="0"/>
          <w:szCs w:val="28"/>
        </w:rPr>
        <w:t>0</w:t>
      </w:r>
      <w:r>
        <w:rPr>
          <w:bCs/>
          <w:snapToGrid w:val="0"/>
          <w:color w:val="000000"/>
          <w:kern w:val="0"/>
          <w:szCs w:val="28"/>
        </w:rPr>
        <w:t>，井队请示试油监督后，往油层套管环形空间内注入钻井液</w:t>
      </w:r>
      <w:r>
        <w:rPr>
          <w:bCs/>
          <w:snapToGrid w:val="0"/>
          <w:color w:val="000000"/>
          <w:kern w:val="0"/>
          <w:szCs w:val="28"/>
        </w:rPr>
        <w:t>7m</w:t>
      </w:r>
      <w:r>
        <w:rPr>
          <w:bCs/>
          <w:snapToGrid w:val="0"/>
          <w:color w:val="000000"/>
          <w:kern w:val="0"/>
          <w:szCs w:val="28"/>
          <w:vertAlign w:val="superscript"/>
        </w:rPr>
        <w:t>3</w:t>
      </w:r>
      <w:r>
        <w:rPr>
          <w:bCs/>
          <w:snapToGrid w:val="0"/>
          <w:color w:val="000000"/>
          <w:kern w:val="0"/>
          <w:szCs w:val="28"/>
        </w:rPr>
        <w:t>，套压下降到</w:t>
      </w:r>
      <w:r>
        <w:rPr>
          <w:bCs/>
          <w:snapToGrid w:val="0"/>
          <w:color w:val="000000"/>
          <w:kern w:val="0"/>
          <w:szCs w:val="28"/>
        </w:rPr>
        <w:t>2MPa</w:t>
      </w:r>
      <w:r>
        <w:rPr>
          <w:bCs/>
          <w:snapToGrid w:val="0"/>
          <w:color w:val="000000"/>
          <w:kern w:val="0"/>
          <w:szCs w:val="28"/>
        </w:rPr>
        <w:t>，油压为</w:t>
      </w:r>
      <w:r>
        <w:rPr>
          <w:bCs/>
          <w:snapToGrid w:val="0"/>
          <w:color w:val="000000"/>
          <w:kern w:val="0"/>
          <w:szCs w:val="28"/>
        </w:rPr>
        <w:t>0</w:t>
      </w:r>
      <w:r>
        <w:rPr>
          <w:bCs/>
          <w:snapToGrid w:val="0"/>
          <w:color w:val="000000"/>
          <w:kern w:val="0"/>
          <w:szCs w:val="28"/>
        </w:rPr>
        <w:t>。零时</w:t>
      </w:r>
      <w:r>
        <w:rPr>
          <w:bCs/>
          <w:snapToGrid w:val="0"/>
          <w:color w:val="000000"/>
          <w:kern w:val="0"/>
          <w:szCs w:val="28"/>
        </w:rPr>
        <w:t>30</w:t>
      </w:r>
      <w:r>
        <w:rPr>
          <w:bCs/>
          <w:snapToGrid w:val="0"/>
          <w:color w:val="000000"/>
          <w:kern w:val="0"/>
          <w:szCs w:val="28"/>
        </w:rPr>
        <w:t>分至</w:t>
      </w:r>
      <w:r>
        <w:rPr>
          <w:bCs/>
          <w:snapToGrid w:val="0"/>
          <w:color w:val="000000"/>
          <w:kern w:val="0"/>
          <w:szCs w:val="28"/>
        </w:rPr>
        <w:t>6</w:t>
      </w:r>
      <w:r>
        <w:rPr>
          <w:bCs/>
          <w:snapToGrid w:val="0"/>
          <w:color w:val="000000"/>
          <w:kern w:val="0"/>
          <w:szCs w:val="28"/>
        </w:rPr>
        <w:t>时</w:t>
      </w:r>
      <w:r>
        <w:rPr>
          <w:bCs/>
          <w:snapToGrid w:val="0"/>
          <w:color w:val="000000"/>
          <w:kern w:val="0"/>
          <w:szCs w:val="28"/>
        </w:rPr>
        <w:t>30</w:t>
      </w:r>
      <w:r>
        <w:rPr>
          <w:bCs/>
          <w:snapToGrid w:val="0"/>
          <w:color w:val="000000"/>
          <w:kern w:val="0"/>
          <w:szCs w:val="28"/>
        </w:rPr>
        <w:t>分，井队每小时往油层套管环形空间内注入钻井液</w:t>
      </w:r>
      <w:r>
        <w:rPr>
          <w:bCs/>
          <w:snapToGrid w:val="0"/>
          <w:color w:val="000000"/>
          <w:kern w:val="0"/>
          <w:szCs w:val="28"/>
        </w:rPr>
        <w:t>1m</w:t>
      </w:r>
      <w:r>
        <w:rPr>
          <w:bCs/>
          <w:snapToGrid w:val="0"/>
          <w:color w:val="000000"/>
          <w:kern w:val="0"/>
          <w:szCs w:val="28"/>
          <w:vertAlign w:val="superscript"/>
        </w:rPr>
        <w:t>3</w:t>
      </w:r>
      <w:r>
        <w:rPr>
          <w:bCs/>
          <w:snapToGrid w:val="0"/>
          <w:color w:val="000000"/>
          <w:kern w:val="0"/>
          <w:szCs w:val="28"/>
        </w:rPr>
        <w:t>，总计注入钻井液</w:t>
      </w:r>
      <w:r>
        <w:rPr>
          <w:bCs/>
          <w:snapToGrid w:val="0"/>
          <w:color w:val="000000"/>
          <w:kern w:val="0"/>
          <w:szCs w:val="28"/>
        </w:rPr>
        <w:t>6m</w:t>
      </w:r>
      <w:r>
        <w:rPr>
          <w:bCs/>
          <w:snapToGrid w:val="0"/>
          <w:color w:val="000000"/>
          <w:kern w:val="0"/>
          <w:szCs w:val="28"/>
          <w:vertAlign w:val="superscript"/>
        </w:rPr>
        <w:t>3</w:t>
      </w:r>
      <w:r>
        <w:rPr>
          <w:bCs/>
          <w:snapToGrid w:val="0"/>
          <w:color w:val="000000"/>
          <w:kern w:val="0"/>
          <w:szCs w:val="28"/>
        </w:rPr>
        <w:t>。采油树右翼生产闸门打开，出口处没有油气或钻井液溢出。</w:t>
      </w:r>
      <w:r>
        <w:rPr>
          <w:bCs/>
          <w:snapToGrid w:val="0"/>
          <w:color w:val="000000"/>
          <w:kern w:val="0"/>
          <w:szCs w:val="28"/>
        </w:rPr>
        <w:t>6</w:t>
      </w:r>
      <w:r>
        <w:rPr>
          <w:bCs/>
          <w:snapToGrid w:val="0"/>
          <w:color w:val="000000"/>
          <w:kern w:val="0"/>
          <w:szCs w:val="28"/>
        </w:rPr>
        <w:t>时</w:t>
      </w:r>
      <w:r>
        <w:rPr>
          <w:bCs/>
          <w:snapToGrid w:val="0"/>
          <w:color w:val="000000"/>
          <w:kern w:val="0"/>
          <w:szCs w:val="28"/>
        </w:rPr>
        <w:t>30</w:t>
      </w:r>
      <w:r>
        <w:rPr>
          <w:bCs/>
          <w:snapToGrid w:val="0"/>
          <w:color w:val="000000"/>
          <w:kern w:val="0"/>
          <w:szCs w:val="28"/>
        </w:rPr>
        <w:t>分至</w:t>
      </w:r>
      <w:r>
        <w:rPr>
          <w:bCs/>
          <w:snapToGrid w:val="0"/>
          <w:color w:val="000000"/>
          <w:kern w:val="0"/>
          <w:szCs w:val="28"/>
        </w:rPr>
        <w:t>6</w:t>
      </w:r>
      <w:r>
        <w:rPr>
          <w:bCs/>
          <w:snapToGrid w:val="0"/>
          <w:color w:val="000000"/>
          <w:kern w:val="0"/>
          <w:szCs w:val="28"/>
        </w:rPr>
        <w:t>时</w:t>
      </w:r>
      <w:r>
        <w:rPr>
          <w:bCs/>
          <w:snapToGrid w:val="0"/>
          <w:color w:val="000000"/>
          <w:kern w:val="0"/>
          <w:szCs w:val="28"/>
        </w:rPr>
        <w:t>55</w:t>
      </w:r>
      <w:r>
        <w:rPr>
          <w:bCs/>
          <w:snapToGrid w:val="0"/>
          <w:color w:val="000000"/>
          <w:kern w:val="0"/>
          <w:szCs w:val="28"/>
        </w:rPr>
        <w:t>分，井队往油层套管环形空间内注入钻井液</w:t>
      </w:r>
      <w:r>
        <w:rPr>
          <w:bCs/>
          <w:snapToGrid w:val="0"/>
          <w:color w:val="000000"/>
          <w:kern w:val="0"/>
          <w:szCs w:val="28"/>
        </w:rPr>
        <w:t>17m</w:t>
      </w:r>
      <w:r>
        <w:rPr>
          <w:bCs/>
          <w:snapToGrid w:val="0"/>
          <w:color w:val="000000"/>
          <w:kern w:val="0"/>
          <w:szCs w:val="28"/>
          <w:vertAlign w:val="superscript"/>
        </w:rPr>
        <w:t>3</w:t>
      </w:r>
      <w:r>
        <w:rPr>
          <w:bCs/>
          <w:snapToGrid w:val="0"/>
          <w:color w:val="000000"/>
          <w:kern w:val="0"/>
          <w:szCs w:val="28"/>
        </w:rPr>
        <w:t>，套压由</w:t>
      </w:r>
      <w:r>
        <w:rPr>
          <w:bCs/>
          <w:snapToGrid w:val="0"/>
          <w:color w:val="000000"/>
          <w:kern w:val="0"/>
          <w:szCs w:val="28"/>
        </w:rPr>
        <w:t>4MPa</w:t>
      </w:r>
      <w:r>
        <w:rPr>
          <w:bCs/>
          <w:snapToGrid w:val="0"/>
          <w:color w:val="000000"/>
          <w:kern w:val="0"/>
          <w:szCs w:val="28"/>
        </w:rPr>
        <w:t>下降至</w:t>
      </w:r>
      <w:r>
        <w:rPr>
          <w:bCs/>
          <w:snapToGrid w:val="0"/>
          <w:color w:val="000000"/>
          <w:kern w:val="0"/>
          <w:szCs w:val="28"/>
        </w:rPr>
        <w:t>0</w:t>
      </w:r>
      <w:r>
        <w:rPr>
          <w:bCs/>
          <w:snapToGrid w:val="0"/>
          <w:color w:val="000000"/>
          <w:kern w:val="0"/>
          <w:szCs w:val="28"/>
        </w:rPr>
        <w:t>。</w:t>
      </w:r>
      <w:r>
        <w:rPr>
          <w:bCs/>
          <w:snapToGrid w:val="0"/>
          <w:color w:val="000000"/>
          <w:kern w:val="0"/>
          <w:szCs w:val="28"/>
        </w:rPr>
        <w:t>6</w:t>
      </w:r>
      <w:r>
        <w:rPr>
          <w:bCs/>
          <w:snapToGrid w:val="0"/>
          <w:color w:val="000000"/>
          <w:kern w:val="0"/>
          <w:szCs w:val="28"/>
        </w:rPr>
        <w:t>时</w:t>
      </w:r>
      <w:r>
        <w:rPr>
          <w:bCs/>
          <w:snapToGrid w:val="0"/>
          <w:color w:val="000000"/>
          <w:kern w:val="0"/>
          <w:szCs w:val="28"/>
        </w:rPr>
        <w:t>55</w:t>
      </w:r>
      <w:r>
        <w:rPr>
          <w:bCs/>
          <w:snapToGrid w:val="0"/>
          <w:color w:val="000000"/>
          <w:kern w:val="0"/>
          <w:szCs w:val="28"/>
        </w:rPr>
        <w:t>分至</w:t>
      </w:r>
      <w:r>
        <w:rPr>
          <w:bCs/>
          <w:snapToGrid w:val="0"/>
          <w:color w:val="000000"/>
          <w:kern w:val="0"/>
          <w:szCs w:val="28"/>
        </w:rPr>
        <w:t>7</w:t>
      </w:r>
      <w:r>
        <w:rPr>
          <w:bCs/>
          <w:snapToGrid w:val="0"/>
          <w:color w:val="000000"/>
          <w:kern w:val="0"/>
          <w:szCs w:val="28"/>
        </w:rPr>
        <w:t>时</w:t>
      </w:r>
      <w:r>
        <w:rPr>
          <w:bCs/>
          <w:snapToGrid w:val="0"/>
          <w:color w:val="000000"/>
          <w:kern w:val="0"/>
          <w:szCs w:val="28"/>
        </w:rPr>
        <w:t>05</w:t>
      </w:r>
      <w:r>
        <w:rPr>
          <w:bCs/>
          <w:snapToGrid w:val="0"/>
          <w:color w:val="000000"/>
          <w:kern w:val="0"/>
          <w:szCs w:val="28"/>
        </w:rPr>
        <w:t>分，油压、套压均为</w:t>
      </w:r>
      <w:r>
        <w:rPr>
          <w:bCs/>
          <w:snapToGrid w:val="0"/>
          <w:color w:val="000000"/>
          <w:kern w:val="0"/>
          <w:szCs w:val="28"/>
        </w:rPr>
        <w:t>0</w:t>
      </w:r>
      <w:r>
        <w:rPr>
          <w:bCs/>
          <w:snapToGrid w:val="0"/>
          <w:color w:val="000000"/>
          <w:kern w:val="0"/>
          <w:szCs w:val="28"/>
        </w:rPr>
        <w:t>，无钻井液或油气外溢迹象，于是值班干部指挥人员起吊采油树，准备换装封井器所用的钢圈。吊起</w:t>
      </w:r>
      <w:r>
        <w:rPr>
          <w:bCs/>
          <w:snapToGrid w:val="0"/>
          <w:color w:val="000000"/>
          <w:kern w:val="0"/>
          <w:szCs w:val="28"/>
        </w:rPr>
        <w:lastRenderedPageBreak/>
        <w:t>采油树时井口无外溢，将采油树吊开放到地上后约</w:t>
      </w:r>
      <w:r>
        <w:rPr>
          <w:bCs/>
          <w:snapToGrid w:val="0"/>
          <w:color w:val="000000"/>
          <w:kern w:val="0"/>
          <w:szCs w:val="28"/>
        </w:rPr>
        <w:t>2min</w:t>
      </w:r>
      <w:r>
        <w:rPr>
          <w:bCs/>
          <w:snapToGrid w:val="0"/>
          <w:color w:val="000000"/>
          <w:kern w:val="0"/>
          <w:szCs w:val="28"/>
        </w:rPr>
        <w:t>，井口开始有轻微外溢，于是值班干部立即组织抢接变扣接头及旋塞，同时叫试油监督来到井口附近。期间井口钻井液喷势逐渐增大。</w:t>
      </w:r>
      <w:r>
        <w:rPr>
          <w:bCs/>
          <w:snapToGrid w:val="0"/>
          <w:color w:val="000000"/>
          <w:kern w:val="0"/>
          <w:szCs w:val="28"/>
        </w:rPr>
        <w:t>7</w:t>
      </w:r>
      <w:r>
        <w:rPr>
          <w:bCs/>
          <w:snapToGrid w:val="0"/>
          <w:color w:val="000000"/>
          <w:kern w:val="0"/>
          <w:szCs w:val="28"/>
        </w:rPr>
        <w:t>时</w:t>
      </w:r>
      <w:r>
        <w:rPr>
          <w:bCs/>
          <w:snapToGrid w:val="0"/>
          <w:color w:val="000000"/>
          <w:kern w:val="0"/>
          <w:szCs w:val="28"/>
        </w:rPr>
        <w:t>05</w:t>
      </w:r>
      <w:r>
        <w:rPr>
          <w:bCs/>
          <w:snapToGrid w:val="0"/>
          <w:color w:val="000000"/>
          <w:kern w:val="0"/>
          <w:szCs w:val="28"/>
        </w:rPr>
        <w:t>分至</w:t>
      </w:r>
      <w:r>
        <w:rPr>
          <w:bCs/>
          <w:snapToGrid w:val="0"/>
          <w:color w:val="000000"/>
          <w:kern w:val="0"/>
          <w:szCs w:val="28"/>
        </w:rPr>
        <w:t>7</w:t>
      </w:r>
      <w:r>
        <w:rPr>
          <w:bCs/>
          <w:snapToGrid w:val="0"/>
          <w:color w:val="000000"/>
          <w:kern w:val="0"/>
          <w:szCs w:val="28"/>
        </w:rPr>
        <w:t>时</w:t>
      </w:r>
      <w:r>
        <w:rPr>
          <w:bCs/>
          <w:snapToGrid w:val="0"/>
          <w:color w:val="000000"/>
          <w:kern w:val="0"/>
          <w:szCs w:val="28"/>
        </w:rPr>
        <w:t>10</w:t>
      </w:r>
      <w:r>
        <w:rPr>
          <w:bCs/>
          <w:snapToGrid w:val="0"/>
          <w:color w:val="000000"/>
          <w:kern w:val="0"/>
          <w:szCs w:val="28"/>
        </w:rPr>
        <w:t>分，抢接变扣接头及旋塞不成功，此时钻井液喷出高度已经达到</w:t>
      </w:r>
      <w:r>
        <w:rPr>
          <w:bCs/>
          <w:snapToGrid w:val="0"/>
          <w:color w:val="000000"/>
          <w:kern w:val="0"/>
          <w:szCs w:val="28"/>
        </w:rPr>
        <w:t>2m</w:t>
      </w:r>
      <w:r>
        <w:rPr>
          <w:bCs/>
          <w:snapToGrid w:val="0"/>
          <w:color w:val="000000"/>
          <w:kern w:val="0"/>
          <w:szCs w:val="28"/>
        </w:rPr>
        <w:t>左右。试油监督指挥进行重新抢装采油树不成功，井口钻井液已喷出钻台面以上高度，无法控制，</w:t>
      </w:r>
      <w:r>
        <w:rPr>
          <w:bCs/>
          <w:snapToGrid w:val="0"/>
          <w:color w:val="000000"/>
          <w:kern w:val="0"/>
          <w:szCs w:val="28"/>
        </w:rPr>
        <w:t>7</w:t>
      </w:r>
      <w:r>
        <w:rPr>
          <w:bCs/>
          <w:snapToGrid w:val="0"/>
          <w:color w:val="000000"/>
          <w:kern w:val="0"/>
          <w:szCs w:val="28"/>
        </w:rPr>
        <w:t>时</w:t>
      </w:r>
      <w:r>
        <w:rPr>
          <w:bCs/>
          <w:snapToGrid w:val="0"/>
          <w:color w:val="000000"/>
          <w:kern w:val="0"/>
          <w:szCs w:val="28"/>
        </w:rPr>
        <w:t>15</w:t>
      </w:r>
      <w:r>
        <w:rPr>
          <w:bCs/>
          <w:snapToGrid w:val="0"/>
          <w:color w:val="000000"/>
          <w:kern w:val="0"/>
          <w:szCs w:val="28"/>
        </w:rPr>
        <w:t>分发生井喷。</w:t>
      </w:r>
    </w:p>
    <w:p w:rsidR="00B44511" w:rsidRDefault="00000000">
      <w:pPr>
        <w:pStyle w:val="31"/>
        <w:ind w:left="720" w:hanging="720"/>
      </w:pPr>
      <w:r>
        <w:rPr>
          <w:rFonts w:hint="eastAsia"/>
          <w:lang w:val="en-US"/>
        </w:rPr>
        <w:t xml:space="preserve"> </w:t>
      </w:r>
      <w:r>
        <w:t>事故原因</w:t>
      </w:r>
    </w:p>
    <w:p w:rsidR="00B44511" w:rsidRDefault="00000000">
      <w:pPr>
        <w:rPr>
          <w:bCs/>
          <w:snapToGrid w:val="0"/>
          <w:color w:val="000000"/>
          <w:kern w:val="0"/>
          <w:szCs w:val="28"/>
        </w:rPr>
      </w:pPr>
      <w:r>
        <w:rPr>
          <w:bCs/>
          <w:snapToGrid w:val="0"/>
          <w:color w:val="000000"/>
          <w:kern w:val="0"/>
          <w:szCs w:val="28"/>
        </w:rPr>
        <w:t>1</w:t>
      </w:r>
      <w:r>
        <w:rPr>
          <w:bCs/>
          <w:snapToGrid w:val="0"/>
          <w:color w:val="000000"/>
          <w:kern w:val="0"/>
          <w:szCs w:val="28"/>
        </w:rPr>
        <w:t>）直接原因</w:t>
      </w:r>
    </w:p>
    <w:p w:rsidR="00B44511" w:rsidRDefault="00000000">
      <w:pPr>
        <w:rPr>
          <w:bCs/>
          <w:snapToGrid w:val="0"/>
          <w:color w:val="000000"/>
          <w:kern w:val="0"/>
          <w:szCs w:val="28"/>
        </w:rPr>
      </w:pPr>
      <w:r>
        <w:rPr>
          <w:bCs/>
          <w:snapToGrid w:val="0"/>
          <w:color w:val="000000"/>
          <w:kern w:val="0"/>
          <w:szCs w:val="28"/>
        </w:rPr>
        <w:t>钻井队违背试油监督</w:t>
      </w:r>
      <w:r>
        <w:rPr>
          <w:rFonts w:hint="eastAsia"/>
          <w:bCs/>
          <w:snapToGrid w:val="0"/>
          <w:color w:val="000000"/>
          <w:kern w:val="0"/>
          <w:szCs w:val="28"/>
        </w:rPr>
        <w:t>“</w:t>
      </w:r>
      <w:r>
        <w:rPr>
          <w:bCs/>
          <w:snapToGrid w:val="0"/>
          <w:color w:val="000000"/>
          <w:kern w:val="0"/>
          <w:szCs w:val="28"/>
        </w:rPr>
        <w:t>静止观察</w:t>
      </w:r>
      <w:r>
        <w:rPr>
          <w:bCs/>
          <w:snapToGrid w:val="0"/>
          <w:color w:val="000000"/>
          <w:kern w:val="0"/>
          <w:szCs w:val="28"/>
        </w:rPr>
        <w:t>8-12h</w:t>
      </w:r>
      <w:r>
        <w:rPr>
          <w:bCs/>
          <w:snapToGrid w:val="0"/>
          <w:color w:val="000000"/>
          <w:kern w:val="0"/>
          <w:szCs w:val="28"/>
        </w:rPr>
        <w:t>，待井下压稳后，再拆装井口</w:t>
      </w:r>
      <w:r>
        <w:rPr>
          <w:rFonts w:hint="eastAsia"/>
          <w:bCs/>
          <w:snapToGrid w:val="0"/>
          <w:color w:val="000000"/>
          <w:kern w:val="0"/>
          <w:szCs w:val="28"/>
        </w:rPr>
        <w:t>”</w:t>
      </w:r>
      <w:r>
        <w:rPr>
          <w:bCs/>
          <w:snapToGrid w:val="0"/>
          <w:color w:val="000000"/>
          <w:kern w:val="0"/>
          <w:szCs w:val="28"/>
        </w:rPr>
        <w:t>的指令。在井下未压稳的情况下擅自拆装井口，是造成这次事故的主要原因。</w:t>
      </w:r>
    </w:p>
    <w:p w:rsidR="00B44511" w:rsidRDefault="00000000">
      <w:pPr>
        <w:rPr>
          <w:bCs/>
          <w:snapToGrid w:val="0"/>
          <w:color w:val="000000"/>
          <w:kern w:val="0"/>
          <w:szCs w:val="28"/>
        </w:rPr>
      </w:pPr>
      <w:r>
        <w:rPr>
          <w:bCs/>
          <w:snapToGrid w:val="0"/>
          <w:color w:val="000000"/>
          <w:kern w:val="0"/>
          <w:szCs w:val="28"/>
        </w:rPr>
        <w:t>2</w:t>
      </w:r>
      <w:r>
        <w:rPr>
          <w:bCs/>
          <w:snapToGrid w:val="0"/>
          <w:color w:val="000000"/>
          <w:kern w:val="0"/>
          <w:szCs w:val="28"/>
        </w:rPr>
        <w:t>）间接原因</w:t>
      </w:r>
    </w:p>
    <w:p w:rsidR="00B44511" w:rsidRDefault="00000000">
      <w:pPr>
        <w:rPr>
          <w:bCs/>
          <w:snapToGrid w:val="0"/>
          <w:color w:val="000000"/>
          <w:kern w:val="0"/>
          <w:szCs w:val="28"/>
        </w:rPr>
      </w:pPr>
      <w:r>
        <w:rPr>
          <w:bCs/>
          <w:snapToGrid w:val="0"/>
          <w:color w:val="000000"/>
          <w:kern w:val="0"/>
          <w:szCs w:val="28"/>
        </w:rPr>
        <w:t>该井地层属于敏感性储层，喷、漏同层，使压井钻井液密度波动范围小，井不易压稳；目前的试油工艺和装备，在转换井口时，井口有一段时间处于无控状态，是目前试油工艺存在的缺陷。</w:t>
      </w:r>
    </w:p>
    <w:p w:rsidR="00B44511" w:rsidRDefault="00000000">
      <w:pPr>
        <w:rPr>
          <w:bCs/>
          <w:snapToGrid w:val="0"/>
          <w:color w:val="000000"/>
          <w:kern w:val="0"/>
          <w:szCs w:val="28"/>
        </w:rPr>
      </w:pPr>
      <w:r>
        <w:rPr>
          <w:bCs/>
          <w:snapToGrid w:val="0"/>
          <w:color w:val="000000"/>
          <w:kern w:val="0"/>
          <w:szCs w:val="28"/>
        </w:rPr>
        <w:t>井队在拆装井口过程中，未及时通知试油监督和井控现场服务人员，使整个施工过程中，缺乏应有的技术指导是导致本次事故的一个重要原因。井队技术力量薄弱，预防井喷意识淡漠，井队施工应变能力较低，也是造成本次事故的原因之一。</w:t>
      </w:r>
    </w:p>
    <w:p w:rsidR="00B44511" w:rsidRDefault="00000000">
      <w:pPr>
        <w:pStyle w:val="31"/>
        <w:ind w:left="720" w:hanging="720"/>
      </w:pPr>
      <w:r>
        <w:rPr>
          <w:rFonts w:hint="eastAsia"/>
          <w:lang w:val="en-US"/>
        </w:rPr>
        <w:t xml:space="preserve"> </w:t>
      </w:r>
      <w:r>
        <w:t>防范措施</w:t>
      </w:r>
    </w:p>
    <w:p w:rsidR="00B44511" w:rsidRDefault="00000000">
      <w:pPr>
        <w:rPr>
          <w:bCs/>
          <w:snapToGrid w:val="0"/>
          <w:color w:val="000000"/>
          <w:kern w:val="0"/>
          <w:szCs w:val="28"/>
        </w:rPr>
      </w:pPr>
      <w:r>
        <w:rPr>
          <w:bCs/>
          <w:snapToGrid w:val="0"/>
          <w:color w:val="000000"/>
          <w:kern w:val="0"/>
          <w:szCs w:val="28"/>
        </w:rPr>
        <w:t>1</w:t>
      </w:r>
      <w:r>
        <w:rPr>
          <w:bCs/>
          <w:snapToGrid w:val="0"/>
          <w:color w:val="000000"/>
          <w:kern w:val="0"/>
          <w:szCs w:val="28"/>
        </w:rPr>
        <w:t>）在招标过程中，要选择严格执行甲方指令的施工队伍。对不听指令、自以为是的施工队伍，不得中标。</w:t>
      </w:r>
    </w:p>
    <w:p w:rsidR="00B44511" w:rsidRDefault="00000000">
      <w:pPr>
        <w:rPr>
          <w:bCs/>
          <w:snapToGrid w:val="0"/>
          <w:color w:val="000000"/>
          <w:kern w:val="0"/>
          <w:szCs w:val="28"/>
        </w:rPr>
      </w:pPr>
      <w:r>
        <w:rPr>
          <w:bCs/>
          <w:snapToGrid w:val="0"/>
          <w:color w:val="000000"/>
          <w:kern w:val="0"/>
          <w:szCs w:val="28"/>
        </w:rPr>
        <w:t>2</w:t>
      </w:r>
      <w:r>
        <w:rPr>
          <w:bCs/>
          <w:snapToGrid w:val="0"/>
          <w:color w:val="000000"/>
          <w:kern w:val="0"/>
          <w:szCs w:val="28"/>
        </w:rPr>
        <w:t>）对施工队伍的技术素质、人员配备要严格要求，尤其是高难</w:t>
      </w:r>
      <w:r>
        <w:rPr>
          <w:bCs/>
          <w:snapToGrid w:val="0"/>
          <w:color w:val="000000"/>
          <w:kern w:val="0"/>
          <w:szCs w:val="28"/>
        </w:rPr>
        <w:lastRenderedPageBreak/>
        <w:t>度的重点探井，不符合标书规定的钻井队，即使已经中标，也要清退。</w:t>
      </w:r>
    </w:p>
    <w:p w:rsidR="00B44511" w:rsidRDefault="00000000">
      <w:pPr>
        <w:rPr>
          <w:bCs/>
          <w:snapToGrid w:val="0"/>
          <w:color w:val="000000"/>
          <w:kern w:val="0"/>
          <w:szCs w:val="28"/>
        </w:rPr>
      </w:pPr>
      <w:r>
        <w:rPr>
          <w:bCs/>
          <w:snapToGrid w:val="0"/>
          <w:color w:val="000000"/>
          <w:kern w:val="0"/>
          <w:szCs w:val="28"/>
        </w:rPr>
        <w:t>3</w:t>
      </w:r>
      <w:r>
        <w:rPr>
          <w:bCs/>
          <w:snapToGrid w:val="0"/>
          <w:color w:val="000000"/>
          <w:kern w:val="0"/>
          <w:szCs w:val="28"/>
        </w:rPr>
        <w:t>）加强现场监督的管理。驻井监督对重要步骤关键环节，要守在井口，盯住不放。</w:t>
      </w:r>
    </w:p>
    <w:p w:rsidR="00B44511" w:rsidRDefault="00000000">
      <w:pPr>
        <w:rPr>
          <w:bCs/>
          <w:snapToGrid w:val="0"/>
          <w:color w:val="000000"/>
          <w:kern w:val="0"/>
          <w:szCs w:val="28"/>
        </w:rPr>
      </w:pPr>
      <w:r>
        <w:rPr>
          <w:bCs/>
          <w:snapToGrid w:val="0"/>
          <w:color w:val="000000"/>
          <w:kern w:val="0"/>
          <w:szCs w:val="28"/>
        </w:rPr>
        <w:t>4</w:t>
      </w:r>
      <w:r>
        <w:rPr>
          <w:bCs/>
          <w:snapToGrid w:val="0"/>
          <w:color w:val="000000"/>
          <w:kern w:val="0"/>
          <w:szCs w:val="28"/>
        </w:rPr>
        <w:t>）对转换井口时，井筒无控制状态的技术装备，要组织力量进行研究。在一时难以解决的情况下，待井压稳后，要最大限度地减少井筒无控制状态的时间。</w:t>
      </w:r>
    </w:p>
    <w:p w:rsidR="00B44511" w:rsidRDefault="00000000">
      <w:pPr>
        <w:rPr>
          <w:bCs/>
          <w:snapToGrid w:val="0"/>
          <w:color w:val="000000"/>
          <w:kern w:val="0"/>
          <w:szCs w:val="28"/>
        </w:rPr>
      </w:pPr>
      <w:r>
        <w:rPr>
          <w:bCs/>
          <w:snapToGrid w:val="0"/>
          <w:color w:val="000000"/>
          <w:kern w:val="0"/>
          <w:szCs w:val="28"/>
        </w:rPr>
        <w:t>5</w:t>
      </w:r>
      <w:r>
        <w:rPr>
          <w:bCs/>
          <w:snapToGrid w:val="0"/>
          <w:color w:val="000000"/>
          <w:kern w:val="0"/>
          <w:szCs w:val="28"/>
        </w:rPr>
        <w:t>）对复杂井、特殊井要反复向施工单位进行交底，讲明难点及应注意的事项。</w:t>
      </w:r>
    </w:p>
    <w:p w:rsidR="00B44511" w:rsidRDefault="00000000">
      <w:pPr>
        <w:pStyle w:val="2"/>
      </w:pPr>
      <w:r>
        <w:rPr>
          <w:rFonts w:hint="eastAsia"/>
        </w:rPr>
        <w:t xml:space="preserve"> </w:t>
      </w:r>
      <w:bookmarkStart w:id="146" w:name="_Toc25974"/>
      <w:r>
        <w:rPr>
          <w:rFonts w:hint="eastAsia"/>
        </w:rPr>
        <w:t>“</w:t>
      </w:r>
      <w:r>
        <w:t>1.17</w:t>
      </w:r>
      <w:r>
        <w:rPr>
          <w:rFonts w:hint="eastAsia"/>
        </w:rPr>
        <w:t>”</w:t>
      </w:r>
      <w:r>
        <w:t>抽油机挤手伤害事故</w:t>
      </w:r>
      <w:bookmarkEnd w:id="146"/>
    </w:p>
    <w:p w:rsidR="00B44511" w:rsidRDefault="00000000">
      <w:pPr>
        <w:pStyle w:val="31"/>
        <w:ind w:left="720" w:hanging="720"/>
      </w:pPr>
      <w:r>
        <w:rPr>
          <w:rFonts w:hint="eastAsia"/>
          <w:lang w:val="en-US"/>
        </w:rPr>
        <w:t xml:space="preserve"> </w:t>
      </w:r>
      <w:r>
        <w:t>事故经过</w:t>
      </w:r>
    </w:p>
    <w:p w:rsidR="00B44511" w:rsidRDefault="00000000">
      <w:pPr>
        <w:pStyle w:val="2f2"/>
        <w:rPr>
          <w:rFonts w:ascii="Times New Roman" w:hAnsi="Times New Roman"/>
          <w:bCs/>
          <w:snapToGrid w:val="0"/>
          <w:kern w:val="0"/>
          <w:szCs w:val="28"/>
        </w:rPr>
      </w:pPr>
      <w:r>
        <w:rPr>
          <w:rFonts w:ascii="Times New Roman" w:hAnsi="Times New Roman"/>
          <w:bCs/>
          <w:snapToGrid w:val="0"/>
          <w:kern w:val="0"/>
          <w:szCs w:val="28"/>
          <w:lang w:val="en-US"/>
        </w:rPr>
        <w:t>某年</w:t>
      </w:r>
      <w:r>
        <w:rPr>
          <w:rFonts w:ascii="Times New Roman" w:hAnsi="Times New Roman"/>
          <w:bCs/>
          <w:snapToGrid w:val="0"/>
          <w:kern w:val="0"/>
          <w:szCs w:val="28"/>
          <w:lang w:val="en-US"/>
        </w:rPr>
        <w:t>1</w:t>
      </w:r>
      <w:r>
        <w:rPr>
          <w:rFonts w:ascii="Times New Roman" w:hAnsi="Times New Roman"/>
          <w:bCs/>
          <w:snapToGrid w:val="0"/>
          <w:kern w:val="0"/>
          <w:szCs w:val="28"/>
          <w:lang w:val="en-US"/>
        </w:rPr>
        <w:t>月</w:t>
      </w:r>
      <w:r>
        <w:rPr>
          <w:rFonts w:ascii="Times New Roman" w:hAnsi="Times New Roman"/>
          <w:bCs/>
          <w:snapToGrid w:val="0"/>
          <w:kern w:val="0"/>
          <w:szCs w:val="28"/>
          <w:lang w:val="en-US"/>
        </w:rPr>
        <w:t>17</w:t>
      </w:r>
      <w:r>
        <w:rPr>
          <w:rFonts w:ascii="Times New Roman" w:hAnsi="Times New Roman"/>
          <w:bCs/>
          <w:snapToGrid w:val="0"/>
          <w:kern w:val="0"/>
          <w:szCs w:val="28"/>
          <w:lang w:val="en-US"/>
        </w:rPr>
        <w:t>日上午，某采油厂采油某矿采油某队职工刘某在班长带领下对某井抽油机进行保养</w:t>
      </w:r>
      <w:r>
        <w:rPr>
          <w:rFonts w:ascii="Times New Roman" w:hAnsi="Times New Roman"/>
          <w:bCs/>
          <w:snapToGrid w:val="0"/>
          <w:kern w:val="0"/>
          <w:szCs w:val="28"/>
          <w:lang w:val="en-US"/>
        </w:rPr>
        <w:t>,</w:t>
      </w:r>
      <w:r>
        <w:rPr>
          <w:rFonts w:ascii="Times New Roman" w:hAnsi="Times New Roman"/>
          <w:bCs/>
          <w:snapToGrid w:val="0"/>
          <w:kern w:val="0"/>
          <w:szCs w:val="28"/>
          <w:lang w:val="en-US"/>
        </w:rPr>
        <w:t>当刘某在对抽油机中轴承进行紧固时，抽油机突然动了一下</w:t>
      </w:r>
      <w:r>
        <w:rPr>
          <w:rFonts w:ascii="Times New Roman" w:hAnsi="Times New Roman" w:hint="eastAsia"/>
          <w:bCs/>
          <w:snapToGrid w:val="0"/>
          <w:kern w:val="0"/>
          <w:szCs w:val="28"/>
          <w:lang w:val="en-US"/>
        </w:rPr>
        <w:t>，</w:t>
      </w:r>
      <w:r>
        <w:rPr>
          <w:rFonts w:ascii="Times New Roman" w:hAnsi="Times New Roman"/>
          <w:bCs/>
          <w:snapToGrid w:val="0"/>
          <w:kern w:val="0"/>
          <w:szCs w:val="28"/>
          <w:lang w:val="en-US"/>
        </w:rPr>
        <w:t>将正在紧固螺丝的刘某右手食指挤了一下</w:t>
      </w:r>
      <w:r>
        <w:rPr>
          <w:rFonts w:ascii="Times New Roman" w:hAnsi="Times New Roman"/>
          <w:bCs/>
          <w:snapToGrid w:val="0"/>
          <w:kern w:val="0"/>
          <w:szCs w:val="28"/>
          <w:lang w:val="en-US"/>
        </w:rPr>
        <w:t>,</w:t>
      </w:r>
      <w:r>
        <w:rPr>
          <w:rFonts w:ascii="Times New Roman" w:hAnsi="Times New Roman"/>
          <w:bCs/>
          <w:snapToGrid w:val="0"/>
          <w:kern w:val="0"/>
          <w:szCs w:val="28"/>
          <w:lang w:val="en-US"/>
        </w:rPr>
        <w:t>右食指粉碎性骨折。</w:t>
      </w:r>
    </w:p>
    <w:p w:rsidR="00B44511" w:rsidRDefault="00000000">
      <w:pPr>
        <w:pStyle w:val="31"/>
        <w:ind w:left="720" w:hanging="720"/>
      </w:pPr>
      <w:r>
        <w:rPr>
          <w:rFonts w:hint="eastAsia"/>
          <w:lang w:val="en-US"/>
        </w:rPr>
        <w:t xml:space="preserve"> </w:t>
      </w:r>
      <w:r>
        <w:t>事故原因</w:t>
      </w:r>
    </w:p>
    <w:p w:rsidR="00B44511" w:rsidRDefault="00000000">
      <w:pPr>
        <w:pStyle w:val="2f2"/>
        <w:rPr>
          <w:rFonts w:ascii="Times New Roman" w:hAnsi="Times New Roman"/>
          <w:bCs/>
          <w:snapToGrid w:val="0"/>
          <w:kern w:val="0"/>
          <w:szCs w:val="28"/>
          <w:lang w:val="en-US"/>
        </w:rPr>
      </w:pPr>
      <w:r>
        <w:rPr>
          <w:rFonts w:ascii="Times New Roman" w:hAnsi="Times New Roman"/>
          <w:bCs/>
          <w:snapToGrid w:val="0"/>
          <w:kern w:val="0"/>
          <w:szCs w:val="28"/>
          <w:lang w:val="en-US"/>
        </w:rPr>
        <w:t>1</w:t>
      </w:r>
      <w:r>
        <w:rPr>
          <w:rFonts w:ascii="Times New Roman" w:hAnsi="Times New Roman"/>
          <w:bCs/>
          <w:snapToGrid w:val="0"/>
          <w:kern w:val="0"/>
          <w:szCs w:val="28"/>
          <w:lang w:val="en-US"/>
        </w:rPr>
        <w:t>）刘某在对抽油机中轴承进行紧固时，抽油机突然转动，是导致事故的直接原因。</w:t>
      </w:r>
    </w:p>
    <w:p w:rsidR="00B44511" w:rsidRDefault="00000000">
      <w:pPr>
        <w:pStyle w:val="2f2"/>
        <w:rPr>
          <w:rFonts w:ascii="Times New Roman" w:hAnsi="Times New Roman"/>
          <w:bCs/>
          <w:snapToGrid w:val="0"/>
          <w:kern w:val="0"/>
          <w:szCs w:val="28"/>
          <w:lang w:val="en-US"/>
        </w:rPr>
      </w:pPr>
      <w:r>
        <w:rPr>
          <w:rFonts w:ascii="Times New Roman" w:hAnsi="Times New Roman"/>
          <w:bCs/>
          <w:snapToGrid w:val="0"/>
          <w:kern w:val="0"/>
          <w:szCs w:val="28"/>
          <w:lang w:val="en-US"/>
        </w:rPr>
        <w:t>2</w:t>
      </w:r>
      <w:r>
        <w:rPr>
          <w:rFonts w:ascii="Times New Roman" w:hAnsi="Times New Roman"/>
          <w:bCs/>
          <w:snapToGrid w:val="0"/>
          <w:kern w:val="0"/>
          <w:szCs w:val="28"/>
          <w:lang w:val="en-US"/>
        </w:rPr>
        <w:t>）抽油机的制动出故障，是导致事故的主要原因。</w:t>
      </w:r>
    </w:p>
    <w:p w:rsidR="00B44511" w:rsidRDefault="00000000">
      <w:pPr>
        <w:pStyle w:val="31"/>
        <w:ind w:left="720" w:hanging="720"/>
      </w:pPr>
      <w:r>
        <w:t xml:space="preserve"> </w:t>
      </w:r>
      <w:r>
        <w:t>防范措施</w:t>
      </w:r>
    </w:p>
    <w:p w:rsidR="00B44511" w:rsidRDefault="00000000">
      <w:pPr>
        <w:pStyle w:val="2f2"/>
        <w:rPr>
          <w:rFonts w:ascii="Times New Roman" w:hAnsi="Times New Roman"/>
          <w:bCs/>
          <w:snapToGrid w:val="0"/>
          <w:kern w:val="0"/>
          <w:szCs w:val="28"/>
          <w:lang w:val="en-US"/>
        </w:rPr>
      </w:pPr>
      <w:r>
        <w:rPr>
          <w:rFonts w:ascii="Times New Roman" w:hAnsi="Times New Roman"/>
          <w:bCs/>
          <w:snapToGrid w:val="0"/>
          <w:kern w:val="0"/>
          <w:szCs w:val="28"/>
          <w:lang w:val="en-US"/>
        </w:rPr>
        <w:t>1</w:t>
      </w:r>
      <w:r>
        <w:rPr>
          <w:rFonts w:ascii="Times New Roman" w:hAnsi="Times New Roman"/>
          <w:bCs/>
          <w:snapToGrid w:val="0"/>
          <w:kern w:val="0"/>
          <w:szCs w:val="28"/>
          <w:lang w:val="en-US"/>
        </w:rPr>
        <w:t>）加强设备定期检验和日常的维护保养检查，做好设备安全工作，排除隐患。</w:t>
      </w:r>
    </w:p>
    <w:p w:rsidR="00B44511" w:rsidRDefault="00000000">
      <w:pPr>
        <w:pStyle w:val="2f2"/>
        <w:rPr>
          <w:rFonts w:ascii="Times New Roman" w:hAnsi="Times New Roman"/>
          <w:bCs/>
          <w:snapToGrid w:val="0"/>
          <w:kern w:val="0"/>
          <w:szCs w:val="28"/>
          <w:lang w:val="en-US"/>
        </w:rPr>
      </w:pPr>
      <w:r>
        <w:rPr>
          <w:rFonts w:ascii="Times New Roman" w:hAnsi="Times New Roman"/>
          <w:bCs/>
          <w:snapToGrid w:val="0"/>
          <w:kern w:val="0"/>
          <w:szCs w:val="28"/>
          <w:lang w:val="en-US"/>
        </w:rPr>
        <w:t>2</w:t>
      </w:r>
      <w:r>
        <w:rPr>
          <w:rFonts w:ascii="Times New Roman" w:hAnsi="Times New Roman"/>
          <w:bCs/>
          <w:snapToGrid w:val="0"/>
          <w:kern w:val="0"/>
          <w:szCs w:val="28"/>
          <w:lang w:val="en-US"/>
        </w:rPr>
        <w:t>）加强安全教育，提高职工的自我防护意识。</w:t>
      </w:r>
    </w:p>
    <w:p w:rsidR="00B44511" w:rsidRDefault="00000000">
      <w:pPr>
        <w:pStyle w:val="2"/>
      </w:pPr>
      <w:bookmarkStart w:id="147" w:name="_Toc373615848"/>
      <w:bookmarkEnd w:id="140"/>
      <w:bookmarkEnd w:id="141"/>
      <w:bookmarkEnd w:id="142"/>
      <w:bookmarkEnd w:id="143"/>
      <w:bookmarkEnd w:id="144"/>
      <w:r>
        <w:rPr>
          <w:rFonts w:hint="eastAsia"/>
        </w:rPr>
        <w:lastRenderedPageBreak/>
        <w:t xml:space="preserve"> </w:t>
      </w:r>
      <w:bookmarkStart w:id="148" w:name="_Toc13928"/>
      <w:r>
        <w:t>本工程借鉴</w:t>
      </w:r>
      <w:bookmarkEnd w:id="147"/>
      <w:bookmarkEnd w:id="148"/>
    </w:p>
    <w:p w:rsidR="00B44511" w:rsidRDefault="00000000">
      <w:pPr>
        <w:rPr>
          <w:bCs/>
          <w:snapToGrid w:val="0"/>
          <w:color w:val="000000"/>
          <w:kern w:val="0"/>
          <w:szCs w:val="28"/>
        </w:rPr>
      </w:pPr>
      <w:r>
        <w:rPr>
          <w:bCs/>
          <w:snapToGrid w:val="0"/>
          <w:color w:val="000000"/>
          <w:kern w:val="0"/>
          <w:szCs w:val="28"/>
        </w:rPr>
        <w:t>通过以上事故案例分析，本工程应借鉴以下几点：</w:t>
      </w:r>
    </w:p>
    <w:p w:rsidR="00B44511" w:rsidRDefault="00000000">
      <w:pPr>
        <w:rPr>
          <w:bCs/>
          <w:snapToGrid w:val="0"/>
          <w:color w:val="000000"/>
          <w:kern w:val="0"/>
          <w:szCs w:val="28"/>
        </w:rPr>
      </w:pPr>
      <w:r>
        <w:rPr>
          <w:bCs/>
          <w:snapToGrid w:val="0"/>
          <w:color w:val="000000"/>
          <w:kern w:val="0"/>
          <w:szCs w:val="28"/>
        </w:rPr>
        <w:t>1</w:t>
      </w:r>
      <w:r>
        <w:rPr>
          <w:bCs/>
          <w:snapToGrid w:val="0"/>
          <w:color w:val="000000"/>
          <w:kern w:val="0"/>
          <w:szCs w:val="28"/>
        </w:rPr>
        <w:t>）加强施工作业安全管理，杜绝违章操作，加强施工作业现场的安全防护措施。加强职工培训，提高职工的业务素质，定期开展应急预案演练，提高职工应急处理能力。</w:t>
      </w:r>
    </w:p>
    <w:p w:rsidR="00B44511" w:rsidRDefault="00000000">
      <w:pPr>
        <w:rPr>
          <w:bCs/>
          <w:snapToGrid w:val="0"/>
          <w:color w:val="000000"/>
          <w:kern w:val="0"/>
          <w:szCs w:val="28"/>
        </w:rPr>
      </w:pPr>
      <w:r>
        <w:rPr>
          <w:bCs/>
          <w:snapToGrid w:val="0"/>
          <w:color w:val="000000"/>
          <w:kern w:val="0"/>
          <w:szCs w:val="28"/>
        </w:rPr>
        <w:t>2</w:t>
      </w:r>
      <w:r>
        <w:rPr>
          <w:bCs/>
          <w:snapToGrid w:val="0"/>
          <w:color w:val="000000"/>
          <w:kern w:val="0"/>
          <w:szCs w:val="28"/>
        </w:rPr>
        <w:t>）加强施工过程监督管理，及时检查施工过程中出现的设计、技术和质量问题，确保本质安全。</w:t>
      </w:r>
    </w:p>
    <w:p w:rsidR="00B44511" w:rsidRDefault="00000000">
      <w:pPr>
        <w:rPr>
          <w:bCs/>
          <w:snapToGrid w:val="0"/>
          <w:color w:val="000000"/>
          <w:kern w:val="0"/>
          <w:szCs w:val="28"/>
        </w:rPr>
      </w:pPr>
      <w:r>
        <w:rPr>
          <w:bCs/>
          <w:snapToGrid w:val="0"/>
          <w:color w:val="000000"/>
          <w:kern w:val="0"/>
          <w:szCs w:val="28"/>
        </w:rPr>
        <w:t>3</w:t>
      </w:r>
      <w:r>
        <w:rPr>
          <w:bCs/>
          <w:snapToGrid w:val="0"/>
          <w:color w:val="000000"/>
          <w:kern w:val="0"/>
          <w:szCs w:val="28"/>
        </w:rPr>
        <w:t>）加强设备巡回检查，定期开展设备检测和评价，及时发现问题，消除隐患，保障设备安全运行。</w:t>
      </w:r>
    </w:p>
    <w:p w:rsidR="00B44511" w:rsidRDefault="00000000">
      <w:pPr>
        <w:rPr>
          <w:bCs/>
          <w:snapToGrid w:val="0"/>
          <w:color w:val="000000"/>
          <w:kern w:val="0"/>
          <w:szCs w:val="28"/>
        </w:rPr>
      </w:pPr>
      <w:r>
        <w:rPr>
          <w:bCs/>
          <w:snapToGrid w:val="0"/>
          <w:color w:val="000000"/>
          <w:kern w:val="0"/>
          <w:szCs w:val="28"/>
        </w:rPr>
        <w:t>4</w:t>
      </w:r>
      <w:r>
        <w:rPr>
          <w:bCs/>
          <w:snapToGrid w:val="0"/>
          <w:color w:val="000000"/>
          <w:kern w:val="0"/>
          <w:szCs w:val="28"/>
        </w:rPr>
        <w:t>）</w:t>
      </w:r>
      <w:r>
        <w:rPr>
          <w:bCs/>
          <w:snapToGrid w:val="0"/>
          <w:kern w:val="0"/>
          <w:szCs w:val="28"/>
        </w:rPr>
        <w:t>强化风险评估和风险削减措施在各项施工作业中的贯彻落实，进一步提高全体干部职工防范各类风险的能力。</w:t>
      </w:r>
    </w:p>
    <w:p w:rsidR="00B44511" w:rsidRDefault="00000000">
      <w:pPr>
        <w:widowControl/>
        <w:ind w:firstLine="723"/>
        <w:jc w:val="left"/>
        <w:rPr>
          <w:b/>
          <w:color w:val="000000"/>
          <w:sz w:val="36"/>
          <w:szCs w:val="36"/>
        </w:rPr>
      </w:pPr>
      <w:bookmarkStart w:id="149" w:name="_Toc341963439"/>
      <w:r>
        <w:rPr>
          <w:b/>
          <w:color w:val="000000"/>
          <w:sz w:val="36"/>
          <w:szCs w:val="36"/>
        </w:rPr>
        <w:br w:type="page"/>
      </w:r>
    </w:p>
    <w:p w:rsidR="00B44511" w:rsidRDefault="00000000">
      <w:pPr>
        <w:pStyle w:val="1"/>
      </w:pPr>
      <w:r>
        <w:rPr>
          <w:rFonts w:hint="eastAsia"/>
        </w:rPr>
        <w:lastRenderedPageBreak/>
        <w:t xml:space="preserve"> </w:t>
      </w:r>
      <w:bookmarkStart w:id="150" w:name="_Toc11715"/>
      <w:r>
        <w:t>安全对策措施及建议</w:t>
      </w:r>
      <w:bookmarkEnd w:id="149"/>
      <w:bookmarkEnd w:id="150"/>
    </w:p>
    <w:p w:rsidR="00B44511" w:rsidRDefault="00000000">
      <w:pPr>
        <w:pStyle w:val="2"/>
      </w:pPr>
      <w:bookmarkStart w:id="151" w:name="_Toc341963440"/>
      <w:r>
        <w:t xml:space="preserve"> </w:t>
      </w:r>
      <w:bookmarkStart w:id="152" w:name="_Toc6675"/>
      <w:r>
        <w:t>可研提出的安全对策措施</w:t>
      </w:r>
      <w:bookmarkEnd w:id="151"/>
      <w:bookmarkEnd w:id="152"/>
    </w:p>
    <w:p w:rsidR="00B44511" w:rsidRDefault="00000000">
      <w:bookmarkStart w:id="153" w:name="_Toc341963441"/>
      <w:r>
        <w:rPr>
          <w:rFonts w:hint="eastAsia"/>
        </w:rPr>
        <w:t>（</w:t>
      </w:r>
      <w:r>
        <w:rPr>
          <w:rFonts w:hint="eastAsia"/>
        </w:rPr>
        <w:t>1</w:t>
      </w:r>
      <w:r>
        <w:rPr>
          <w:rFonts w:hint="eastAsia"/>
        </w:rPr>
        <w:t>）区域布置及总平面布置的安全措施</w:t>
      </w:r>
    </w:p>
    <w:p w:rsidR="00B44511" w:rsidRDefault="00000000">
      <w:r>
        <w:rPr>
          <w:rFonts w:hint="eastAsia"/>
        </w:rPr>
        <w:t>①区域布置</w:t>
      </w:r>
    </w:p>
    <w:p w:rsidR="00B44511" w:rsidRDefault="00000000">
      <w:r>
        <w:rPr>
          <w:rFonts w:hint="eastAsia"/>
        </w:rPr>
        <w:t>本工程井场区域布置方面的设计内容应根据《石油天然气工程设计防火规范》（</w:t>
      </w:r>
      <w:r>
        <w:rPr>
          <w:rFonts w:hint="eastAsia"/>
        </w:rPr>
        <w:t>GB 50183-2004</w:t>
      </w:r>
      <w:r>
        <w:rPr>
          <w:rFonts w:hint="eastAsia"/>
        </w:rPr>
        <w:t>）的要求进行布局、建设，见表</w:t>
      </w:r>
      <w:r>
        <w:rPr>
          <w:rFonts w:hint="eastAsia"/>
        </w:rPr>
        <w:t>7.1-1</w:t>
      </w:r>
      <w:r>
        <w:rPr>
          <w:rFonts w:hint="eastAsia"/>
        </w:rPr>
        <w:t>。</w:t>
      </w:r>
    </w:p>
    <w:p w:rsidR="00B44511" w:rsidRDefault="00000000">
      <w:pPr>
        <w:pStyle w:val="51"/>
        <w:spacing w:beforeLines="0" w:before="0"/>
      </w:pPr>
      <w:bookmarkStart w:id="154" w:name="_Ref108349460"/>
      <w:r>
        <w:rPr>
          <w:rFonts w:hint="eastAsia"/>
        </w:rPr>
        <w:t>表</w:t>
      </w:r>
      <w:r>
        <w:rPr>
          <w:rFonts w:hint="eastAsia"/>
        </w:rPr>
        <w:t xml:space="preserve"> </w:t>
      </w:r>
      <w:bookmarkEnd w:id="154"/>
      <w:r>
        <w:rPr>
          <w:rFonts w:hint="eastAsia"/>
          <w:lang w:val="en-US"/>
        </w:rPr>
        <w:t>7.1-1</w:t>
      </w:r>
      <w:r>
        <w:rPr>
          <w:rFonts w:hint="eastAsia"/>
        </w:rPr>
        <w:t>井场区域布置防火间距表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
        <w:gridCol w:w="6308"/>
        <w:gridCol w:w="1508"/>
      </w:tblGrid>
      <w:tr w:rsidR="00B44511">
        <w:trPr>
          <w:trHeight w:val="340"/>
          <w:tblHeader/>
          <w:jc w:val="center"/>
        </w:trPr>
        <w:tc>
          <w:tcPr>
            <w:tcW w:w="704" w:type="dxa"/>
            <w:vAlign w:val="center"/>
          </w:tcPr>
          <w:p w:rsidR="00B44511" w:rsidRDefault="00000000">
            <w:pPr>
              <w:spacing w:line="240" w:lineRule="auto"/>
              <w:ind w:firstLineChars="0" w:firstLine="0"/>
              <w:jc w:val="center"/>
              <w:rPr>
                <w:b/>
                <w:bCs/>
                <w:sz w:val="21"/>
                <w:szCs w:val="21"/>
              </w:rPr>
            </w:pPr>
            <w:r>
              <w:rPr>
                <w:b/>
                <w:bCs/>
                <w:sz w:val="21"/>
                <w:szCs w:val="21"/>
              </w:rPr>
              <w:t>序号</w:t>
            </w:r>
          </w:p>
        </w:tc>
        <w:tc>
          <w:tcPr>
            <w:tcW w:w="6662" w:type="dxa"/>
            <w:vAlign w:val="center"/>
          </w:tcPr>
          <w:p w:rsidR="00B44511" w:rsidRDefault="00000000">
            <w:pPr>
              <w:spacing w:line="240" w:lineRule="auto"/>
              <w:ind w:firstLineChars="0" w:firstLine="0"/>
              <w:jc w:val="center"/>
              <w:rPr>
                <w:b/>
                <w:bCs/>
                <w:sz w:val="21"/>
                <w:szCs w:val="21"/>
              </w:rPr>
            </w:pPr>
            <w:r>
              <w:rPr>
                <w:b/>
                <w:bCs/>
                <w:sz w:val="21"/>
                <w:szCs w:val="21"/>
              </w:rPr>
              <w:t>检查内容</w:t>
            </w:r>
          </w:p>
        </w:tc>
        <w:tc>
          <w:tcPr>
            <w:tcW w:w="1582" w:type="dxa"/>
            <w:vAlign w:val="center"/>
          </w:tcPr>
          <w:p w:rsidR="00B44511" w:rsidRDefault="00000000">
            <w:pPr>
              <w:spacing w:line="240" w:lineRule="auto"/>
              <w:ind w:firstLineChars="0" w:firstLine="0"/>
              <w:jc w:val="center"/>
              <w:rPr>
                <w:b/>
                <w:bCs/>
                <w:sz w:val="21"/>
                <w:szCs w:val="21"/>
              </w:rPr>
            </w:pPr>
            <w:r>
              <w:rPr>
                <w:b/>
                <w:bCs/>
                <w:sz w:val="21"/>
                <w:szCs w:val="21"/>
              </w:rPr>
              <w:t>依据</w:t>
            </w:r>
          </w:p>
        </w:tc>
      </w:tr>
      <w:tr w:rsidR="00B44511">
        <w:trPr>
          <w:trHeight w:val="340"/>
          <w:jc w:val="center"/>
        </w:trPr>
        <w:tc>
          <w:tcPr>
            <w:tcW w:w="704" w:type="dxa"/>
            <w:vAlign w:val="center"/>
          </w:tcPr>
          <w:p w:rsidR="00B44511" w:rsidRDefault="00000000">
            <w:pPr>
              <w:spacing w:line="240" w:lineRule="auto"/>
              <w:ind w:firstLineChars="0" w:firstLine="0"/>
              <w:jc w:val="center"/>
              <w:rPr>
                <w:sz w:val="21"/>
                <w:szCs w:val="21"/>
              </w:rPr>
            </w:pPr>
            <w:r>
              <w:rPr>
                <w:rFonts w:hint="eastAsia"/>
                <w:sz w:val="21"/>
                <w:szCs w:val="21"/>
              </w:rPr>
              <w:t>1</w:t>
            </w:r>
          </w:p>
        </w:tc>
        <w:tc>
          <w:tcPr>
            <w:tcW w:w="6662" w:type="dxa"/>
            <w:vAlign w:val="center"/>
          </w:tcPr>
          <w:p w:rsidR="00B44511" w:rsidRDefault="00000000">
            <w:pPr>
              <w:spacing w:line="240" w:lineRule="auto"/>
              <w:ind w:firstLineChars="0" w:firstLine="0"/>
              <w:rPr>
                <w:sz w:val="21"/>
                <w:szCs w:val="21"/>
              </w:rPr>
            </w:pPr>
            <w:r>
              <w:rPr>
                <w:sz w:val="21"/>
                <w:szCs w:val="21"/>
              </w:rPr>
              <w:t>可能散发可燃气体的场所和设施，宜布置在人员集中场所及明火或散发火花地点的全年最小频率风向的上风侧。</w:t>
            </w:r>
          </w:p>
        </w:tc>
        <w:tc>
          <w:tcPr>
            <w:tcW w:w="1582" w:type="dxa"/>
            <w:vAlign w:val="center"/>
          </w:tcPr>
          <w:p w:rsidR="00B44511" w:rsidRDefault="00000000">
            <w:pPr>
              <w:spacing w:line="240" w:lineRule="auto"/>
              <w:ind w:firstLineChars="0" w:firstLine="0"/>
              <w:jc w:val="center"/>
              <w:rPr>
                <w:sz w:val="21"/>
                <w:szCs w:val="21"/>
              </w:rPr>
            </w:pPr>
            <w:r>
              <w:rPr>
                <w:rFonts w:hint="eastAsia"/>
                <w:sz w:val="21"/>
                <w:szCs w:val="21"/>
              </w:rPr>
              <w:t>GB 50183-2004</w:t>
            </w:r>
          </w:p>
          <w:p w:rsidR="00B44511" w:rsidRDefault="00000000">
            <w:pPr>
              <w:spacing w:line="240" w:lineRule="auto"/>
              <w:ind w:firstLineChars="0" w:firstLine="0"/>
              <w:jc w:val="center"/>
              <w:rPr>
                <w:sz w:val="21"/>
                <w:szCs w:val="21"/>
              </w:rPr>
            </w:pPr>
            <w:r>
              <w:rPr>
                <w:rFonts w:hint="eastAsia"/>
                <w:sz w:val="21"/>
                <w:szCs w:val="21"/>
              </w:rPr>
              <w:t>5.1.2</w:t>
            </w:r>
          </w:p>
        </w:tc>
      </w:tr>
      <w:tr w:rsidR="00B44511">
        <w:trPr>
          <w:trHeight w:val="340"/>
          <w:jc w:val="center"/>
        </w:trPr>
        <w:tc>
          <w:tcPr>
            <w:tcW w:w="704" w:type="dxa"/>
            <w:vAlign w:val="center"/>
          </w:tcPr>
          <w:p w:rsidR="00B44511" w:rsidRDefault="00000000">
            <w:pPr>
              <w:spacing w:line="240" w:lineRule="auto"/>
              <w:ind w:firstLineChars="0" w:firstLine="0"/>
              <w:jc w:val="center"/>
              <w:rPr>
                <w:sz w:val="21"/>
                <w:szCs w:val="21"/>
              </w:rPr>
            </w:pPr>
            <w:r>
              <w:rPr>
                <w:rFonts w:hint="eastAsia"/>
                <w:sz w:val="21"/>
                <w:szCs w:val="21"/>
              </w:rPr>
              <w:t>2</w:t>
            </w:r>
          </w:p>
        </w:tc>
        <w:tc>
          <w:tcPr>
            <w:tcW w:w="6662" w:type="dxa"/>
            <w:vAlign w:val="center"/>
          </w:tcPr>
          <w:p w:rsidR="00B44511" w:rsidRDefault="00000000">
            <w:pPr>
              <w:spacing w:line="240" w:lineRule="auto"/>
              <w:ind w:firstLineChars="0" w:firstLine="0"/>
              <w:rPr>
                <w:sz w:val="21"/>
                <w:szCs w:val="21"/>
              </w:rPr>
            </w:pPr>
            <w:r>
              <w:rPr>
                <w:sz w:val="21"/>
                <w:szCs w:val="21"/>
              </w:rPr>
              <w:t>机械采油井与</w:t>
            </w:r>
            <w:r>
              <w:rPr>
                <w:sz w:val="21"/>
                <w:szCs w:val="21"/>
              </w:rPr>
              <w:t>100</w:t>
            </w:r>
            <w:r>
              <w:rPr>
                <w:sz w:val="21"/>
                <w:szCs w:val="21"/>
              </w:rPr>
              <w:t>人以上的居住区、村镇、公共福利设施的距离不应小于</w:t>
            </w:r>
            <w:r>
              <w:rPr>
                <w:sz w:val="21"/>
                <w:szCs w:val="21"/>
              </w:rPr>
              <w:t>25m</w:t>
            </w:r>
            <w:r>
              <w:rPr>
                <w:sz w:val="21"/>
                <w:szCs w:val="21"/>
              </w:rPr>
              <w:t>。</w:t>
            </w:r>
          </w:p>
        </w:tc>
        <w:tc>
          <w:tcPr>
            <w:tcW w:w="1582" w:type="dxa"/>
            <w:vMerge w:val="restart"/>
            <w:vAlign w:val="center"/>
          </w:tcPr>
          <w:p w:rsidR="00B44511" w:rsidRDefault="00000000">
            <w:pPr>
              <w:spacing w:line="240" w:lineRule="auto"/>
              <w:ind w:firstLineChars="0" w:firstLine="0"/>
              <w:jc w:val="center"/>
              <w:rPr>
                <w:sz w:val="21"/>
                <w:szCs w:val="21"/>
              </w:rPr>
            </w:pPr>
            <w:r>
              <w:rPr>
                <w:sz w:val="21"/>
                <w:szCs w:val="21"/>
              </w:rPr>
              <w:t>GB 50183-2004</w:t>
            </w:r>
          </w:p>
          <w:p w:rsidR="00B44511" w:rsidRDefault="00000000">
            <w:pPr>
              <w:spacing w:line="240" w:lineRule="auto"/>
              <w:ind w:firstLineChars="0" w:firstLine="0"/>
              <w:jc w:val="center"/>
              <w:rPr>
                <w:sz w:val="21"/>
                <w:szCs w:val="21"/>
              </w:rPr>
            </w:pPr>
            <w:r>
              <w:rPr>
                <w:sz w:val="21"/>
                <w:szCs w:val="21"/>
              </w:rPr>
              <w:t>4.0.7</w:t>
            </w:r>
          </w:p>
        </w:tc>
      </w:tr>
      <w:tr w:rsidR="00B44511">
        <w:trPr>
          <w:trHeight w:val="340"/>
          <w:jc w:val="center"/>
        </w:trPr>
        <w:tc>
          <w:tcPr>
            <w:tcW w:w="704" w:type="dxa"/>
            <w:vAlign w:val="center"/>
          </w:tcPr>
          <w:p w:rsidR="00B44511" w:rsidRDefault="00000000">
            <w:pPr>
              <w:spacing w:line="240" w:lineRule="auto"/>
              <w:ind w:firstLineChars="0" w:firstLine="0"/>
              <w:jc w:val="center"/>
              <w:rPr>
                <w:sz w:val="21"/>
                <w:szCs w:val="21"/>
              </w:rPr>
            </w:pPr>
            <w:r>
              <w:rPr>
                <w:rFonts w:hint="eastAsia"/>
                <w:sz w:val="21"/>
                <w:szCs w:val="21"/>
              </w:rPr>
              <w:t>3</w:t>
            </w:r>
          </w:p>
        </w:tc>
        <w:tc>
          <w:tcPr>
            <w:tcW w:w="6662" w:type="dxa"/>
            <w:vAlign w:val="center"/>
          </w:tcPr>
          <w:p w:rsidR="00B44511" w:rsidRDefault="00000000">
            <w:pPr>
              <w:spacing w:line="240" w:lineRule="auto"/>
              <w:ind w:firstLineChars="0" w:firstLine="0"/>
              <w:rPr>
                <w:sz w:val="21"/>
                <w:szCs w:val="21"/>
              </w:rPr>
            </w:pPr>
            <w:r>
              <w:rPr>
                <w:sz w:val="21"/>
                <w:szCs w:val="21"/>
              </w:rPr>
              <w:t>机械采油井与相邻厂矿企业的距离不应小于</w:t>
            </w:r>
            <w:r>
              <w:rPr>
                <w:sz w:val="21"/>
                <w:szCs w:val="21"/>
              </w:rPr>
              <w:t>20m</w:t>
            </w:r>
            <w:r>
              <w:rPr>
                <w:sz w:val="21"/>
                <w:szCs w:val="21"/>
              </w:rPr>
              <w:t>。</w:t>
            </w:r>
          </w:p>
        </w:tc>
        <w:tc>
          <w:tcPr>
            <w:tcW w:w="1582" w:type="dxa"/>
            <w:vMerge/>
            <w:vAlign w:val="center"/>
          </w:tcPr>
          <w:p w:rsidR="00B44511" w:rsidRDefault="00B44511">
            <w:pPr>
              <w:spacing w:line="240" w:lineRule="auto"/>
              <w:ind w:firstLineChars="0" w:firstLine="0"/>
              <w:jc w:val="center"/>
              <w:rPr>
                <w:sz w:val="21"/>
                <w:szCs w:val="21"/>
              </w:rPr>
            </w:pPr>
          </w:p>
        </w:tc>
      </w:tr>
      <w:tr w:rsidR="00B44511">
        <w:trPr>
          <w:trHeight w:val="340"/>
          <w:jc w:val="center"/>
        </w:trPr>
        <w:tc>
          <w:tcPr>
            <w:tcW w:w="704" w:type="dxa"/>
            <w:vAlign w:val="center"/>
          </w:tcPr>
          <w:p w:rsidR="00B44511" w:rsidRDefault="00000000">
            <w:pPr>
              <w:spacing w:line="240" w:lineRule="auto"/>
              <w:ind w:firstLineChars="0" w:firstLine="0"/>
              <w:jc w:val="center"/>
              <w:rPr>
                <w:sz w:val="21"/>
                <w:szCs w:val="21"/>
              </w:rPr>
            </w:pPr>
            <w:r>
              <w:rPr>
                <w:rFonts w:hint="eastAsia"/>
                <w:sz w:val="21"/>
                <w:szCs w:val="21"/>
              </w:rPr>
              <w:t>4</w:t>
            </w:r>
          </w:p>
        </w:tc>
        <w:tc>
          <w:tcPr>
            <w:tcW w:w="6662" w:type="dxa"/>
            <w:vAlign w:val="center"/>
          </w:tcPr>
          <w:p w:rsidR="00B44511" w:rsidRDefault="00000000">
            <w:pPr>
              <w:spacing w:line="240" w:lineRule="auto"/>
              <w:ind w:firstLineChars="0" w:firstLine="0"/>
              <w:rPr>
                <w:sz w:val="21"/>
                <w:szCs w:val="21"/>
              </w:rPr>
            </w:pPr>
            <w:r>
              <w:rPr>
                <w:sz w:val="21"/>
                <w:szCs w:val="21"/>
              </w:rPr>
              <w:t>机械采油井与公路的距离不应小于</w:t>
            </w:r>
            <w:r>
              <w:rPr>
                <w:sz w:val="21"/>
                <w:szCs w:val="21"/>
              </w:rPr>
              <w:t>10m</w:t>
            </w:r>
            <w:r>
              <w:rPr>
                <w:sz w:val="21"/>
                <w:szCs w:val="21"/>
              </w:rPr>
              <w:t>。</w:t>
            </w:r>
          </w:p>
        </w:tc>
        <w:tc>
          <w:tcPr>
            <w:tcW w:w="1582" w:type="dxa"/>
            <w:vMerge/>
            <w:vAlign w:val="center"/>
          </w:tcPr>
          <w:p w:rsidR="00B44511" w:rsidRDefault="00B44511">
            <w:pPr>
              <w:spacing w:line="240" w:lineRule="auto"/>
              <w:ind w:firstLineChars="0" w:firstLine="0"/>
              <w:jc w:val="center"/>
              <w:rPr>
                <w:sz w:val="21"/>
                <w:szCs w:val="21"/>
              </w:rPr>
            </w:pPr>
          </w:p>
        </w:tc>
      </w:tr>
      <w:tr w:rsidR="00B44511">
        <w:trPr>
          <w:trHeight w:val="340"/>
          <w:jc w:val="center"/>
        </w:trPr>
        <w:tc>
          <w:tcPr>
            <w:tcW w:w="704" w:type="dxa"/>
            <w:vAlign w:val="center"/>
          </w:tcPr>
          <w:p w:rsidR="00B44511" w:rsidRDefault="00000000">
            <w:pPr>
              <w:spacing w:line="240" w:lineRule="auto"/>
              <w:ind w:firstLineChars="0" w:firstLine="0"/>
              <w:jc w:val="center"/>
              <w:rPr>
                <w:sz w:val="21"/>
                <w:szCs w:val="21"/>
              </w:rPr>
            </w:pPr>
            <w:r>
              <w:rPr>
                <w:rFonts w:hint="eastAsia"/>
                <w:sz w:val="21"/>
                <w:szCs w:val="21"/>
              </w:rPr>
              <w:t>5</w:t>
            </w:r>
          </w:p>
        </w:tc>
        <w:tc>
          <w:tcPr>
            <w:tcW w:w="6662" w:type="dxa"/>
            <w:vAlign w:val="center"/>
          </w:tcPr>
          <w:p w:rsidR="00B44511" w:rsidRDefault="00000000">
            <w:pPr>
              <w:spacing w:line="240" w:lineRule="auto"/>
              <w:ind w:firstLineChars="0" w:firstLine="0"/>
              <w:rPr>
                <w:sz w:val="21"/>
                <w:szCs w:val="21"/>
              </w:rPr>
            </w:pPr>
            <w:r>
              <w:rPr>
                <w:sz w:val="21"/>
                <w:szCs w:val="21"/>
              </w:rPr>
              <w:t>机械采油井与架空通信线路的距离不应小于</w:t>
            </w:r>
            <w:r>
              <w:rPr>
                <w:sz w:val="21"/>
                <w:szCs w:val="21"/>
              </w:rPr>
              <w:t>10m</w:t>
            </w:r>
            <w:r>
              <w:rPr>
                <w:sz w:val="21"/>
                <w:szCs w:val="21"/>
              </w:rPr>
              <w:t>。</w:t>
            </w:r>
          </w:p>
        </w:tc>
        <w:tc>
          <w:tcPr>
            <w:tcW w:w="1582" w:type="dxa"/>
            <w:vMerge/>
            <w:vAlign w:val="center"/>
          </w:tcPr>
          <w:p w:rsidR="00B44511" w:rsidRDefault="00B44511">
            <w:pPr>
              <w:spacing w:line="240" w:lineRule="auto"/>
              <w:ind w:firstLineChars="0" w:firstLine="0"/>
              <w:jc w:val="center"/>
              <w:rPr>
                <w:sz w:val="21"/>
                <w:szCs w:val="21"/>
              </w:rPr>
            </w:pPr>
          </w:p>
        </w:tc>
      </w:tr>
      <w:tr w:rsidR="00B44511">
        <w:trPr>
          <w:trHeight w:val="340"/>
          <w:jc w:val="center"/>
        </w:trPr>
        <w:tc>
          <w:tcPr>
            <w:tcW w:w="704" w:type="dxa"/>
            <w:vAlign w:val="center"/>
          </w:tcPr>
          <w:p w:rsidR="00B44511" w:rsidRDefault="00000000">
            <w:pPr>
              <w:spacing w:line="240" w:lineRule="auto"/>
              <w:ind w:firstLineChars="0" w:firstLine="0"/>
              <w:jc w:val="center"/>
              <w:rPr>
                <w:sz w:val="21"/>
                <w:szCs w:val="21"/>
              </w:rPr>
            </w:pPr>
            <w:r>
              <w:rPr>
                <w:rFonts w:hint="eastAsia"/>
                <w:sz w:val="21"/>
                <w:szCs w:val="21"/>
              </w:rPr>
              <w:t>6</w:t>
            </w:r>
          </w:p>
        </w:tc>
        <w:tc>
          <w:tcPr>
            <w:tcW w:w="6662" w:type="dxa"/>
            <w:vAlign w:val="center"/>
          </w:tcPr>
          <w:p w:rsidR="00B44511" w:rsidRDefault="00000000">
            <w:pPr>
              <w:spacing w:line="240" w:lineRule="auto"/>
              <w:ind w:firstLineChars="0" w:firstLine="0"/>
              <w:rPr>
                <w:sz w:val="21"/>
                <w:szCs w:val="21"/>
              </w:rPr>
            </w:pPr>
            <w:r>
              <w:rPr>
                <w:sz w:val="21"/>
                <w:szCs w:val="21"/>
              </w:rPr>
              <w:t>机械采油井与架空电力线路的距离不应小于</w:t>
            </w:r>
            <w:r>
              <w:rPr>
                <w:sz w:val="21"/>
                <w:szCs w:val="21"/>
              </w:rPr>
              <w:t>1.5</w:t>
            </w:r>
            <w:r>
              <w:rPr>
                <w:sz w:val="21"/>
                <w:szCs w:val="21"/>
              </w:rPr>
              <w:t>倍杆高。</w:t>
            </w:r>
          </w:p>
        </w:tc>
        <w:tc>
          <w:tcPr>
            <w:tcW w:w="1582" w:type="dxa"/>
            <w:vMerge/>
            <w:vAlign w:val="center"/>
          </w:tcPr>
          <w:p w:rsidR="00B44511" w:rsidRDefault="00B44511">
            <w:pPr>
              <w:spacing w:line="240" w:lineRule="auto"/>
              <w:ind w:firstLineChars="0" w:firstLine="0"/>
              <w:jc w:val="center"/>
              <w:rPr>
                <w:sz w:val="21"/>
                <w:szCs w:val="21"/>
              </w:rPr>
            </w:pPr>
          </w:p>
        </w:tc>
      </w:tr>
      <w:tr w:rsidR="00B44511">
        <w:trPr>
          <w:trHeight w:val="340"/>
          <w:jc w:val="center"/>
        </w:trPr>
        <w:tc>
          <w:tcPr>
            <w:tcW w:w="704" w:type="dxa"/>
            <w:vAlign w:val="center"/>
          </w:tcPr>
          <w:p w:rsidR="00B44511" w:rsidRDefault="00000000">
            <w:pPr>
              <w:spacing w:line="240" w:lineRule="auto"/>
              <w:ind w:firstLineChars="0" w:firstLine="0"/>
              <w:jc w:val="center"/>
              <w:rPr>
                <w:sz w:val="21"/>
                <w:szCs w:val="21"/>
              </w:rPr>
            </w:pPr>
            <w:r>
              <w:rPr>
                <w:rFonts w:hint="eastAsia"/>
                <w:sz w:val="21"/>
                <w:szCs w:val="21"/>
              </w:rPr>
              <w:t>7</w:t>
            </w:r>
          </w:p>
        </w:tc>
        <w:tc>
          <w:tcPr>
            <w:tcW w:w="6662" w:type="dxa"/>
            <w:vAlign w:val="center"/>
          </w:tcPr>
          <w:p w:rsidR="00B44511" w:rsidRDefault="00000000">
            <w:pPr>
              <w:spacing w:line="240" w:lineRule="auto"/>
              <w:ind w:firstLineChars="0" w:firstLine="0"/>
              <w:rPr>
                <w:sz w:val="21"/>
                <w:szCs w:val="21"/>
              </w:rPr>
            </w:pPr>
            <w:r>
              <w:rPr>
                <w:rFonts w:hint="eastAsia"/>
                <w:sz w:val="21"/>
                <w:szCs w:val="21"/>
              </w:rPr>
              <w:t>油气井与</w:t>
            </w:r>
            <w:r>
              <w:rPr>
                <w:sz w:val="21"/>
                <w:szCs w:val="21"/>
              </w:rPr>
              <w:t>10kV</w:t>
            </w:r>
            <w:r>
              <w:rPr>
                <w:sz w:val="21"/>
                <w:szCs w:val="21"/>
              </w:rPr>
              <w:t>及以下户外变压器、配电间的距离不应小于</w:t>
            </w:r>
            <w:r>
              <w:rPr>
                <w:sz w:val="21"/>
                <w:szCs w:val="21"/>
              </w:rPr>
              <w:t>15m</w:t>
            </w:r>
            <w:r>
              <w:rPr>
                <w:sz w:val="21"/>
                <w:szCs w:val="21"/>
              </w:rPr>
              <w:t>。</w:t>
            </w:r>
          </w:p>
        </w:tc>
        <w:tc>
          <w:tcPr>
            <w:tcW w:w="1582" w:type="dxa"/>
            <w:vAlign w:val="center"/>
          </w:tcPr>
          <w:p w:rsidR="00B44511" w:rsidRDefault="00000000">
            <w:pPr>
              <w:spacing w:line="240" w:lineRule="auto"/>
              <w:ind w:firstLineChars="0" w:firstLine="0"/>
              <w:jc w:val="center"/>
              <w:rPr>
                <w:sz w:val="21"/>
                <w:szCs w:val="21"/>
              </w:rPr>
            </w:pPr>
            <w:r>
              <w:rPr>
                <w:sz w:val="21"/>
                <w:szCs w:val="21"/>
              </w:rPr>
              <w:t>GB 50183-2004</w:t>
            </w:r>
          </w:p>
          <w:p w:rsidR="00B44511" w:rsidRDefault="00000000">
            <w:pPr>
              <w:spacing w:line="240" w:lineRule="auto"/>
              <w:ind w:firstLineChars="0" w:firstLine="0"/>
              <w:jc w:val="center"/>
              <w:rPr>
                <w:sz w:val="21"/>
                <w:szCs w:val="21"/>
              </w:rPr>
            </w:pPr>
            <w:r>
              <w:rPr>
                <w:sz w:val="21"/>
                <w:szCs w:val="21"/>
              </w:rPr>
              <w:t>5.2.3</w:t>
            </w:r>
          </w:p>
        </w:tc>
      </w:tr>
    </w:tbl>
    <w:p w:rsidR="00B44511" w:rsidRDefault="00000000">
      <w:r>
        <w:rPr>
          <w:rFonts w:hint="eastAsia"/>
        </w:rPr>
        <w:t>②平面布置</w:t>
      </w:r>
    </w:p>
    <w:p w:rsidR="00B44511" w:rsidRDefault="00000000">
      <w:r>
        <w:rPr>
          <w:rFonts w:hint="eastAsia"/>
        </w:rPr>
        <w:t>井场内主要设备为井口装置、变压器、通信立杆，平面布置严格按照《石油天然气工程设计防火规范》（</w:t>
      </w:r>
      <w:r>
        <w:rPr>
          <w:rFonts w:hint="eastAsia"/>
        </w:rPr>
        <w:t>GB 50183-2004</w:t>
      </w:r>
      <w:r>
        <w:rPr>
          <w:rFonts w:hint="eastAsia"/>
        </w:rPr>
        <w:t>）布置，满足安全距离要求。</w:t>
      </w:r>
    </w:p>
    <w:p w:rsidR="00B44511" w:rsidRDefault="00000000">
      <w:r>
        <w:rPr>
          <w:rFonts w:hint="eastAsia"/>
        </w:rPr>
        <w:t>③集油管线的路由选择</w:t>
      </w:r>
    </w:p>
    <w:p w:rsidR="00B44511" w:rsidRDefault="00000000">
      <w:r>
        <w:rPr>
          <w:rFonts w:hint="eastAsia"/>
        </w:rPr>
        <w:t>1</w:t>
      </w:r>
      <w:r>
        <w:rPr>
          <w:rFonts w:hint="eastAsia"/>
        </w:rPr>
        <w:t>）集油管线采用埋地敷设，管顶覆土不小于</w:t>
      </w:r>
      <w:r>
        <w:rPr>
          <w:rFonts w:hint="eastAsia"/>
        </w:rPr>
        <w:t>1.2m</w:t>
      </w:r>
      <w:r>
        <w:rPr>
          <w:rFonts w:hint="eastAsia"/>
        </w:rPr>
        <w:t>，且保证位于最大冻土层以下。</w:t>
      </w:r>
    </w:p>
    <w:p w:rsidR="00B44511" w:rsidRDefault="00000000">
      <w:r>
        <w:rPr>
          <w:rFonts w:hint="eastAsia"/>
        </w:rPr>
        <w:t>2</w:t>
      </w:r>
      <w:r>
        <w:rPr>
          <w:rFonts w:hint="eastAsia"/>
        </w:rPr>
        <w:t>）集输起点为井口，本工程中集油管线路由主要沿道路敷设。</w:t>
      </w:r>
    </w:p>
    <w:p w:rsidR="00B44511" w:rsidRDefault="00000000">
      <w:r>
        <w:rPr>
          <w:rFonts w:hint="eastAsia"/>
        </w:rPr>
        <w:t>3</w:t>
      </w:r>
      <w:r>
        <w:rPr>
          <w:rFonts w:hint="eastAsia"/>
        </w:rPr>
        <w:t>）集油管线的安全措施。</w:t>
      </w:r>
    </w:p>
    <w:p w:rsidR="00B44511" w:rsidRDefault="00000000">
      <w:r>
        <w:rPr>
          <w:rFonts w:hint="eastAsia"/>
        </w:rPr>
        <w:lastRenderedPageBreak/>
        <w:t>A</w:t>
      </w:r>
      <w:r>
        <w:rPr>
          <w:rFonts w:hint="eastAsia"/>
        </w:rPr>
        <w:t>、油田内部集输管道埋地敷设。</w:t>
      </w:r>
    </w:p>
    <w:p w:rsidR="00B44511" w:rsidRDefault="00000000">
      <w:r>
        <w:rPr>
          <w:rFonts w:hint="eastAsia"/>
        </w:rPr>
        <w:t>B</w:t>
      </w:r>
      <w:r>
        <w:rPr>
          <w:rFonts w:hint="eastAsia"/>
        </w:rPr>
        <w:t>、对管道在地震作用下的强度进行校核。</w:t>
      </w:r>
    </w:p>
    <w:p w:rsidR="00B44511" w:rsidRDefault="00000000">
      <w:r>
        <w:rPr>
          <w:rFonts w:hint="eastAsia"/>
        </w:rPr>
        <w:t>C</w:t>
      </w:r>
      <w:r>
        <w:rPr>
          <w:rFonts w:hint="eastAsia"/>
        </w:rPr>
        <w:t>、管线穿越公路应避开石方区、高填方区、路堑、道路两侧为同坡向的陡坡地段。</w:t>
      </w:r>
    </w:p>
    <w:p w:rsidR="00B44511" w:rsidRDefault="00000000">
      <w:r>
        <w:rPr>
          <w:rFonts w:hint="eastAsia"/>
        </w:rPr>
        <w:t>（</w:t>
      </w:r>
      <w:r>
        <w:rPr>
          <w:rFonts w:hint="eastAsia"/>
        </w:rPr>
        <w:t>2</w:t>
      </w:r>
      <w:r>
        <w:rPr>
          <w:rFonts w:hint="eastAsia"/>
        </w:rPr>
        <w:t>）设备、管道等材质选择</w:t>
      </w:r>
    </w:p>
    <w:p w:rsidR="00B44511" w:rsidRDefault="00000000">
      <w:r>
        <w:rPr>
          <w:rFonts w:hint="eastAsia"/>
        </w:rPr>
        <w:t>①集油管线</w:t>
      </w:r>
    </w:p>
    <w:p w:rsidR="00B44511" w:rsidRDefault="00000000">
      <w:r>
        <w:rPr>
          <w:rFonts w:hint="eastAsia"/>
        </w:rPr>
        <w:t>站内单井出油管线采用</w:t>
      </w:r>
      <w:r>
        <w:rPr>
          <w:rFonts w:hint="eastAsia"/>
        </w:rPr>
        <w:t>022Cr17Ni12Mo2</w:t>
      </w:r>
      <w:r>
        <w:rPr>
          <w:rFonts w:hint="eastAsia"/>
        </w:rPr>
        <w:t>不锈钢管，执行标准为《流体输送用不锈钢无缝钢管》（</w:t>
      </w:r>
      <w:r>
        <w:rPr>
          <w:rFonts w:hint="eastAsia"/>
        </w:rPr>
        <w:t xml:space="preserve">GB/T </w:t>
      </w:r>
      <w:r>
        <w:t>14976</w:t>
      </w:r>
      <w:r>
        <w:rPr>
          <w:rFonts w:hint="eastAsia"/>
        </w:rPr>
        <w:t>）；</w:t>
      </w:r>
    </w:p>
    <w:p w:rsidR="00B44511" w:rsidRDefault="00000000">
      <w:r>
        <w:rPr>
          <w:rFonts w:hint="eastAsia"/>
        </w:rPr>
        <w:t>站外集油管线采用柔性复合高压输送管，执行标准为《石油天然气工业用非金属复合管第</w:t>
      </w:r>
      <w:r>
        <w:rPr>
          <w:rFonts w:hint="eastAsia"/>
        </w:rPr>
        <w:t>2</w:t>
      </w:r>
      <w:r>
        <w:rPr>
          <w:rFonts w:hint="eastAsia"/>
        </w:rPr>
        <w:t>部分：柔性复合高压输送管》（</w:t>
      </w:r>
      <w:r>
        <w:rPr>
          <w:rFonts w:hint="eastAsia"/>
        </w:rPr>
        <w:t>SY/T 6662.2</w:t>
      </w:r>
      <w:r>
        <w:rPr>
          <w:rFonts w:hint="eastAsia"/>
        </w:rPr>
        <w:t>）；</w:t>
      </w:r>
      <w:r>
        <w:t>保护套管采用钢套管，</w:t>
      </w:r>
      <w:r>
        <w:t>DN≤200</w:t>
      </w:r>
      <w:r>
        <w:t>套管采用</w:t>
      </w:r>
      <w:r>
        <w:t>20</w:t>
      </w:r>
      <w:r>
        <w:t>＃无缝钢管，执行标准</w:t>
      </w:r>
      <w:r>
        <w:t>GB/T 8163</w:t>
      </w:r>
      <w:r>
        <w:t>；</w:t>
      </w:r>
      <w:r>
        <w:t>DN250</w:t>
      </w:r>
      <w:r>
        <w:t>及以上套管材质采用</w:t>
      </w:r>
      <w:r>
        <w:t>Q235B</w:t>
      </w:r>
      <w:r>
        <w:t>，执行</w:t>
      </w:r>
      <w:r>
        <w:t>SY/T 5037</w:t>
      </w:r>
      <w:r>
        <w:rPr>
          <w:rFonts w:hint="eastAsia"/>
        </w:rPr>
        <w:t>。</w:t>
      </w:r>
    </w:p>
    <w:p w:rsidR="00B44511" w:rsidRDefault="00000000">
      <w:r>
        <w:rPr>
          <w:rFonts w:hint="eastAsia"/>
        </w:rPr>
        <w:t>②除设备自带外，钢质法兰应符合《钢制管法兰、垫片、紧固件》（</w:t>
      </w:r>
      <w:r>
        <w:rPr>
          <w:rFonts w:hint="eastAsia"/>
        </w:rPr>
        <w:t>HG/T 20592</w:t>
      </w:r>
      <w:r>
        <w:rPr>
          <w:rFonts w:hint="eastAsia"/>
        </w:rPr>
        <w:t>～</w:t>
      </w:r>
      <w:r>
        <w:rPr>
          <w:rFonts w:hint="eastAsia"/>
        </w:rPr>
        <w:t>20635-2009</w:t>
      </w:r>
      <w:r>
        <w:rPr>
          <w:rFonts w:hint="eastAsia"/>
        </w:rPr>
        <w:t>）的要求。</w:t>
      </w:r>
    </w:p>
    <w:p w:rsidR="00B44511" w:rsidRDefault="00000000">
      <w:r>
        <w:rPr>
          <w:rFonts w:hint="eastAsia"/>
        </w:rPr>
        <w:t>（</w:t>
      </w:r>
      <w:r>
        <w:rPr>
          <w:rFonts w:hint="eastAsia"/>
        </w:rPr>
        <w:t>3</w:t>
      </w:r>
      <w:r>
        <w:rPr>
          <w:rFonts w:hint="eastAsia"/>
        </w:rPr>
        <w:t>）防火防爆的安全措施</w:t>
      </w:r>
    </w:p>
    <w:p w:rsidR="00B44511" w:rsidRDefault="00000000">
      <w:r>
        <w:rPr>
          <w:rFonts w:hint="eastAsia"/>
        </w:rPr>
        <w:t>①根据《爆炸危险环境电力装置设计规范》（</w:t>
      </w:r>
      <w:r>
        <w:rPr>
          <w:rFonts w:hint="eastAsia"/>
        </w:rPr>
        <w:t>GB 50058-2014</w:t>
      </w:r>
      <w:r>
        <w:rPr>
          <w:rFonts w:hint="eastAsia"/>
        </w:rPr>
        <w:t>）和《石油设施电气设备场所Ⅰ级</w:t>
      </w:r>
      <w:r>
        <w:rPr>
          <w:rFonts w:hint="eastAsia"/>
        </w:rPr>
        <w:t>0</w:t>
      </w:r>
      <w:r>
        <w:rPr>
          <w:rFonts w:hint="eastAsia"/>
        </w:rPr>
        <w:t>区、</w:t>
      </w:r>
      <w:r>
        <w:rPr>
          <w:rFonts w:hint="eastAsia"/>
        </w:rPr>
        <w:t>1</w:t>
      </w:r>
      <w:r>
        <w:rPr>
          <w:rFonts w:hint="eastAsia"/>
        </w:rPr>
        <w:t>区和</w:t>
      </w:r>
      <w:r>
        <w:rPr>
          <w:rFonts w:hint="eastAsia"/>
        </w:rPr>
        <w:t>2</w:t>
      </w:r>
      <w:r>
        <w:rPr>
          <w:rFonts w:hint="eastAsia"/>
        </w:rPr>
        <w:t>区的分类推荐作法》（</w:t>
      </w:r>
      <w:r>
        <w:rPr>
          <w:rFonts w:hint="eastAsia"/>
        </w:rPr>
        <w:t>SY/T 6671-2017</w:t>
      </w:r>
      <w:r>
        <w:rPr>
          <w:rFonts w:hint="eastAsia"/>
        </w:rPr>
        <w:t>）中有关规定进行输气管道设施爆炸危险场所区域的划分和电气设备选择。爆炸危险场所内的用电设备均选用</w:t>
      </w:r>
      <w:r>
        <w:rPr>
          <w:rFonts w:hint="eastAsia"/>
        </w:rPr>
        <w:t>EX</w:t>
      </w:r>
      <w:r>
        <w:rPr>
          <w:rFonts w:hint="eastAsia"/>
        </w:rPr>
        <w:t>：</w:t>
      </w:r>
      <w:r>
        <w:rPr>
          <w:rFonts w:hint="eastAsia"/>
        </w:rPr>
        <w:t>dIIBT1</w:t>
      </w:r>
      <w:r>
        <w:rPr>
          <w:rFonts w:hint="eastAsia"/>
        </w:rPr>
        <w:t>的产品。各类用电设备的防护等级要求不低于</w:t>
      </w:r>
      <w:r>
        <w:rPr>
          <w:rFonts w:hint="eastAsia"/>
        </w:rPr>
        <w:t>IP54</w:t>
      </w:r>
      <w:r>
        <w:rPr>
          <w:rFonts w:hint="eastAsia"/>
        </w:rPr>
        <w:t>；</w:t>
      </w:r>
    </w:p>
    <w:p w:rsidR="00B44511" w:rsidRDefault="00000000">
      <w:r>
        <w:rPr>
          <w:rFonts w:hint="eastAsia"/>
        </w:rPr>
        <w:t>②照明线路穿镀锌钢管敷设，防爆区域采用明敷，非防爆区域采用暗敷；</w:t>
      </w:r>
    </w:p>
    <w:p w:rsidR="00B44511" w:rsidRDefault="00000000">
      <w:r>
        <w:rPr>
          <w:rFonts w:hint="eastAsia"/>
        </w:rPr>
        <w:lastRenderedPageBreak/>
        <w:t>③所有电缆线路过路均穿镀锌钢管保护，爆炸和火灾危险场所的电缆，采用阻燃型交联聚乙烯绝缘电缆；</w:t>
      </w:r>
    </w:p>
    <w:p w:rsidR="00B44511" w:rsidRDefault="00000000">
      <w:r>
        <w:rPr>
          <w:rFonts w:hint="eastAsia"/>
        </w:rPr>
        <w:t>④自控系统仪表防爆等级为</w:t>
      </w:r>
      <w:r>
        <w:rPr>
          <w:rFonts w:hint="eastAsia"/>
        </w:rPr>
        <w:t>ExdiiBT4</w:t>
      </w:r>
      <w:r>
        <w:rPr>
          <w:rFonts w:hint="eastAsia"/>
        </w:rPr>
        <w:t>，防护等级为</w:t>
      </w:r>
      <w:r>
        <w:rPr>
          <w:rFonts w:hint="eastAsia"/>
        </w:rPr>
        <w:t>IP65</w:t>
      </w:r>
      <w:r>
        <w:rPr>
          <w:rFonts w:hint="eastAsia"/>
        </w:rPr>
        <w:t>，仪表电缆出镀锌钢管穿防爆挠性连接管保护；</w:t>
      </w:r>
    </w:p>
    <w:p w:rsidR="00B44511" w:rsidRDefault="00000000">
      <w:r>
        <w:rPr>
          <w:rFonts w:hint="eastAsia"/>
        </w:rPr>
        <w:t>⑤各电源进线处做重复接地，接地电阻不大于</w:t>
      </w:r>
      <w:r>
        <w:rPr>
          <w:rFonts w:hint="eastAsia"/>
        </w:rPr>
        <w:t>10</w:t>
      </w:r>
      <w:r>
        <w:t>Ω</w:t>
      </w:r>
      <w:r>
        <w:rPr>
          <w:rFonts w:hint="eastAsia"/>
        </w:rPr>
        <w:t>；</w:t>
      </w:r>
    </w:p>
    <w:p w:rsidR="00B44511" w:rsidRDefault="00000000">
      <w:r>
        <w:rPr>
          <w:rFonts w:hint="eastAsia"/>
        </w:rPr>
        <w:t>⑥所有正常不带电的电气设备金属外壳均做接地保护；</w:t>
      </w:r>
    </w:p>
    <w:p w:rsidR="00B44511" w:rsidRDefault="00000000">
      <w:r>
        <w:rPr>
          <w:rFonts w:hint="eastAsia"/>
        </w:rPr>
        <w:t>⑦工艺管线等设备设防静电接地，接地电阻不大于</w:t>
      </w:r>
      <w:r>
        <w:rPr>
          <w:rFonts w:hint="eastAsia"/>
        </w:rPr>
        <w:t>10</w:t>
      </w:r>
      <w:r>
        <w:t>Ω</w:t>
      </w:r>
      <w:r>
        <w:rPr>
          <w:rFonts w:hint="eastAsia"/>
        </w:rPr>
        <w:t>。</w:t>
      </w:r>
    </w:p>
    <w:p w:rsidR="00B44511" w:rsidRDefault="00000000">
      <w:r>
        <w:rPr>
          <w:rFonts w:hint="eastAsia"/>
        </w:rPr>
        <w:t>（</w:t>
      </w:r>
      <w:r>
        <w:rPr>
          <w:rFonts w:hint="eastAsia"/>
        </w:rPr>
        <w:t>4</w:t>
      </w:r>
      <w:r>
        <w:rPr>
          <w:rFonts w:hint="eastAsia"/>
        </w:rPr>
        <w:t>）防雷、防静电的措施</w:t>
      </w:r>
    </w:p>
    <w:p w:rsidR="00B44511" w:rsidRDefault="00000000">
      <w:r>
        <w:rPr>
          <w:rFonts w:hint="eastAsia"/>
        </w:rPr>
        <w:t>①低压配电系统采用</w:t>
      </w:r>
      <w:r>
        <w:rPr>
          <w:rFonts w:hint="eastAsia"/>
        </w:rPr>
        <w:t>TN-C-S</w:t>
      </w:r>
      <w:r>
        <w:rPr>
          <w:rFonts w:hint="eastAsia"/>
        </w:rPr>
        <w:t>系统；</w:t>
      </w:r>
    </w:p>
    <w:p w:rsidR="00B44511" w:rsidRDefault="00000000">
      <w:r>
        <w:rPr>
          <w:rFonts w:hint="eastAsia"/>
        </w:rPr>
        <w:t>②各电源进线处做重复接地，接地电阻不大于</w:t>
      </w:r>
      <w:r>
        <w:rPr>
          <w:rFonts w:hint="eastAsia"/>
        </w:rPr>
        <w:t>10</w:t>
      </w:r>
      <w:r>
        <w:rPr>
          <w:rFonts w:hint="eastAsia"/>
        </w:rPr>
        <w:t>Ω；</w:t>
      </w:r>
    </w:p>
    <w:p w:rsidR="00B44511" w:rsidRDefault="00000000">
      <w:r>
        <w:rPr>
          <w:rFonts w:hint="eastAsia"/>
        </w:rPr>
        <w:t>③所有正常不带电的电气设备金属外壳均做接地保护；</w:t>
      </w:r>
    </w:p>
    <w:p w:rsidR="00B44511" w:rsidRDefault="00000000">
      <w:r>
        <w:rPr>
          <w:rFonts w:hint="eastAsia"/>
        </w:rPr>
        <w:t>④工艺管线及其相关的容器等设备设防静电接地，接地电阻不大于</w:t>
      </w:r>
      <w:r>
        <w:rPr>
          <w:rFonts w:hint="eastAsia"/>
        </w:rPr>
        <w:t>10</w:t>
      </w:r>
      <w:r>
        <w:t>Ω</w:t>
      </w:r>
      <w:r>
        <w:rPr>
          <w:rFonts w:hint="eastAsia"/>
        </w:rPr>
        <w:t>；</w:t>
      </w:r>
    </w:p>
    <w:p w:rsidR="00B44511" w:rsidRDefault="00000000">
      <w:r>
        <w:rPr>
          <w:rFonts w:hint="eastAsia"/>
        </w:rPr>
        <w:t>⑤监控杆、金属灯杆设接地装置，接地电阻不大于</w:t>
      </w:r>
      <w:r>
        <w:rPr>
          <w:rFonts w:hint="eastAsia"/>
        </w:rPr>
        <w:t>10</w:t>
      </w:r>
      <w:r>
        <w:t>Ω</w:t>
      </w:r>
      <w:r>
        <w:rPr>
          <w:rFonts w:hint="eastAsia"/>
        </w:rPr>
        <w:t>。</w:t>
      </w:r>
    </w:p>
    <w:p w:rsidR="00B44511" w:rsidRDefault="00000000">
      <w:r>
        <w:rPr>
          <w:rFonts w:hint="eastAsia"/>
        </w:rPr>
        <w:t>（</w:t>
      </w:r>
      <w:r>
        <w:rPr>
          <w:rFonts w:hint="eastAsia"/>
        </w:rPr>
        <w:t>5</w:t>
      </w:r>
      <w:r>
        <w:rPr>
          <w:rFonts w:hint="eastAsia"/>
        </w:rPr>
        <w:t>）人员逃生和救生</w:t>
      </w:r>
    </w:p>
    <w:p w:rsidR="00B44511" w:rsidRDefault="00000000">
      <w:r>
        <w:rPr>
          <w:rFonts w:hint="eastAsia"/>
        </w:rPr>
        <w:t>本工程新建井场全部按生产信息化标准建设，采用示功图计量，井场内不设人员，油气处理依托已建站场，站内已建甲、乙类火灾危险性生产厂房均设向外开启的门。</w:t>
      </w:r>
    </w:p>
    <w:p w:rsidR="00B44511" w:rsidRDefault="00000000">
      <w:r>
        <w:rPr>
          <w:rFonts w:hint="eastAsia"/>
        </w:rPr>
        <w:t>已建甲、乙类工艺设备平台、操作平台，均设通向地面的梯子。站内设风向标，当天然气或伴生气泄漏时，可指导人员撤离至风向上风侧。站内设急救箱，在发生火灾时，用于急救和逃生。</w:t>
      </w:r>
    </w:p>
    <w:p w:rsidR="00B44511" w:rsidRDefault="00000000">
      <w:pPr>
        <w:pStyle w:val="2"/>
      </w:pPr>
      <w:r>
        <w:rPr>
          <w:rFonts w:hint="eastAsia"/>
        </w:rPr>
        <w:lastRenderedPageBreak/>
        <w:t xml:space="preserve"> </w:t>
      </w:r>
      <w:bookmarkStart w:id="155" w:name="_Toc27438"/>
      <w:r>
        <w:t>本次评价提出的安全技术措施</w:t>
      </w:r>
      <w:bookmarkEnd w:id="153"/>
      <w:bookmarkEnd w:id="155"/>
    </w:p>
    <w:p w:rsidR="00B44511" w:rsidRDefault="00000000">
      <w:pPr>
        <w:pStyle w:val="31"/>
        <w:ind w:left="720" w:hanging="720"/>
      </w:pPr>
      <w:r>
        <w:rPr>
          <w:rFonts w:hint="eastAsia"/>
          <w:lang w:val="en-US"/>
        </w:rPr>
        <w:t xml:space="preserve"> </w:t>
      </w:r>
      <w:r>
        <w:t>根据安全检查表提出的安全技术措施</w:t>
      </w:r>
    </w:p>
    <w:p w:rsidR="00B44511" w:rsidRDefault="00000000">
      <w:pPr>
        <w:autoSpaceDE w:val="0"/>
        <w:autoSpaceDN w:val="0"/>
        <w:rPr>
          <w:kern w:val="0"/>
          <w:szCs w:val="28"/>
          <w:lang w:val="zh-CN"/>
        </w:rPr>
      </w:pPr>
      <w:r>
        <w:rPr>
          <w:kern w:val="0"/>
          <w:szCs w:val="28"/>
          <w:lang w:val="zh-CN"/>
        </w:rPr>
        <w:t>针对检查表中可研没有涉及的内容，参考可研中已提出的安全措施，本次评价提出以下安全技术对策措施：</w:t>
      </w:r>
    </w:p>
    <w:p w:rsidR="00B44511" w:rsidRDefault="00000000">
      <w:pPr>
        <w:pStyle w:val="51"/>
        <w:spacing w:beforeLines="0" w:before="0"/>
      </w:pPr>
      <w:r>
        <w:t>表</w:t>
      </w:r>
      <w:r>
        <w:t xml:space="preserve">7.2-1  </w:t>
      </w:r>
      <w:r>
        <w:t>安全技术措施汇总表</w:t>
      </w:r>
    </w:p>
    <w:tbl>
      <w:tblPr>
        <w:tblW w:w="83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76"/>
        <w:gridCol w:w="5956"/>
        <w:gridCol w:w="1739"/>
      </w:tblGrid>
      <w:tr w:rsidR="00B44511">
        <w:trPr>
          <w:trHeight w:val="374"/>
          <w:tblHeader/>
          <w:jc w:val="center"/>
        </w:trPr>
        <w:tc>
          <w:tcPr>
            <w:tcW w:w="676" w:type="dxa"/>
            <w:vAlign w:val="center"/>
          </w:tcPr>
          <w:p w:rsidR="00B44511" w:rsidRDefault="00000000">
            <w:pPr>
              <w:spacing w:line="240" w:lineRule="auto"/>
              <w:ind w:firstLineChars="0" w:firstLine="0"/>
              <w:jc w:val="center"/>
              <w:rPr>
                <w:b/>
                <w:sz w:val="21"/>
                <w:szCs w:val="21"/>
              </w:rPr>
            </w:pPr>
            <w:r>
              <w:rPr>
                <w:b/>
                <w:sz w:val="21"/>
                <w:szCs w:val="21"/>
              </w:rPr>
              <w:t>序号</w:t>
            </w:r>
          </w:p>
        </w:tc>
        <w:tc>
          <w:tcPr>
            <w:tcW w:w="5956" w:type="dxa"/>
            <w:vAlign w:val="center"/>
          </w:tcPr>
          <w:p w:rsidR="00B44511" w:rsidRDefault="00000000">
            <w:pPr>
              <w:spacing w:line="240" w:lineRule="auto"/>
              <w:ind w:firstLineChars="0" w:firstLine="0"/>
              <w:jc w:val="center"/>
              <w:rPr>
                <w:b/>
                <w:sz w:val="21"/>
                <w:szCs w:val="21"/>
              </w:rPr>
            </w:pPr>
            <w:r>
              <w:rPr>
                <w:b/>
                <w:sz w:val="21"/>
                <w:szCs w:val="21"/>
              </w:rPr>
              <w:t>对策措施</w:t>
            </w:r>
          </w:p>
        </w:tc>
        <w:tc>
          <w:tcPr>
            <w:tcW w:w="1739" w:type="dxa"/>
            <w:vAlign w:val="center"/>
          </w:tcPr>
          <w:p w:rsidR="00B44511" w:rsidRDefault="00000000">
            <w:pPr>
              <w:spacing w:line="240" w:lineRule="auto"/>
              <w:ind w:firstLineChars="0" w:firstLine="0"/>
              <w:jc w:val="center"/>
              <w:rPr>
                <w:b/>
                <w:sz w:val="21"/>
                <w:szCs w:val="21"/>
              </w:rPr>
            </w:pPr>
            <w:r>
              <w:rPr>
                <w:b/>
                <w:sz w:val="21"/>
                <w:szCs w:val="21"/>
              </w:rPr>
              <w:t>依据</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一</w:t>
            </w:r>
          </w:p>
        </w:tc>
        <w:tc>
          <w:tcPr>
            <w:tcW w:w="7695" w:type="dxa"/>
            <w:gridSpan w:val="2"/>
            <w:vAlign w:val="center"/>
          </w:tcPr>
          <w:p w:rsidR="00B44511" w:rsidRDefault="00000000">
            <w:pPr>
              <w:spacing w:line="240" w:lineRule="auto"/>
              <w:ind w:firstLineChars="0" w:firstLine="0"/>
              <w:jc w:val="center"/>
              <w:rPr>
                <w:bCs/>
                <w:sz w:val="21"/>
                <w:szCs w:val="21"/>
              </w:rPr>
            </w:pPr>
            <w:r>
              <w:rPr>
                <w:rFonts w:hint="eastAsia"/>
                <w:bCs/>
                <w:sz w:val="21"/>
                <w:szCs w:val="21"/>
              </w:rPr>
              <w:t>采油工程</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sz w:val="21"/>
                <w:szCs w:val="21"/>
              </w:rPr>
              <w:t>1</w:t>
            </w:r>
          </w:p>
        </w:tc>
        <w:tc>
          <w:tcPr>
            <w:tcW w:w="5956" w:type="dxa"/>
            <w:vAlign w:val="center"/>
          </w:tcPr>
          <w:p w:rsidR="00B44511" w:rsidRDefault="00000000">
            <w:pPr>
              <w:spacing w:line="240" w:lineRule="auto"/>
              <w:ind w:firstLineChars="0" w:firstLine="0"/>
              <w:rPr>
                <w:b/>
                <w:sz w:val="21"/>
                <w:szCs w:val="21"/>
              </w:rPr>
            </w:pPr>
            <w:r>
              <w:rPr>
                <w:sz w:val="21"/>
                <w:szCs w:val="21"/>
              </w:rPr>
              <w:t>抽油机外露</w:t>
            </w:r>
            <w:r>
              <w:rPr>
                <w:sz w:val="21"/>
                <w:szCs w:val="21"/>
              </w:rPr>
              <w:t>2m</w:t>
            </w:r>
            <w:r>
              <w:rPr>
                <w:sz w:val="21"/>
                <w:szCs w:val="21"/>
              </w:rPr>
              <w:t>以下的旋转部位应安装防护装置。</w:t>
            </w:r>
          </w:p>
        </w:tc>
        <w:tc>
          <w:tcPr>
            <w:tcW w:w="1739" w:type="dxa"/>
            <w:vAlign w:val="center"/>
          </w:tcPr>
          <w:p w:rsidR="00B44511" w:rsidRDefault="00000000">
            <w:pPr>
              <w:spacing w:line="240" w:lineRule="auto"/>
              <w:ind w:firstLineChars="0" w:firstLine="0"/>
              <w:jc w:val="center"/>
              <w:rPr>
                <w:bCs/>
                <w:sz w:val="21"/>
                <w:szCs w:val="21"/>
              </w:rPr>
            </w:pPr>
            <w:r>
              <w:rPr>
                <w:bCs/>
                <w:sz w:val="21"/>
                <w:szCs w:val="21"/>
              </w:rPr>
              <w:t>SY/T6320-20</w:t>
            </w:r>
            <w:r>
              <w:rPr>
                <w:rFonts w:hint="eastAsia"/>
                <w:bCs/>
                <w:sz w:val="21"/>
                <w:szCs w:val="21"/>
              </w:rPr>
              <w:t>22</w:t>
            </w:r>
          </w:p>
          <w:p w:rsidR="00B44511" w:rsidRDefault="00000000">
            <w:pPr>
              <w:spacing w:line="240" w:lineRule="auto"/>
              <w:ind w:firstLineChars="0" w:firstLine="0"/>
              <w:jc w:val="center"/>
              <w:rPr>
                <w:b/>
                <w:sz w:val="21"/>
                <w:szCs w:val="21"/>
              </w:rPr>
            </w:pPr>
            <w:r>
              <w:rPr>
                <w:bCs/>
                <w:sz w:val="21"/>
                <w:szCs w:val="21"/>
              </w:rPr>
              <w:t>4.1.3</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sz w:val="21"/>
                <w:szCs w:val="21"/>
              </w:rPr>
              <w:t>2</w:t>
            </w:r>
          </w:p>
        </w:tc>
        <w:tc>
          <w:tcPr>
            <w:tcW w:w="5956" w:type="dxa"/>
            <w:vAlign w:val="center"/>
          </w:tcPr>
          <w:p w:rsidR="00B44511" w:rsidRDefault="00000000">
            <w:pPr>
              <w:spacing w:line="240" w:lineRule="auto"/>
              <w:ind w:firstLineChars="0" w:firstLine="0"/>
              <w:rPr>
                <w:sz w:val="21"/>
                <w:szCs w:val="21"/>
              </w:rPr>
            </w:pPr>
            <w:r>
              <w:rPr>
                <w:rFonts w:hint="eastAsia"/>
                <w:sz w:val="21"/>
                <w:szCs w:val="21"/>
              </w:rPr>
              <w:t>5.3.1</w:t>
            </w:r>
            <w:r>
              <w:rPr>
                <w:rFonts w:hint="eastAsia"/>
                <w:sz w:val="21"/>
                <w:szCs w:val="21"/>
              </w:rPr>
              <w:t>油（气、水）井应符合以下要求：</w:t>
            </w:r>
          </w:p>
          <w:p w:rsidR="00B44511" w:rsidRDefault="00000000">
            <w:pPr>
              <w:spacing w:line="240" w:lineRule="auto"/>
              <w:ind w:firstLineChars="0" w:firstLine="0"/>
              <w:rPr>
                <w:sz w:val="21"/>
                <w:szCs w:val="21"/>
              </w:rPr>
            </w:pPr>
            <w:r>
              <w:rPr>
                <w:rFonts w:hint="eastAsia"/>
                <w:sz w:val="21"/>
                <w:szCs w:val="21"/>
              </w:rPr>
              <w:t xml:space="preserve">a) </w:t>
            </w:r>
            <w:r>
              <w:rPr>
                <w:rFonts w:hint="eastAsia"/>
                <w:sz w:val="21"/>
                <w:szCs w:val="21"/>
              </w:rPr>
              <w:t>有围栏的井场入口处应设置标志：禁止非工作人员入内、必须穿戴防护用品；</w:t>
            </w:r>
          </w:p>
          <w:p w:rsidR="00B44511" w:rsidRDefault="00000000">
            <w:pPr>
              <w:spacing w:line="240" w:lineRule="auto"/>
              <w:ind w:firstLineChars="0" w:firstLine="0"/>
              <w:rPr>
                <w:sz w:val="21"/>
                <w:szCs w:val="21"/>
              </w:rPr>
            </w:pPr>
            <w:r>
              <w:rPr>
                <w:rFonts w:hint="eastAsia"/>
                <w:sz w:val="21"/>
                <w:szCs w:val="21"/>
              </w:rPr>
              <w:t>b)</w:t>
            </w:r>
            <w:r>
              <w:rPr>
                <w:rFonts w:hint="eastAsia"/>
                <w:sz w:val="21"/>
                <w:szCs w:val="21"/>
              </w:rPr>
              <w:t>游梁式抽油机悬绳器正面应设置警语：当心碰头挤手；</w:t>
            </w:r>
          </w:p>
          <w:p w:rsidR="00B44511" w:rsidRDefault="00000000">
            <w:pPr>
              <w:spacing w:line="240" w:lineRule="auto"/>
              <w:ind w:firstLineChars="0" w:firstLine="0"/>
              <w:rPr>
                <w:sz w:val="21"/>
                <w:szCs w:val="21"/>
              </w:rPr>
            </w:pPr>
            <w:r>
              <w:rPr>
                <w:rFonts w:hint="eastAsia"/>
                <w:sz w:val="21"/>
                <w:szCs w:val="21"/>
              </w:rPr>
              <w:t xml:space="preserve">c) </w:t>
            </w:r>
            <w:r>
              <w:rPr>
                <w:rFonts w:hint="eastAsia"/>
                <w:sz w:val="21"/>
                <w:szCs w:val="21"/>
              </w:rPr>
              <w:t>抽油机护栏外侧应设置警语：旋转部位</w:t>
            </w:r>
            <w:r>
              <w:rPr>
                <w:rFonts w:hint="eastAsia"/>
                <w:sz w:val="21"/>
                <w:szCs w:val="21"/>
              </w:rPr>
              <w:t xml:space="preserve"> </w:t>
            </w:r>
            <w:r>
              <w:rPr>
                <w:rFonts w:hint="eastAsia"/>
                <w:sz w:val="21"/>
                <w:szCs w:val="21"/>
              </w:rPr>
              <w:t>禁止靠近；</w:t>
            </w:r>
          </w:p>
          <w:p w:rsidR="00B44511" w:rsidRDefault="00000000">
            <w:pPr>
              <w:spacing w:line="240" w:lineRule="auto"/>
              <w:ind w:firstLineChars="0" w:firstLine="0"/>
              <w:rPr>
                <w:sz w:val="21"/>
                <w:szCs w:val="21"/>
              </w:rPr>
            </w:pPr>
            <w:r>
              <w:rPr>
                <w:rFonts w:hint="eastAsia"/>
                <w:sz w:val="21"/>
                <w:szCs w:val="21"/>
              </w:rPr>
              <w:t xml:space="preserve">d) </w:t>
            </w:r>
            <w:r>
              <w:rPr>
                <w:rFonts w:hint="eastAsia"/>
                <w:sz w:val="21"/>
                <w:szCs w:val="21"/>
              </w:rPr>
              <w:t>抽油机底部工字钢醒目位置应设置警语：停机断电保养；</w:t>
            </w:r>
          </w:p>
          <w:p w:rsidR="00B44511" w:rsidRDefault="00000000">
            <w:pPr>
              <w:spacing w:line="240" w:lineRule="auto"/>
              <w:ind w:firstLineChars="0" w:firstLine="0"/>
              <w:rPr>
                <w:sz w:val="21"/>
                <w:szCs w:val="21"/>
              </w:rPr>
            </w:pPr>
            <w:r>
              <w:rPr>
                <w:rFonts w:hint="eastAsia"/>
                <w:sz w:val="21"/>
                <w:szCs w:val="21"/>
              </w:rPr>
              <w:t xml:space="preserve">e) </w:t>
            </w:r>
            <w:r>
              <w:rPr>
                <w:rFonts w:hint="eastAsia"/>
                <w:sz w:val="21"/>
                <w:szCs w:val="21"/>
              </w:rPr>
              <w:t>抽油机皮带轮护罩外侧应设置警语：当心皮带挤伤；</w:t>
            </w:r>
          </w:p>
          <w:p w:rsidR="00B44511" w:rsidRDefault="00000000">
            <w:pPr>
              <w:spacing w:line="240" w:lineRule="auto"/>
              <w:ind w:firstLineChars="0" w:firstLine="0"/>
              <w:rPr>
                <w:sz w:val="21"/>
                <w:szCs w:val="21"/>
              </w:rPr>
            </w:pPr>
            <w:r>
              <w:rPr>
                <w:rFonts w:hint="eastAsia"/>
                <w:sz w:val="21"/>
                <w:szCs w:val="21"/>
              </w:rPr>
              <w:t xml:space="preserve">f) </w:t>
            </w:r>
            <w:r>
              <w:rPr>
                <w:rFonts w:hint="eastAsia"/>
                <w:sz w:val="21"/>
                <w:szCs w:val="21"/>
              </w:rPr>
              <w:t>抽油机登梯处应设置警语：先停机</w:t>
            </w:r>
            <w:r>
              <w:rPr>
                <w:rFonts w:hint="eastAsia"/>
                <w:sz w:val="21"/>
                <w:szCs w:val="21"/>
              </w:rPr>
              <w:t xml:space="preserve"> </w:t>
            </w:r>
            <w:r>
              <w:rPr>
                <w:rFonts w:hint="eastAsia"/>
                <w:sz w:val="21"/>
                <w:szCs w:val="21"/>
              </w:rPr>
              <w:t>后攀登，爬梯横撑处应设置警语：登高系安全带；</w:t>
            </w:r>
          </w:p>
          <w:p w:rsidR="00B44511" w:rsidRDefault="00000000">
            <w:pPr>
              <w:spacing w:line="240" w:lineRule="auto"/>
              <w:ind w:firstLineChars="0" w:firstLine="0"/>
              <w:rPr>
                <w:sz w:val="21"/>
                <w:szCs w:val="21"/>
              </w:rPr>
            </w:pPr>
            <w:r>
              <w:rPr>
                <w:sz w:val="21"/>
                <w:szCs w:val="21"/>
              </w:rPr>
              <w:t xml:space="preserve">5.3.2 </w:t>
            </w:r>
            <w:r>
              <w:rPr>
                <w:sz w:val="21"/>
                <w:szCs w:val="21"/>
              </w:rPr>
              <w:t>用电控制柜</w:t>
            </w:r>
            <w:r>
              <w:rPr>
                <w:rFonts w:hint="eastAsia"/>
                <w:sz w:val="21"/>
                <w:szCs w:val="21"/>
              </w:rPr>
              <w:t>应符合以下要求：</w:t>
            </w:r>
            <w:r>
              <w:rPr>
                <w:rFonts w:hint="eastAsia"/>
                <w:sz w:val="21"/>
                <w:szCs w:val="21"/>
              </w:rPr>
              <w:t xml:space="preserve"> </w:t>
            </w:r>
          </w:p>
          <w:p w:rsidR="00B44511" w:rsidRDefault="00000000">
            <w:pPr>
              <w:spacing w:line="240" w:lineRule="auto"/>
              <w:ind w:firstLineChars="0" w:firstLine="0"/>
              <w:rPr>
                <w:sz w:val="21"/>
                <w:szCs w:val="21"/>
              </w:rPr>
            </w:pPr>
            <w:r>
              <w:rPr>
                <w:rFonts w:hint="eastAsia"/>
                <w:sz w:val="21"/>
                <w:szCs w:val="21"/>
              </w:rPr>
              <w:t xml:space="preserve">a) </w:t>
            </w:r>
            <w:r>
              <w:rPr>
                <w:rFonts w:hint="eastAsia"/>
                <w:sz w:val="21"/>
                <w:szCs w:val="21"/>
              </w:rPr>
              <w:t>门外侧应设置标志：当心触电；设置警语：启停机戴好绝缘手套；</w:t>
            </w:r>
            <w:r>
              <w:rPr>
                <w:rFonts w:hint="eastAsia"/>
                <w:sz w:val="21"/>
                <w:szCs w:val="21"/>
              </w:rPr>
              <w:t xml:space="preserve"> </w:t>
            </w:r>
          </w:p>
          <w:p w:rsidR="00B44511" w:rsidRDefault="00000000">
            <w:pPr>
              <w:spacing w:line="240" w:lineRule="auto"/>
              <w:ind w:firstLineChars="0" w:firstLine="0"/>
              <w:rPr>
                <w:sz w:val="21"/>
                <w:szCs w:val="21"/>
              </w:rPr>
            </w:pPr>
            <w:r>
              <w:rPr>
                <w:rFonts w:hint="eastAsia"/>
                <w:sz w:val="21"/>
                <w:szCs w:val="21"/>
              </w:rPr>
              <w:t xml:space="preserve">b) </w:t>
            </w:r>
            <w:r>
              <w:rPr>
                <w:rFonts w:hint="eastAsia"/>
                <w:sz w:val="21"/>
                <w:szCs w:val="21"/>
              </w:rPr>
              <w:t>门内侧应设置警语：当心电弧、侧身操作。</w:t>
            </w:r>
          </w:p>
        </w:tc>
        <w:tc>
          <w:tcPr>
            <w:tcW w:w="1739" w:type="dxa"/>
            <w:vAlign w:val="center"/>
          </w:tcPr>
          <w:p w:rsidR="00B44511" w:rsidRDefault="00000000">
            <w:pPr>
              <w:spacing w:line="240" w:lineRule="auto"/>
              <w:ind w:firstLineChars="0" w:firstLine="0"/>
              <w:jc w:val="center"/>
              <w:rPr>
                <w:bCs/>
                <w:sz w:val="21"/>
                <w:szCs w:val="21"/>
              </w:rPr>
            </w:pPr>
            <w:r>
              <w:rPr>
                <w:bCs/>
                <w:sz w:val="21"/>
                <w:szCs w:val="21"/>
              </w:rPr>
              <w:t>Q/SH1020 2152-20</w:t>
            </w:r>
            <w:r>
              <w:rPr>
                <w:rFonts w:hint="eastAsia"/>
                <w:bCs/>
                <w:sz w:val="21"/>
                <w:szCs w:val="21"/>
              </w:rPr>
              <w:t>21</w:t>
            </w:r>
          </w:p>
          <w:p w:rsidR="00B44511" w:rsidRDefault="00000000">
            <w:pPr>
              <w:spacing w:line="240" w:lineRule="auto"/>
              <w:ind w:firstLineChars="0" w:firstLine="0"/>
              <w:jc w:val="center"/>
              <w:rPr>
                <w:bCs/>
                <w:sz w:val="21"/>
                <w:szCs w:val="21"/>
              </w:rPr>
            </w:pPr>
            <w:r>
              <w:rPr>
                <w:bCs/>
                <w:sz w:val="21"/>
                <w:szCs w:val="21"/>
              </w:rPr>
              <w:t>5.</w:t>
            </w:r>
            <w:r>
              <w:rPr>
                <w:rFonts w:hint="eastAsia"/>
                <w:bCs/>
                <w:sz w:val="21"/>
                <w:szCs w:val="21"/>
              </w:rPr>
              <w:t>3</w:t>
            </w:r>
          </w:p>
          <w:p w:rsidR="00B44511" w:rsidRDefault="00B44511">
            <w:pPr>
              <w:spacing w:line="240" w:lineRule="auto"/>
              <w:ind w:firstLineChars="0" w:firstLine="0"/>
              <w:jc w:val="center"/>
              <w:rPr>
                <w:sz w:val="21"/>
                <w:szCs w:val="21"/>
              </w:rPr>
            </w:pP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3</w:t>
            </w:r>
          </w:p>
        </w:tc>
        <w:tc>
          <w:tcPr>
            <w:tcW w:w="5956" w:type="dxa"/>
            <w:vAlign w:val="center"/>
          </w:tcPr>
          <w:p w:rsidR="00B44511" w:rsidRDefault="00000000">
            <w:pPr>
              <w:spacing w:beforeLines="25" w:before="60" w:afterLines="25" w:after="60" w:line="240" w:lineRule="auto"/>
              <w:ind w:firstLineChars="0" w:firstLine="0"/>
              <w:jc w:val="left"/>
              <w:rPr>
                <w:sz w:val="21"/>
                <w:szCs w:val="21"/>
              </w:rPr>
            </w:pPr>
            <w:r>
              <w:rPr>
                <w:sz w:val="21"/>
                <w:szCs w:val="21"/>
              </w:rPr>
              <w:t>采用套管穿越公路时，套管长度宜伸出路堤坡脚、排水沟外边缘不小于</w:t>
            </w:r>
            <w:r>
              <w:rPr>
                <w:sz w:val="21"/>
                <w:szCs w:val="21"/>
              </w:rPr>
              <w:t>2m</w:t>
            </w:r>
            <w:r>
              <w:rPr>
                <w:sz w:val="21"/>
                <w:szCs w:val="21"/>
              </w:rPr>
              <w:t>。</w:t>
            </w:r>
          </w:p>
        </w:tc>
        <w:tc>
          <w:tcPr>
            <w:tcW w:w="1739" w:type="dxa"/>
            <w:vAlign w:val="center"/>
          </w:tcPr>
          <w:p w:rsidR="00B44511" w:rsidRDefault="00000000">
            <w:pPr>
              <w:spacing w:beforeLines="25" w:before="60" w:afterLines="25" w:after="60" w:line="240" w:lineRule="auto"/>
              <w:ind w:firstLineChars="0" w:firstLine="0"/>
              <w:jc w:val="center"/>
              <w:rPr>
                <w:sz w:val="21"/>
                <w:szCs w:val="21"/>
              </w:rPr>
            </w:pPr>
            <w:r>
              <w:rPr>
                <w:sz w:val="21"/>
                <w:szCs w:val="21"/>
              </w:rPr>
              <w:t>GB50423-2013</w:t>
            </w:r>
          </w:p>
          <w:p w:rsidR="00B44511" w:rsidRDefault="00000000">
            <w:pPr>
              <w:spacing w:beforeLines="25" w:before="60" w:afterLines="25" w:after="60" w:line="240" w:lineRule="auto"/>
              <w:ind w:firstLineChars="0" w:firstLine="0"/>
              <w:jc w:val="center"/>
              <w:rPr>
                <w:sz w:val="21"/>
                <w:szCs w:val="21"/>
              </w:rPr>
            </w:pPr>
            <w:r>
              <w:rPr>
                <w:sz w:val="21"/>
                <w:szCs w:val="21"/>
              </w:rPr>
              <w:t>7.1.12</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二</w:t>
            </w:r>
          </w:p>
        </w:tc>
        <w:tc>
          <w:tcPr>
            <w:tcW w:w="7695" w:type="dxa"/>
            <w:gridSpan w:val="2"/>
            <w:vAlign w:val="center"/>
          </w:tcPr>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油气集输工程</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4</w:t>
            </w:r>
          </w:p>
        </w:tc>
        <w:tc>
          <w:tcPr>
            <w:tcW w:w="5956" w:type="dxa"/>
            <w:vAlign w:val="center"/>
          </w:tcPr>
          <w:p w:rsidR="00B44511" w:rsidRDefault="00000000">
            <w:pPr>
              <w:autoSpaceDE w:val="0"/>
              <w:autoSpaceDN w:val="0"/>
              <w:spacing w:beforeLines="25" w:before="60" w:afterLines="25" w:after="60" w:line="240" w:lineRule="auto"/>
              <w:ind w:firstLineChars="0" w:firstLine="0"/>
              <w:jc w:val="left"/>
              <w:rPr>
                <w:sz w:val="21"/>
                <w:szCs w:val="21"/>
              </w:rPr>
            </w:pPr>
            <w:r>
              <w:rPr>
                <w:sz w:val="21"/>
                <w:szCs w:val="21"/>
              </w:rPr>
              <w:t>地下管线</w:t>
            </w:r>
            <w:r>
              <w:rPr>
                <w:rFonts w:hint="eastAsia"/>
                <w:sz w:val="21"/>
                <w:szCs w:val="21"/>
              </w:rPr>
              <w:t>（管沟）</w:t>
            </w:r>
            <w:r>
              <w:rPr>
                <w:sz w:val="21"/>
                <w:szCs w:val="21"/>
              </w:rPr>
              <w:t>穿越</w:t>
            </w:r>
            <w:r>
              <w:rPr>
                <w:rFonts w:hint="eastAsia"/>
                <w:sz w:val="21"/>
                <w:szCs w:val="21"/>
              </w:rPr>
              <w:t>铁路、</w:t>
            </w:r>
            <w:r>
              <w:rPr>
                <w:sz w:val="21"/>
                <w:szCs w:val="21"/>
              </w:rPr>
              <w:t>道路时，管顶至</w:t>
            </w:r>
            <w:r>
              <w:rPr>
                <w:rFonts w:hint="eastAsia"/>
                <w:sz w:val="21"/>
                <w:szCs w:val="21"/>
              </w:rPr>
              <w:t>或沟盖板顶覆土厚度应根据其上面荷载的大小和分布、管材强度及土壤冻结深度等条件确定。并</w:t>
            </w:r>
            <w:r>
              <w:rPr>
                <w:sz w:val="21"/>
                <w:szCs w:val="21"/>
              </w:rPr>
              <w:t>应符合下列</w:t>
            </w:r>
            <w:r>
              <w:rPr>
                <w:rFonts w:hint="eastAsia"/>
                <w:sz w:val="21"/>
                <w:szCs w:val="21"/>
              </w:rPr>
              <w:t>规定</w:t>
            </w:r>
            <w:r>
              <w:rPr>
                <w:sz w:val="21"/>
                <w:szCs w:val="21"/>
              </w:rPr>
              <w:t>：</w:t>
            </w:r>
            <w:r>
              <w:rPr>
                <w:rFonts w:hint="eastAsia"/>
                <w:sz w:val="21"/>
                <w:szCs w:val="21"/>
              </w:rPr>
              <w:t>1</w:t>
            </w:r>
            <w:r>
              <w:rPr>
                <w:sz w:val="21"/>
                <w:szCs w:val="21"/>
              </w:rPr>
              <w:t>管顶至</w:t>
            </w:r>
            <w:r>
              <w:rPr>
                <w:rFonts w:hint="eastAsia"/>
                <w:sz w:val="21"/>
                <w:szCs w:val="21"/>
              </w:rPr>
              <w:t>或沟盖板顶至铁路轨底的</w:t>
            </w:r>
            <w:r>
              <w:rPr>
                <w:sz w:val="21"/>
                <w:szCs w:val="21"/>
              </w:rPr>
              <w:t>垂直净距</w:t>
            </w:r>
            <w:r>
              <w:rPr>
                <w:rFonts w:hint="eastAsia"/>
                <w:sz w:val="21"/>
                <w:szCs w:val="21"/>
              </w:rPr>
              <w:t>不应小于</w:t>
            </w:r>
            <w:r>
              <w:rPr>
                <w:rFonts w:hint="eastAsia"/>
                <w:sz w:val="21"/>
                <w:szCs w:val="21"/>
              </w:rPr>
              <w:t>1.2m</w:t>
            </w:r>
            <w:r>
              <w:rPr>
                <w:rFonts w:hint="eastAsia"/>
                <w:sz w:val="21"/>
                <w:szCs w:val="21"/>
              </w:rPr>
              <w:t>。</w:t>
            </w:r>
            <w:r>
              <w:rPr>
                <w:rFonts w:hint="eastAsia"/>
                <w:sz w:val="21"/>
                <w:szCs w:val="21"/>
              </w:rPr>
              <w:t>2</w:t>
            </w:r>
            <w:r>
              <w:rPr>
                <w:rFonts w:hint="eastAsia"/>
                <w:sz w:val="21"/>
                <w:szCs w:val="21"/>
              </w:rPr>
              <w:t>管顶至</w:t>
            </w:r>
            <w:r>
              <w:rPr>
                <w:sz w:val="21"/>
                <w:szCs w:val="21"/>
              </w:rPr>
              <w:t>道路路面结构层底的垂直净距不应小于</w:t>
            </w:r>
            <w:r>
              <w:rPr>
                <w:sz w:val="21"/>
                <w:szCs w:val="21"/>
              </w:rPr>
              <w:t>0.5m</w:t>
            </w:r>
            <w:r>
              <w:rPr>
                <w:sz w:val="21"/>
                <w:szCs w:val="21"/>
              </w:rPr>
              <w:t>。</w:t>
            </w:r>
            <w:r>
              <w:rPr>
                <w:rFonts w:hint="eastAsia"/>
                <w:sz w:val="21"/>
                <w:szCs w:val="21"/>
              </w:rPr>
              <w:t>3</w:t>
            </w:r>
            <w:r>
              <w:rPr>
                <w:rFonts w:hint="eastAsia"/>
                <w:sz w:val="21"/>
                <w:szCs w:val="21"/>
              </w:rPr>
              <w:t>当埋地管道的埋深</w:t>
            </w:r>
            <w:r>
              <w:rPr>
                <w:sz w:val="21"/>
                <w:szCs w:val="21"/>
              </w:rPr>
              <w:t>不能满足</w:t>
            </w:r>
            <w:r>
              <w:rPr>
                <w:rFonts w:hint="eastAsia"/>
                <w:sz w:val="21"/>
                <w:szCs w:val="21"/>
              </w:rPr>
              <w:t>以</w:t>
            </w:r>
            <w:r>
              <w:rPr>
                <w:sz w:val="21"/>
                <w:szCs w:val="21"/>
              </w:rPr>
              <w:t>上</w:t>
            </w:r>
            <w:r>
              <w:rPr>
                <w:rFonts w:hint="eastAsia"/>
                <w:sz w:val="21"/>
                <w:szCs w:val="21"/>
              </w:rPr>
              <w:t>第</w:t>
            </w:r>
            <w:r>
              <w:rPr>
                <w:rFonts w:hint="eastAsia"/>
                <w:sz w:val="21"/>
                <w:szCs w:val="21"/>
              </w:rPr>
              <w:t>1</w:t>
            </w:r>
            <w:r>
              <w:rPr>
                <w:rFonts w:ascii="宋体" w:hAnsi="宋体" w:cs="宋体" w:hint="eastAsia"/>
                <w:sz w:val="21"/>
                <w:szCs w:val="21"/>
              </w:rPr>
              <w:t>,</w:t>
            </w:r>
            <w:r>
              <w:rPr>
                <w:rFonts w:hint="eastAsia"/>
                <w:sz w:val="21"/>
                <w:szCs w:val="21"/>
              </w:rPr>
              <w:t>2</w:t>
            </w:r>
            <w:r>
              <w:rPr>
                <w:rFonts w:hint="eastAsia"/>
                <w:sz w:val="21"/>
                <w:szCs w:val="21"/>
              </w:rPr>
              <w:t>款的规定</w:t>
            </w:r>
            <w:r>
              <w:rPr>
                <w:sz w:val="21"/>
                <w:szCs w:val="21"/>
              </w:rPr>
              <w:t>时，应加防护套管或</w:t>
            </w:r>
            <w:r>
              <w:rPr>
                <w:rFonts w:hint="eastAsia"/>
                <w:sz w:val="21"/>
                <w:szCs w:val="21"/>
              </w:rPr>
              <w:t>设</w:t>
            </w:r>
            <w:r>
              <w:rPr>
                <w:sz w:val="21"/>
                <w:szCs w:val="21"/>
              </w:rPr>
              <w:t>管沟。</w:t>
            </w:r>
            <w:r>
              <w:rPr>
                <w:rFonts w:hint="eastAsia"/>
                <w:sz w:val="21"/>
                <w:szCs w:val="21"/>
              </w:rPr>
              <w:t>在保证路基稳定的条件下，套管或沟管</w:t>
            </w:r>
            <w:r>
              <w:rPr>
                <w:sz w:val="21"/>
                <w:szCs w:val="21"/>
              </w:rPr>
              <w:t>两端应伸出</w:t>
            </w:r>
            <w:r>
              <w:rPr>
                <w:rFonts w:hint="eastAsia"/>
                <w:sz w:val="21"/>
                <w:szCs w:val="21"/>
              </w:rPr>
              <w:t>下列界线以外至少</w:t>
            </w:r>
            <w:r>
              <w:rPr>
                <w:sz w:val="21"/>
                <w:szCs w:val="21"/>
              </w:rPr>
              <w:t>1m</w:t>
            </w:r>
            <w:r>
              <w:rPr>
                <w:rFonts w:hint="eastAsia"/>
                <w:sz w:val="21"/>
                <w:szCs w:val="21"/>
              </w:rPr>
              <w:t>：</w:t>
            </w:r>
            <w:r>
              <w:rPr>
                <w:rFonts w:hint="eastAsia"/>
                <w:sz w:val="21"/>
                <w:szCs w:val="21"/>
              </w:rPr>
              <w:t>1</w:t>
            </w:r>
            <w:r>
              <w:rPr>
                <w:rFonts w:hint="eastAsia"/>
                <w:sz w:val="21"/>
                <w:szCs w:val="21"/>
              </w:rPr>
              <w:t>）铁路路肩或路堤坡脚线；</w:t>
            </w:r>
            <w:r>
              <w:rPr>
                <w:rFonts w:hint="eastAsia"/>
                <w:sz w:val="21"/>
                <w:szCs w:val="21"/>
              </w:rPr>
              <w:t>2</w:t>
            </w:r>
            <w:r>
              <w:rPr>
                <w:rFonts w:hint="eastAsia"/>
                <w:sz w:val="21"/>
                <w:szCs w:val="21"/>
              </w:rPr>
              <w:t>）城市型道路路面、公路型道路路肩或路堤坡脚线；</w:t>
            </w:r>
            <w:r>
              <w:rPr>
                <w:rFonts w:hint="eastAsia"/>
                <w:sz w:val="21"/>
                <w:szCs w:val="21"/>
              </w:rPr>
              <w:t>3</w:t>
            </w:r>
            <w:r>
              <w:rPr>
                <w:rFonts w:hint="eastAsia"/>
                <w:sz w:val="21"/>
                <w:szCs w:val="21"/>
              </w:rPr>
              <w:t>）铁路或道路的路边排水水沟边。</w:t>
            </w:r>
          </w:p>
        </w:tc>
        <w:tc>
          <w:tcPr>
            <w:tcW w:w="1739"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SY/T0048-2016</w:t>
            </w:r>
          </w:p>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7.2.6</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5</w:t>
            </w:r>
          </w:p>
        </w:tc>
        <w:tc>
          <w:tcPr>
            <w:tcW w:w="5956" w:type="dxa"/>
            <w:vAlign w:val="center"/>
          </w:tcPr>
          <w:p w:rsidR="00B44511" w:rsidRDefault="00000000">
            <w:pPr>
              <w:autoSpaceDE w:val="0"/>
              <w:autoSpaceDN w:val="0"/>
              <w:spacing w:beforeLines="25" w:before="60" w:afterLines="25" w:after="60" w:line="240" w:lineRule="auto"/>
              <w:ind w:firstLineChars="0" w:firstLine="0"/>
              <w:rPr>
                <w:sz w:val="21"/>
                <w:szCs w:val="21"/>
              </w:rPr>
            </w:pPr>
            <w:r>
              <w:rPr>
                <w:rFonts w:hint="eastAsia"/>
                <w:sz w:val="21"/>
                <w:szCs w:val="21"/>
              </w:rPr>
              <w:t>管线沿线应设置里程桩、标志桩、转角桩、阴极保护测试桩和警示牌等永久性标志。</w:t>
            </w:r>
          </w:p>
          <w:p w:rsidR="00B44511" w:rsidRDefault="00000000">
            <w:pPr>
              <w:autoSpaceDE w:val="0"/>
              <w:autoSpaceDN w:val="0"/>
              <w:spacing w:beforeLines="25" w:before="60" w:afterLines="25" w:after="60" w:line="240" w:lineRule="auto"/>
              <w:ind w:firstLineChars="0" w:firstLine="0"/>
              <w:rPr>
                <w:sz w:val="21"/>
                <w:szCs w:val="21"/>
              </w:rPr>
            </w:pPr>
            <w:r>
              <w:rPr>
                <w:rFonts w:hint="eastAsia"/>
                <w:sz w:val="21"/>
                <w:szCs w:val="21"/>
              </w:rPr>
              <w:t>在管线平面改变方向时应设置水平转角桩，转角桩宜设置在折转管道中心线上方。</w:t>
            </w:r>
          </w:p>
        </w:tc>
        <w:tc>
          <w:tcPr>
            <w:tcW w:w="1739" w:type="dxa"/>
            <w:vAlign w:val="center"/>
          </w:tcPr>
          <w:p w:rsidR="00B44511" w:rsidRDefault="00000000">
            <w:pPr>
              <w:spacing w:beforeLines="10" w:before="24" w:afterLines="10" w:after="24" w:line="240" w:lineRule="auto"/>
              <w:ind w:firstLineChars="0" w:firstLine="0"/>
              <w:jc w:val="center"/>
              <w:rPr>
                <w:bCs/>
                <w:sz w:val="21"/>
                <w:szCs w:val="21"/>
              </w:rPr>
            </w:pPr>
            <w:r>
              <w:rPr>
                <w:bCs/>
                <w:sz w:val="21"/>
                <w:szCs w:val="21"/>
              </w:rPr>
              <w:t>GB50253-2014</w:t>
            </w:r>
          </w:p>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4.6.1</w:t>
            </w:r>
          </w:p>
          <w:p w:rsidR="00B44511" w:rsidRDefault="00000000">
            <w:pPr>
              <w:spacing w:beforeLines="10" w:before="24" w:afterLines="10" w:after="24" w:line="240" w:lineRule="auto"/>
              <w:ind w:firstLineChars="0" w:firstLine="0"/>
              <w:jc w:val="center"/>
              <w:rPr>
                <w:bCs/>
                <w:sz w:val="21"/>
                <w:szCs w:val="21"/>
              </w:rPr>
            </w:pPr>
            <w:r>
              <w:rPr>
                <w:rFonts w:hint="eastAsia"/>
                <w:bCs/>
                <w:sz w:val="21"/>
                <w:szCs w:val="21"/>
              </w:rPr>
              <w:t>4.6.3</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lastRenderedPageBreak/>
              <w:t>6</w:t>
            </w:r>
          </w:p>
        </w:tc>
        <w:tc>
          <w:tcPr>
            <w:tcW w:w="5956" w:type="dxa"/>
            <w:vAlign w:val="center"/>
          </w:tcPr>
          <w:p w:rsidR="00B44511" w:rsidRDefault="00000000">
            <w:pPr>
              <w:pStyle w:val="afffffffffffffffffffffffe"/>
              <w:spacing w:line="240" w:lineRule="auto"/>
              <w:ind w:firstLineChars="0" w:firstLine="0"/>
              <w:rPr>
                <w:rFonts w:cs="Times New Roman"/>
                <w:bCs/>
                <w:snapToGrid w:val="0"/>
                <w:sz w:val="21"/>
                <w:szCs w:val="21"/>
              </w:rPr>
            </w:pPr>
            <w:r>
              <w:rPr>
                <w:rFonts w:cs="Times New Roman"/>
                <w:bCs/>
                <w:snapToGrid w:val="0"/>
                <w:sz w:val="21"/>
                <w:szCs w:val="21"/>
              </w:rPr>
              <w:t>管道应在起点、折点和终点设置管道标志桩，且宜在每隔</w:t>
            </w:r>
            <w:r>
              <w:rPr>
                <w:rFonts w:cs="Times New Roman"/>
                <w:bCs/>
                <w:snapToGrid w:val="0"/>
                <w:sz w:val="21"/>
                <w:szCs w:val="21"/>
              </w:rPr>
              <w:t>0.2km</w:t>
            </w:r>
            <w:r>
              <w:rPr>
                <w:rFonts w:cs="Times New Roman"/>
                <w:bCs/>
                <w:snapToGrid w:val="0"/>
                <w:sz w:val="21"/>
                <w:szCs w:val="21"/>
              </w:rPr>
              <w:t>处设置管道标志桩，标志桩的间距可根据油区管线密集情况适当调整。</w:t>
            </w:r>
          </w:p>
        </w:tc>
        <w:tc>
          <w:tcPr>
            <w:tcW w:w="1739" w:type="dxa"/>
            <w:vAlign w:val="center"/>
          </w:tcPr>
          <w:p w:rsidR="00B44511" w:rsidRDefault="00000000">
            <w:pPr>
              <w:pStyle w:val="afffffffffffffffffffffffe"/>
              <w:spacing w:line="240" w:lineRule="auto"/>
              <w:ind w:firstLineChars="0" w:firstLine="0"/>
              <w:rPr>
                <w:rFonts w:cs="Times New Roman"/>
                <w:bCs/>
                <w:snapToGrid w:val="0"/>
                <w:sz w:val="21"/>
                <w:szCs w:val="21"/>
              </w:rPr>
            </w:pPr>
            <w:r>
              <w:rPr>
                <w:rFonts w:cs="Times New Roman"/>
                <w:bCs/>
                <w:snapToGrid w:val="0"/>
                <w:sz w:val="21"/>
                <w:szCs w:val="21"/>
              </w:rPr>
              <w:t>SY/T6769.</w:t>
            </w:r>
            <w:r>
              <w:rPr>
                <w:rFonts w:cs="Times New Roman" w:hint="eastAsia"/>
                <w:bCs/>
                <w:snapToGrid w:val="0"/>
                <w:sz w:val="21"/>
                <w:szCs w:val="21"/>
              </w:rPr>
              <w:t>5</w:t>
            </w:r>
            <w:r>
              <w:rPr>
                <w:rFonts w:cs="Times New Roman"/>
                <w:bCs/>
                <w:snapToGrid w:val="0"/>
                <w:sz w:val="21"/>
                <w:szCs w:val="21"/>
              </w:rPr>
              <w:t>-201</w:t>
            </w:r>
            <w:r>
              <w:rPr>
                <w:rFonts w:cs="Times New Roman" w:hint="eastAsia"/>
                <w:bCs/>
                <w:snapToGrid w:val="0"/>
                <w:sz w:val="21"/>
                <w:szCs w:val="21"/>
              </w:rPr>
              <w:t>6</w:t>
            </w:r>
          </w:p>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hint="eastAsia"/>
                <w:bCs/>
                <w:snapToGrid w:val="0"/>
                <w:sz w:val="21"/>
                <w:szCs w:val="21"/>
              </w:rPr>
              <w:t>6.0.5</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三</w:t>
            </w:r>
          </w:p>
        </w:tc>
        <w:tc>
          <w:tcPr>
            <w:tcW w:w="7695" w:type="dxa"/>
            <w:gridSpan w:val="2"/>
            <w:vAlign w:val="center"/>
          </w:tcPr>
          <w:p w:rsidR="00B44511" w:rsidRDefault="00000000">
            <w:pPr>
              <w:spacing w:line="240" w:lineRule="auto"/>
              <w:ind w:firstLineChars="0" w:firstLine="0"/>
              <w:jc w:val="center"/>
              <w:rPr>
                <w:sz w:val="21"/>
                <w:szCs w:val="21"/>
              </w:rPr>
            </w:pPr>
            <w:r>
              <w:rPr>
                <w:rFonts w:hint="eastAsia"/>
                <w:sz w:val="21"/>
                <w:szCs w:val="21"/>
              </w:rPr>
              <w:t>注水工程</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7</w:t>
            </w:r>
          </w:p>
        </w:tc>
        <w:tc>
          <w:tcPr>
            <w:tcW w:w="5956" w:type="dxa"/>
            <w:vAlign w:val="center"/>
          </w:tcPr>
          <w:p w:rsidR="00B44511" w:rsidRDefault="00000000">
            <w:pPr>
              <w:spacing w:line="240" w:lineRule="auto"/>
              <w:ind w:firstLineChars="0" w:firstLine="0"/>
              <w:jc w:val="left"/>
              <w:rPr>
                <w:sz w:val="21"/>
                <w:szCs w:val="21"/>
              </w:rPr>
            </w:pPr>
            <w:r>
              <w:rPr>
                <w:sz w:val="21"/>
                <w:szCs w:val="21"/>
              </w:rPr>
              <w:t>注入泵应设置低压、高压连锁保护，聚合物母液与高压水的混配应采取自动控制方式。</w:t>
            </w:r>
          </w:p>
        </w:tc>
        <w:tc>
          <w:tcPr>
            <w:tcW w:w="1739" w:type="dxa"/>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sz w:val="21"/>
                <w:szCs w:val="21"/>
              </w:rPr>
              <w:t>8.2.5</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8</w:t>
            </w:r>
          </w:p>
        </w:tc>
        <w:tc>
          <w:tcPr>
            <w:tcW w:w="5956" w:type="dxa"/>
            <w:vAlign w:val="center"/>
          </w:tcPr>
          <w:p w:rsidR="00B44511" w:rsidRDefault="00000000">
            <w:pPr>
              <w:spacing w:line="240" w:lineRule="auto"/>
              <w:ind w:firstLineChars="0" w:firstLine="0"/>
              <w:jc w:val="left"/>
              <w:rPr>
                <w:color w:val="000000"/>
                <w:kern w:val="0"/>
                <w:sz w:val="21"/>
                <w:szCs w:val="21"/>
              </w:rPr>
            </w:pPr>
            <w:r>
              <w:rPr>
                <w:rFonts w:hint="eastAsia"/>
                <w:color w:val="000000"/>
                <w:kern w:val="0"/>
                <w:sz w:val="21"/>
                <w:szCs w:val="21"/>
              </w:rPr>
              <w:t>混配阀组除应满足所辖注入井的混配要求以外，还应根据具体工况确定是否设置洗井及调剖工艺设施。</w:t>
            </w:r>
          </w:p>
        </w:tc>
        <w:tc>
          <w:tcPr>
            <w:tcW w:w="1739" w:type="dxa"/>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bCs/>
                <w:color w:val="000000"/>
                <w:sz w:val="21"/>
                <w:szCs w:val="21"/>
              </w:rPr>
            </w:pPr>
            <w:r>
              <w:rPr>
                <w:sz w:val="21"/>
                <w:szCs w:val="21"/>
              </w:rPr>
              <w:t>8.</w:t>
            </w:r>
            <w:r>
              <w:rPr>
                <w:rFonts w:hint="eastAsia"/>
                <w:sz w:val="21"/>
                <w:szCs w:val="21"/>
              </w:rPr>
              <w:t>2.8</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9</w:t>
            </w:r>
          </w:p>
        </w:tc>
        <w:tc>
          <w:tcPr>
            <w:tcW w:w="5956" w:type="dxa"/>
            <w:vAlign w:val="center"/>
          </w:tcPr>
          <w:p w:rsidR="00B44511" w:rsidRDefault="00000000">
            <w:pPr>
              <w:spacing w:line="240" w:lineRule="auto"/>
              <w:ind w:firstLineChars="0" w:firstLine="0"/>
              <w:jc w:val="left"/>
              <w:rPr>
                <w:sz w:val="21"/>
                <w:szCs w:val="21"/>
              </w:rPr>
            </w:pPr>
            <w:r>
              <w:rPr>
                <w:sz w:val="21"/>
                <w:szCs w:val="21"/>
              </w:rPr>
              <w:t>注入泵前主要通道宽度不宜小于</w:t>
            </w:r>
            <w:r>
              <w:rPr>
                <w:sz w:val="21"/>
                <w:szCs w:val="21"/>
              </w:rPr>
              <w:t>1.5m</w:t>
            </w:r>
            <w:r>
              <w:rPr>
                <w:sz w:val="21"/>
                <w:szCs w:val="21"/>
              </w:rPr>
              <w:t>。</w:t>
            </w:r>
          </w:p>
        </w:tc>
        <w:tc>
          <w:tcPr>
            <w:tcW w:w="1739" w:type="dxa"/>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sz w:val="21"/>
                <w:szCs w:val="21"/>
              </w:rPr>
              <w:t>8.3.1</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10</w:t>
            </w:r>
          </w:p>
        </w:tc>
        <w:tc>
          <w:tcPr>
            <w:tcW w:w="5956" w:type="dxa"/>
            <w:vAlign w:val="center"/>
          </w:tcPr>
          <w:p w:rsidR="00B44511" w:rsidRDefault="00000000">
            <w:pPr>
              <w:widowControl/>
              <w:ind w:firstLineChars="0" w:firstLine="0"/>
              <w:jc w:val="left"/>
              <w:rPr>
                <w:sz w:val="21"/>
                <w:szCs w:val="21"/>
              </w:rPr>
            </w:pPr>
            <w:r>
              <w:rPr>
                <w:rFonts w:ascii="宋体" w:hAnsi="宋体" w:cs="宋体" w:hint="eastAsia"/>
                <w:color w:val="000000"/>
                <w:kern w:val="0"/>
                <w:sz w:val="21"/>
                <w:szCs w:val="21"/>
                <w:lang w:bidi="ar"/>
              </w:rPr>
              <w:t>高压混配阀组宜成排布置，人行操作通道应满足阀门操作的需要。</w:t>
            </w:r>
          </w:p>
        </w:tc>
        <w:tc>
          <w:tcPr>
            <w:tcW w:w="1739" w:type="dxa"/>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sz w:val="21"/>
                <w:szCs w:val="21"/>
              </w:rPr>
              <w:t>8.3.1</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11</w:t>
            </w:r>
          </w:p>
        </w:tc>
        <w:tc>
          <w:tcPr>
            <w:tcW w:w="5956" w:type="dxa"/>
            <w:vAlign w:val="center"/>
          </w:tcPr>
          <w:p w:rsidR="00B44511" w:rsidRDefault="00000000">
            <w:pPr>
              <w:spacing w:line="240" w:lineRule="auto"/>
              <w:ind w:firstLineChars="0" w:firstLine="0"/>
              <w:jc w:val="left"/>
              <w:rPr>
                <w:sz w:val="21"/>
                <w:szCs w:val="21"/>
              </w:rPr>
            </w:pPr>
            <w:r>
              <w:rPr>
                <w:sz w:val="21"/>
                <w:szCs w:val="21"/>
              </w:rPr>
              <w:t>注入泵进出液管道设计应符合下列规定：</w:t>
            </w:r>
            <w:r>
              <w:rPr>
                <w:sz w:val="21"/>
                <w:szCs w:val="21"/>
              </w:rPr>
              <w:t xml:space="preserve">1 </w:t>
            </w:r>
            <w:r>
              <w:rPr>
                <w:sz w:val="21"/>
                <w:szCs w:val="21"/>
              </w:rPr>
              <w:t>泵供液干管应设集气包及放气阀。</w:t>
            </w:r>
            <w:r>
              <w:rPr>
                <w:sz w:val="21"/>
                <w:szCs w:val="21"/>
              </w:rPr>
              <w:t xml:space="preserve">2 </w:t>
            </w:r>
            <w:r>
              <w:rPr>
                <w:sz w:val="21"/>
                <w:szCs w:val="21"/>
              </w:rPr>
              <w:t>泵进液管应设截断阀、过滤器、取样阀、压力显示及低压联锁保护。</w:t>
            </w:r>
            <w:r>
              <w:rPr>
                <w:sz w:val="21"/>
                <w:szCs w:val="21"/>
              </w:rPr>
              <w:t xml:space="preserve">3 </w:t>
            </w:r>
            <w:r>
              <w:rPr>
                <w:sz w:val="21"/>
                <w:szCs w:val="21"/>
              </w:rPr>
              <w:t>泵出液管应设缓冲器、安全阀、回流阀、止回阀、截断阀、流量计、取样阀、压力显示及高压联锁保护。</w:t>
            </w:r>
          </w:p>
        </w:tc>
        <w:tc>
          <w:tcPr>
            <w:tcW w:w="1739" w:type="dxa"/>
            <w:vAlign w:val="center"/>
          </w:tcPr>
          <w:p w:rsidR="00B44511" w:rsidRDefault="00000000">
            <w:pPr>
              <w:spacing w:line="240" w:lineRule="auto"/>
              <w:ind w:firstLineChars="0" w:firstLine="0"/>
              <w:jc w:val="center"/>
              <w:rPr>
                <w:sz w:val="21"/>
                <w:szCs w:val="21"/>
              </w:rPr>
            </w:pPr>
            <w:r>
              <w:rPr>
                <w:sz w:val="21"/>
                <w:szCs w:val="21"/>
              </w:rPr>
              <w:t>GB50391-2014</w:t>
            </w:r>
          </w:p>
          <w:p w:rsidR="00B44511" w:rsidRDefault="00000000">
            <w:pPr>
              <w:spacing w:line="240" w:lineRule="auto"/>
              <w:ind w:firstLineChars="0" w:firstLine="0"/>
              <w:jc w:val="center"/>
              <w:rPr>
                <w:sz w:val="21"/>
                <w:szCs w:val="21"/>
              </w:rPr>
            </w:pPr>
            <w:r>
              <w:rPr>
                <w:sz w:val="21"/>
                <w:szCs w:val="21"/>
              </w:rPr>
              <w:t>8.3.3</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12</w:t>
            </w:r>
          </w:p>
        </w:tc>
        <w:tc>
          <w:tcPr>
            <w:tcW w:w="5956" w:type="dxa"/>
            <w:vAlign w:val="center"/>
          </w:tcPr>
          <w:p w:rsidR="00B44511" w:rsidRDefault="00000000">
            <w:pPr>
              <w:spacing w:line="240" w:lineRule="auto"/>
              <w:ind w:firstLineChars="0" w:firstLine="0"/>
              <w:jc w:val="left"/>
              <w:rPr>
                <w:sz w:val="21"/>
                <w:szCs w:val="21"/>
              </w:rPr>
            </w:pPr>
            <w:r>
              <w:rPr>
                <w:color w:val="000000"/>
                <w:kern w:val="0"/>
                <w:sz w:val="21"/>
                <w:szCs w:val="21"/>
              </w:rPr>
              <w:t>注水井口应设有截断阀、油压表、套压表，宜设有来水止回阀。注水井口还应设取样阀。</w:t>
            </w:r>
          </w:p>
        </w:tc>
        <w:tc>
          <w:tcPr>
            <w:tcW w:w="1739" w:type="dxa"/>
            <w:vAlign w:val="center"/>
          </w:tcPr>
          <w:p w:rsidR="00B44511" w:rsidRDefault="00000000">
            <w:pPr>
              <w:spacing w:line="240" w:lineRule="auto"/>
              <w:ind w:firstLineChars="0" w:firstLine="0"/>
              <w:jc w:val="center"/>
              <w:rPr>
                <w:bCs/>
                <w:color w:val="000000"/>
                <w:sz w:val="21"/>
                <w:szCs w:val="21"/>
              </w:rPr>
            </w:pPr>
            <w:r>
              <w:rPr>
                <w:bCs/>
                <w:color w:val="000000"/>
                <w:sz w:val="21"/>
                <w:szCs w:val="21"/>
              </w:rPr>
              <w:t>GB50391-2014</w:t>
            </w:r>
          </w:p>
          <w:p w:rsidR="00B44511" w:rsidRDefault="00000000">
            <w:pPr>
              <w:spacing w:line="240" w:lineRule="auto"/>
              <w:ind w:firstLineChars="0" w:firstLine="0"/>
              <w:jc w:val="center"/>
              <w:rPr>
                <w:sz w:val="21"/>
                <w:szCs w:val="21"/>
              </w:rPr>
            </w:pPr>
            <w:r>
              <w:rPr>
                <w:bCs/>
                <w:color w:val="000000"/>
                <w:sz w:val="21"/>
                <w:szCs w:val="21"/>
              </w:rPr>
              <w:t>6.2.2</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13</w:t>
            </w:r>
          </w:p>
        </w:tc>
        <w:tc>
          <w:tcPr>
            <w:tcW w:w="5956" w:type="dxa"/>
            <w:vAlign w:val="center"/>
          </w:tcPr>
          <w:p w:rsidR="00B44511" w:rsidRDefault="00000000">
            <w:pPr>
              <w:tabs>
                <w:tab w:val="left" w:pos="377"/>
              </w:tabs>
              <w:spacing w:line="240" w:lineRule="auto"/>
              <w:ind w:firstLineChars="0" w:firstLine="0"/>
              <w:rPr>
                <w:bCs/>
                <w:snapToGrid w:val="0"/>
                <w:kern w:val="0"/>
                <w:sz w:val="21"/>
                <w:szCs w:val="21"/>
              </w:rPr>
            </w:pPr>
            <w:r>
              <w:rPr>
                <w:bCs/>
                <w:snapToGrid w:val="0"/>
                <w:kern w:val="0"/>
                <w:sz w:val="21"/>
                <w:szCs w:val="21"/>
              </w:rPr>
              <w:t>站外管道应在起点、折点和终点设置管道标志桩，且宜在每隔</w:t>
            </w:r>
            <w:r>
              <w:rPr>
                <w:bCs/>
                <w:snapToGrid w:val="0"/>
                <w:kern w:val="0"/>
                <w:sz w:val="21"/>
                <w:szCs w:val="21"/>
              </w:rPr>
              <w:t>0.2km</w:t>
            </w:r>
            <w:r>
              <w:rPr>
                <w:bCs/>
                <w:snapToGrid w:val="0"/>
                <w:kern w:val="0"/>
                <w:sz w:val="21"/>
                <w:szCs w:val="21"/>
              </w:rPr>
              <w:t>处设置管道标志桩，标志桩的间距可根据油区管线密集情况适当调整。</w:t>
            </w:r>
          </w:p>
        </w:tc>
        <w:tc>
          <w:tcPr>
            <w:tcW w:w="1739" w:type="dxa"/>
            <w:vAlign w:val="center"/>
          </w:tcPr>
          <w:p w:rsidR="00B44511" w:rsidRDefault="00000000">
            <w:pPr>
              <w:tabs>
                <w:tab w:val="left" w:pos="377"/>
              </w:tabs>
              <w:spacing w:line="240" w:lineRule="auto"/>
              <w:ind w:firstLineChars="0" w:firstLine="0"/>
              <w:rPr>
                <w:bCs/>
                <w:snapToGrid w:val="0"/>
                <w:kern w:val="0"/>
                <w:sz w:val="21"/>
                <w:szCs w:val="21"/>
              </w:rPr>
            </w:pPr>
            <w:r>
              <w:rPr>
                <w:bCs/>
                <w:snapToGrid w:val="0"/>
                <w:kern w:val="0"/>
                <w:sz w:val="21"/>
                <w:szCs w:val="21"/>
              </w:rPr>
              <w:t>SY/T6769.1-2010</w:t>
            </w:r>
          </w:p>
          <w:p w:rsidR="00B44511" w:rsidRDefault="00000000">
            <w:pPr>
              <w:tabs>
                <w:tab w:val="left" w:pos="377"/>
              </w:tabs>
              <w:spacing w:line="240" w:lineRule="auto"/>
              <w:ind w:firstLineChars="0" w:firstLine="0"/>
              <w:jc w:val="center"/>
              <w:rPr>
                <w:bCs/>
                <w:snapToGrid w:val="0"/>
                <w:kern w:val="0"/>
                <w:sz w:val="21"/>
                <w:szCs w:val="21"/>
              </w:rPr>
            </w:pPr>
            <w:r>
              <w:rPr>
                <w:bCs/>
                <w:snapToGrid w:val="0"/>
                <w:kern w:val="0"/>
                <w:sz w:val="21"/>
                <w:szCs w:val="21"/>
              </w:rPr>
              <w:t>7.5</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14</w:t>
            </w:r>
          </w:p>
        </w:tc>
        <w:tc>
          <w:tcPr>
            <w:tcW w:w="5956" w:type="dxa"/>
            <w:vAlign w:val="center"/>
          </w:tcPr>
          <w:p w:rsidR="00B44511" w:rsidRDefault="00000000">
            <w:pPr>
              <w:pStyle w:val="affffff4"/>
              <w:spacing w:line="240" w:lineRule="auto"/>
              <w:ind w:firstLineChars="0" w:firstLine="0"/>
              <w:rPr>
                <w:rFonts w:ascii="Times New Roman" w:hAnsi="Times New Roman" w:cs="Times New Roman"/>
                <w:snapToGrid w:val="0"/>
                <w:kern w:val="2"/>
                <w:sz w:val="21"/>
                <w:szCs w:val="21"/>
              </w:rPr>
            </w:pPr>
            <w:r>
              <w:rPr>
                <w:rFonts w:ascii="Times New Roman" w:hAnsi="Times New Roman" w:cs="Times New Roman" w:hint="eastAsia"/>
                <w:snapToGrid w:val="0"/>
                <w:kern w:val="2"/>
                <w:sz w:val="21"/>
                <w:szCs w:val="21"/>
              </w:rPr>
              <w:t>寒冷地区井口的油压表、套压表、取样装置及相应工艺应采取防冻措施。</w:t>
            </w:r>
          </w:p>
        </w:tc>
        <w:tc>
          <w:tcPr>
            <w:tcW w:w="1739" w:type="dxa"/>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w:t>
            </w:r>
            <w:r>
              <w:rPr>
                <w:rFonts w:cs="Times New Roman" w:hint="eastAsia"/>
                <w:bCs/>
                <w:snapToGrid w:val="0"/>
                <w:sz w:val="21"/>
                <w:szCs w:val="21"/>
              </w:rPr>
              <w:t>/</w:t>
            </w:r>
            <w:r>
              <w:rPr>
                <w:rFonts w:cs="Times New Roman"/>
                <w:bCs/>
                <w:snapToGrid w:val="0"/>
                <w:sz w:val="21"/>
                <w:szCs w:val="21"/>
              </w:rPr>
              <w:t>T6360-2022</w:t>
            </w:r>
          </w:p>
          <w:p w:rsidR="00B44511" w:rsidRDefault="00000000">
            <w:pPr>
              <w:pStyle w:val="afffffffffffffffffffffffe"/>
              <w:spacing w:line="240" w:lineRule="auto"/>
              <w:ind w:firstLineChars="0" w:firstLine="0"/>
              <w:jc w:val="center"/>
            </w:pPr>
            <w:r>
              <w:rPr>
                <w:rFonts w:cs="Times New Roman" w:hint="eastAsia"/>
                <w:bCs/>
                <w:snapToGrid w:val="0"/>
                <w:sz w:val="21"/>
                <w:szCs w:val="21"/>
              </w:rPr>
              <w:t>7.3</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15</w:t>
            </w:r>
          </w:p>
        </w:tc>
        <w:tc>
          <w:tcPr>
            <w:tcW w:w="5956" w:type="dxa"/>
            <w:vAlign w:val="center"/>
          </w:tcPr>
          <w:p w:rsidR="00B44511" w:rsidRDefault="00000000">
            <w:pPr>
              <w:widowControl/>
              <w:suppressAutoHyphens/>
              <w:spacing w:line="240" w:lineRule="auto"/>
              <w:ind w:firstLineChars="0" w:firstLine="0"/>
              <w:rPr>
                <w:snapToGrid w:val="0"/>
                <w:sz w:val="21"/>
                <w:szCs w:val="21"/>
              </w:rPr>
            </w:pPr>
            <w:r>
              <w:rPr>
                <w:rFonts w:hint="eastAsia"/>
                <w:snapToGrid w:val="0"/>
                <w:sz w:val="21"/>
                <w:szCs w:val="21"/>
              </w:rPr>
              <w:t>埋地管线应设有明显标志桩。</w:t>
            </w:r>
          </w:p>
        </w:tc>
        <w:tc>
          <w:tcPr>
            <w:tcW w:w="1739" w:type="dxa"/>
            <w:vAlign w:val="center"/>
          </w:tcPr>
          <w:p w:rsidR="00B44511" w:rsidRDefault="00000000">
            <w:pPr>
              <w:pStyle w:val="afffffffffffffffffffffffe"/>
              <w:spacing w:line="240" w:lineRule="auto"/>
              <w:ind w:firstLineChars="0" w:firstLine="0"/>
              <w:jc w:val="center"/>
              <w:rPr>
                <w:rFonts w:cs="Times New Roman"/>
                <w:bCs/>
                <w:snapToGrid w:val="0"/>
                <w:sz w:val="21"/>
                <w:szCs w:val="21"/>
              </w:rPr>
            </w:pPr>
            <w:r>
              <w:rPr>
                <w:rFonts w:cs="Times New Roman"/>
                <w:bCs/>
                <w:snapToGrid w:val="0"/>
                <w:sz w:val="21"/>
                <w:szCs w:val="21"/>
              </w:rPr>
              <w:t>SY</w:t>
            </w:r>
            <w:r>
              <w:rPr>
                <w:rFonts w:cs="Times New Roman" w:hint="eastAsia"/>
                <w:bCs/>
                <w:snapToGrid w:val="0"/>
                <w:sz w:val="21"/>
                <w:szCs w:val="21"/>
              </w:rPr>
              <w:t>/</w:t>
            </w:r>
            <w:r>
              <w:rPr>
                <w:rFonts w:cs="Times New Roman"/>
                <w:bCs/>
                <w:snapToGrid w:val="0"/>
                <w:sz w:val="21"/>
                <w:szCs w:val="21"/>
              </w:rPr>
              <w:t>T6360-2022</w:t>
            </w:r>
          </w:p>
          <w:p w:rsidR="00B44511" w:rsidRDefault="00000000">
            <w:pPr>
              <w:widowControl/>
              <w:suppressAutoHyphens/>
              <w:spacing w:line="240" w:lineRule="auto"/>
              <w:ind w:firstLineChars="0" w:firstLine="0"/>
              <w:jc w:val="center"/>
              <w:rPr>
                <w:bCs/>
                <w:snapToGrid w:val="0"/>
                <w:sz w:val="21"/>
                <w:szCs w:val="21"/>
              </w:rPr>
            </w:pPr>
            <w:r>
              <w:rPr>
                <w:rFonts w:hint="eastAsia"/>
                <w:bCs/>
                <w:snapToGrid w:val="0"/>
                <w:sz w:val="21"/>
                <w:szCs w:val="21"/>
              </w:rPr>
              <w:t>7.5</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四</w:t>
            </w:r>
          </w:p>
        </w:tc>
        <w:tc>
          <w:tcPr>
            <w:tcW w:w="7695" w:type="dxa"/>
            <w:gridSpan w:val="2"/>
            <w:vAlign w:val="center"/>
          </w:tcPr>
          <w:p w:rsidR="00B44511" w:rsidRDefault="00000000">
            <w:pPr>
              <w:spacing w:line="240" w:lineRule="auto"/>
              <w:ind w:firstLineChars="0" w:firstLine="0"/>
              <w:jc w:val="center"/>
              <w:rPr>
                <w:color w:val="000000"/>
                <w:sz w:val="21"/>
                <w:szCs w:val="21"/>
              </w:rPr>
            </w:pPr>
            <w:r>
              <w:rPr>
                <w:rFonts w:hint="eastAsia"/>
                <w:color w:val="000000"/>
                <w:sz w:val="21"/>
                <w:szCs w:val="21"/>
              </w:rPr>
              <w:t>公用工程及辅助生产设施</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16</w:t>
            </w:r>
          </w:p>
        </w:tc>
        <w:tc>
          <w:tcPr>
            <w:tcW w:w="5956" w:type="dxa"/>
            <w:vAlign w:val="center"/>
          </w:tcPr>
          <w:p w:rsidR="00B44511" w:rsidRDefault="00000000">
            <w:pPr>
              <w:spacing w:line="240" w:lineRule="auto"/>
              <w:ind w:firstLineChars="0" w:firstLine="0"/>
              <w:rPr>
                <w:bCs/>
                <w:sz w:val="21"/>
                <w:szCs w:val="21"/>
              </w:rPr>
            </w:pPr>
            <w:r>
              <w:rPr>
                <w:color w:val="000000"/>
                <w:sz w:val="21"/>
                <w:szCs w:val="21"/>
              </w:rPr>
              <w:t>0.4kV</w:t>
            </w:r>
            <w:r>
              <w:rPr>
                <w:color w:val="000000"/>
                <w:sz w:val="21"/>
                <w:szCs w:val="21"/>
              </w:rPr>
              <w:t>电机的注水站、聚合物注入站、注配间、增压间宜按三级负荷供电。</w:t>
            </w:r>
          </w:p>
        </w:tc>
        <w:tc>
          <w:tcPr>
            <w:tcW w:w="1739" w:type="dxa"/>
            <w:vAlign w:val="center"/>
          </w:tcPr>
          <w:p w:rsidR="00B44511" w:rsidRDefault="00000000">
            <w:pPr>
              <w:spacing w:line="240" w:lineRule="auto"/>
              <w:ind w:firstLineChars="0" w:firstLine="0"/>
              <w:jc w:val="center"/>
              <w:rPr>
                <w:color w:val="000000"/>
                <w:sz w:val="21"/>
                <w:szCs w:val="21"/>
              </w:rPr>
            </w:pPr>
            <w:r>
              <w:rPr>
                <w:color w:val="000000"/>
                <w:sz w:val="21"/>
                <w:szCs w:val="21"/>
              </w:rPr>
              <w:t>GB50391-2014</w:t>
            </w:r>
          </w:p>
          <w:p w:rsidR="00B44511" w:rsidRDefault="00000000">
            <w:pPr>
              <w:spacing w:line="240" w:lineRule="auto"/>
              <w:ind w:firstLineChars="0" w:firstLine="0"/>
              <w:jc w:val="center"/>
              <w:rPr>
                <w:bCs/>
                <w:sz w:val="21"/>
                <w:szCs w:val="21"/>
              </w:rPr>
            </w:pPr>
            <w:r>
              <w:rPr>
                <w:color w:val="000000"/>
                <w:sz w:val="21"/>
                <w:szCs w:val="21"/>
              </w:rPr>
              <w:t>9.1.1</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17</w:t>
            </w:r>
          </w:p>
        </w:tc>
        <w:tc>
          <w:tcPr>
            <w:tcW w:w="5956" w:type="dxa"/>
            <w:vAlign w:val="center"/>
          </w:tcPr>
          <w:p w:rsidR="00B44511" w:rsidRDefault="00000000">
            <w:pPr>
              <w:spacing w:line="240" w:lineRule="auto"/>
              <w:ind w:firstLineChars="0" w:firstLine="0"/>
              <w:rPr>
                <w:bCs/>
                <w:sz w:val="21"/>
                <w:szCs w:val="21"/>
              </w:rPr>
            </w:pPr>
            <w:r>
              <w:rPr>
                <w:color w:val="000000"/>
                <w:sz w:val="21"/>
                <w:szCs w:val="21"/>
              </w:rPr>
              <w:t>三级负荷宜采用单回路单变压器供电。</w:t>
            </w:r>
          </w:p>
        </w:tc>
        <w:tc>
          <w:tcPr>
            <w:tcW w:w="1739" w:type="dxa"/>
            <w:vAlign w:val="center"/>
          </w:tcPr>
          <w:p w:rsidR="00B44511" w:rsidRDefault="00000000">
            <w:pPr>
              <w:spacing w:line="240" w:lineRule="auto"/>
              <w:ind w:firstLineChars="0" w:firstLine="0"/>
              <w:jc w:val="center"/>
              <w:rPr>
                <w:color w:val="000000"/>
                <w:sz w:val="21"/>
                <w:szCs w:val="21"/>
              </w:rPr>
            </w:pPr>
            <w:r>
              <w:rPr>
                <w:color w:val="000000"/>
                <w:sz w:val="21"/>
                <w:szCs w:val="21"/>
              </w:rPr>
              <w:t>GB50391-2014</w:t>
            </w:r>
          </w:p>
          <w:p w:rsidR="00B44511" w:rsidRDefault="00000000">
            <w:pPr>
              <w:spacing w:line="240" w:lineRule="auto"/>
              <w:ind w:firstLineChars="0" w:firstLine="0"/>
              <w:jc w:val="center"/>
              <w:rPr>
                <w:bCs/>
                <w:sz w:val="21"/>
                <w:szCs w:val="21"/>
              </w:rPr>
            </w:pPr>
            <w:r>
              <w:rPr>
                <w:color w:val="000000"/>
                <w:sz w:val="21"/>
                <w:szCs w:val="21"/>
              </w:rPr>
              <w:t>9.1.2</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18</w:t>
            </w:r>
          </w:p>
        </w:tc>
        <w:tc>
          <w:tcPr>
            <w:tcW w:w="5956" w:type="dxa"/>
            <w:vAlign w:val="center"/>
          </w:tcPr>
          <w:p w:rsidR="00B44511" w:rsidRDefault="00000000">
            <w:pPr>
              <w:spacing w:line="240" w:lineRule="auto"/>
              <w:ind w:firstLineChars="0" w:firstLine="0"/>
              <w:rPr>
                <w:sz w:val="21"/>
                <w:szCs w:val="21"/>
              </w:rPr>
            </w:pPr>
            <w:r>
              <w:rPr>
                <w:sz w:val="21"/>
                <w:szCs w:val="21"/>
              </w:rPr>
              <w:t>带电部分应全部用绝缘层覆盖，其绝缘层应能长期承受在运行中遇到的机械、化学、电气及热的各种不利影响。</w:t>
            </w:r>
          </w:p>
        </w:tc>
        <w:tc>
          <w:tcPr>
            <w:tcW w:w="1739" w:type="dxa"/>
            <w:vAlign w:val="center"/>
          </w:tcPr>
          <w:p w:rsidR="00B44511" w:rsidRDefault="00000000">
            <w:pPr>
              <w:spacing w:line="240" w:lineRule="auto"/>
              <w:ind w:firstLineChars="0" w:firstLine="0"/>
              <w:jc w:val="center"/>
              <w:rPr>
                <w:sz w:val="21"/>
                <w:szCs w:val="21"/>
              </w:rPr>
            </w:pPr>
            <w:r>
              <w:rPr>
                <w:sz w:val="21"/>
                <w:szCs w:val="21"/>
              </w:rPr>
              <w:t>GB50054-2011</w:t>
            </w:r>
          </w:p>
          <w:p w:rsidR="00B44511" w:rsidRDefault="00000000">
            <w:pPr>
              <w:spacing w:line="240" w:lineRule="auto"/>
              <w:ind w:firstLineChars="0" w:firstLine="0"/>
              <w:jc w:val="center"/>
              <w:rPr>
                <w:sz w:val="21"/>
                <w:szCs w:val="21"/>
              </w:rPr>
            </w:pPr>
            <w:r>
              <w:rPr>
                <w:sz w:val="21"/>
                <w:szCs w:val="21"/>
              </w:rPr>
              <w:t>5.1.1</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19</w:t>
            </w:r>
          </w:p>
        </w:tc>
        <w:tc>
          <w:tcPr>
            <w:tcW w:w="5956" w:type="dxa"/>
            <w:vAlign w:val="center"/>
          </w:tcPr>
          <w:p w:rsidR="00B44511" w:rsidRDefault="00000000">
            <w:pPr>
              <w:spacing w:line="240" w:lineRule="auto"/>
              <w:ind w:firstLineChars="0" w:firstLine="0"/>
              <w:rPr>
                <w:sz w:val="21"/>
                <w:szCs w:val="21"/>
              </w:rPr>
            </w:pPr>
            <w:r>
              <w:rPr>
                <w:sz w:val="21"/>
                <w:szCs w:val="21"/>
              </w:rPr>
              <w:t>配电线路应装设短路保护和过负荷保护。</w:t>
            </w:r>
          </w:p>
        </w:tc>
        <w:tc>
          <w:tcPr>
            <w:tcW w:w="1739" w:type="dxa"/>
            <w:vAlign w:val="center"/>
          </w:tcPr>
          <w:p w:rsidR="00B44511" w:rsidRDefault="00000000">
            <w:pPr>
              <w:spacing w:line="240" w:lineRule="auto"/>
              <w:ind w:firstLineChars="0" w:firstLine="0"/>
              <w:jc w:val="center"/>
              <w:rPr>
                <w:sz w:val="21"/>
                <w:szCs w:val="21"/>
              </w:rPr>
            </w:pPr>
            <w:r>
              <w:rPr>
                <w:sz w:val="21"/>
                <w:szCs w:val="21"/>
              </w:rPr>
              <w:t>GB50054-2011</w:t>
            </w:r>
          </w:p>
          <w:p w:rsidR="00B44511" w:rsidRDefault="00000000">
            <w:pPr>
              <w:spacing w:line="240" w:lineRule="auto"/>
              <w:ind w:firstLineChars="0" w:firstLine="0"/>
              <w:jc w:val="center"/>
              <w:rPr>
                <w:sz w:val="21"/>
                <w:szCs w:val="21"/>
              </w:rPr>
            </w:pPr>
            <w:r>
              <w:rPr>
                <w:sz w:val="21"/>
                <w:szCs w:val="21"/>
              </w:rPr>
              <w:t>6.1.1</w:t>
            </w:r>
          </w:p>
        </w:tc>
      </w:tr>
      <w:tr w:rsidR="00B44511">
        <w:trPr>
          <w:trHeight w:val="374"/>
          <w:jc w:val="center"/>
        </w:trPr>
        <w:tc>
          <w:tcPr>
            <w:tcW w:w="676" w:type="dxa"/>
            <w:vAlign w:val="center"/>
          </w:tcPr>
          <w:p w:rsidR="00B44511" w:rsidRDefault="00000000">
            <w:pPr>
              <w:spacing w:line="240" w:lineRule="auto"/>
              <w:ind w:firstLineChars="0" w:firstLine="0"/>
              <w:jc w:val="center"/>
              <w:rPr>
                <w:sz w:val="21"/>
                <w:szCs w:val="21"/>
              </w:rPr>
            </w:pPr>
            <w:r>
              <w:rPr>
                <w:rFonts w:hint="eastAsia"/>
                <w:sz w:val="21"/>
                <w:szCs w:val="21"/>
              </w:rPr>
              <w:t>20</w:t>
            </w:r>
          </w:p>
        </w:tc>
        <w:tc>
          <w:tcPr>
            <w:tcW w:w="5956" w:type="dxa"/>
            <w:vAlign w:val="center"/>
          </w:tcPr>
          <w:p w:rsidR="00B44511" w:rsidRDefault="00000000">
            <w:pPr>
              <w:autoSpaceDE w:val="0"/>
              <w:autoSpaceDN w:val="0"/>
              <w:spacing w:line="240" w:lineRule="auto"/>
              <w:ind w:firstLineChars="0" w:firstLine="0"/>
              <w:rPr>
                <w:sz w:val="21"/>
                <w:szCs w:val="21"/>
              </w:rPr>
            </w:pPr>
            <w:r>
              <w:rPr>
                <w:sz w:val="21"/>
                <w:szCs w:val="21"/>
              </w:rPr>
              <w:t>柱上式变压器台底部距地面高度，不应小于</w:t>
            </w:r>
            <w:r>
              <w:rPr>
                <w:sz w:val="21"/>
                <w:szCs w:val="21"/>
              </w:rPr>
              <w:t>2.5m</w:t>
            </w:r>
            <w:r>
              <w:rPr>
                <w:sz w:val="21"/>
                <w:szCs w:val="21"/>
              </w:rPr>
              <w:t>。</w:t>
            </w:r>
          </w:p>
        </w:tc>
        <w:tc>
          <w:tcPr>
            <w:tcW w:w="1739" w:type="dxa"/>
            <w:vAlign w:val="center"/>
          </w:tcPr>
          <w:p w:rsidR="00B44511" w:rsidRDefault="00000000">
            <w:pPr>
              <w:spacing w:line="240" w:lineRule="auto"/>
              <w:ind w:firstLineChars="0" w:firstLine="0"/>
              <w:rPr>
                <w:bCs/>
                <w:sz w:val="21"/>
                <w:szCs w:val="21"/>
              </w:rPr>
            </w:pPr>
            <w:r>
              <w:rPr>
                <w:bCs/>
                <w:sz w:val="21"/>
                <w:szCs w:val="21"/>
              </w:rPr>
              <w:t>DL/T5220-2021</w:t>
            </w:r>
          </w:p>
          <w:p w:rsidR="00B44511" w:rsidRDefault="00000000">
            <w:pPr>
              <w:spacing w:line="240" w:lineRule="auto"/>
              <w:ind w:firstLineChars="0" w:firstLine="0"/>
              <w:jc w:val="center"/>
              <w:rPr>
                <w:bCs/>
                <w:sz w:val="21"/>
                <w:szCs w:val="21"/>
              </w:rPr>
            </w:pPr>
            <w:r>
              <w:rPr>
                <w:rFonts w:hint="eastAsia"/>
                <w:bCs/>
                <w:sz w:val="21"/>
                <w:szCs w:val="21"/>
              </w:rPr>
              <w:t>12.1.4</w:t>
            </w:r>
          </w:p>
        </w:tc>
      </w:tr>
    </w:tbl>
    <w:p w:rsidR="00B44511" w:rsidRDefault="00000000">
      <w:pPr>
        <w:pStyle w:val="31"/>
        <w:ind w:left="720" w:hanging="720"/>
      </w:pPr>
      <w:r>
        <w:rPr>
          <w:rFonts w:hint="eastAsia"/>
          <w:lang w:val="en-US"/>
        </w:rPr>
        <w:t xml:space="preserve"> </w:t>
      </w:r>
      <w:r>
        <w:t>补充的安全技术措施</w:t>
      </w:r>
    </w:p>
    <w:p w:rsidR="00B44511" w:rsidRDefault="00000000">
      <w:pPr>
        <w:widowControl/>
        <w:jc w:val="left"/>
        <w:rPr>
          <w:rFonts w:ascii="宋体" w:hAnsi="宋体" w:cs="宋体"/>
          <w:color w:val="000000"/>
          <w:kern w:val="0"/>
          <w:szCs w:val="28"/>
          <w:lang w:bidi="ar"/>
        </w:rPr>
      </w:pPr>
      <w:r>
        <w:rPr>
          <w:rFonts w:ascii="宋体" w:hAnsi="宋体" w:cs="宋体" w:hint="eastAsia"/>
          <w:color w:val="000000"/>
          <w:kern w:val="0"/>
          <w:szCs w:val="28"/>
          <w:lang w:bidi="ar"/>
        </w:rPr>
        <w:t>（1）</w:t>
      </w:r>
      <w:r>
        <w:rPr>
          <w:rFonts w:ascii="宋体" w:hAnsi="宋体" w:cs="宋体"/>
          <w:color w:val="000000"/>
          <w:kern w:val="0"/>
          <w:szCs w:val="28"/>
          <w:lang w:bidi="ar"/>
        </w:rPr>
        <w:t>针对与架空电力线距离不足的问题提出以下措施：</w:t>
      </w:r>
      <w:r>
        <w:rPr>
          <w:szCs w:val="28"/>
        </w:rPr>
        <w:t>对于钻井过程距离不满足要求的架空电力线，</w:t>
      </w:r>
      <w:r>
        <w:rPr>
          <w:rFonts w:hint="eastAsia"/>
          <w:szCs w:val="28"/>
        </w:rPr>
        <w:t>建议</w:t>
      </w:r>
      <w:r>
        <w:rPr>
          <w:szCs w:val="28"/>
        </w:rPr>
        <w:t>改为埋地敷设</w:t>
      </w:r>
      <w:r>
        <w:rPr>
          <w:rFonts w:hint="eastAsia"/>
          <w:szCs w:val="28"/>
        </w:rPr>
        <w:t>，钻井作业</w:t>
      </w:r>
      <w:r>
        <w:rPr>
          <w:rFonts w:hint="eastAsia"/>
          <w:szCs w:val="28"/>
        </w:rPr>
        <w:lastRenderedPageBreak/>
        <w:t>前移线或在钻井施工期间停电、设置绝缘隔离。</w:t>
      </w:r>
      <w:r>
        <w:rPr>
          <w:rFonts w:ascii="宋体" w:hAnsi="宋体" w:cs="宋体"/>
          <w:color w:val="000000"/>
          <w:kern w:val="0"/>
          <w:szCs w:val="28"/>
          <w:lang w:bidi="ar"/>
        </w:rPr>
        <w:t>钻井井场周边应设置围墙或围栏，非施工人员严禁入内；在该高压线附近做好警示标志及防护措施，警示和防止施工作业过程中的触</w:t>
      </w:r>
      <w:r>
        <w:rPr>
          <w:rFonts w:ascii="宋体" w:hAnsi="宋体" w:cs="宋体" w:hint="eastAsia"/>
          <w:color w:val="000000"/>
          <w:kern w:val="0"/>
          <w:szCs w:val="28"/>
          <w:lang w:bidi="ar"/>
        </w:rPr>
        <w:t>电事故。</w:t>
      </w:r>
    </w:p>
    <w:p w:rsidR="00B44511" w:rsidRDefault="00000000">
      <w:pPr>
        <w:autoSpaceDE w:val="0"/>
        <w:autoSpaceDN w:val="0"/>
        <w:rPr>
          <w:szCs w:val="28"/>
          <w:lang w:val="zh-CN"/>
        </w:rPr>
      </w:pPr>
      <w:r>
        <w:rPr>
          <w:rFonts w:hint="eastAsia"/>
          <w:szCs w:val="28"/>
          <w:lang w:val="zh-CN"/>
        </w:rPr>
        <w:t>（</w:t>
      </w:r>
      <w:r>
        <w:rPr>
          <w:rFonts w:hint="eastAsia"/>
          <w:szCs w:val="28"/>
        </w:rPr>
        <w:t>2</w:t>
      </w:r>
      <w:r>
        <w:rPr>
          <w:rFonts w:hint="eastAsia"/>
          <w:szCs w:val="28"/>
          <w:lang w:val="zh-CN"/>
        </w:rPr>
        <w:t>）管线碰头、试压过程中应做好安全防护，现场设置警示标志，废弃管线统一处理，两端应设置盲板封堵。</w:t>
      </w:r>
    </w:p>
    <w:p w:rsidR="00B44511" w:rsidRDefault="00000000">
      <w:pPr>
        <w:autoSpaceDE w:val="0"/>
        <w:autoSpaceDN w:val="0"/>
        <w:rPr>
          <w:szCs w:val="28"/>
          <w:lang w:val="zh-CN"/>
        </w:rPr>
      </w:pPr>
      <w:r>
        <w:rPr>
          <w:rFonts w:hint="eastAsia"/>
          <w:szCs w:val="28"/>
          <w:lang w:val="zh-CN"/>
        </w:rPr>
        <w:t>（</w:t>
      </w:r>
      <w:r>
        <w:rPr>
          <w:rFonts w:hint="eastAsia"/>
          <w:szCs w:val="28"/>
        </w:rPr>
        <w:t>3</w:t>
      </w:r>
      <w:r>
        <w:rPr>
          <w:rFonts w:hint="eastAsia"/>
          <w:szCs w:val="28"/>
          <w:lang w:val="zh-CN"/>
        </w:rPr>
        <w:t>）根据《陆上油气田油气集输安全规程》（</w:t>
      </w:r>
      <w:r>
        <w:rPr>
          <w:rFonts w:hint="eastAsia"/>
          <w:szCs w:val="28"/>
          <w:lang w:val="zh-CN"/>
        </w:rPr>
        <w:t>SY/T 6320-20</w:t>
      </w:r>
      <w:r>
        <w:rPr>
          <w:rFonts w:hint="eastAsia"/>
          <w:szCs w:val="28"/>
        </w:rPr>
        <w:t>22</w:t>
      </w:r>
      <w:r>
        <w:rPr>
          <w:rFonts w:hint="eastAsia"/>
          <w:szCs w:val="28"/>
          <w:lang w:val="zh-CN"/>
        </w:rPr>
        <w:t>）第</w:t>
      </w:r>
      <w:r>
        <w:rPr>
          <w:rFonts w:hint="eastAsia"/>
          <w:szCs w:val="28"/>
          <w:lang w:val="zh-CN"/>
        </w:rPr>
        <w:t>3.3.4</w:t>
      </w:r>
      <w:r>
        <w:rPr>
          <w:rFonts w:hint="eastAsia"/>
          <w:szCs w:val="28"/>
          <w:lang w:val="zh-CN"/>
        </w:rPr>
        <w:t>条的规定，油气介质走向应有方向标识，管线、设备涂色应符合</w:t>
      </w:r>
      <w:r>
        <w:rPr>
          <w:szCs w:val="28"/>
        </w:rPr>
        <w:t>《</w:t>
      </w:r>
      <w:r>
        <w:rPr>
          <w:rFonts w:hint="eastAsia"/>
          <w:szCs w:val="28"/>
        </w:rPr>
        <w:t>石油天然气</w:t>
      </w:r>
      <w:r>
        <w:rPr>
          <w:szCs w:val="28"/>
        </w:rPr>
        <w:t>工程管道和设备涂色规范》</w:t>
      </w:r>
      <w:r>
        <w:rPr>
          <w:rFonts w:hint="eastAsia"/>
          <w:szCs w:val="28"/>
        </w:rPr>
        <w:t>（</w:t>
      </w:r>
      <w:r>
        <w:rPr>
          <w:rFonts w:hint="eastAsia"/>
          <w:szCs w:val="28"/>
          <w:lang w:val="zh-CN"/>
        </w:rPr>
        <w:t>SY/T004</w:t>
      </w:r>
      <w:r>
        <w:rPr>
          <w:rFonts w:hint="eastAsia"/>
          <w:szCs w:val="28"/>
        </w:rPr>
        <w:t>-2020</w:t>
      </w:r>
      <w:r>
        <w:rPr>
          <w:rFonts w:hint="eastAsia"/>
          <w:szCs w:val="28"/>
        </w:rPr>
        <w:t>）</w:t>
      </w:r>
      <w:r>
        <w:rPr>
          <w:rFonts w:hint="eastAsia"/>
          <w:szCs w:val="28"/>
          <w:lang w:val="zh-CN"/>
        </w:rPr>
        <w:t>的规定。</w:t>
      </w:r>
    </w:p>
    <w:p w:rsidR="00B44511" w:rsidRDefault="00000000">
      <w:pPr>
        <w:autoSpaceDE w:val="0"/>
        <w:autoSpaceDN w:val="0"/>
        <w:rPr>
          <w:szCs w:val="28"/>
          <w:lang w:val="zh-CN"/>
        </w:rPr>
      </w:pPr>
      <w:r>
        <w:rPr>
          <w:rFonts w:hint="eastAsia"/>
          <w:szCs w:val="28"/>
          <w:lang w:val="zh-CN"/>
        </w:rPr>
        <w:t>（</w:t>
      </w:r>
      <w:r>
        <w:rPr>
          <w:rFonts w:hint="eastAsia"/>
          <w:szCs w:val="28"/>
        </w:rPr>
        <w:t>4</w:t>
      </w:r>
      <w:r>
        <w:rPr>
          <w:rFonts w:hint="eastAsia"/>
          <w:szCs w:val="28"/>
          <w:lang w:val="zh-CN"/>
        </w:rPr>
        <w:t>）</w:t>
      </w:r>
      <w:r>
        <w:rPr>
          <w:rFonts w:hint="eastAsia"/>
          <w:szCs w:val="28"/>
        </w:rPr>
        <w:t>油井</w:t>
      </w:r>
      <w:r>
        <w:rPr>
          <w:rFonts w:hint="eastAsia"/>
          <w:szCs w:val="28"/>
          <w:lang w:val="zh-CN"/>
        </w:rPr>
        <w:t>采用注汽开采，在开井及投产初期可能会有次生硫化氢的产生。建议在开井及投产初期应注意加强硫化氢检测。为井场值班人员配备防毒防护器材，并制定使用管理规定，组织培训，使操作人员熟练掌握使用、维护等知识。作业人员应配备防硫化氢的防毒面具，井场还应备有急救箱，准备急救药品。</w:t>
      </w:r>
    </w:p>
    <w:p w:rsidR="00B44511" w:rsidRDefault="00000000">
      <w:pPr>
        <w:autoSpaceDE w:val="0"/>
        <w:autoSpaceDN w:val="0"/>
        <w:rPr>
          <w:szCs w:val="28"/>
          <w:lang w:val="zh-CN"/>
        </w:rPr>
      </w:pPr>
      <w:r>
        <w:rPr>
          <w:rFonts w:hint="eastAsia"/>
          <w:szCs w:val="28"/>
          <w:lang w:val="zh-CN"/>
        </w:rPr>
        <w:t>（</w:t>
      </w:r>
      <w:r>
        <w:rPr>
          <w:rFonts w:hint="eastAsia"/>
          <w:szCs w:val="28"/>
        </w:rPr>
        <w:t>5</w:t>
      </w:r>
      <w:r>
        <w:rPr>
          <w:rFonts w:hint="eastAsia"/>
          <w:szCs w:val="28"/>
          <w:lang w:val="zh-CN"/>
        </w:rPr>
        <w:t>）在蒸汽吞吐过程中有可能出现硫化氢，生产单位应根据实际情况，在易造成硫化氢气体聚集的部位安装固定式气体检测仪，检测仪要根据实际情况进行正确选型，检测仪信号引至井场值班室。检测仪的安装及检定符合法规标准，保证其有效性。生产单位还应为井场值班人员配备防毒防护器材，并制定使用管理规定，组织培训，使操作人员熟练掌握使用、维护等知识。上岗人员应配备防硫化氢型的防毒面具，做日常操作使用。井场还应备有急救箱，准备急救药品。</w:t>
      </w:r>
    </w:p>
    <w:p w:rsidR="00B44511" w:rsidRDefault="00000000">
      <w:pPr>
        <w:autoSpaceDE w:val="0"/>
        <w:autoSpaceDN w:val="0"/>
        <w:rPr>
          <w:szCs w:val="28"/>
          <w:lang w:val="zh-CN"/>
        </w:rPr>
      </w:pPr>
      <w:r>
        <w:rPr>
          <w:rFonts w:hint="eastAsia"/>
          <w:szCs w:val="28"/>
          <w:lang w:val="zh-CN"/>
        </w:rPr>
        <w:t>（</w:t>
      </w:r>
      <w:r>
        <w:rPr>
          <w:rFonts w:hint="eastAsia"/>
          <w:szCs w:val="28"/>
        </w:rPr>
        <w:t>6</w:t>
      </w:r>
      <w:r>
        <w:rPr>
          <w:rFonts w:hint="eastAsia"/>
          <w:szCs w:val="28"/>
          <w:lang w:val="zh-CN"/>
        </w:rPr>
        <w:t>）在可能发生硫化氢泄漏的场所应设置醒目的中文警示标识，存在硫化氢的工作场所应在醒目位置设置硫化氢告知牌。发生源多且集中、影响范围较大时，可在地面用红色警示线标示区域范围。装置</w:t>
      </w:r>
      <w:r>
        <w:rPr>
          <w:rFonts w:hint="eastAsia"/>
          <w:szCs w:val="28"/>
          <w:lang w:val="zh-CN"/>
        </w:rPr>
        <w:lastRenderedPageBreak/>
        <w:t>醒目位置应设置风向标。</w:t>
      </w:r>
    </w:p>
    <w:p w:rsidR="00B44511" w:rsidRDefault="00000000">
      <w:pPr>
        <w:autoSpaceDE w:val="0"/>
        <w:autoSpaceDN w:val="0"/>
        <w:rPr>
          <w:szCs w:val="28"/>
          <w:lang w:val="zh-CN"/>
        </w:rPr>
      </w:pPr>
      <w:r>
        <w:rPr>
          <w:rFonts w:hint="eastAsia"/>
          <w:szCs w:val="28"/>
          <w:lang w:val="zh-CN"/>
        </w:rPr>
        <w:t>（</w:t>
      </w:r>
      <w:r>
        <w:rPr>
          <w:rFonts w:hint="eastAsia"/>
          <w:szCs w:val="28"/>
          <w:lang w:val="zh-CN"/>
        </w:rPr>
        <w:t>7</w:t>
      </w:r>
      <w:r>
        <w:rPr>
          <w:rFonts w:hint="eastAsia"/>
          <w:szCs w:val="28"/>
          <w:lang w:val="zh-CN"/>
        </w:rPr>
        <w:t>）注汽管线与注汽井口，注汽管线与锅炉出口，两处均应钻地锚进行固定。注汽井口应使用互成</w:t>
      </w:r>
      <w:r>
        <w:rPr>
          <w:rFonts w:hint="eastAsia"/>
          <w:szCs w:val="28"/>
          <w:lang w:val="zh-CN"/>
        </w:rPr>
        <w:t>120</w:t>
      </w:r>
      <w:r>
        <w:rPr>
          <w:rFonts w:hint="eastAsia"/>
          <w:szCs w:val="28"/>
          <w:lang w:val="zh-CN"/>
        </w:rPr>
        <w:t>度夹角的三根直径不小于</w:t>
      </w:r>
      <w:r>
        <w:rPr>
          <w:rFonts w:hint="eastAsia"/>
          <w:szCs w:val="28"/>
          <w:lang w:val="zh-CN"/>
        </w:rPr>
        <w:t>19mm</w:t>
      </w:r>
      <w:r>
        <w:rPr>
          <w:rFonts w:hint="eastAsia"/>
          <w:szCs w:val="28"/>
          <w:lang w:val="zh-CN"/>
        </w:rPr>
        <w:t>的钢丝绳固定，活动注汽管线每隔</w:t>
      </w:r>
      <w:r>
        <w:rPr>
          <w:rFonts w:hint="eastAsia"/>
          <w:szCs w:val="28"/>
          <w:lang w:val="zh-CN"/>
        </w:rPr>
        <w:t>50m</w:t>
      </w:r>
      <w:r>
        <w:rPr>
          <w:rFonts w:hint="eastAsia"/>
          <w:szCs w:val="28"/>
          <w:lang w:val="zh-CN"/>
        </w:rPr>
        <w:t>应加装一个补偿器或膨胀弯，每隔</w:t>
      </w:r>
      <w:r>
        <w:rPr>
          <w:rFonts w:hint="eastAsia"/>
          <w:szCs w:val="28"/>
          <w:lang w:val="zh-CN"/>
        </w:rPr>
        <w:t>20m</w:t>
      </w:r>
      <w:r>
        <w:rPr>
          <w:rFonts w:hint="eastAsia"/>
          <w:szCs w:val="28"/>
          <w:lang w:val="zh-CN"/>
        </w:rPr>
        <w:t>应用地锚固定。地锚钻入深度大于</w:t>
      </w:r>
      <w:r>
        <w:rPr>
          <w:rFonts w:hint="eastAsia"/>
          <w:szCs w:val="28"/>
          <w:lang w:val="zh-CN"/>
        </w:rPr>
        <w:t>1.5m</w:t>
      </w:r>
      <w:r>
        <w:rPr>
          <w:rFonts w:hint="eastAsia"/>
          <w:szCs w:val="28"/>
          <w:lang w:val="zh-CN"/>
        </w:rPr>
        <w:t>，钢丝绳固定牢固。活动管线应远离道路边缘、值班室</w:t>
      </w:r>
      <w:r>
        <w:rPr>
          <w:rFonts w:hint="eastAsia"/>
          <w:szCs w:val="28"/>
          <w:lang w:val="zh-CN"/>
        </w:rPr>
        <w:t>10m</w:t>
      </w:r>
      <w:r>
        <w:rPr>
          <w:rFonts w:hint="eastAsia"/>
          <w:szCs w:val="28"/>
          <w:lang w:val="zh-CN"/>
        </w:rPr>
        <w:t>以上。</w:t>
      </w:r>
    </w:p>
    <w:p w:rsidR="00B44511" w:rsidRDefault="00000000">
      <w:pPr>
        <w:autoSpaceDE w:val="0"/>
        <w:autoSpaceDN w:val="0"/>
        <w:rPr>
          <w:lang w:val="zh-CN"/>
        </w:rPr>
      </w:pPr>
      <w:r>
        <w:rPr>
          <w:rFonts w:hint="eastAsia"/>
          <w:szCs w:val="28"/>
          <w:lang w:val="zh-CN"/>
        </w:rPr>
        <w:t>（</w:t>
      </w:r>
      <w:r>
        <w:rPr>
          <w:rFonts w:hint="eastAsia"/>
          <w:szCs w:val="28"/>
          <w:lang w:val="zh-CN"/>
        </w:rPr>
        <w:t>8</w:t>
      </w:r>
      <w:r>
        <w:rPr>
          <w:rFonts w:hint="eastAsia"/>
          <w:szCs w:val="28"/>
          <w:lang w:val="zh-CN"/>
        </w:rPr>
        <w:t>）注汽阀门开启和关闭应按“投注时先开注汽阀，后关排空阀；停炉时先开排空阀，后关注汽阀”的过程依次操作。操作者应站在阀门体的侧位。</w:t>
      </w:r>
    </w:p>
    <w:p w:rsidR="00B44511" w:rsidRDefault="00000000">
      <w:pPr>
        <w:autoSpaceDE w:val="0"/>
        <w:autoSpaceDN w:val="0"/>
        <w:rPr>
          <w:szCs w:val="28"/>
        </w:rPr>
      </w:pPr>
      <w:r>
        <w:rPr>
          <w:rFonts w:hint="eastAsia"/>
        </w:rPr>
        <w:t>（</w:t>
      </w:r>
      <w:r>
        <w:rPr>
          <w:rFonts w:hint="eastAsia"/>
        </w:rPr>
        <w:t>9</w:t>
      </w:r>
      <w:r>
        <w:rPr>
          <w:rFonts w:hint="eastAsia"/>
        </w:rPr>
        <w:t>）</w:t>
      </w:r>
      <w:r>
        <w:rPr>
          <w:rFonts w:hint="eastAsia"/>
          <w:szCs w:val="28"/>
        </w:rPr>
        <w:t>应做好利旧集输管线的检验检测，确保其满足新增液量的集输负荷要求。</w:t>
      </w:r>
      <w:r>
        <w:rPr>
          <w:szCs w:val="28"/>
        </w:rPr>
        <w:t>本项目</w:t>
      </w:r>
      <w:r>
        <w:rPr>
          <w:kern w:val="0"/>
        </w:rPr>
        <w:t>涉及</w:t>
      </w:r>
      <w:r>
        <w:rPr>
          <w:rFonts w:hint="eastAsia"/>
          <w:kern w:val="0"/>
        </w:rPr>
        <w:t>老</w:t>
      </w:r>
      <w:r>
        <w:rPr>
          <w:kern w:val="0"/>
        </w:rPr>
        <w:t>油井</w:t>
      </w:r>
      <w:r>
        <w:rPr>
          <w:rFonts w:hint="eastAsia"/>
          <w:kern w:val="0"/>
        </w:rPr>
        <w:t>及其已建集油管线</w:t>
      </w:r>
      <w:r>
        <w:rPr>
          <w:kern w:val="0"/>
        </w:rPr>
        <w:t>，</w:t>
      </w:r>
      <w:r>
        <w:t>油井投产后</w:t>
      </w:r>
      <w:r>
        <w:rPr>
          <w:bCs/>
          <w:color w:val="000000"/>
          <w:szCs w:val="28"/>
        </w:rPr>
        <w:t>利旧已建单井集油管线，在设计阶段应对管线输送能力是否满足新井产能需求进行校核，投产运行前应进行吹扫、试压，合格后方可投用</w:t>
      </w:r>
      <w:r>
        <w:rPr>
          <w:kern w:val="0"/>
          <w:szCs w:val="28"/>
        </w:rPr>
        <w:t>。</w:t>
      </w:r>
    </w:p>
    <w:p w:rsidR="00B44511" w:rsidRDefault="00000000">
      <w:pPr>
        <w:autoSpaceDE w:val="0"/>
        <w:autoSpaceDN w:val="0"/>
        <w:rPr>
          <w:lang w:val="zh-CN"/>
        </w:rPr>
      </w:pPr>
      <w:r>
        <w:rPr>
          <w:rFonts w:hint="eastAsia"/>
          <w:color w:val="000000"/>
          <w:kern w:val="0"/>
          <w:szCs w:val="28"/>
          <w:lang w:val="zh-CN"/>
        </w:rPr>
        <w:t>（</w:t>
      </w:r>
      <w:r>
        <w:rPr>
          <w:rFonts w:hint="eastAsia"/>
          <w:color w:val="000000"/>
          <w:kern w:val="0"/>
          <w:szCs w:val="28"/>
        </w:rPr>
        <w:t>10</w:t>
      </w:r>
      <w:r>
        <w:rPr>
          <w:rFonts w:hint="eastAsia"/>
          <w:color w:val="000000"/>
          <w:kern w:val="0"/>
          <w:szCs w:val="28"/>
          <w:lang w:val="zh-CN"/>
        </w:rPr>
        <w:t>）</w:t>
      </w:r>
      <w:r>
        <w:rPr>
          <w:color w:val="000000"/>
          <w:kern w:val="0"/>
          <w:szCs w:val="28"/>
        </w:rPr>
        <w:t>钻井过程中由于处于双方或多方单位共同在一个井场工作的交叉作业状态，因此相互间的安全管理和安全预告存在相互协调的问题，建议在施工之前建立相应的协议和措施，如进入井场施工单位与钻井队签订交叉作业安全施工协议书，以避免交叉作业过程中出现误伤等事故。</w:t>
      </w:r>
    </w:p>
    <w:p w:rsidR="00B44511" w:rsidRDefault="00000000">
      <w:pPr>
        <w:pStyle w:val="2"/>
      </w:pPr>
      <w:bookmarkStart w:id="156" w:name="_Toc341963442"/>
      <w:r>
        <w:rPr>
          <w:rFonts w:hint="eastAsia"/>
        </w:rPr>
        <w:t xml:space="preserve"> </w:t>
      </w:r>
      <w:bookmarkStart w:id="157" w:name="_Toc20010"/>
      <w:r>
        <w:t>本次评价提出的安全管理建议</w:t>
      </w:r>
      <w:bookmarkEnd w:id="156"/>
      <w:bookmarkEnd w:id="157"/>
    </w:p>
    <w:p w:rsidR="00B44511" w:rsidRDefault="00000000">
      <w:pPr>
        <w:pStyle w:val="31"/>
        <w:ind w:left="720" w:hanging="720"/>
      </w:pPr>
      <w:r>
        <w:rPr>
          <w:rFonts w:hint="eastAsia"/>
          <w:lang w:val="en-US"/>
        </w:rPr>
        <w:t xml:space="preserve"> </w:t>
      </w:r>
      <w:r>
        <w:t>钻井过程的安全管理建议</w:t>
      </w:r>
    </w:p>
    <w:p w:rsidR="00B44511" w:rsidRDefault="00000000">
      <w:pPr>
        <w:autoSpaceDE w:val="0"/>
        <w:autoSpaceDN w:val="0"/>
        <w:rPr>
          <w:kern w:val="0"/>
          <w:szCs w:val="28"/>
          <w:lang w:val="zh-CN"/>
        </w:rPr>
      </w:pPr>
      <w:r>
        <w:rPr>
          <w:rFonts w:hint="eastAsia"/>
          <w:kern w:val="0"/>
          <w:szCs w:val="28"/>
          <w:lang w:val="zh-CN"/>
        </w:rPr>
        <w:t>（</w:t>
      </w:r>
      <w:r>
        <w:rPr>
          <w:kern w:val="0"/>
          <w:szCs w:val="28"/>
          <w:lang w:val="zh-CN"/>
        </w:rPr>
        <w:t>1</w:t>
      </w:r>
      <w:r>
        <w:rPr>
          <w:kern w:val="0"/>
          <w:szCs w:val="28"/>
          <w:lang w:val="zh-CN"/>
        </w:rPr>
        <w:t>）钻井设备搬迁安装作业成立现场搬迁安装领导小组，制定搬迁安装计划，明确安全措施，直接作业环节应严格执行中石化及胜利油田相关规定。</w:t>
      </w:r>
    </w:p>
    <w:p w:rsidR="00B44511" w:rsidRDefault="00000000">
      <w:pPr>
        <w:autoSpaceDE w:val="0"/>
        <w:autoSpaceDN w:val="0"/>
        <w:rPr>
          <w:kern w:val="0"/>
          <w:szCs w:val="28"/>
          <w:lang w:val="zh-CN"/>
        </w:rPr>
      </w:pPr>
      <w:r>
        <w:rPr>
          <w:rFonts w:hint="eastAsia"/>
          <w:kern w:val="0"/>
          <w:szCs w:val="28"/>
          <w:lang w:val="zh-CN"/>
        </w:rPr>
        <w:lastRenderedPageBreak/>
        <w:t>（</w:t>
      </w:r>
      <w:r>
        <w:rPr>
          <w:kern w:val="0"/>
          <w:szCs w:val="28"/>
          <w:lang w:val="zh-CN"/>
        </w:rPr>
        <w:t>2</w:t>
      </w:r>
      <w:r>
        <w:rPr>
          <w:kern w:val="0"/>
          <w:szCs w:val="28"/>
          <w:lang w:val="zh-CN"/>
        </w:rPr>
        <w:t>）钻井作业井场布置应符合《钻前工程及井场布置技术要求》</w:t>
      </w:r>
      <w:r>
        <w:rPr>
          <w:rFonts w:hint="eastAsia"/>
          <w:kern w:val="0"/>
          <w:szCs w:val="28"/>
          <w:lang w:val="zh-CN"/>
        </w:rPr>
        <w:t>（</w:t>
      </w:r>
      <w:r>
        <w:rPr>
          <w:kern w:val="0"/>
          <w:szCs w:val="28"/>
          <w:lang w:val="zh-CN"/>
        </w:rPr>
        <w:t>SY/T5466-2013</w:t>
      </w:r>
      <w:r>
        <w:rPr>
          <w:rFonts w:hint="eastAsia"/>
          <w:kern w:val="0"/>
          <w:szCs w:val="28"/>
          <w:lang w:val="zh-CN"/>
        </w:rPr>
        <w:t>）</w:t>
      </w:r>
      <w:r>
        <w:rPr>
          <w:kern w:val="0"/>
          <w:szCs w:val="28"/>
          <w:lang w:val="zh-CN"/>
        </w:rPr>
        <w:t>的规定。钻井现场安全标志设置应符合《钻井现场安全标志的设置》</w:t>
      </w:r>
      <w:r>
        <w:rPr>
          <w:rFonts w:hint="eastAsia"/>
          <w:kern w:val="0"/>
          <w:szCs w:val="28"/>
          <w:lang w:val="zh-CN"/>
        </w:rPr>
        <w:t>（</w:t>
      </w:r>
      <w:r>
        <w:rPr>
          <w:kern w:val="0"/>
          <w:szCs w:val="28"/>
          <w:lang w:val="zh-CN"/>
        </w:rPr>
        <w:t>Q/SH1020 0995-2010</w:t>
      </w:r>
      <w:r>
        <w:rPr>
          <w:rFonts w:hint="eastAsia"/>
          <w:kern w:val="0"/>
          <w:szCs w:val="28"/>
          <w:lang w:val="zh-CN"/>
        </w:rPr>
        <w:t>）</w:t>
      </w:r>
      <w:r>
        <w:rPr>
          <w:kern w:val="0"/>
          <w:szCs w:val="28"/>
          <w:lang w:val="zh-CN"/>
        </w:rPr>
        <w:t>的要求。</w:t>
      </w:r>
    </w:p>
    <w:p w:rsidR="00B44511" w:rsidRDefault="00000000">
      <w:pPr>
        <w:autoSpaceDE w:val="0"/>
        <w:autoSpaceDN w:val="0"/>
        <w:rPr>
          <w:kern w:val="0"/>
          <w:szCs w:val="28"/>
          <w:lang w:val="zh-CN"/>
        </w:rPr>
      </w:pPr>
      <w:r>
        <w:rPr>
          <w:rFonts w:hint="eastAsia"/>
          <w:kern w:val="0"/>
          <w:szCs w:val="28"/>
          <w:lang w:val="zh-CN"/>
        </w:rPr>
        <w:t>（</w:t>
      </w:r>
      <w:r>
        <w:rPr>
          <w:kern w:val="0"/>
          <w:szCs w:val="28"/>
          <w:lang w:val="zh-CN"/>
        </w:rPr>
        <w:t>3</w:t>
      </w:r>
      <w:r>
        <w:rPr>
          <w:kern w:val="0"/>
          <w:szCs w:val="28"/>
          <w:lang w:val="zh-CN"/>
        </w:rPr>
        <w:t>）各次开钻前都应进行检查和验收，获得批准后方可进行下一步作业。</w:t>
      </w:r>
    </w:p>
    <w:p w:rsidR="00B44511" w:rsidRDefault="00000000">
      <w:pPr>
        <w:autoSpaceDE w:val="0"/>
        <w:autoSpaceDN w:val="0"/>
        <w:rPr>
          <w:kern w:val="0"/>
          <w:szCs w:val="28"/>
          <w:lang w:val="zh-CN"/>
        </w:rPr>
      </w:pPr>
      <w:r>
        <w:rPr>
          <w:rFonts w:hint="eastAsia"/>
          <w:kern w:val="0"/>
          <w:szCs w:val="28"/>
          <w:lang w:val="zh-CN"/>
        </w:rPr>
        <w:t>（</w:t>
      </w:r>
      <w:r>
        <w:rPr>
          <w:kern w:val="0"/>
          <w:szCs w:val="28"/>
          <w:lang w:val="zh-CN"/>
        </w:rPr>
        <w:t>4</w:t>
      </w:r>
      <w:r>
        <w:rPr>
          <w:kern w:val="0"/>
          <w:szCs w:val="28"/>
          <w:lang w:val="zh-CN"/>
        </w:rPr>
        <w:t>）井控装置的压力等级应符合钻井工程井控设计的要求，使用前进行试压合格。</w:t>
      </w:r>
    </w:p>
    <w:p w:rsidR="00B44511" w:rsidRDefault="00000000">
      <w:pPr>
        <w:autoSpaceDE w:val="0"/>
        <w:autoSpaceDN w:val="0"/>
        <w:rPr>
          <w:kern w:val="0"/>
          <w:szCs w:val="28"/>
          <w:lang w:val="zh-CN"/>
        </w:rPr>
      </w:pPr>
      <w:r>
        <w:rPr>
          <w:rFonts w:hint="eastAsia"/>
          <w:kern w:val="0"/>
          <w:szCs w:val="28"/>
          <w:lang w:val="zh-CN"/>
        </w:rPr>
        <w:t>（</w:t>
      </w:r>
      <w:r>
        <w:rPr>
          <w:kern w:val="0"/>
          <w:szCs w:val="28"/>
          <w:lang w:val="zh-CN"/>
        </w:rPr>
        <w:t>5</w:t>
      </w:r>
      <w:r>
        <w:rPr>
          <w:kern w:val="0"/>
          <w:szCs w:val="28"/>
          <w:lang w:val="zh-CN"/>
        </w:rPr>
        <w:t>）钻开油气层前应进行技术交底，进行防喷、防火演练，严格执行</w:t>
      </w:r>
      <w:r>
        <w:rPr>
          <w:rFonts w:hint="eastAsia"/>
          <w:kern w:val="0"/>
          <w:szCs w:val="28"/>
          <w:lang w:val="zh-CN"/>
        </w:rPr>
        <w:t>“</w:t>
      </w:r>
      <w:r>
        <w:rPr>
          <w:kern w:val="0"/>
          <w:szCs w:val="28"/>
          <w:lang w:val="zh-CN"/>
        </w:rPr>
        <w:t>坐岗</w:t>
      </w:r>
      <w:r>
        <w:rPr>
          <w:rFonts w:hint="eastAsia"/>
          <w:kern w:val="0"/>
          <w:szCs w:val="28"/>
          <w:lang w:val="zh-CN"/>
        </w:rPr>
        <w:t>”</w:t>
      </w:r>
      <w:r>
        <w:rPr>
          <w:kern w:val="0"/>
          <w:szCs w:val="28"/>
          <w:lang w:val="zh-CN"/>
        </w:rPr>
        <w:t>制度，现场应按工程设计要求储备足量加重钻井液和加重材料。</w:t>
      </w:r>
    </w:p>
    <w:p w:rsidR="00B44511" w:rsidRDefault="00000000">
      <w:pPr>
        <w:autoSpaceDE w:val="0"/>
        <w:autoSpaceDN w:val="0"/>
        <w:rPr>
          <w:kern w:val="0"/>
          <w:szCs w:val="28"/>
          <w:lang w:val="zh-CN"/>
        </w:rPr>
      </w:pPr>
      <w:r>
        <w:rPr>
          <w:rFonts w:hint="eastAsia"/>
          <w:kern w:val="0"/>
          <w:szCs w:val="28"/>
          <w:lang w:val="zh-CN"/>
        </w:rPr>
        <w:t>（</w:t>
      </w:r>
      <w:r>
        <w:rPr>
          <w:kern w:val="0"/>
          <w:szCs w:val="28"/>
          <w:lang w:val="zh-CN"/>
        </w:rPr>
        <w:t>6</w:t>
      </w:r>
      <w:r>
        <w:rPr>
          <w:kern w:val="0"/>
          <w:szCs w:val="28"/>
          <w:lang w:val="zh-CN"/>
        </w:rPr>
        <w:t>）钻井施工前应查清周边注水、注汽情况，钻开油气层之前应采取相应的停注、泄压和停抽等措施。</w:t>
      </w:r>
      <w:r>
        <w:rPr>
          <w:kern w:val="0"/>
          <w:szCs w:val="28"/>
        </w:rPr>
        <w:t>注水</w:t>
      </w:r>
      <w:r>
        <w:rPr>
          <w:rFonts w:hint="eastAsia"/>
          <w:kern w:val="0"/>
          <w:szCs w:val="28"/>
        </w:rPr>
        <w:t>、</w:t>
      </w:r>
      <w:r>
        <w:rPr>
          <w:kern w:val="0"/>
          <w:szCs w:val="28"/>
        </w:rPr>
        <w:t>气</w:t>
      </w:r>
      <w:r>
        <w:rPr>
          <w:rFonts w:hint="eastAsia"/>
          <w:kern w:val="0"/>
          <w:szCs w:val="28"/>
        </w:rPr>
        <w:t>、</w:t>
      </w:r>
      <w:r>
        <w:rPr>
          <w:kern w:val="0"/>
          <w:szCs w:val="28"/>
        </w:rPr>
        <w:t>汽</w:t>
      </w:r>
      <w:r>
        <w:rPr>
          <w:rFonts w:hint="eastAsia"/>
          <w:kern w:val="0"/>
          <w:szCs w:val="28"/>
        </w:rPr>
        <w:t>井</w:t>
      </w:r>
      <w:r>
        <w:rPr>
          <w:kern w:val="0"/>
          <w:szCs w:val="28"/>
        </w:rPr>
        <w:t>和采油井的停注执行《已开发油田钻调整井过程中停注水、气、汽</w:t>
      </w:r>
      <w:r>
        <w:rPr>
          <w:rFonts w:hint="eastAsia"/>
          <w:kern w:val="0"/>
          <w:szCs w:val="28"/>
        </w:rPr>
        <w:t>井</w:t>
      </w:r>
      <w:r>
        <w:rPr>
          <w:kern w:val="0"/>
          <w:szCs w:val="28"/>
        </w:rPr>
        <w:t>和采油井的要求》</w:t>
      </w:r>
      <w:r>
        <w:rPr>
          <w:rFonts w:hint="eastAsia"/>
          <w:kern w:val="0"/>
          <w:szCs w:val="28"/>
        </w:rPr>
        <w:t>（</w:t>
      </w:r>
      <w:r>
        <w:rPr>
          <w:kern w:val="0"/>
          <w:szCs w:val="28"/>
        </w:rPr>
        <w:t>Q/SH1020 2162-2013</w:t>
      </w:r>
      <w:r>
        <w:rPr>
          <w:rFonts w:hint="eastAsia"/>
          <w:kern w:val="0"/>
          <w:szCs w:val="28"/>
        </w:rPr>
        <w:t>）</w:t>
      </w:r>
      <w:r>
        <w:rPr>
          <w:kern w:val="0"/>
          <w:szCs w:val="28"/>
        </w:rPr>
        <w:t>，不停注不准钻开相应层位。</w:t>
      </w:r>
    </w:p>
    <w:p w:rsidR="00B44511" w:rsidRDefault="00000000">
      <w:pPr>
        <w:autoSpaceDE w:val="0"/>
        <w:autoSpaceDN w:val="0"/>
        <w:rPr>
          <w:snapToGrid w:val="0"/>
          <w:kern w:val="0"/>
        </w:rPr>
      </w:pPr>
      <w:r>
        <w:rPr>
          <w:rFonts w:hint="eastAsia"/>
          <w:kern w:val="0"/>
          <w:szCs w:val="28"/>
          <w:lang w:val="zh-CN"/>
        </w:rPr>
        <w:t>（</w:t>
      </w:r>
      <w:r>
        <w:rPr>
          <w:kern w:val="0"/>
          <w:szCs w:val="28"/>
          <w:lang w:val="zh-CN"/>
        </w:rPr>
        <w:t>7</w:t>
      </w:r>
      <w:r>
        <w:rPr>
          <w:kern w:val="0"/>
          <w:szCs w:val="28"/>
          <w:lang w:val="zh-CN"/>
        </w:rPr>
        <w:t>）</w:t>
      </w:r>
      <w:r>
        <w:rPr>
          <w:snapToGrid w:val="0"/>
          <w:kern w:val="0"/>
        </w:rPr>
        <w:t>施工前应注意勘查周边环境，了解周边已建老井、建构筑物、管网、线路等的分布情况，合理布置井场。</w:t>
      </w:r>
    </w:p>
    <w:p w:rsidR="00B44511" w:rsidRDefault="00000000">
      <w:pPr>
        <w:autoSpaceDE w:val="0"/>
        <w:autoSpaceDN w:val="0"/>
        <w:rPr>
          <w:color w:val="000000"/>
          <w:szCs w:val="28"/>
        </w:rPr>
      </w:pPr>
      <w:r>
        <w:rPr>
          <w:rFonts w:hint="eastAsia"/>
          <w:kern w:val="0"/>
          <w:szCs w:val="28"/>
          <w:lang w:val="zh-CN"/>
        </w:rPr>
        <w:t>（</w:t>
      </w:r>
      <w:r>
        <w:rPr>
          <w:color w:val="000000"/>
          <w:szCs w:val="28"/>
        </w:rPr>
        <w:t>8</w:t>
      </w:r>
      <w:r>
        <w:rPr>
          <w:color w:val="000000"/>
          <w:szCs w:val="28"/>
        </w:rPr>
        <w:t>）井口装置齐全，性能可靠，防盗措施到位。采油井的开井、关井、日常管理及一般性维护措施要严格执行井口及其它井控装置的操作规程。</w:t>
      </w:r>
    </w:p>
    <w:p w:rsidR="00B44511" w:rsidRDefault="00000000">
      <w:pPr>
        <w:autoSpaceDE w:val="0"/>
        <w:autoSpaceDN w:val="0"/>
        <w:rPr>
          <w:color w:val="000000"/>
          <w:szCs w:val="28"/>
        </w:rPr>
      </w:pPr>
      <w:r>
        <w:rPr>
          <w:rFonts w:hint="eastAsia"/>
          <w:kern w:val="0"/>
          <w:szCs w:val="28"/>
          <w:lang w:val="zh-CN"/>
        </w:rPr>
        <w:t>（</w:t>
      </w:r>
      <w:r>
        <w:rPr>
          <w:color w:val="000000"/>
          <w:szCs w:val="28"/>
        </w:rPr>
        <w:t>9</w:t>
      </w:r>
      <w:r>
        <w:rPr>
          <w:color w:val="000000"/>
          <w:szCs w:val="28"/>
        </w:rPr>
        <w:t>）防喷器、节流压井管汇、内防喷工具（旋塞阀等）使用期满</w:t>
      </w:r>
      <w:r>
        <w:rPr>
          <w:color w:val="000000"/>
          <w:szCs w:val="28"/>
        </w:rPr>
        <w:t>6</w:t>
      </w:r>
      <w:r>
        <w:rPr>
          <w:color w:val="000000"/>
          <w:szCs w:val="28"/>
        </w:rPr>
        <w:t>个月或使用中出现问题，应由具有资质的井控车间进行维护、检测；使用期满</w:t>
      </w:r>
      <w:r>
        <w:rPr>
          <w:color w:val="000000"/>
          <w:szCs w:val="28"/>
        </w:rPr>
        <w:t>3</w:t>
      </w:r>
      <w:r>
        <w:rPr>
          <w:color w:val="000000"/>
          <w:szCs w:val="28"/>
        </w:rPr>
        <w:t>年应由具有资质的井控检测部门进行全面检测。检测部门出具合格证后方可使用。并对检测防喷器、旋塞阀打钢号。施工</w:t>
      </w:r>
      <w:r>
        <w:rPr>
          <w:color w:val="000000"/>
          <w:szCs w:val="28"/>
        </w:rPr>
        <w:lastRenderedPageBreak/>
        <w:t>单位做好建立发放、使用及回检台帐。</w:t>
      </w:r>
    </w:p>
    <w:p w:rsidR="00B44511" w:rsidRDefault="00000000">
      <w:pPr>
        <w:pStyle w:val="31"/>
        <w:ind w:left="720" w:hanging="720"/>
      </w:pPr>
      <w:r>
        <w:rPr>
          <w:rFonts w:hint="eastAsia"/>
          <w:lang w:val="en-US"/>
        </w:rPr>
        <w:t xml:space="preserve"> </w:t>
      </w:r>
      <w:r>
        <w:t>采油过程的安全管理建议</w:t>
      </w:r>
    </w:p>
    <w:p w:rsidR="00B44511" w:rsidRDefault="00000000">
      <w:pPr>
        <w:autoSpaceDE w:val="0"/>
        <w:autoSpaceDN w:val="0"/>
        <w:rPr>
          <w:szCs w:val="28"/>
        </w:rPr>
      </w:pPr>
      <w:r>
        <w:rPr>
          <w:rFonts w:hint="eastAsia"/>
          <w:kern w:val="0"/>
          <w:szCs w:val="28"/>
          <w:lang w:val="zh-CN"/>
        </w:rPr>
        <w:t>（</w:t>
      </w:r>
      <w:r>
        <w:rPr>
          <w:szCs w:val="28"/>
        </w:rPr>
        <w:t>1</w:t>
      </w:r>
      <w:r>
        <w:rPr>
          <w:szCs w:val="28"/>
        </w:rPr>
        <w:t>）建立健全的安全管理制度，并根据实际作业情况不断进行修订、补充、完善，使制度逐步趋于合理化、人性化。</w:t>
      </w:r>
      <w:r>
        <w:rPr>
          <w:szCs w:val="28"/>
        </w:rPr>
        <w:t xml:space="preserve"> </w:t>
      </w:r>
    </w:p>
    <w:p w:rsidR="00B44511" w:rsidRDefault="00000000">
      <w:pPr>
        <w:autoSpaceDE w:val="0"/>
        <w:autoSpaceDN w:val="0"/>
        <w:rPr>
          <w:szCs w:val="28"/>
        </w:rPr>
      </w:pPr>
      <w:r>
        <w:rPr>
          <w:rFonts w:hint="eastAsia"/>
          <w:kern w:val="0"/>
          <w:szCs w:val="28"/>
          <w:lang w:val="zh-CN"/>
        </w:rPr>
        <w:t>（</w:t>
      </w:r>
      <w:r>
        <w:rPr>
          <w:szCs w:val="28"/>
        </w:rPr>
        <w:t>2</w:t>
      </w:r>
      <w:r>
        <w:rPr>
          <w:szCs w:val="28"/>
        </w:rPr>
        <w:t>）对新进员工进行三级安全教育，介绍生产过程安全危险源、危险环境，了解本岗位的安全注意事项，生产作业过程按要求佩戴安全生产防护用品。定期组织员工进行安全消防演练，及安全事故应急预案演练，提高员工的安全意识。</w:t>
      </w:r>
      <w:r>
        <w:rPr>
          <w:szCs w:val="28"/>
        </w:rPr>
        <w:t xml:space="preserve"> </w:t>
      </w:r>
    </w:p>
    <w:p w:rsidR="00B44511" w:rsidRDefault="00000000">
      <w:pPr>
        <w:autoSpaceDE w:val="0"/>
        <w:autoSpaceDN w:val="0"/>
        <w:rPr>
          <w:szCs w:val="28"/>
        </w:rPr>
      </w:pPr>
      <w:r>
        <w:rPr>
          <w:rFonts w:hint="eastAsia"/>
          <w:kern w:val="0"/>
          <w:szCs w:val="28"/>
          <w:lang w:val="zh-CN"/>
        </w:rPr>
        <w:t>（</w:t>
      </w:r>
      <w:r>
        <w:rPr>
          <w:szCs w:val="28"/>
        </w:rPr>
        <w:t>3</w:t>
      </w:r>
      <w:r>
        <w:rPr>
          <w:szCs w:val="28"/>
        </w:rPr>
        <w:t>）定期组织相关人员进行安全隐患排查，举一反三，对出现安全隐患的设备、环境及时进行整改，定期对配备的安全器材进行检查更换。对检修、更换的设备，及时建立安全设施档案，对设备的正确使用、操作、管理等做明确要求，并做好设备的使用情况、修理更换记录。</w:t>
      </w:r>
      <w:r>
        <w:rPr>
          <w:szCs w:val="28"/>
        </w:rPr>
        <w:t xml:space="preserve"> </w:t>
      </w:r>
    </w:p>
    <w:p w:rsidR="00B44511" w:rsidRDefault="00000000">
      <w:pPr>
        <w:autoSpaceDE w:val="0"/>
        <w:autoSpaceDN w:val="0"/>
        <w:rPr>
          <w:szCs w:val="28"/>
        </w:rPr>
      </w:pPr>
      <w:r>
        <w:rPr>
          <w:rFonts w:hint="eastAsia"/>
          <w:kern w:val="0"/>
          <w:szCs w:val="28"/>
          <w:lang w:val="zh-CN"/>
        </w:rPr>
        <w:t>（</w:t>
      </w:r>
      <w:r>
        <w:rPr>
          <w:szCs w:val="28"/>
        </w:rPr>
        <w:t>4</w:t>
      </w:r>
      <w:r>
        <w:rPr>
          <w:szCs w:val="28"/>
        </w:rPr>
        <w:t>）落实岗位安全责任制，严格遵守各项安全管理制度及操作规程，杜绝</w:t>
      </w:r>
      <w:r>
        <w:rPr>
          <w:rFonts w:hint="eastAsia"/>
          <w:szCs w:val="28"/>
        </w:rPr>
        <w:t>“</w:t>
      </w:r>
      <w:r>
        <w:rPr>
          <w:szCs w:val="28"/>
        </w:rPr>
        <w:t>三违</w:t>
      </w:r>
      <w:r>
        <w:rPr>
          <w:rFonts w:hint="eastAsia"/>
          <w:szCs w:val="28"/>
        </w:rPr>
        <w:t>”</w:t>
      </w:r>
      <w:r>
        <w:rPr>
          <w:szCs w:val="28"/>
        </w:rPr>
        <w:t>。</w:t>
      </w:r>
    </w:p>
    <w:p w:rsidR="00B44511" w:rsidRDefault="00000000">
      <w:pPr>
        <w:autoSpaceDE w:val="0"/>
        <w:autoSpaceDN w:val="0"/>
        <w:rPr>
          <w:szCs w:val="28"/>
        </w:rPr>
      </w:pPr>
      <w:r>
        <w:rPr>
          <w:rFonts w:hint="eastAsia"/>
          <w:kern w:val="0"/>
          <w:szCs w:val="28"/>
          <w:lang w:val="zh-CN"/>
        </w:rPr>
        <w:t>（</w:t>
      </w:r>
      <w:r>
        <w:rPr>
          <w:szCs w:val="28"/>
        </w:rPr>
        <w:t>5</w:t>
      </w:r>
      <w:r>
        <w:rPr>
          <w:szCs w:val="28"/>
        </w:rPr>
        <w:t>）做好防火、防爆、防静电、防中毒工作，动火作业必须严格按要求开具动火作业证，并对动火现场进行清洁、防护；在危险场所设置防火安全装置、自动报警系统和通风设施；在有爆炸危险的场所，严格控制和消除火源的产生，如各种明火、电火花、静电火花等；防止爆炸性混合气体的形成，一旦形成立即予以消除；切断爆炸传播途径等。</w:t>
      </w:r>
    </w:p>
    <w:p w:rsidR="00B44511" w:rsidRDefault="00000000">
      <w:pPr>
        <w:autoSpaceDE w:val="0"/>
        <w:autoSpaceDN w:val="0"/>
        <w:rPr>
          <w:szCs w:val="28"/>
        </w:rPr>
      </w:pPr>
      <w:r>
        <w:rPr>
          <w:rFonts w:hint="eastAsia"/>
          <w:kern w:val="0"/>
          <w:szCs w:val="28"/>
          <w:lang w:val="zh-CN"/>
        </w:rPr>
        <w:t>（</w:t>
      </w:r>
      <w:r>
        <w:rPr>
          <w:color w:val="000000"/>
          <w:szCs w:val="28"/>
        </w:rPr>
        <w:t>6</w:t>
      </w:r>
      <w:r>
        <w:rPr>
          <w:color w:val="000000"/>
          <w:szCs w:val="28"/>
        </w:rPr>
        <w:t>）油井生产过程中和油井关井后，严格执行巡检制度，定期检测录取油压、套压、油气比等数据资料，有异常及时向上级报告。</w:t>
      </w:r>
    </w:p>
    <w:p w:rsidR="00B44511" w:rsidRDefault="00000000">
      <w:pPr>
        <w:pStyle w:val="31"/>
        <w:ind w:left="720" w:hanging="720"/>
      </w:pPr>
      <w:r>
        <w:rPr>
          <w:rFonts w:hint="eastAsia"/>
          <w:lang w:val="en-US"/>
        </w:rPr>
        <w:lastRenderedPageBreak/>
        <w:t xml:space="preserve"> </w:t>
      </w:r>
      <w:r>
        <w:t>井下作业安全管理建议</w:t>
      </w:r>
    </w:p>
    <w:p w:rsidR="00B44511" w:rsidRDefault="00000000">
      <w:pPr>
        <w:autoSpaceDE w:val="0"/>
        <w:autoSpaceDN w:val="0"/>
        <w:rPr>
          <w:szCs w:val="28"/>
        </w:rPr>
      </w:pPr>
      <w:r>
        <w:rPr>
          <w:szCs w:val="28"/>
        </w:rPr>
        <w:t>井下作业需要众多的设备，各种不同的设备操作复杂，比如修井机、起升设备、循环设备、修井辅助设备等。井下作业具有非常复杂、繁冗的工艺，包括前线的检泵、打捞和后线主要包括机械加工和准备服务工作，作业施工地点多、面广，涉及到各种不同的施工，有可能发生严重、损失巨大的灾难性事故，如井喷、井喷失控、着火爆炸等。因此，应积极采取各种措施做好井下作业的安全工作，实现企业的安全生产。</w:t>
      </w:r>
    </w:p>
    <w:p w:rsidR="00B44511" w:rsidRDefault="00000000">
      <w:pPr>
        <w:autoSpaceDE w:val="0"/>
        <w:autoSpaceDN w:val="0"/>
        <w:rPr>
          <w:szCs w:val="28"/>
        </w:rPr>
      </w:pPr>
      <w:r>
        <w:rPr>
          <w:rFonts w:hint="eastAsia"/>
          <w:kern w:val="0"/>
          <w:szCs w:val="28"/>
          <w:lang w:val="zh-CN"/>
        </w:rPr>
        <w:t>（</w:t>
      </w:r>
      <w:r>
        <w:rPr>
          <w:szCs w:val="28"/>
        </w:rPr>
        <w:t>1</w:t>
      </w:r>
      <w:r>
        <w:rPr>
          <w:szCs w:val="28"/>
        </w:rPr>
        <w:t>）加强井控管理制度建设，明确各部门各岗位井控岗位责任制，从制度上进一步规范井控管理行为。</w:t>
      </w:r>
    </w:p>
    <w:p w:rsidR="00B44511" w:rsidRDefault="00000000">
      <w:pPr>
        <w:autoSpaceDE w:val="0"/>
        <w:autoSpaceDN w:val="0"/>
        <w:ind w:firstLineChars="202" w:firstLine="566"/>
        <w:rPr>
          <w:szCs w:val="28"/>
        </w:rPr>
      </w:pPr>
      <w:r>
        <w:rPr>
          <w:rFonts w:hint="eastAsia"/>
          <w:kern w:val="0"/>
          <w:szCs w:val="28"/>
          <w:lang w:val="zh-CN"/>
        </w:rPr>
        <w:t>（</w:t>
      </w:r>
      <w:r>
        <w:rPr>
          <w:szCs w:val="28"/>
        </w:rPr>
        <w:t>2</w:t>
      </w:r>
      <w:r>
        <w:rPr>
          <w:szCs w:val="28"/>
        </w:rPr>
        <w:t>）加强井控技术培训与井控演练，提高职工井控意识、现场技术操作水平、事故应急处理能力。</w:t>
      </w:r>
    </w:p>
    <w:p w:rsidR="00B44511" w:rsidRDefault="00000000">
      <w:pPr>
        <w:autoSpaceDE w:val="0"/>
        <w:autoSpaceDN w:val="0"/>
        <w:ind w:firstLineChars="202" w:firstLine="566"/>
        <w:rPr>
          <w:kern w:val="0"/>
          <w:szCs w:val="28"/>
          <w:lang w:val="zh-CN"/>
        </w:rPr>
      </w:pPr>
      <w:r>
        <w:rPr>
          <w:rFonts w:hint="eastAsia"/>
          <w:kern w:val="0"/>
          <w:szCs w:val="28"/>
          <w:lang w:val="zh-CN"/>
        </w:rPr>
        <w:t>（</w:t>
      </w:r>
      <w:r>
        <w:rPr>
          <w:szCs w:val="28"/>
        </w:rPr>
        <w:t>3</w:t>
      </w:r>
      <w:r>
        <w:rPr>
          <w:szCs w:val="28"/>
        </w:rPr>
        <w:t>）抓好设计审核环节，确保井控本质安全。</w:t>
      </w:r>
    </w:p>
    <w:p w:rsidR="00B44511" w:rsidRDefault="00000000">
      <w:pPr>
        <w:autoSpaceDE w:val="0"/>
        <w:autoSpaceDN w:val="0"/>
        <w:ind w:firstLineChars="202" w:firstLine="566"/>
        <w:rPr>
          <w:kern w:val="0"/>
          <w:szCs w:val="28"/>
          <w:lang w:val="zh-CN"/>
        </w:rPr>
      </w:pPr>
      <w:r>
        <w:rPr>
          <w:rFonts w:hint="eastAsia"/>
          <w:kern w:val="0"/>
          <w:szCs w:val="28"/>
          <w:lang w:val="zh-CN"/>
        </w:rPr>
        <w:t>（</w:t>
      </w:r>
      <w:r>
        <w:rPr>
          <w:szCs w:val="28"/>
        </w:rPr>
        <w:t>4</w:t>
      </w:r>
      <w:r>
        <w:rPr>
          <w:szCs w:val="28"/>
        </w:rPr>
        <w:t>）加强井控装备配备，加强井控装备运行管理，设立专业施工人员负责作业井试压，达到第三方试压要求。</w:t>
      </w:r>
    </w:p>
    <w:p w:rsidR="00B44511" w:rsidRDefault="00000000">
      <w:pPr>
        <w:autoSpaceDE w:val="0"/>
        <w:autoSpaceDN w:val="0"/>
        <w:ind w:firstLineChars="202" w:firstLine="566"/>
        <w:rPr>
          <w:szCs w:val="28"/>
        </w:rPr>
      </w:pPr>
      <w:r>
        <w:rPr>
          <w:rFonts w:hint="eastAsia"/>
          <w:kern w:val="0"/>
          <w:szCs w:val="28"/>
          <w:lang w:val="zh-CN"/>
        </w:rPr>
        <w:t>（</w:t>
      </w:r>
      <w:r>
        <w:rPr>
          <w:szCs w:val="28"/>
        </w:rPr>
        <w:t>5</w:t>
      </w:r>
      <w:r>
        <w:rPr>
          <w:szCs w:val="28"/>
        </w:rPr>
        <w:t>）完善石油井下作业</w:t>
      </w:r>
      <w:r>
        <w:rPr>
          <w:szCs w:val="28"/>
        </w:rPr>
        <w:t>HSE</w:t>
      </w:r>
      <w:r>
        <w:rPr>
          <w:szCs w:val="28"/>
        </w:rPr>
        <w:t>风险管理控制。</w:t>
      </w:r>
    </w:p>
    <w:p w:rsidR="00B44511" w:rsidRDefault="00000000">
      <w:pPr>
        <w:autoSpaceDE w:val="0"/>
        <w:autoSpaceDN w:val="0"/>
        <w:rPr>
          <w:color w:val="000000"/>
          <w:szCs w:val="28"/>
          <w:lang w:val="zh-CN"/>
        </w:rPr>
      </w:pPr>
      <w:r>
        <w:rPr>
          <w:rFonts w:hint="eastAsia"/>
          <w:kern w:val="0"/>
          <w:szCs w:val="28"/>
          <w:lang w:val="zh-CN"/>
        </w:rPr>
        <w:t>（</w:t>
      </w:r>
      <w:r>
        <w:rPr>
          <w:rFonts w:hint="eastAsia"/>
          <w:color w:val="000000"/>
          <w:szCs w:val="28"/>
        </w:rPr>
        <w:t>6</w:t>
      </w:r>
      <w:r>
        <w:rPr>
          <w:color w:val="000000"/>
          <w:szCs w:val="28"/>
        </w:rPr>
        <w:t>）井下作业</w:t>
      </w:r>
      <w:r>
        <w:rPr>
          <w:color w:val="000000"/>
          <w:szCs w:val="28"/>
          <w:lang w:val="zh-CN"/>
        </w:rPr>
        <w:t>施工中进出井场的车辆排气管应安装阻火器。施工车辆通过井场地面裸露的油、气管线及电缆，应采取防止碾压的保护措施。</w:t>
      </w:r>
    </w:p>
    <w:p w:rsidR="00B44511" w:rsidRDefault="00000000">
      <w:pPr>
        <w:autoSpaceDE w:val="0"/>
        <w:autoSpaceDN w:val="0"/>
        <w:rPr>
          <w:color w:val="000000"/>
          <w:szCs w:val="28"/>
          <w:lang w:val="zh-CN"/>
        </w:rPr>
      </w:pPr>
      <w:r>
        <w:rPr>
          <w:rFonts w:hint="eastAsia"/>
          <w:kern w:val="0"/>
          <w:szCs w:val="28"/>
          <w:lang w:val="zh-CN"/>
        </w:rPr>
        <w:t>（</w:t>
      </w:r>
      <w:r>
        <w:rPr>
          <w:rFonts w:hint="eastAsia"/>
          <w:color w:val="000000"/>
          <w:szCs w:val="28"/>
        </w:rPr>
        <w:t>7</w:t>
      </w:r>
      <w:r>
        <w:rPr>
          <w:color w:val="000000"/>
          <w:szCs w:val="28"/>
        </w:rPr>
        <w:t>）</w:t>
      </w:r>
      <w:r>
        <w:rPr>
          <w:color w:val="000000"/>
          <w:szCs w:val="28"/>
          <w:lang w:val="zh-CN"/>
        </w:rPr>
        <w:t>起下管柱作业中，应密切监视井喷显示，一个带有操作手柄、具有与正在使用的工作管柱相适配的连接端并处于开启位置的全开型的安全阀，宜保持在工作面上易于接近的地方。宜对此设备进行定期测试。当同时下入两种或两种以上管柱时，对正在操作的每种管</w:t>
      </w:r>
      <w:r>
        <w:rPr>
          <w:color w:val="000000"/>
          <w:szCs w:val="28"/>
          <w:lang w:val="zh-CN"/>
        </w:rPr>
        <w:lastRenderedPageBreak/>
        <w:t>柱，都宜有一个可供使用的安全阀。对安全阀每年至少委托有资格检验机构的检验、校验一次。</w:t>
      </w:r>
    </w:p>
    <w:p w:rsidR="00B44511" w:rsidRDefault="00000000">
      <w:pPr>
        <w:autoSpaceDE w:val="0"/>
        <w:autoSpaceDN w:val="0"/>
        <w:rPr>
          <w:color w:val="000000"/>
          <w:szCs w:val="28"/>
          <w:lang w:val="zh-CN"/>
        </w:rPr>
      </w:pPr>
      <w:r>
        <w:rPr>
          <w:rFonts w:hint="eastAsia"/>
          <w:kern w:val="0"/>
          <w:szCs w:val="28"/>
          <w:lang w:val="zh-CN"/>
        </w:rPr>
        <w:t>（</w:t>
      </w:r>
      <w:r>
        <w:rPr>
          <w:rFonts w:hint="eastAsia"/>
          <w:color w:val="000000"/>
          <w:szCs w:val="28"/>
        </w:rPr>
        <w:t>8</w:t>
      </w:r>
      <w:r>
        <w:rPr>
          <w:color w:val="000000"/>
          <w:szCs w:val="28"/>
          <w:lang w:val="zh-CN"/>
        </w:rPr>
        <w:t>）冲砂管柱顶部应连接旋塞阀，旋塞阀工作压力应大于最高关井压力，且处于随时可用状态。起下管柱或冲砂中一旦出现井喷征兆，应立即关闭旋塞阀、封井器、套管闸门，防止压井液喷出。</w:t>
      </w:r>
    </w:p>
    <w:p w:rsidR="00B44511" w:rsidRDefault="00000000">
      <w:pPr>
        <w:autoSpaceDE w:val="0"/>
        <w:autoSpaceDN w:val="0"/>
        <w:rPr>
          <w:color w:val="000000"/>
          <w:szCs w:val="28"/>
          <w:lang w:val="zh-CN"/>
        </w:rPr>
      </w:pPr>
      <w:r>
        <w:rPr>
          <w:rFonts w:hint="eastAsia"/>
          <w:kern w:val="0"/>
          <w:szCs w:val="28"/>
          <w:lang w:val="zh-CN"/>
        </w:rPr>
        <w:t>（</w:t>
      </w:r>
      <w:r>
        <w:rPr>
          <w:rFonts w:hint="eastAsia"/>
          <w:color w:val="000000"/>
          <w:szCs w:val="28"/>
        </w:rPr>
        <w:t>9</w:t>
      </w:r>
      <w:r>
        <w:rPr>
          <w:color w:val="000000"/>
          <w:szCs w:val="28"/>
          <w:lang w:val="zh-CN"/>
        </w:rPr>
        <w:t>）井下作业施工中，应查清井场内地下油气管线及电缆分布情况，采取措施避免施工损坏。</w:t>
      </w:r>
    </w:p>
    <w:p w:rsidR="00B44511" w:rsidRDefault="00000000">
      <w:pPr>
        <w:autoSpaceDE w:val="0"/>
        <w:autoSpaceDN w:val="0"/>
        <w:rPr>
          <w:color w:val="000000"/>
          <w:szCs w:val="28"/>
          <w:lang w:val="zh-CN"/>
        </w:rPr>
      </w:pPr>
      <w:r>
        <w:rPr>
          <w:rFonts w:hint="eastAsia"/>
          <w:kern w:val="0"/>
          <w:szCs w:val="28"/>
          <w:lang w:val="zh-CN"/>
        </w:rPr>
        <w:t>（</w:t>
      </w:r>
      <w:r>
        <w:rPr>
          <w:rFonts w:hint="eastAsia"/>
          <w:color w:val="000000"/>
          <w:szCs w:val="28"/>
        </w:rPr>
        <w:t>10</w:t>
      </w:r>
      <w:r>
        <w:rPr>
          <w:color w:val="000000"/>
          <w:szCs w:val="28"/>
          <w:lang w:val="zh-CN"/>
        </w:rPr>
        <w:t>）压井管线、出口管线应是钢质管线，各段的压力等级、防腐能力应符合设计要求，满足油气井施工需要；进、出口管线应固定牢固，按相应等级的压力设计分段试压合格。</w:t>
      </w:r>
    </w:p>
    <w:p w:rsidR="00B44511" w:rsidRDefault="00000000">
      <w:pPr>
        <w:autoSpaceDE w:val="0"/>
        <w:autoSpaceDN w:val="0"/>
        <w:rPr>
          <w:color w:val="000000"/>
          <w:szCs w:val="28"/>
        </w:rPr>
      </w:pPr>
      <w:r>
        <w:rPr>
          <w:rFonts w:hint="eastAsia"/>
          <w:kern w:val="0"/>
          <w:szCs w:val="28"/>
          <w:lang w:val="zh-CN"/>
        </w:rPr>
        <w:t>（</w:t>
      </w:r>
      <w:r>
        <w:rPr>
          <w:rFonts w:hint="eastAsia"/>
          <w:color w:val="000000"/>
          <w:szCs w:val="28"/>
        </w:rPr>
        <w:t>11</w:t>
      </w:r>
      <w:r>
        <w:rPr>
          <w:color w:val="000000"/>
          <w:szCs w:val="28"/>
          <w:lang w:val="zh-CN"/>
        </w:rPr>
        <w:t>）抽汲诱喷中，仔细观察出口和液面情况，一旦出口出气增加和液面上升，应停止抽汲，起出钢丝绳及抽汲工具，关闭总闸门，打开放喷闸门准备放喷，防止油气从防喷盒喷出。</w:t>
      </w:r>
    </w:p>
    <w:p w:rsidR="00B44511" w:rsidRDefault="00000000">
      <w:pPr>
        <w:autoSpaceDE w:val="0"/>
        <w:autoSpaceDN w:val="0"/>
        <w:rPr>
          <w:color w:val="000000"/>
          <w:szCs w:val="28"/>
          <w:lang w:val="zh-CN"/>
        </w:rPr>
      </w:pPr>
      <w:r>
        <w:rPr>
          <w:rFonts w:hint="eastAsia"/>
          <w:kern w:val="0"/>
          <w:szCs w:val="28"/>
          <w:lang w:val="zh-CN"/>
        </w:rPr>
        <w:t>（</w:t>
      </w:r>
      <w:r>
        <w:rPr>
          <w:rFonts w:hint="eastAsia"/>
          <w:color w:val="000000"/>
          <w:szCs w:val="28"/>
        </w:rPr>
        <w:t>12</w:t>
      </w:r>
      <w:r>
        <w:rPr>
          <w:color w:val="000000"/>
          <w:szCs w:val="28"/>
        </w:rPr>
        <w:t>）</w:t>
      </w:r>
      <w:r>
        <w:rPr>
          <w:color w:val="000000"/>
          <w:szCs w:val="28"/>
          <w:lang w:val="zh-CN"/>
        </w:rPr>
        <w:t>量油测气及施工作业需用照明时，应采用防爆灯具或防爆手电照明。</w:t>
      </w:r>
    </w:p>
    <w:p w:rsidR="00B44511" w:rsidRDefault="00000000">
      <w:pPr>
        <w:autoSpaceDE w:val="0"/>
        <w:autoSpaceDN w:val="0"/>
        <w:rPr>
          <w:color w:val="000000"/>
          <w:szCs w:val="28"/>
          <w:lang w:val="zh-CN"/>
        </w:rPr>
      </w:pPr>
      <w:r>
        <w:rPr>
          <w:rFonts w:hint="eastAsia"/>
          <w:kern w:val="0"/>
          <w:szCs w:val="28"/>
          <w:lang w:val="zh-CN"/>
        </w:rPr>
        <w:t>（</w:t>
      </w:r>
      <w:r>
        <w:rPr>
          <w:rFonts w:hint="eastAsia"/>
          <w:color w:val="000000"/>
          <w:szCs w:val="28"/>
        </w:rPr>
        <w:t>13</w:t>
      </w:r>
      <w:r>
        <w:rPr>
          <w:color w:val="000000"/>
          <w:szCs w:val="28"/>
        </w:rPr>
        <w:t>）</w:t>
      </w:r>
      <w:r>
        <w:rPr>
          <w:color w:val="000000"/>
          <w:szCs w:val="28"/>
          <w:lang w:val="zh-CN"/>
        </w:rPr>
        <w:t>井控装置（除自封或环形封井器外</w:t>
      </w:r>
      <w:r>
        <w:rPr>
          <w:rFonts w:hint="eastAsia"/>
          <w:color w:val="000000"/>
          <w:szCs w:val="28"/>
          <w:lang w:val="zh-CN"/>
        </w:rPr>
        <w:t>）</w:t>
      </w:r>
      <w:r>
        <w:rPr>
          <w:color w:val="000000"/>
          <w:szCs w:val="28"/>
          <w:lang w:val="zh-CN"/>
        </w:rPr>
        <w:t>、变径法兰、高压防喷管的压力等级，应大于生产时预计的最高关井井口压力或大于油气层最高地层压力，按试压规定试压合格。</w:t>
      </w:r>
    </w:p>
    <w:p w:rsidR="00B44511" w:rsidRDefault="00000000">
      <w:pPr>
        <w:autoSpaceDE w:val="0"/>
        <w:autoSpaceDN w:val="0"/>
        <w:rPr>
          <w:color w:val="000000"/>
          <w:szCs w:val="28"/>
        </w:rPr>
      </w:pPr>
      <w:r>
        <w:rPr>
          <w:rFonts w:hint="eastAsia"/>
          <w:kern w:val="0"/>
          <w:szCs w:val="28"/>
          <w:lang w:val="zh-CN"/>
        </w:rPr>
        <w:t>（</w:t>
      </w:r>
      <w:r>
        <w:rPr>
          <w:rFonts w:hint="eastAsia"/>
          <w:color w:val="000000"/>
          <w:szCs w:val="28"/>
        </w:rPr>
        <w:t>14</w:t>
      </w:r>
      <w:r>
        <w:rPr>
          <w:color w:val="000000"/>
          <w:szCs w:val="28"/>
          <w:lang w:val="zh-CN"/>
        </w:rPr>
        <w:t>）</w:t>
      </w:r>
      <w:r>
        <w:rPr>
          <w:color w:val="000000"/>
          <w:szCs w:val="28"/>
        </w:rPr>
        <w:t>当地气象局应注重提高防范意识，特别是在大风的高发季节，加强对大风的监测预报能力。做好当地气象局与油田单位的预警平台工作，第一时间将大风预警信息发布至油田部门，使其积极做好防御工作。易燃、易爆场所要管理好明火。固井、电源、射孔等作业应加快速度或停止作业，推迟到大风后进行。</w:t>
      </w:r>
    </w:p>
    <w:p w:rsidR="00B44511" w:rsidRDefault="00000000">
      <w:pPr>
        <w:autoSpaceDE w:val="0"/>
        <w:autoSpaceDN w:val="0"/>
        <w:rPr>
          <w:color w:val="000000"/>
          <w:szCs w:val="28"/>
        </w:rPr>
      </w:pPr>
      <w:r>
        <w:rPr>
          <w:rFonts w:hint="eastAsia"/>
          <w:kern w:val="0"/>
          <w:szCs w:val="28"/>
          <w:lang w:val="zh-CN"/>
        </w:rPr>
        <w:lastRenderedPageBreak/>
        <w:t>（</w:t>
      </w:r>
      <w:r>
        <w:rPr>
          <w:rFonts w:hint="eastAsia"/>
          <w:color w:val="000000"/>
          <w:szCs w:val="28"/>
        </w:rPr>
        <w:t>15</w:t>
      </w:r>
      <w:r>
        <w:rPr>
          <w:color w:val="000000"/>
          <w:szCs w:val="28"/>
        </w:rPr>
        <w:t>）从事井下作业各级管理人员，设计编写、审核、审批人员，作业工程、技术人员、安全管理人员、现场施工、监督人员等必须进行井控培训，并持有中国石油化工集团公司井控培训机构颁发的相应级别</w:t>
      </w:r>
      <w:r>
        <w:rPr>
          <w:rFonts w:hint="eastAsia"/>
          <w:color w:val="000000"/>
          <w:szCs w:val="28"/>
        </w:rPr>
        <w:t>“</w:t>
      </w:r>
      <w:r>
        <w:rPr>
          <w:color w:val="000000"/>
          <w:szCs w:val="28"/>
        </w:rPr>
        <w:t>井控培训合格证</w:t>
      </w:r>
      <w:r>
        <w:rPr>
          <w:rFonts w:hint="eastAsia"/>
          <w:color w:val="000000"/>
          <w:szCs w:val="28"/>
        </w:rPr>
        <w:t>”</w:t>
      </w:r>
      <w:r>
        <w:rPr>
          <w:color w:val="000000"/>
          <w:szCs w:val="28"/>
        </w:rPr>
        <w:t>。</w:t>
      </w:r>
      <w:r>
        <w:rPr>
          <w:rFonts w:hint="eastAsia"/>
          <w:color w:val="000000"/>
          <w:szCs w:val="28"/>
        </w:rPr>
        <w:t>“</w:t>
      </w:r>
      <w:r>
        <w:rPr>
          <w:color w:val="000000"/>
          <w:szCs w:val="28"/>
        </w:rPr>
        <w:t>井控培训合格证</w:t>
      </w:r>
      <w:r>
        <w:rPr>
          <w:rFonts w:hint="eastAsia"/>
          <w:color w:val="000000"/>
          <w:szCs w:val="28"/>
        </w:rPr>
        <w:t>”</w:t>
      </w:r>
      <w:r>
        <w:rPr>
          <w:color w:val="000000"/>
          <w:szCs w:val="28"/>
        </w:rPr>
        <w:t>有效期为两年，到期应复审培训。</w:t>
      </w:r>
    </w:p>
    <w:p w:rsidR="00B44511" w:rsidRDefault="00000000">
      <w:pPr>
        <w:pStyle w:val="31"/>
        <w:ind w:left="720" w:hanging="720"/>
      </w:pPr>
      <w:r>
        <w:rPr>
          <w:rFonts w:hint="eastAsia"/>
          <w:lang w:val="en-US"/>
        </w:rPr>
        <w:t xml:space="preserve"> </w:t>
      </w:r>
      <w:r>
        <w:t>施工阶段的安全管理建议</w:t>
      </w:r>
    </w:p>
    <w:p w:rsidR="00B44511" w:rsidRDefault="00000000">
      <w:pPr>
        <w:rPr>
          <w:szCs w:val="28"/>
        </w:rPr>
      </w:pPr>
      <w:r>
        <w:rPr>
          <w:rFonts w:hint="eastAsia"/>
          <w:kern w:val="0"/>
          <w:szCs w:val="28"/>
          <w:lang w:val="zh-CN"/>
        </w:rPr>
        <w:t>（</w:t>
      </w:r>
      <w:r>
        <w:rPr>
          <w:szCs w:val="28"/>
        </w:rPr>
        <w:t>1</w:t>
      </w:r>
      <w:r>
        <w:rPr>
          <w:szCs w:val="28"/>
        </w:rPr>
        <w:t>）建设单位须将承包商纳入本单位</w:t>
      </w:r>
      <w:r>
        <w:rPr>
          <w:szCs w:val="28"/>
        </w:rPr>
        <w:t>HSE</w:t>
      </w:r>
      <w:r>
        <w:rPr>
          <w:szCs w:val="28"/>
        </w:rPr>
        <w:t>管理，实行</w:t>
      </w:r>
      <w:r>
        <w:rPr>
          <w:rFonts w:hint="eastAsia"/>
          <w:szCs w:val="28"/>
        </w:rPr>
        <w:t>“</w:t>
      </w:r>
      <w:r>
        <w:rPr>
          <w:szCs w:val="28"/>
        </w:rPr>
        <w:t>统一标准、统一管理、统一要求、统一考核</w:t>
      </w:r>
      <w:r>
        <w:rPr>
          <w:rFonts w:hint="eastAsia"/>
          <w:szCs w:val="28"/>
        </w:rPr>
        <w:t>”</w:t>
      </w:r>
      <w:r>
        <w:rPr>
          <w:szCs w:val="28"/>
        </w:rPr>
        <w:t>。定期召开承包商安全会议，开展承包商安全检查，督促整改发现的问题。</w:t>
      </w:r>
    </w:p>
    <w:p w:rsidR="00B44511" w:rsidRDefault="00000000">
      <w:pPr>
        <w:rPr>
          <w:szCs w:val="28"/>
        </w:rPr>
      </w:pPr>
      <w:r>
        <w:rPr>
          <w:rFonts w:hint="eastAsia"/>
          <w:kern w:val="0"/>
          <w:szCs w:val="28"/>
          <w:lang w:val="zh-CN"/>
        </w:rPr>
        <w:t>（</w:t>
      </w:r>
      <w:r>
        <w:rPr>
          <w:szCs w:val="28"/>
        </w:rPr>
        <w:t>2</w:t>
      </w:r>
      <w:r>
        <w:rPr>
          <w:szCs w:val="28"/>
        </w:rPr>
        <w:t>）检查核实工程设计单位、施工单位、监理单位是否具备相应的资质。</w:t>
      </w:r>
    </w:p>
    <w:p w:rsidR="00B44511" w:rsidRDefault="00000000">
      <w:pPr>
        <w:rPr>
          <w:szCs w:val="28"/>
        </w:rPr>
      </w:pPr>
      <w:r>
        <w:rPr>
          <w:rFonts w:hint="eastAsia"/>
          <w:kern w:val="0"/>
          <w:szCs w:val="28"/>
          <w:lang w:val="zh-CN"/>
        </w:rPr>
        <w:t>（</w:t>
      </w:r>
      <w:r>
        <w:rPr>
          <w:szCs w:val="28"/>
        </w:rPr>
        <w:t>3</w:t>
      </w:r>
      <w:r>
        <w:rPr>
          <w:szCs w:val="28"/>
        </w:rPr>
        <w:t>）落实施工人员是否持有相应的资格证书。</w:t>
      </w:r>
    </w:p>
    <w:p w:rsidR="00B44511" w:rsidRDefault="00000000">
      <w:pPr>
        <w:rPr>
          <w:szCs w:val="28"/>
        </w:rPr>
      </w:pPr>
      <w:r>
        <w:rPr>
          <w:rFonts w:hint="eastAsia"/>
          <w:kern w:val="0"/>
          <w:szCs w:val="28"/>
          <w:lang w:val="zh-CN"/>
        </w:rPr>
        <w:t>（</w:t>
      </w:r>
      <w:r>
        <w:rPr>
          <w:szCs w:val="28"/>
        </w:rPr>
        <w:t>4</w:t>
      </w:r>
      <w:r>
        <w:rPr>
          <w:szCs w:val="28"/>
        </w:rPr>
        <w:t>）对承包商施工人员进行施工前的培训教育。</w:t>
      </w:r>
    </w:p>
    <w:p w:rsidR="00B44511" w:rsidRDefault="00000000">
      <w:pPr>
        <w:rPr>
          <w:szCs w:val="28"/>
        </w:rPr>
      </w:pPr>
      <w:r>
        <w:rPr>
          <w:rFonts w:hint="eastAsia"/>
          <w:kern w:val="0"/>
          <w:szCs w:val="28"/>
          <w:lang w:val="zh-CN"/>
        </w:rPr>
        <w:t>（</w:t>
      </w:r>
      <w:r>
        <w:rPr>
          <w:szCs w:val="28"/>
        </w:rPr>
        <w:t>5</w:t>
      </w:r>
      <w:r>
        <w:rPr>
          <w:szCs w:val="28"/>
        </w:rPr>
        <w:t>）签订相关的安全生产协议。</w:t>
      </w:r>
    </w:p>
    <w:p w:rsidR="00B44511" w:rsidRDefault="00000000">
      <w:pPr>
        <w:tabs>
          <w:tab w:val="left" w:pos="0"/>
          <w:tab w:val="left" w:pos="1050"/>
        </w:tabs>
        <w:rPr>
          <w:szCs w:val="28"/>
        </w:rPr>
      </w:pPr>
      <w:r>
        <w:rPr>
          <w:rFonts w:hint="eastAsia"/>
          <w:kern w:val="0"/>
          <w:szCs w:val="28"/>
          <w:lang w:val="zh-CN"/>
        </w:rPr>
        <w:t>（</w:t>
      </w:r>
      <w:r>
        <w:rPr>
          <w:szCs w:val="28"/>
        </w:rPr>
        <w:t>6</w:t>
      </w:r>
      <w:r>
        <w:rPr>
          <w:szCs w:val="28"/>
        </w:rPr>
        <w:t>）工程施工前，建设单位应当对有关安全施工的技术要求向施工单位进行交底，施工单位负责项目管理的技术人员应当向施工作业班组、作业人员进行交底。</w:t>
      </w:r>
    </w:p>
    <w:p w:rsidR="00B44511" w:rsidRDefault="00000000">
      <w:pPr>
        <w:rPr>
          <w:szCs w:val="28"/>
        </w:rPr>
      </w:pPr>
      <w:r>
        <w:rPr>
          <w:rFonts w:hint="eastAsia"/>
          <w:kern w:val="0"/>
          <w:szCs w:val="28"/>
          <w:lang w:val="zh-CN"/>
        </w:rPr>
        <w:t>（</w:t>
      </w:r>
      <w:r>
        <w:rPr>
          <w:szCs w:val="28"/>
        </w:rPr>
        <w:t>7</w:t>
      </w:r>
      <w:r>
        <w:rPr>
          <w:szCs w:val="28"/>
        </w:rPr>
        <w:t>）</w:t>
      </w:r>
      <w:r>
        <w:rPr>
          <w:spacing w:val="15"/>
          <w:kern w:val="0"/>
          <w:szCs w:val="28"/>
        </w:rPr>
        <w:t>施工单位必须按照批准的安全设施设计施工，并对安全设施的工程质量负责。</w:t>
      </w:r>
    </w:p>
    <w:p w:rsidR="00B44511" w:rsidRDefault="00000000">
      <w:pPr>
        <w:rPr>
          <w:szCs w:val="28"/>
        </w:rPr>
      </w:pPr>
      <w:r>
        <w:rPr>
          <w:rFonts w:hint="eastAsia"/>
          <w:kern w:val="0"/>
          <w:szCs w:val="28"/>
          <w:lang w:val="zh-CN"/>
        </w:rPr>
        <w:t>（</w:t>
      </w:r>
      <w:r>
        <w:rPr>
          <w:szCs w:val="28"/>
        </w:rPr>
        <w:t>8</w:t>
      </w:r>
      <w:r>
        <w:rPr>
          <w:szCs w:val="28"/>
        </w:rPr>
        <w:t>）管道与其他建设工程相遇时，应当按照后开工建设的工程项目服从先开工建设和已建成的工程项目的原则，由双方共同协商一致后，方可开工建设。</w:t>
      </w:r>
    </w:p>
    <w:p w:rsidR="00B44511" w:rsidRDefault="00000000">
      <w:pPr>
        <w:rPr>
          <w:szCs w:val="28"/>
        </w:rPr>
      </w:pPr>
      <w:r>
        <w:rPr>
          <w:rFonts w:hint="eastAsia"/>
          <w:kern w:val="0"/>
          <w:szCs w:val="28"/>
          <w:lang w:val="zh-CN"/>
        </w:rPr>
        <w:t>（</w:t>
      </w:r>
      <w:r>
        <w:rPr>
          <w:szCs w:val="28"/>
        </w:rPr>
        <w:t>9</w:t>
      </w:r>
      <w:r>
        <w:rPr>
          <w:szCs w:val="28"/>
        </w:rPr>
        <w:t>）本工程属</w:t>
      </w:r>
      <w:r>
        <w:rPr>
          <w:rFonts w:hint="eastAsia"/>
          <w:szCs w:val="28"/>
        </w:rPr>
        <w:t>扩</w:t>
      </w:r>
      <w:r>
        <w:rPr>
          <w:szCs w:val="28"/>
        </w:rPr>
        <w:t>建项目，涉及到危险性较大的作业（如动火、</w:t>
      </w:r>
      <w:r>
        <w:rPr>
          <w:szCs w:val="28"/>
        </w:rPr>
        <w:lastRenderedPageBreak/>
        <w:t>动土、临时用电等），作业前必须进行危险分析，严格执行危险作业许可制度，办理相应的许可证，落实安全监护措施后方可进行。</w:t>
      </w:r>
    </w:p>
    <w:p w:rsidR="00B44511" w:rsidRDefault="00000000">
      <w:pPr>
        <w:rPr>
          <w:szCs w:val="28"/>
        </w:rPr>
      </w:pPr>
      <w:r>
        <w:rPr>
          <w:rFonts w:hint="eastAsia"/>
          <w:kern w:val="0"/>
          <w:szCs w:val="28"/>
          <w:lang w:val="zh-CN"/>
        </w:rPr>
        <w:t>（</w:t>
      </w:r>
      <w:r>
        <w:rPr>
          <w:szCs w:val="28"/>
        </w:rPr>
        <w:t>10</w:t>
      </w:r>
      <w:r>
        <w:rPr>
          <w:szCs w:val="28"/>
        </w:rPr>
        <w:t>）施工单位应针对施工过程中可能出现起重伤害、物体打击、机械伤害、触电、车辆伤害等事故编制相应的应急救援措施，并对施工人员进行培训。</w:t>
      </w:r>
    </w:p>
    <w:p w:rsidR="00B44511" w:rsidRDefault="00000000">
      <w:pPr>
        <w:tabs>
          <w:tab w:val="left" w:pos="0"/>
          <w:tab w:val="left" w:pos="1050"/>
        </w:tabs>
        <w:rPr>
          <w:szCs w:val="28"/>
        </w:rPr>
      </w:pPr>
      <w:r>
        <w:rPr>
          <w:rFonts w:hint="eastAsia"/>
          <w:kern w:val="0"/>
          <w:szCs w:val="28"/>
          <w:lang w:val="zh-CN"/>
        </w:rPr>
        <w:t>（</w:t>
      </w:r>
      <w:r>
        <w:rPr>
          <w:szCs w:val="28"/>
        </w:rPr>
        <w:t>11</w:t>
      </w:r>
      <w:r>
        <w:rPr>
          <w:szCs w:val="28"/>
        </w:rPr>
        <w:t>）加强施工过程监督管理，及时检查施工过程中出现的设计、技术和质量问题，确保本质安全。</w:t>
      </w:r>
    </w:p>
    <w:p w:rsidR="00B44511" w:rsidRDefault="00000000">
      <w:pPr>
        <w:autoSpaceDE w:val="0"/>
        <w:autoSpaceDN w:val="0"/>
        <w:rPr>
          <w:kern w:val="0"/>
          <w:szCs w:val="28"/>
          <w:lang w:val="zh-CN"/>
        </w:rPr>
      </w:pPr>
      <w:r>
        <w:rPr>
          <w:rFonts w:hint="eastAsia"/>
          <w:kern w:val="0"/>
          <w:szCs w:val="28"/>
          <w:lang w:val="zh-CN"/>
        </w:rPr>
        <w:t>（</w:t>
      </w:r>
      <w:r>
        <w:rPr>
          <w:szCs w:val="28"/>
        </w:rPr>
        <w:t>12</w:t>
      </w:r>
      <w:r>
        <w:rPr>
          <w:szCs w:val="28"/>
        </w:rPr>
        <w:t>）</w:t>
      </w:r>
      <w:r>
        <w:rPr>
          <w:kern w:val="0"/>
          <w:szCs w:val="28"/>
          <w:lang w:val="zh-CN"/>
        </w:rPr>
        <w:t>动火的管线经吹扫、清洗后应无易燃物，动火现场的管线内和坑内的可燃气体浓度必须低于爆炸下限的</w:t>
      </w:r>
      <w:r>
        <w:rPr>
          <w:kern w:val="0"/>
          <w:szCs w:val="28"/>
          <w:lang w:val="zh-CN"/>
        </w:rPr>
        <w:t>25%</w:t>
      </w:r>
      <w:r>
        <w:rPr>
          <w:kern w:val="0"/>
          <w:szCs w:val="28"/>
          <w:lang w:val="zh-CN"/>
        </w:rPr>
        <w:t>。</w:t>
      </w:r>
    </w:p>
    <w:p w:rsidR="00B44511" w:rsidRDefault="00000000">
      <w:pPr>
        <w:autoSpaceDE w:val="0"/>
        <w:autoSpaceDN w:val="0"/>
        <w:rPr>
          <w:kern w:val="0"/>
          <w:szCs w:val="28"/>
          <w:lang w:val="zh-CN"/>
        </w:rPr>
      </w:pPr>
      <w:r>
        <w:rPr>
          <w:rFonts w:hint="eastAsia"/>
          <w:kern w:val="0"/>
          <w:szCs w:val="28"/>
          <w:lang w:val="zh-CN"/>
        </w:rPr>
        <w:t>（</w:t>
      </w:r>
      <w:r>
        <w:rPr>
          <w:kern w:val="0"/>
          <w:szCs w:val="28"/>
          <w:lang w:val="zh-CN"/>
        </w:rPr>
        <w:t>13</w:t>
      </w:r>
      <w:r>
        <w:rPr>
          <w:kern w:val="0"/>
          <w:szCs w:val="28"/>
          <w:lang w:val="zh-CN"/>
        </w:rPr>
        <w:t>）特种作业（动火、动土、高处作业、临时用电、吊装作业等）严格按相关要求进行监督管理。</w:t>
      </w:r>
    </w:p>
    <w:p w:rsidR="00B44511" w:rsidRDefault="00000000">
      <w:pPr>
        <w:autoSpaceDE w:val="0"/>
        <w:autoSpaceDN w:val="0"/>
        <w:rPr>
          <w:kern w:val="0"/>
          <w:szCs w:val="28"/>
          <w:lang w:val="zh-CN"/>
        </w:rPr>
      </w:pPr>
      <w:r>
        <w:rPr>
          <w:rFonts w:hint="eastAsia"/>
          <w:kern w:val="0"/>
          <w:szCs w:val="28"/>
          <w:lang w:val="zh-CN"/>
        </w:rPr>
        <w:t>（</w:t>
      </w:r>
      <w:r>
        <w:rPr>
          <w:kern w:val="0"/>
          <w:szCs w:val="28"/>
          <w:lang w:val="zh-CN"/>
        </w:rPr>
        <w:t>14</w:t>
      </w:r>
      <w:r>
        <w:rPr>
          <w:kern w:val="0"/>
          <w:szCs w:val="28"/>
          <w:lang w:val="zh-CN"/>
        </w:rPr>
        <w:t>）安全警示牌、职业卫生告知牌及警戒线按要求进行设置。</w:t>
      </w:r>
    </w:p>
    <w:p w:rsidR="00B44511" w:rsidRDefault="00000000">
      <w:pPr>
        <w:autoSpaceDE w:val="0"/>
        <w:autoSpaceDN w:val="0"/>
      </w:pPr>
      <w:r>
        <w:rPr>
          <w:rFonts w:hint="eastAsia"/>
          <w:kern w:val="0"/>
          <w:szCs w:val="28"/>
          <w:lang w:val="zh-CN"/>
        </w:rPr>
        <w:t>（</w:t>
      </w:r>
      <w:r>
        <w:rPr>
          <w:kern w:val="0"/>
          <w:szCs w:val="28"/>
          <w:lang w:val="zh-CN"/>
        </w:rPr>
        <w:t>15</w:t>
      </w:r>
      <w:r>
        <w:rPr>
          <w:kern w:val="0"/>
          <w:szCs w:val="28"/>
          <w:lang w:val="zh-CN"/>
        </w:rPr>
        <w:t>）按要求监督检查施工人员劳保用品的佩戴情况。</w:t>
      </w:r>
    </w:p>
    <w:p w:rsidR="00B44511" w:rsidRDefault="00000000">
      <w:pPr>
        <w:pStyle w:val="31"/>
        <w:ind w:left="720" w:hanging="720"/>
      </w:pPr>
      <w:r>
        <w:t xml:space="preserve"> </w:t>
      </w:r>
      <w:r>
        <w:t>运行过程的安全管理建议</w:t>
      </w:r>
    </w:p>
    <w:p w:rsidR="00B44511" w:rsidRDefault="00000000">
      <w:pPr>
        <w:autoSpaceDE w:val="0"/>
        <w:autoSpaceDN w:val="0"/>
        <w:rPr>
          <w:kern w:val="0"/>
          <w:szCs w:val="28"/>
          <w:lang w:val="zh-CN"/>
        </w:rPr>
      </w:pPr>
      <w:bookmarkStart w:id="158" w:name="_Toc341963444"/>
      <w:r>
        <w:rPr>
          <w:rFonts w:hint="eastAsia"/>
          <w:kern w:val="0"/>
          <w:szCs w:val="28"/>
          <w:lang w:val="zh-CN"/>
        </w:rPr>
        <w:t>（</w:t>
      </w:r>
      <w:r>
        <w:rPr>
          <w:rFonts w:hint="eastAsia"/>
          <w:kern w:val="0"/>
          <w:szCs w:val="28"/>
        </w:rPr>
        <w:t>1</w:t>
      </w:r>
      <w:r>
        <w:rPr>
          <w:rFonts w:hint="eastAsia"/>
          <w:kern w:val="0"/>
          <w:szCs w:val="28"/>
          <w:lang w:val="zh-CN"/>
        </w:rPr>
        <w:t>）</w:t>
      </w:r>
      <w:r>
        <w:rPr>
          <w:kern w:val="0"/>
          <w:szCs w:val="28"/>
          <w:lang w:val="zh-CN"/>
        </w:rPr>
        <w:t>根据工程特点，依据</w:t>
      </w:r>
      <w:r>
        <w:rPr>
          <w:szCs w:val="28"/>
        </w:rPr>
        <w:t>《生产经营单位生产安全事故应急预案编制导则》（</w:t>
      </w:r>
      <w:r>
        <w:rPr>
          <w:szCs w:val="28"/>
        </w:rPr>
        <w:t>GB/T29639-20</w:t>
      </w:r>
      <w:r>
        <w:rPr>
          <w:rFonts w:hint="eastAsia"/>
          <w:szCs w:val="28"/>
        </w:rPr>
        <w:t>20</w:t>
      </w:r>
      <w:r>
        <w:rPr>
          <w:szCs w:val="28"/>
        </w:rPr>
        <w:t>）</w:t>
      </w:r>
      <w:r>
        <w:rPr>
          <w:kern w:val="0"/>
          <w:szCs w:val="28"/>
          <w:lang w:val="zh-CN"/>
        </w:rPr>
        <w:t>，制定各类生产安全事故的应急程序，定期演练，做好记录。</w:t>
      </w:r>
    </w:p>
    <w:p w:rsidR="00B44511" w:rsidRDefault="00000000">
      <w:pPr>
        <w:autoSpaceDE w:val="0"/>
        <w:autoSpaceDN w:val="0"/>
        <w:rPr>
          <w:kern w:val="0"/>
          <w:szCs w:val="28"/>
          <w:lang w:val="zh-CN"/>
        </w:rPr>
      </w:pPr>
      <w:r>
        <w:rPr>
          <w:rFonts w:hint="eastAsia"/>
          <w:kern w:val="0"/>
          <w:szCs w:val="28"/>
          <w:lang w:val="zh-CN"/>
        </w:rPr>
        <w:t>（</w:t>
      </w:r>
      <w:r>
        <w:rPr>
          <w:rFonts w:hint="eastAsia"/>
          <w:kern w:val="0"/>
          <w:szCs w:val="28"/>
        </w:rPr>
        <w:t>2</w:t>
      </w:r>
      <w:r>
        <w:rPr>
          <w:rFonts w:hint="eastAsia"/>
          <w:kern w:val="0"/>
          <w:szCs w:val="28"/>
          <w:lang w:val="zh-CN"/>
        </w:rPr>
        <w:t>）</w:t>
      </w:r>
      <w:r>
        <w:rPr>
          <w:kern w:val="0"/>
          <w:szCs w:val="28"/>
          <w:lang w:val="zh-CN"/>
        </w:rPr>
        <w:t>承压管道投产运行前应进行强度和密封性试验，运行后应对密封、连接部位进行全面检查，发现问题，应及时处理并</w:t>
      </w:r>
      <w:r>
        <w:t>定期检测</w:t>
      </w:r>
      <w:r>
        <w:rPr>
          <w:kern w:val="0"/>
          <w:szCs w:val="28"/>
          <w:lang w:val="zh-CN"/>
        </w:rPr>
        <w:t>。</w:t>
      </w:r>
    </w:p>
    <w:p w:rsidR="00B44511" w:rsidRDefault="00000000">
      <w:pPr>
        <w:autoSpaceDE w:val="0"/>
        <w:autoSpaceDN w:val="0"/>
        <w:rPr>
          <w:kern w:val="0"/>
          <w:szCs w:val="28"/>
          <w:lang w:val="zh-CN"/>
        </w:rPr>
      </w:pPr>
      <w:r>
        <w:rPr>
          <w:rFonts w:hint="eastAsia"/>
          <w:kern w:val="0"/>
          <w:szCs w:val="28"/>
          <w:lang w:val="zh-CN"/>
        </w:rPr>
        <w:t>（</w:t>
      </w:r>
      <w:r>
        <w:rPr>
          <w:rFonts w:hint="eastAsia"/>
          <w:kern w:val="0"/>
          <w:szCs w:val="28"/>
        </w:rPr>
        <w:t>3</w:t>
      </w:r>
      <w:r>
        <w:rPr>
          <w:rFonts w:hint="eastAsia"/>
          <w:kern w:val="0"/>
          <w:szCs w:val="28"/>
          <w:lang w:val="zh-CN"/>
        </w:rPr>
        <w:t>）</w:t>
      </w:r>
      <w:r>
        <w:rPr>
          <w:kern w:val="0"/>
          <w:szCs w:val="28"/>
          <w:lang w:val="zh-CN"/>
        </w:rPr>
        <w:t>及时做好线路的巡查和维修；</w:t>
      </w:r>
      <w:r>
        <w:rPr>
          <w:szCs w:val="28"/>
        </w:rPr>
        <w:t>由于各种自然或人为的因素，可能导致各种危害发生，应建立相应的应急处置程序，</w:t>
      </w:r>
      <w:r>
        <w:rPr>
          <w:kern w:val="0"/>
          <w:szCs w:val="28"/>
          <w:lang w:val="zh-CN"/>
        </w:rPr>
        <w:t>维护好管线沿途安全，防止人为偷盗事件发生。</w:t>
      </w:r>
    </w:p>
    <w:p w:rsidR="00B44511" w:rsidRDefault="00000000">
      <w:pPr>
        <w:rPr>
          <w:kern w:val="0"/>
          <w:szCs w:val="28"/>
          <w:lang w:val="zh-CN"/>
        </w:rPr>
      </w:pPr>
      <w:r>
        <w:rPr>
          <w:rFonts w:hint="eastAsia"/>
          <w:kern w:val="0"/>
          <w:szCs w:val="28"/>
          <w:lang w:val="zh-CN"/>
        </w:rPr>
        <w:t>（</w:t>
      </w:r>
      <w:r>
        <w:rPr>
          <w:rFonts w:hint="eastAsia"/>
          <w:kern w:val="0"/>
          <w:szCs w:val="28"/>
        </w:rPr>
        <w:t>4</w:t>
      </w:r>
      <w:r>
        <w:rPr>
          <w:rFonts w:hint="eastAsia"/>
          <w:kern w:val="0"/>
          <w:szCs w:val="28"/>
          <w:lang w:val="zh-CN"/>
        </w:rPr>
        <w:t>）</w:t>
      </w:r>
      <w:r>
        <w:rPr>
          <w:kern w:val="0"/>
          <w:szCs w:val="28"/>
          <w:lang w:val="zh-CN"/>
        </w:rPr>
        <w:t>维抢修现场应划分安全界限，设置警戒线、警示牌。进入</w:t>
      </w:r>
      <w:r>
        <w:rPr>
          <w:kern w:val="0"/>
          <w:szCs w:val="28"/>
          <w:lang w:val="zh-CN"/>
        </w:rPr>
        <w:lastRenderedPageBreak/>
        <w:t>作业场地的人员应穿戴劳动防护用品。与作业无关的人员不应进入警戒区。</w:t>
      </w:r>
    </w:p>
    <w:p w:rsidR="00B44511" w:rsidRDefault="00000000">
      <w:pPr>
        <w:rPr>
          <w:kern w:val="0"/>
          <w:szCs w:val="28"/>
          <w:lang w:val="zh-CN"/>
        </w:rPr>
      </w:pPr>
      <w:r>
        <w:rPr>
          <w:rFonts w:hint="eastAsia"/>
          <w:kern w:val="0"/>
          <w:szCs w:val="28"/>
          <w:lang w:val="zh-CN"/>
        </w:rPr>
        <w:t>（</w:t>
      </w:r>
      <w:r>
        <w:rPr>
          <w:rFonts w:hint="eastAsia"/>
          <w:kern w:val="0"/>
          <w:szCs w:val="28"/>
        </w:rPr>
        <w:t>5</w:t>
      </w:r>
      <w:r>
        <w:rPr>
          <w:rFonts w:hint="eastAsia"/>
          <w:kern w:val="0"/>
          <w:szCs w:val="28"/>
          <w:lang w:val="zh-CN"/>
        </w:rPr>
        <w:t>）</w:t>
      </w:r>
      <w:r>
        <w:rPr>
          <w:kern w:val="0"/>
          <w:szCs w:val="28"/>
          <w:lang w:val="zh-CN"/>
        </w:rPr>
        <w:t>用于管道带压封堵、开孔的机具和设备在使用前应认真检查，确保灵活好用。必要时，应提前进行模拟试验。</w:t>
      </w:r>
    </w:p>
    <w:p w:rsidR="00B44511" w:rsidRDefault="00000000">
      <w:pPr>
        <w:rPr>
          <w:kern w:val="0"/>
          <w:szCs w:val="28"/>
          <w:lang w:val="zh-CN"/>
        </w:rPr>
      </w:pPr>
      <w:r>
        <w:rPr>
          <w:rFonts w:hint="eastAsia"/>
          <w:kern w:val="0"/>
          <w:szCs w:val="28"/>
          <w:lang w:val="zh-CN"/>
        </w:rPr>
        <w:t>（</w:t>
      </w:r>
      <w:r>
        <w:rPr>
          <w:rFonts w:hint="eastAsia"/>
          <w:kern w:val="0"/>
          <w:szCs w:val="28"/>
        </w:rPr>
        <w:t>6</w:t>
      </w:r>
      <w:r>
        <w:rPr>
          <w:rFonts w:hint="eastAsia"/>
          <w:kern w:val="0"/>
          <w:szCs w:val="28"/>
          <w:lang w:val="zh-CN"/>
        </w:rPr>
        <w:t>）</w:t>
      </w:r>
      <w:r>
        <w:rPr>
          <w:kern w:val="0"/>
          <w:szCs w:val="28"/>
          <w:lang w:val="zh-CN"/>
        </w:rPr>
        <w:t>管道封堵作业时，管道内的介质压力应在封堵设备的允许压力之内。</w:t>
      </w:r>
    </w:p>
    <w:p w:rsidR="00B44511" w:rsidRDefault="00000000">
      <w:pPr>
        <w:autoSpaceDE w:val="0"/>
        <w:autoSpaceDN w:val="0"/>
        <w:rPr>
          <w:kern w:val="0"/>
          <w:szCs w:val="28"/>
          <w:lang w:val="zh-CN"/>
        </w:rPr>
      </w:pPr>
      <w:r>
        <w:rPr>
          <w:rFonts w:hint="eastAsia"/>
          <w:kern w:val="0"/>
          <w:szCs w:val="28"/>
          <w:lang w:val="zh-CN"/>
        </w:rPr>
        <w:t>（</w:t>
      </w:r>
      <w:r>
        <w:rPr>
          <w:rFonts w:hint="eastAsia"/>
          <w:kern w:val="0"/>
          <w:szCs w:val="28"/>
        </w:rPr>
        <w:t>7</w:t>
      </w:r>
      <w:r>
        <w:rPr>
          <w:rFonts w:hint="eastAsia"/>
          <w:kern w:val="0"/>
          <w:szCs w:val="28"/>
          <w:lang w:val="zh-CN"/>
        </w:rPr>
        <w:t>）</w:t>
      </w:r>
      <w:r>
        <w:rPr>
          <w:kern w:val="0"/>
          <w:szCs w:val="28"/>
          <w:lang w:val="zh-CN"/>
        </w:rPr>
        <w:t>管道维抢修作业坑应能满足施工人员的操作和施工机具的安装及使用。</w:t>
      </w:r>
    </w:p>
    <w:p w:rsidR="00B44511" w:rsidRDefault="00000000">
      <w:pPr>
        <w:autoSpaceDE w:val="0"/>
        <w:autoSpaceDN w:val="0"/>
        <w:rPr>
          <w:szCs w:val="28"/>
        </w:rPr>
      </w:pPr>
      <w:r>
        <w:rPr>
          <w:rFonts w:hint="eastAsia"/>
          <w:szCs w:val="28"/>
        </w:rPr>
        <w:t>（</w:t>
      </w:r>
      <w:r>
        <w:rPr>
          <w:rFonts w:hint="eastAsia"/>
          <w:szCs w:val="28"/>
        </w:rPr>
        <w:t>8</w:t>
      </w:r>
      <w:r>
        <w:rPr>
          <w:rFonts w:hint="eastAsia"/>
          <w:szCs w:val="28"/>
        </w:rPr>
        <w:t>）</w:t>
      </w:r>
      <w:r>
        <w:rPr>
          <w:szCs w:val="28"/>
        </w:rPr>
        <w:t>机械设备上的安全防护装置应完好、可靠，设备的使用和管理应定人、定责，安全附件应定期校验。</w:t>
      </w:r>
    </w:p>
    <w:p w:rsidR="00B44511" w:rsidRDefault="00000000">
      <w:pPr>
        <w:rPr>
          <w:szCs w:val="28"/>
        </w:rPr>
      </w:pPr>
      <w:r>
        <w:rPr>
          <w:rFonts w:hint="eastAsia"/>
          <w:szCs w:val="28"/>
        </w:rPr>
        <w:t>（</w:t>
      </w:r>
      <w:r>
        <w:rPr>
          <w:rFonts w:hint="eastAsia"/>
          <w:szCs w:val="28"/>
        </w:rPr>
        <w:t>9</w:t>
      </w:r>
      <w:r>
        <w:rPr>
          <w:rFonts w:hint="eastAsia"/>
          <w:szCs w:val="28"/>
        </w:rPr>
        <w:t>）</w:t>
      </w:r>
      <w:r>
        <w:rPr>
          <w:szCs w:val="28"/>
        </w:rPr>
        <w:t>加强设备管理，及时发现问题，消除隐患，做好设备的日常维护、定期检查保养工作，杜绝设备带病运行；加强各类安全装置（防雷防静电接地、承压管道等）的日常检查、定期检测，确保设备的安全防护装置、安全设施可靠、齐全、有效。</w:t>
      </w:r>
    </w:p>
    <w:p w:rsidR="00B44511" w:rsidRDefault="00000000">
      <w:pPr>
        <w:autoSpaceDE w:val="0"/>
        <w:autoSpaceDN w:val="0"/>
        <w:rPr>
          <w:szCs w:val="28"/>
        </w:rPr>
      </w:pPr>
      <w:r>
        <w:rPr>
          <w:rFonts w:hint="eastAsia"/>
          <w:szCs w:val="28"/>
        </w:rPr>
        <w:t>（</w:t>
      </w:r>
      <w:r>
        <w:rPr>
          <w:rFonts w:hint="eastAsia"/>
          <w:szCs w:val="28"/>
        </w:rPr>
        <w:t>10</w:t>
      </w:r>
      <w:r>
        <w:rPr>
          <w:rFonts w:hint="eastAsia"/>
          <w:szCs w:val="28"/>
        </w:rPr>
        <w:t>）</w:t>
      </w:r>
      <w:r>
        <w:rPr>
          <w:szCs w:val="28"/>
        </w:rPr>
        <w:t>定期对职工进行安全教育、考核，不断提高职工的安全意识和操作技能，增加安全知识。新职工上岗前应经过</w:t>
      </w:r>
      <w:r>
        <w:rPr>
          <w:szCs w:val="28"/>
        </w:rPr>
        <w:t>“</w:t>
      </w:r>
      <w:r>
        <w:rPr>
          <w:szCs w:val="28"/>
        </w:rPr>
        <w:t>三级教育</w:t>
      </w:r>
      <w:r>
        <w:rPr>
          <w:szCs w:val="28"/>
        </w:rPr>
        <w:t>”</w:t>
      </w:r>
      <w:r>
        <w:rPr>
          <w:szCs w:val="28"/>
        </w:rPr>
        <w:t>，并经考核合格后，方可上岗；特种作业人员等应经具备资质的培训机构培训、考核，取得操作许可证，持证上岗。</w:t>
      </w:r>
    </w:p>
    <w:p w:rsidR="00B44511" w:rsidRDefault="00000000">
      <w:pPr>
        <w:autoSpaceDE w:val="0"/>
        <w:autoSpaceDN w:val="0"/>
        <w:rPr>
          <w:szCs w:val="28"/>
        </w:rPr>
      </w:pPr>
      <w:r>
        <w:rPr>
          <w:rFonts w:hint="eastAsia"/>
          <w:szCs w:val="28"/>
        </w:rPr>
        <w:t>（</w:t>
      </w:r>
      <w:r>
        <w:rPr>
          <w:rFonts w:hint="eastAsia"/>
          <w:szCs w:val="28"/>
        </w:rPr>
        <w:t>11</w:t>
      </w:r>
      <w:r>
        <w:rPr>
          <w:rFonts w:hint="eastAsia"/>
          <w:szCs w:val="28"/>
        </w:rPr>
        <w:t>）在注汽作业过程中应加强对承包商的管理以及承包商对分包商的监督管理，做好作业现场的风险告知及技术交底，明确责任范围，落实管控措施。全方位监督承包商施工，确保工程各个阶段、各个环节都处于受控状态。</w:t>
      </w:r>
    </w:p>
    <w:p w:rsidR="00B44511" w:rsidRDefault="00000000">
      <w:pPr>
        <w:rPr>
          <w:color w:val="000000"/>
          <w:szCs w:val="28"/>
        </w:rPr>
      </w:pPr>
      <w:r>
        <w:rPr>
          <w:rFonts w:hint="eastAsia"/>
          <w:color w:val="000000"/>
          <w:szCs w:val="28"/>
        </w:rPr>
        <w:t>（</w:t>
      </w:r>
      <w:r>
        <w:rPr>
          <w:rFonts w:hint="eastAsia"/>
          <w:color w:val="000000"/>
          <w:szCs w:val="28"/>
        </w:rPr>
        <w:t>12</w:t>
      </w:r>
      <w:r>
        <w:rPr>
          <w:rFonts w:hint="eastAsia"/>
          <w:color w:val="000000"/>
          <w:szCs w:val="28"/>
        </w:rPr>
        <w:t>）</w:t>
      </w:r>
      <w:r>
        <w:rPr>
          <w:color w:val="000000"/>
          <w:szCs w:val="28"/>
        </w:rPr>
        <w:t>活动注汽管道及井口补偿器在使用前应确认产品生产或出</w:t>
      </w:r>
      <w:r>
        <w:rPr>
          <w:color w:val="000000"/>
          <w:szCs w:val="28"/>
        </w:rPr>
        <w:lastRenderedPageBreak/>
        <w:t>厂日期，产品的生产或出厂日期不得在一年以上，否则应更换</w:t>
      </w:r>
      <w:hyperlink r:id="rId48" w:tgtFrame="_blank" w:history="1">
        <w:r>
          <w:rPr>
            <w:color w:val="000000"/>
            <w:szCs w:val="28"/>
          </w:rPr>
          <w:t>密封件</w:t>
        </w:r>
      </w:hyperlink>
      <w:r>
        <w:rPr>
          <w:color w:val="000000"/>
          <w:szCs w:val="28"/>
        </w:rPr>
        <w:t>填料，并经试压后再试用。使用前应检查补偿器外观有无搬运过程所造成的缺陷，尤其是卡箍部位，不应有影响卡箍密封的缺陷。与管线连接时，随轴线转动活动管柱，使活动管柱只承受轴向力，而不应承受径回力。连接好后，应尽量使补偿器均匀着地受力，而不要悬空。严禁超温超压试用，正常试用压力</w:t>
      </w:r>
      <w:r>
        <w:rPr>
          <w:color w:val="000000"/>
          <w:szCs w:val="28"/>
        </w:rPr>
        <w:t>≤ 21MPa</w:t>
      </w:r>
      <w:r>
        <w:rPr>
          <w:color w:val="000000"/>
          <w:szCs w:val="28"/>
        </w:rPr>
        <w:t>，温度</w:t>
      </w:r>
      <w:r>
        <w:rPr>
          <w:color w:val="000000"/>
          <w:szCs w:val="28"/>
        </w:rPr>
        <w:t>≤ 355℃</w:t>
      </w:r>
      <w:r>
        <w:rPr>
          <w:color w:val="000000"/>
          <w:szCs w:val="28"/>
        </w:rPr>
        <w:t>。补偿器在试用</w:t>
      </w:r>
      <w:r>
        <w:rPr>
          <w:color w:val="000000"/>
          <w:szCs w:val="28"/>
        </w:rPr>
        <w:t>12</w:t>
      </w:r>
      <w:r>
        <w:rPr>
          <w:color w:val="000000"/>
          <w:szCs w:val="28"/>
        </w:rPr>
        <w:t>次后，严禁再次使用，应作报废处理。在用井口补偿器使用</w:t>
      </w:r>
      <w:r>
        <w:rPr>
          <w:color w:val="000000"/>
          <w:szCs w:val="28"/>
        </w:rPr>
        <w:t>6</w:t>
      </w:r>
      <w:r>
        <w:rPr>
          <w:color w:val="000000"/>
          <w:szCs w:val="28"/>
        </w:rPr>
        <w:t>个注汽周期应进行一次检测，使用</w:t>
      </w:r>
      <w:r>
        <w:rPr>
          <w:color w:val="000000"/>
          <w:szCs w:val="28"/>
        </w:rPr>
        <w:t>12</w:t>
      </w:r>
      <w:r>
        <w:rPr>
          <w:color w:val="000000"/>
          <w:szCs w:val="28"/>
        </w:rPr>
        <w:t>个周期进行强制报废。对连续停用超过一年的补偿器，再重新启用时应当全面进行检验，检验合格后方可投入使用。</w:t>
      </w:r>
    </w:p>
    <w:p w:rsidR="00B44511" w:rsidRDefault="00000000">
      <w:pPr>
        <w:rPr>
          <w:color w:val="000000"/>
          <w:szCs w:val="28"/>
        </w:rPr>
      </w:pPr>
      <w:r>
        <w:rPr>
          <w:rFonts w:hint="eastAsia"/>
          <w:color w:val="000000"/>
          <w:szCs w:val="28"/>
        </w:rPr>
        <w:t>（</w:t>
      </w:r>
      <w:r>
        <w:rPr>
          <w:rFonts w:hint="eastAsia"/>
          <w:color w:val="000000"/>
          <w:szCs w:val="28"/>
        </w:rPr>
        <w:t>13</w:t>
      </w:r>
      <w:r>
        <w:rPr>
          <w:rFonts w:hint="eastAsia"/>
          <w:color w:val="000000"/>
          <w:szCs w:val="28"/>
        </w:rPr>
        <w:t>）</w:t>
      </w:r>
      <w:r>
        <w:rPr>
          <w:color w:val="000000"/>
          <w:szCs w:val="28"/>
        </w:rPr>
        <w:t>注汽期间应该规定录取相邻生产井资料，防止汽窜、井喷。</w:t>
      </w:r>
    </w:p>
    <w:p w:rsidR="00B44511" w:rsidRDefault="00000000">
      <w:pPr>
        <w:rPr>
          <w:color w:val="000000"/>
          <w:szCs w:val="28"/>
        </w:rPr>
      </w:pPr>
      <w:r>
        <w:rPr>
          <w:rFonts w:hint="eastAsia"/>
          <w:color w:val="000000"/>
          <w:szCs w:val="28"/>
        </w:rPr>
        <w:t>（</w:t>
      </w:r>
      <w:r>
        <w:rPr>
          <w:rFonts w:hint="eastAsia"/>
          <w:color w:val="000000"/>
          <w:szCs w:val="28"/>
        </w:rPr>
        <w:t>14</w:t>
      </w:r>
      <w:r>
        <w:rPr>
          <w:rFonts w:hint="eastAsia"/>
          <w:color w:val="000000"/>
          <w:szCs w:val="28"/>
        </w:rPr>
        <w:t>）</w:t>
      </w:r>
      <w:r>
        <w:rPr>
          <w:color w:val="000000"/>
          <w:szCs w:val="28"/>
        </w:rPr>
        <w:t>在油田开采过程中，伴随着吞吐次数的增加和吞吐范围的增大，在井距相对较小的情况下，井与井之间形成热水通道，经过多个周期后容易发生汽窜现象。对于汽窜井应采取如下措施，提高其注蒸汽开采效果，减少安全隐患：</w:t>
      </w:r>
    </w:p>
    <w:p w:rsidR="00B44511" w:rsidRDefault="00000000">
      <w:pPr>
        <w:rPr>
          <w:color w:val="000000"/>
          <w:szCs w:val="28"/>
        </w:rPr>
      </w:pPr>
      <w:r>
        <w:rPr>
          <w:color w:val="000000"/>
          <w:szCs w:val="28"/>
        </w:rPr>
        <w:t>1</w:t>
      </w:r>
      <w:r>
        <w:rPr>
          <w:color w:val="000000"/>
          <w:szCs w:val="28"/>
        </w:rPr>
        <w:t>）关闭套管环空，提高泵挂位置。关闭套管环空是为了增大井底流压，减少水的闪蒸，提高泵的效率。</w:t>
      </w:r>
    </w:p>
    <w:p w:rsidR="00B44511" w:rsidRDefault="00000000">
      <w:pPr>
        <w:rPr>
          <w:color w:val="000000"/>
          <w:szCs w:val="28"/>
        </w:rPr>
      </w:pPr>
      <w:r>
        <w:rPr>
          <w:rFonts w:hint="eastAsia"/>
          <w:color w:val="000000"/>
          <w:szCs w:val="28"/>
        </w:rPr>
        <w:t>2</w:t>
      </w:r>
      <w:r>
        <w:rPr>
          <w:rFonts w:hint="eastAsia"/>
          <w:color w:val="000000"/>
          <w:szCs w:val="28"/>
        </w:rPr>
        <w:t>）</w:t>
      </w:r>
      <w:r>
        <w:rPr>
          <w:color w:val="000000"/>
          <w:szCs w:val="28"/>
        </w:rPr>
        <w:t>在突破层位机械封堵，控制汽窜程度。</w:t>
      </w:r>
    </w:p>
    <w:p w:rsidR="00B44511" w:rsidRDefault="00000000">
      <w:pPr>
        <w:rPr>
          <w:color w:val="000000"/>
          <w:szCs w:val="28"/>
        </w:rPr>
      </w:pPr>
      <w:r>
        <w:rPr>
          <w:rFonts w:hint="eastAsia"/>
          <w:color w:val="000000"/>
          <w:szCs w:val="28"/>
        </w:rPr>
        <w:t>3</w:t>
      </w:r>
      <w:r>
        <w:rPr>
          <w:rFonts w:hint="eastAsia"/>
          <w:color w:val="000000"/>
          <w:szCs w:val="28"/>
        </w:rPr>
        <w:t>）</w:t>
      </w:r>
      <w:r>
        <w:rPr>
          <w:color w:val="000000"/>
          <w:szCs w:val="28"/>
        </w:rPr>
        <w:t>在突破层位进行</w:t>
      </w:r>
      <w:r>
        <w:rPr>
          <w:color w:val="000000"/>
          <w:szCs w:val="28"/>
        </w:rPr>
        <w:t>Ca(OH)</w:t>
      </w:r>
      <w:r>
        <w:rPr>
          <w:color w:val="000000"/>
          <w:szCs w:val="28"/>
          <w:vertAlign w:val="subscript"/>
        </w:rPr>
        <w:t>2</w:t>
      </w:r>
      <w:r>
        <w:rPr>
          <w:color w:val="000000"/>
          <w:szCs w:val="28"/>
        </w:rPr>
        <w:t>处理，控制出汽，出砂。</w:t>
      </w:r>
    </w:p>
    <w:p w:rsidR="00B44511" w:rsidRDefault="00000000">
      <w:pPr>
        <w:rPr>
          <w:lang w:val="zh-CN"/>
        </w:rPr>
      </w:pPr>
      <w:r>
        <w:rPr>
          <w:color w:val="000000"/>
          <w:szCs w:val="28"/>
        </w:rPr>
        <w:t>4</w:t>
      </w:r>
      <w:r>
        <w:rPr>
          <w:color w:val="000000"/>
          <w:szCs w:val="28"/>
        </w:rPr>
        <w:t>）关井，对汽窜十分严重的井，无法正常生产，只能采取关井措施。</w:t>
      </w:r>
    </w:p>
    <w:p w:rsidR="00B44511" w:rsidRDefault="00000000">
      <w:pPr>
        <w:rPr>
          <w:kern w:val="0"/>
          <w:szCs w:val="28"/>
          <w:lang w:val="zh-CN"/>
        </w:rPr>
      </w:pPr>
      <w:r>
        <w:rPr>
          <w:rFonts w:hint="eastAsia"/>
          <w:kern w:val="0"/>
          <w:szCs w:val="28"/>
          <w:lang w:val="zh-CN"/>
        </w:rPr>
        <w:t>（</w:t>
      </w:r>
      <w:r>
        <w:rPr>
          <w:rFonts w:hint="eastAsia"/>
          <w:kern w:val="0"/>
          <w:szCs w:val="28"/>
        </w:rPr>
        <w:t>15</w:t>
      </w:r>
      <w:r>
        <w:rPr>
          <w:kern w:val="0"/>
          <w:szCs w:val="28"/>
          <w:lang w:val="zh-CN"/>
        </w:rPr>
        <w:t>）该区块内伴生气含硫化氢，新建井场相关值班人员应配备防毒防护器材，并制定使用管理规定，组织培训，使操作人员熟练掌</w:t>
      </w:r>
      <w:r>
        <w:rPr>
          <w:kern w:val="0"/>
          <w:szCs w:val="28"/>
          <w:lang w:val="zh-CN"/>
        </w:rPr>
        <w:lastRenderedPageBreak/>
        <w:t>握使用、维护等知识。井场还应备有急救箱，准备急救药品。</w:t>
      </w:r>
    </w:p>
    <w:p w:rsidR="00B44511" w:rsidRDefault="00000000">
      <w:pPr>
        <w:rPr>
          <w:kern w:val="0"/>
          <w:szCs w:val="28"/>
          <w:lang w:val="zh-CN"/>
        </w:rPr>
      </w:pPr>
      <w:r>
        <w:rPr>
          <w:rFonts w:hint="eastAsia"/>
          <w:kern w:val="0"/>
          <w:szCs w:val="28"/>
        </w:rPr>
        <w:t>（</w:t>
      </w:r>
      <w:r>
        <w:rPr>
          <w:rFonts w:hint="eastAsia"/>
          <w:kern w:val="0"/>
          <w:szCs w:val="28"/>
        </w:rPr>
        <w:t>16</w:t>
      </w:r>
      <w:r>
        <w:rPr>
          <w:kern w:val="0"/>
          <w:szCs w:val="28"/>
          <w:lang w:val="zh-CN"/>
        </w:rPr>
        <w:t>）建立硫化氢防护用品使用、发放管理规定，并监督作业人员正确使用。硫化氢监测仪使用过程中要定期校验。</w:t>
      </w:r>
    </w:p>
    <w:p w:rsidR="00B44511" w:rsidRDefault="00000000">
      <w:pPr>
        <w:rPr>
          <w:kern w:val="0"/>
          <w:szCs w:val="28"/>
          <w:lang w:val="zh-CN"/>
        </w:rPr>
      </w:pPr>
      <w:r>
        <w:rPr>
          <w:rFonts w:hint="eastAsia"/>
          <w:kern w:val="0"/>
          <w:szCs w:val="28"/>
          <w:lang w:val="zh-CN"/>
        </w:rPr>
        <w:t>（</w:t>
      </w:r>
      <w:r>
        <w:rPr>
          <w:rFonts w:hint="eastAsia"/>
          <w:kern w:val="0"/>
          <w:szCs w:val="28"/>
        </w:rPr>
        <w:t>17</w:t>
      </w:r>
      <w:r>
        <w:rPr>
          <w:kern w:val="0"/>
          <w:szCs w:val="28"/>
          <w:lang w:val="zh-CN"/>
        </w:rPr>
        <w:t>）在含硫化氢环境中作业应采用以下安全防护措施：</w:t>
      </w:r>
    </w:p>
    <w:p w:rsidR="00B44511" w:rsidRDefault="00000000">
      <w:pPr>
        <w:rPr>
          <w:kern w:val="0"/>
          <w:szCs w:val="28"/>
          <w:lang w:val="zh-CN"/>
        </w:rPr>
      </w:pPr>
      <w:r>
        <w:rPr>
          <w:kern w:val="0"/>
          <w:szCs w:val="28"/>
        </w:rPr>
        <w:t>①</w:t>
      </w:r>
      <w:r>
        <w:rPr>
          <w:kern w:val="0"/>
          <w:szCs w:val="28"/>
          <w:lang w:val="zh-CN"/>
        </w:rPr>
        <w:t>根据不同作业环境配备相应的硫化氢监测仪器及防护装置，并有专人管理，使硫化氢监测仪及防护装置处于备用状态；</w:t>
      </w:r>
    </w:p>
    <w:p w:rsidR="00B44511" w:rsidRDefault="00000000">
      <w:pPr>
        <w:rPr>
          <w:kern w:val="0"/>
          <w:szCs w:val="28"/>
          <w:lang w:val="zh-CN"/>
        </w:rPr>
      </w:pPr>
      <w:r>
        <w:rPr>
          <w:kern w:val="0"/>
          <w:szCs w:val="28"/>
        </w:rPr>
        <w:t>②</w:t>
      </w:r>
      <w:r>
        <w:rPr>
          <w:kern w:val="0"/>
          <w:szCs w:val="28"/>
          <w:lang w:val="zh-CN"/>
        </w:rPr>
        <w:t>作业环境应设立风向标；</w:t>
      </w:r>
    </w:p>
    <w:p w:rsidR="00B44511" w:rsidRDefault="00000000">
      <w:pPr>
        <w:rPr>
          <w:kern w:val="0"/>
          <w:szCs w:val="28"/>
          <w:lang w:val="zh-CN"/>
        </w:rPr>
      </w:pPr>
      <w:r>
        <w:rPr>
          <w:kern w:val="0"/>
          <w:szCs w:val="28"/>
        </w:rPr>
        <w:t>③</w:t>
      </w:r>
      <w:r>
        <w:rPr>
          <w:kern w:val="0"/>
          <w:szCs w:val="28"/>
          <w:lang w:val="zh-CN"/>
        </w:rPr>
        <w:t>供气装置的空气压缩机应置于上风侧；</w:t>
      </w:r>
    </w:p>
    <w:p w:rsidR="00B44511" w:rsidRDefault="00000000">
      <w:pPr>
        <w:rPr>
          <w:kern w:val="0"/>
          <w:szCs w:val="28"/>
          <w:lang w:val="zh-CN"/>
        </w:rPr>
      </w:pPr>
      <w:r>
        <w:rPr>
          <w:kern w:val="0"/>
          <w:szCs w:val="28"/>
        </w:rPr>
        <w:t>④</w:t>
      </w:r>
      <w:r>
        <w:rPr>
          <w:kern w:val="0"/>
          <w:szCs w:val="28"/>
          <w:lang w:val="zh-CN"/>
        </w:rPr>
        <w:t>重点监测区应设置醒目的标志、硫化氢监测探头、报警器及排风扇；</w:t>
      </w:r>
    </w:p>
    <w:p w:rsidR="00B44511" w:rsidRDefault="00000000">
      <w:pPr>
        <w:rPr>
          <w:kern w:val="0"/>
          <w:szCs w:val="28"/>
          <w:lang w:val="zh-CN"/>
        </w:rPr>
      </w:pPr>
      <w:r>
        <w:rPr>
          <w:kern w:val="0"/>
          <w:szCs w:val="28"/>
        </w:rPr>
        <w:t>⑤</w:t>
      </w:r>
      <w:r>
        <w:rPr>
          <w:kern w:val="0"/>
          <w:szCs w:val="28"/>
          <w:lang w:val="zh-CN"/>
        </w:rPr>
        <w:t>进入重点监测区作业时，应配戴硫化氢监测仪和正压式空气呼吸器，至少两人同行：一人作业，一人监护；</w:t>
      </w:r>
    </w:p>
    <w:p w:rsidR="00B44511" w:rsidRDefault="00000000">
      <w:pPr>
        <w:rPr>
          <w:kern w:val="0"/>
          <w:szCs w:val="28"/>
        </w:rPr>
      </w:pPr>
      <w:r>
        <w:rPr>
          <w:kern w:val="0"/>
          <w:szCs w:val="28"/>
        </w:rPr>
        <w:t>⑥</w:t>
      </w:r>
      <w:r>
        <w:rPr>
          <w:kern w:val="0"/>
          <w:szCs w:val="28"/>
          <w:lang w:val="zh-CN"/>
        </w:rPr>
        <w:t>当浓度达到</w:t>
      </w:r>
      <w:r>
        <w:rPr>
          <w:kern w:val="0"/>
          <w:szCs w:val="28"/>
          <w:lang w:val="zh-CN"/>
        </w:rPr>
        <w:t>10mg/m</w:t>
      </w:r>
      <w:r>
        <w:rPr>
          <w:kern w:val="0"/>
          <w:szCs w:val="28"/>
          <w:vertAlign w:val="superscript"/>
          <w:lang w:val="zh-CN"/>
        </w:rPr>
        <w:t>3</w:t>
      </w:r>
      <w:r>
        <w:rPr>
          <w:kern w:val="0"/>
          <w:szCs w:val="28"/>
          <w:lang w:val="zh-CN"/>
        </w:rPr>
        <w:t>报警时，作业人员应检查泄漏点，准备防护用具；当浓度达到</w:t>
      </w:r>
      <w:r>
        <w:rPr>
          <w:kern w:val="0"/>
          <w:szCs w:val="28"/>
          <w:lang w:val="zh-CN"/>
        </w:rPr>
        <w:t>50mg/m</w:t>
      </w:r>
      <w:r>
        <w:rPr>
          <w:kern w:val="0"/>
          <w:szCs w:val="28"/>
          <w:vertAlign w:val="superscript"/>
          <w:lang w:val="zh-CN"/>
        </w:rPr>
        <w:t>3</w:t>
      </w:r>
      <w:r>
        <w:rPr>
          <w:kern w:val="0"/>
          <w:szCs w:val="28"/>
          <w:lang w:val="zh-CN"/>
        </w:rPr>
        <w:t>报警时，迅速打开排风扇，疏散下风向人员，作业人员应戴上防护用具，禁止动用电、气焊，抢救人员进入戒备状态，查明泄漏原因，迅速采取措施，控制泄漏，向上级报告情况</w:t>
      </w:r>
      <w:r>
        <w:rPr>
          <w:rFonts w:hint="eastAsia"/>
          <w:kern w:val="0"/>
          <w:szCs w:val="28"/>
        </w:rPr>
        <w:t>。</w:t>
      </w:r>
    </w:p>
    <w:p w:rsidR="00B44511" w:rsidRDefault="00000000">
      <w:pPr>
        <w:rPr>
          <w:kern w:val="0"/>
          <w:szCs w:val="28"/>
        </w:rPr>
      </w:pPr>
      <w:r>
        <w:rPr>
          <w:rFonts w:hint="eastAsia"/>
          <w:kern w:val="0"/>
          <w:szCs w:val="28"/>
        </w:rPr>
        <w:t>（</w:t>
      </w:r>
      <w:r>
        <w:rPr>
          <w:rFonts w:hint="eastAsia"/>
          <w:kern w:val="0"/>
          <w:szCs w:val="28"/>
        </w:rPr>
        <w:t>18</w:t>
      </w:r>
      <w:r>
        <w:rPr>
          <w:rFonts w:hint="eastAsia"/>
          <w:kern w:val="0"/>
          <w:szCs w:val="28"/>
        </w:rPr>
        <w:t>）各直属单位应制定硫化氢泄露专项应急预案、配齐防硫化氢中毒应急物资、定期开展硫化氢泄露应急演练。</w:t>
      </w:r>
    </w:p>
    <w:p w:rsidR="00B44511" w:rsidRDefault="00000000">
      <w:pPr>
        <w:rPr>
          <w:kern w:val="0"/>
          <w:szCs w:val="28"/>
        </w:rPr>
      </w:pPr>
      <w:r>
        <w:rPr>
          <w:rFonts w:hint="eastAsia"/>
          <w:kern w:val="0"/>
          <w:szCs w:val="28"/>
        </w:rPr>
        <w:t>（</w:t>
      </w:r>
      <w:r>
        <w:rPr>
          <w:rFonts w:hint="eastAsia"/>
          <w:kern w:val="0"/>
          <w:szCs w:val="28"/>
        </w:rPr>
        <w:t>19</w:t>
      </w:r>
      <w:r>
        <w:rPr>
          <w:rFonts w:hint="eastAsia"/>
          <w:kern w:val="0"/>
          <w:szCs w:val="28"/>
        </w:rPr>
        <w:t>）硫化氢检测仪报警时，必须佩戴正压式空气呼吸器，检查、确认泄漏点并按应急处置程序进行汇报、告知、疏散、处置等。</w:t>
      </w:r>
      <w:r>
        <w:rPr>
          <w:rFonts w:hint="eastAsia"/>
          <w:kern w:val="0"/>
          <w:szCs w:val="28"/>
        </w:rPr>
        <w:t xml:space="preserve"> </w:t>
      </w:r>
    </w:p>
    <w:p w:rsidR="00B44511" w:rsidRDefault="00000000">
      <w:pPr>
        <w:rPr>
          <w:color w:val="000000"/>
          <w:szCs w:val="28"/>
        </w:rPr>
      </w:pPr>
      <w:r>
        <w:rPr>
          <w:rFonts w:hint="eastAsia"/>
          <w:color w:val="000000"/>
          <w:szCs w:val="28"/>
        </w:rPr>
        <w:t>（</w:t>
      </w:r>
      <w:r>
        <w:rPr>
          <w:rFonts w:hint="eastAsia"/>
          <w:color w:val="000000"/>
          <w:szCs w:val="28"/>
        </w:rPr>
        <w:t>20</w:t>
      </w:r>
      <w:r>
        <w:rPr>
          <w:rFonts w:hint="eastAsia"/>
          <w:color w:val="000000"/>
          <w:szCs w:val="28"/>
        </w:rPr>
        <w:t>）</w:t>
      </w:r>
      <w:r>
        <w:rPr>
          <w:rFonts w:hint="eastAsia"/>
          <w:kern w:val="0"/>
          <w:szCs w:val="28"/>
        </w:rPr>
        <w:t>发生硫化氢泄漏或中毒事故时，现场作业人员应停止作业并撤离，启动应急预案。</w:t>
      </w:r>
      <w:r>
        <w:rPr>
          <w:rFonts w:hint="eastAsia"/>
          <w:kern w:val="0"/>
          <w:szCs w:val="28"/>
        </w:rPr>
        <w:t xml:space="preserve"> </w:t>
      </w:r>
    </w:p>
    <w:p w:rsidR="00B44511" w:rsidRDefault="00000000">
      <w:pPr>
        <w:rPr>
          <w:color w:val="000000"/>
          <w:szCs w:val="28"/>
        </w:rPr>
      </w:pPr>
      <w:r>
        <w:rPr>
          <w:rFonts w:hint="eastAsia"/>
          <w:color w:val="000000"/>
          <w:szCs w:val="28"/>
        </w:rPr>
        <w:lastRenderedPageBreak/>
        <w:t>（</w:t>
      </w:r>
      <w:r>
        <w:rPr>
          <w:rFonts w:hint="eastAsia"/>
          <w:color w:val="000000"/>
          <w:szCs w:val="28"/>
        </w:rPr>
        <w:t>21</w:t>
      </w:r>
      <w:r>
        <w:rPr>
          <w:rFonts w:hint="eastAsia"/>
          <w:color w:val="000000"/>
          <w:szCs w:val="28"/>
        </w:rPr>
        <w:t>）</w:t>
      </w:r>
      <w:r>
        <w:rPr>
          <w:rFonts w:hint="eastAsia"/>
          <w:kern w:val="0"/>
          <w:szCs w:val="28"/>
        </w:rPr>
        <w:t>在硫化氢风险区域内人员发生不明原因的晕厥时，未佩戴个体防护器具的现场人员应立即沿上风向撤离，任何人员不得盲目施救。抢险救援人员应佩戴正压式空气呼吸器。</w:t>
      </w:r>
    </w:p>
    <w:p w:rsidR="00B44511" w:rsidRDefault="00000000">
      <w:pPr>
        <w:rPr>
          <w:color w:val="000000"/>
          <w:szCs w:val="28"/>
        </w:rPr>
      </w:pPr>
      <w:r>
        <w:rPr>
          <w:rFonts w:hint="eastAsia"/>
          <w:color w:val="000000"/>
          <w:szCs w:val="28"/>
        </w:rPr>
        <w:t>（</w:t>
      </w:r>
      <w:r>
        <w:rPr>
          <w:rFonts w:hint="eastAsia"/>
          <w:color w:val="000000"/>
          <w:szCs w:val="28"/>
        </w:rPr>
        <w:t>22</w:t>
      </w:r>
      <w:r>
        <w:rPr>
          <w:rFonts w:hint="eastAsia"/>
          <w:color w:val="000000"/>
          <w:szCs w:val="28"/>
        </w:rPr>
        <w:t>）</w:t>
      </w:r>
      <w:r>
        <w:rPr>
          <w:rFonts w:hint="eastAsia"/>
          <w:kern w:val="0"/>
          <w:szCs w:val="28"/>
        </w:rPr>
        <w:t>急救人员对中毒人员进行施救时，应穿戴好防护用品，将中毒人员脱离现场并移至空气新鲜的上风方向，立即给氧。对呼吸、心跳骤停者应立即实施心肺复苏，及时送有条件的医疗单位进行抢救。</w:t>
      </w:r>
    </w:p>
    <w:p w:rsidR="00B44511" w:rsidRDefault="00000000">
      <w:pPr>
        <w:rPr>
          <w:color w:val="000000"/>
          <w:szCs w:val="28"/>
        </w:rPr>
      </w:pPr>
      <w:r>
        <w:rPr>
          <w:rFonts w:hint="eastAsia"/>
          <w:color w:val="000000"/>
          <w:szCs w:val="28"/>
        </w:rPr>
        <w:t>（</w:t>
      </w:r>
      <w:r>
        <w:rPr>
          <w:rFonts w:hint="eastAsia"/>
          <w:color w:val="000000"/>
          <w:szCs w:val="28"/>
        </w:rPr>
        <w:t>23</w:t>
      </w:r>
      <w:r>
        <w:rPr>
          <w:rFonts w:hint="eastAsia"/>
          <w:color w:val="000000"/>
          <w:szCs w:val="28"/>
        </w:rPr>
        <w:t>）</w:t>
      </w:r>
      <w:r>
        <w:rPr>
          <w:rFonts w:hint="eastAsia"/>
          <w:kern w:val="0"/>
          <w:szCs w:val="28"/>
        </w:rPr>
        <w:t>事故现场应划出危险区域，设立警示标识和警戒线，无关人员和车辆不得进入。</w:t>
      </w:r>
      <w:r>
        <w:rPr>
          <w:rFonts w:hint="eastAsia"/>
          <w:kern w:val="0"/>
          <w:szCs w:val="28"/>
        </w:rPr>
        <w:t xml:space="preserve"> </w:t>
      </w:r>
    </w:p>
    <w:p w:rsidR="00B44511" w:rsidRDefault="00000000">
      <w:pPr>
        <w:rPr>
          <w:kern w:val="0"/>
          <w:szCs w:val="28"/>
        </w:rPr>
      </w:pPr>
      <w:r>
        <w:rPr>
          <w:szCs w:val="28"/>
        </w:rPr>
        <w:t>（</w:t>
      </w:r>
      <w:r>
        <w:rPr>
          <w:szCs w:val="28"/>
        </w:rPr>
        <w:t>2</w:t>
      </w:r>
      <w:r>
        <w:rPr>
          <w:rFonts w:hint="eastAsia"/>
          <w:szCs w:val="28"/>
        </w:rPr>
        <w:t>4</w:t>
      </w:r>
      <w:r>
        <w:rPr>
          <w:szCs w:val="28"/>
        </w:rPr>
        <w:t>）</w:t>
      </w:r>
      <w:r>
        <w:rPr>
          <w:rFonts w:hint="eastAsia"/>
          <w:kern w:val="0"/>
          <w:szCs w:val="28"/>
        </w:rPr>
        <w:t>发生硫化氢中毒或硫化氢环境的应急抢险后，参与人员需要进行职业健康体检。</w:t>
      </w:r>
      <w:r>
        <w:rPr>
          <w:rFonts w:hint="eastAsia"/>
          <w:kern w:val="0"/>
          <w:szCs w:val="28"/>
        </w:rPr>
        <w:t xml:space="preserve"> </w:t>
      </w:r>
    </w:p>
    <w:p w:rsidR="00B44511" w:rsidRDefault="00000000">
      <w:pPr>
        <w:autoSpaceDE w:val="0"/>
        <w:autoSpaceDN w:val="0"/>
      </w:pPr>
      <w:r>
        <w:rPr>
          <w:rFonts w:hint="eastAsia"/>
          <w:szCs w:val="28"/>
          <w:lang w:val="zh-CN"/>
        </w:rPr>
        <w:t>（</w:t>
      </w:r>
      <w:r>
        <w:rPr>
          <w:rFonts w:hint="eastAsia"/>
        </w:rPr>
        <w:t>25</w:t>
      </w:r>
      <w:r>
        <w:rPr>
          <w:rFonts w:hint="eastAsia"/>
        </w:rPr>
        <w:t>）</w:t>
      </w:r>
      <w:r>
        <w:t>注入泵、电机等除液位和高低压报警外尚应考虑注入泵轴承超温保护、注入泵出口水温超限保护等参数监测及超限报警和联锁停机功能。</w:t>
      </w:r>
    </w:p>
    <w:p w:rsidR="00B44511" w:rsidRDefault="00000000">
      <w:pPr>
        <w:rPr>
          <w:szCs w:val="28"/>
        </w:rPr>
      </w:pPr>
      <w:r>
        <w:rPr>
          <w:szCs w:val="28"/>
        </w:rPr>
        <w:t>（</w:t>
      </w:r>
      <w:r>
        <w:rPr>
          <w:szCs w:val="28"/>
        </w:rPr>
        <w:t>2</w:t>
      </w:r>
      <w:r>
        <w:rPr>
          <w:rFonts w:hint="eastAsia"/>
          <w:szCs w:val="28"/>
        </w:rPr>
        <w:t>6</w:t>
      </w:r>
      <w:r>
        <w:rPr>
          <w:szCs w:val="28"/>
        </w:rPr>
        <w:t>）对新增加注聚等设备、设施进行完整归档，针对新增加设备、设施实施制定针对性管理规定、操作规程及应急处理防范措施，并补充到现有安全管理体系，应急内容应融合到原应急体系中，统一进行应急救援的计划、部署和管理。</w:t>
      </w:r>
    </w:p>
    <w:p w:rsidR="00B44511" w:rsidRDefault="00000000">
      <w:pPr>
        <w:rPr>
          <w:szCs w:val="28"/>
        </w:rPr>
      </w:pPr>
      <w:r>
        <w:rPr>
          <w:szCs w:val="28"/>
        </w:rPr>
        <w:t>（</w:t>
      </w:r>
      <w:r>
        <w:rPr>
          <w:szCs w:val="28"/>
        </w:rPr>
        <w:t>2</w:t>
      </w:r>
      <w:r>
        <w:rPr>
          <w:rFonts w:hint="eastAsia"/>
          <w:szCs w:val="28"/>
        </w:rPr>
        <w:t>7</w:t>
      </w:r>
      <w:r>
        <w:rPr>
          <w:szCs w:val="28"/>
        </w:rPr>
        <w:t>）注聚管道应定期检查埋地管段的覆土、外防腐情况，对外腐蚀严重的地段要重点检查。发现管线局部腐蚀严重时应及时进行更换大修，以防止高压流体刺漏。</w:t>
      </w:r>
    </w:p>
    <w:p w:rsidR="00B44511" w:rsidRDefault="00000000">
      <w:pPr>
        <w:rPr>
          <w:szCs w:val="28"/>
        </w:rPr>
      </w:pPr>
      <w:r>
        <w:rPr>
          <w:szCs w:val="28"/>
        </w:rPr>
        <w:t>（</w:t>
      </w:r>
      <w:r>
        <w:rPr>
          <w:szCs w:val="28"/>
        </w:rPr>
        <w:t>2</w:t>
      </w:r>
      <w:r>
        <w:rPr>
          <w:rFonts w:hint="eastAsia"/>
          <w:szCs w:val="28"/>
        </w:rPr>
        <w:t>8</w:t>
      </w:r>
      <w:r>
        <w:rPr>
          <w:szCs w:val="28"/>
        </w:rPr>
        <w:t>）定期巡回检查设备、设施，各种操作压力、液位应符合规定要求，保证机泵、电气设备应有接地线，并执行电气检查维护等电气安全操作规程。高压设备零部件齐全完好，闸门开关灵活，螺栓紧</w:t>
      </w:r>
      <w:r>
        <w:rPr>
          <w:szCs w:val="28"/>
        </w:rPr>
        <w:lastRenderedPageBreak/>
        <w:t>固、整齐。</w:t>
      </w:r>
    </w:p>
    <w:p w:rsidR="00B44511" w:rsidRDefault="00000000">
      <w:pPr>
        <w:rPr>
          <w:szCs w:val="28"/>
        </w:rPr>
      </w:pPr>
      <w:r>
        <w:rPr>
          <w:szCs w:val="28"/>
        </w:rPr>
        <w:t>（</w:t>
      </w:r>
      <w:r>
        <w:rPr>
          <w:szCs w:val="28"/>
        </w:rPr>
        <w:t>2</w:t>
      </w:r>
      <w:r>
        <w:rPr>
          <w:rFonts w:hint="eastAsia"/>
          <w:szCs w:val="28"/>
        </w:rPr>
        <w:t>9</w:t>
      </w:r>
      <w:r>
        <w:rPr>
          <w:szCs w:val="28"/>
        </w:rPr>
        <w:t>）定期检查聚合物分散系统、熟化系统、监控系统、注聚泵等设备设施。泵等旋转部位应设置防护罩等，防护措施到位，皮带轮防护罩应安装牢固，各联接部位应无松动、无泄漏。</w:t>
      </w:r>
    </w:p>
    <w:p w:rsidR="00B44511" w:rsidRDefault="00000000">
      <w:pPr>
        <w:rPr>
          <w:kern w:val="0"/>
          <w:szCs w:val="28"/>
          <w:lang w:val="zh-CN"/>
        </w:rPr>
      </w:pPr>
      <w:r>
        <w:rPr>
          <w:kern w:val="0"/>
          <w:szCs w:val="28"/>
          <w:lang w:val="zh-CN"/>
        </w:rPr>
        <w:t>（</w:t>
      </w:r>
      <w:r>
        <w:rPr>
          <w:rFonts w:hint="eastAsia"/>
          <w:kern w:val="0"/>
          <w:szCs w:val="28"/>
        </w:rPr>
        <w:t>30</w:t>
      </w:r>
      <w:r>
        <w:rPr>
          <w:kern w:val="0"/>
          <w:szCs w:val="28"/>
          <w:lang w:val="zh-CN"/>
        </w:rPr>
        <w:t>）</w:t>
      </w:r>
      <w:r>
        <w:rPr>
          <w:szCs w:val="28"/>
        </w:rPr>
        <w:t>注聚泵不应带压启动，启动后检查运转是否正常，定期检查流量、压力是否在规定的范围内，发现异常情况应立即停泵检查。</w:t>
      </w:r>
    </w:p>
    <w:p w:rsidR="00B44511" w:rsidRDefault="00000000">
      <w:pPr>
        <w:pStyle w:val="affffff4"/>
        <w:ind w:firstLine="560"/>
        <w:rPr>
          <w:rFonts w:ascii="Times New Roman" w:hAnsi="Times New Roman" w:cs="Times New Roman"/>
          <w:sz w:val="28"/>
          <w:szCs w:val="28"/>
          <w:lang w:val="zh-CN"/>
        </w:rPr>
        <w:sectPr w:rsidR="00B44511">
          <w:footerReference w:type="default" r:id="rId49"/>
          <w:pgSz w:w="11906" w:h="16838"/>
          <w:pgMar w:top="1984" w:right="1814" w:bottom="1984" w:left="1814" w:header="1361" w:footer="964" w:gutter="0"/>
          <w:cols w:space="0"/>
          <w:docGrid w:linePitch="312"/>
        </w:sectPr>
      </w:pPr>
      <w:r>
        <w:rPr>
          <w:rFonts w:ascii="Times New Roman" w:hAnsi="Times New Roman" w:cs="Times New Roman" w:hint="eastAsia"/>
          <w:sz w:val="28"/>
          <w:szCs w:val="28"/>
          <w:lang w:val="zh-CN"/>
        </w:rPr>
        <w:t>（</w:t>
      </w:r>
      <w:r>
        <w:rPr>
          <w:rFonts w:ascii="Times New Roman" w:hAnsi="Times New Roman" w:cs="Times New Roman" w:hint="eastAsia"/>
          <w:sz w:val="28"/>
          <w:szCs w:val="28"/>
        </w:rPr>
        <w:t>31</w:t>
      </w:r>
      <w:r>
        <w:rPr>
          <w:rFonts w:ascii="Times New Roman" w:hAnsi="Times New Roman" w:cs="Times New Roman"/>
          <w:sz w:val="28"/>
          <w:szCs w:val="28"/>
          <w:lang w:val="zh-CN"/>
        </w:rPr>
        <w:t>）采油管理区按照《企业安全生产费用提取和使用管理办法》（财资〔</w:t>
      </w:r>
      <w:r>
        <w:rPr>
          <w:rFonts w:ascii="Times New Roman" w:hAnsi="Times New Roman" w:cs="Times New Roman"/>
          <w:sz w:val="28"/>
          <w:szCs w:val="28"/>
          <w:lang w:val="zh-CN"/>
        </w:rPr>
        <w:t>2022</w:t>
      </w:r>
      <w:r>
        <w:rPr>
          <w:rFonts w:ascii="Times New Roman" w:hAnsi="Times New Roman" w:cs="Times New Roman"/>
          <w:sz w:val="28"/>
          <w:szCs w:val="28"/>
          <w:lang w:val="zh-CN"/>
        </w:rPr>
        <w:t>〕</w:t>
      </w:r>
      <w:r>
        <w:rPr>
          <w:rFonts w:ascii="Times New Roman" w:hAnsi="Times New Roman" w:cs="Times New Roman"/>
          <w:sz w:val="28"/>
          <w:szCs w:val="28"/>
          <w:lang w:val="zh-CN"/>
        </w:rPr>
        <w:t>136</w:t>
      </w:r>
      <w:r>
        <w:rPr>
          <w:rFonts w:ascii="Times New Roman" w:hAnsi="Times New Roman" w:cs="Times New Roman"/>
          <w:sz w:val="28"/>
          <w:szCs w:val="28"/>
          <w:lang w:val="zh-CN"/>
        </w:rPr>
        <w:t>号）有关规定提取和使用安全生产费用。</w:t>
      </w:r>
    </w:p>
    <w:p w:rsidR="00B44511" w:rsidRDefault="00000000">
      <w:pPr>
        <w:pStyle w:val="1"/>
      </w:pPr>
      <w:bookmarkStart w:id="159" w:name="_Toc6398"/>
      <w:r>
        <w:lastRenderedPageBreak/>
        <w:t>评价结论</w:t>
      </w:r>
      <w:bookmarkEnd w:id="158"/>
      <w:bookmarkEnd w:id="159"/>
    </w:p>
    <w:p w:rsidR="00B44511" w:rsidRDefault="00000000">
      <w:pPr>
        <w:rPr>
          <w:snapToGrid w:val="0"/>
          <w:color w:val="000000"/>
          <w:kern w:val="0"/>
          <w:szCs w:val="28"/>
        </w:rPr>
      </w:pPr>
      <w:r>
        <w:rPr>
          <w:snapToGrid w:val="0"/>
          <w:color w:val="000000"/>
          <w:kern w:val="0"/>
          <w:szCs w:val="28"/>
        </w:rPr>
        <w:t>评价项目组在对</w:t>
      </w:r>
      <w:r>
        <w:rPr>
          <w:rFonts w:hint="eastAsia"/>
          <w:snapToGrid w:val="0"/>
          <w:kern w:val="0"/>
        </w:rPr>
        <w:t>孤东油田九区</w:t>
      </w:r>
      <w:r>
        <w:rPr>
          <w:rFonts w:hint="eastAsia"/>
          <w:snapToGrid w:val="0"/>
          <w:kern w:val="0"/>
        </w:rPr>
        <w:t>9-</w:t>
      </w:r>
      <w:r>
        <w:rPr>
          <w:rFonts w:hint="eastAsia"/>
          <w:snapToGrid w:val="0"/>
          <w:kern w:val="0"/>
        </w:rPr>
        <w:t>斜</w:t>
      </w:r>
      <w:r>
        <w:rPr>
          <w:rFonts w:hint="eastAsia"/>
          <w:snapToGrid w:val="0"/>
          <w:kern w:val="0"/>
        </w:rPr>
        <w:t>9015</w:t>
      </w:r>
      <w:r>
        <w:rPr>
          <w:rFonts w:hint="eastAsia"/>
          <w:snapToGrid w:val="0"/>
          <w:kern w:val="0"/>
        </w:rPr>
        <w:t>等六个井区零散井开发工程</w:t>
      </w:r>
      <w:r>
        <w:rPr>
          <w:snapToGrid w:val="0"/>
          <w:color w:val="000000"/>
          <w:kern w:val="0"/>
          <w:szCs w:val="28"/>
        </w:rPr>
        <w:t>存在的危险、有害因素进行全面分析的基础上，运用了安全检查表法、预先危险性分析法分别对工程进行了分析评价，并提出了减少危险发生的相应对策措施。</w:t>
      </w:r>
    </w:p>
    <w:p w:rsidR="00B44511" w:rsidRDefault="00000000">
      <w:pPr>
        <w:pStyle w:val="2"/>
      </w:pPr>
      <w:bookmarkStart w:id="160" w:name="_Toc341963445"/>
      <w:r>
        <w:rPr>
          <w:rFonts w:hint="eastAsia"/>
        </w:rPr>
        <w:t xml:space="preserve"> </w:t>
      </w:r>
      <w:bookmarkStart w:id="161" w:name="_Toc14623"/>
      <w:r>
        <w:t>安全评价结果</w:t>
      </w:r>
      <w:bookmarkEnd w:id="160"/>
      <w:bookmarkEnd w:id="161"/>
    </w:p>
    <w:p w:rsidR="00B44511" w:rsidRDefault="00000000">
      <w:r>
        <w:rPr>
          <w:rFonts w:hint="eastAsia"/>
        </w:rPr>
        <w:t>（</w:t>
      </w:r>
      <w:r>
        <w:rPr>
          <w:rFonts w:hint="eastAsia"/>
        </w:rPr>
        <w:t>1</w:t>
      </w:r>
      <w:r>
        <w:rPr>
          <w:rFonts w:hint="eastAsia"/>
        </w:rPr>
        <w:t>）</w:t>
      </w:r>
      <w:r>
        <w:rPr>
          <w:lang w:val="zh-CN"/>
        </w:rPr>
        <w:t>本工程</w:t>
      </w:r>
      <w:r>
        <w:rPr>
          <w:rFonts w:hint="eastAsia"/>
        </w:rPr>
        <w:t>运行过程中涉及的主要物质为原油、天然气、硫化氢、高压水、高温高压蒸汽及氮气泡沫酸洗返排过程中用到的氮气、复合酸等</w:t>
      </w:r>
      <w:r>
        <w:t>。</w:t>
      </w:r>
    </w:p>
    <w:p w:rsidR="00B44511" w:rsidRDefault="00000000">
      <w:pPr>
        <w:rPr>
          <w:szCs w:val="28"/>
        </w:rPr>
      </w:pPr>
      <w:r>
        <w:rPr>
          <w:rFonts w:hint="eastAsia"/>
          <w:szCs w:val="28"/>
        </w:rPr>
        <w:t>（</w:t>
      </w:r>
      <w:r>
        <w:rPr>
          <w:rFonts w:hint="eastAsia"/>
          <w:szCs w:val="28"/>
        </w:rPr>
        <w:t>2</w:t>
      </w:r>
      <w:r>
        <w:rPr>
          <w:rFonts w:hint="eastAsia"/>
          <w:szCs w:val="28"/>
        </w:rPr>
        <w:t>）</w:t>
      </w:r>
      <w:r>
        <w:rPr>
          <w:szCs w:val="28"/>
        </w:rPr>
        <w:t>本工程在钻井过程中可能发生车辆伤害、物体打击、机械伤害、起重伤害、触电、中毒和窒息、火灾、爆炸、高处坠落、井喷失控、其他伤害等</w:t>
      </w:r>
      <w:r>
        <w:rPr>
          <w:rFonts w:hint="eastAsia"/>
          <w:szCs w:val="28"/>
        </w:rPr>
        <w:t>事故</w:t>
      </w:r>
      <w:r>
        <w:rPr>
          <w:szCs w:val="28"/>
        </w:rPr>
        <w:t>；</w:t>
      </w:r>
    </w:p>
    <w:p w:rsidR="00B44511" w:rsidRDefault="00000000">
      <w:pPr>
        <w:rPr>
          <w:szCs w:val="28"/>
        </w:rPr>
      </w:pPr>
      <w:r>
        <w:rPr>
          <w:szCs w:val="28"/>
        </w:rPr>
        <w:t>在井下作业过程中可能发生井喷失控、火灾、爆炸、机械伤害、物体打击、中毒和窒息、触电、车辆伤害、起重伤害、坍塌、其他伤害等</w:t>
      </w:r>
      <w:r>
        <w:rPr>
          <w:rFonts w:hint="eastAsia"/>
          <w:szCs w:val="28"/>
        </w:rPr>
        <w:t>事故</w:t>
      </w:r>
      <w:r>
        <w:rPr>
          <w:szCs w:val="28"/>
        </w:rPr>
        <w:t>；</w:t>
      </w:r>
    </w:p>
    <w:p w:rsidR="00B44511" w:rsidRDefault="00000000">
      <w:pPr>
        <w:rPr>
          <w:szCs w:val="28"/>
        </w:rPr>
      </w:pPr>
      <w:r>
        <w:rPr>
          <w:szCs w:val="28"/>
        </w:rPr>
        <w:t>在地面工程施工过程中可能发生火灾、爆炸、物体打击、触电、机械伤害、高处坠落、起重伤害、车辆伤害、坍塌等</w:t>
      </w:r>
      <w:r>
        <w:rPr>
          <w:rFonts w:hint="eastAsia"/>
          <w:szCs w:val="28"/>
        </w:rPr>
        <w:t>事故；</w:t>
      </w:r>
    </w:p>
    <w:p w:rsidR="00B44511" w:rsidRDefault="00000000">
      <w:r>
        <w:t>在采油过程中可能发生井喷、火灾</w:t>
      </w:r>
      <w:r>
        <w:rPr>
          <w:rFonts w:hint="eastAsia"/>
        </w:rPr>
        <w:t>、</w:t>
      </w:r>
      <w:r>
        <w:t>爆炸、机械伤害、</w:t>
      </w:r>
      <w:r>
        <w:rPr>
          <w:rFonts w:hint="eastAsia"/>
        </w:rPr>
        <w:t>物体打击、</w:t>
      </w:r>
      <w:r>
        <w:t>触电、中毒</w:t>
      </w:r>
      <w:r>
        <w:rPr>
          <w:rFonts w:hint="eastAsia"/>
        </w:rPr>
        <w:t>和</w:t>
      </w:r>
      <w:r>
        <w:t>窒息</w:t>
      </w:r>
      <w:r>
        <w:rPr>
          <w:rFonts w:hint="eastAsia"/>
        </w:rPr>
        <w:t>、高处坠落</w:t>
      </w:r>
      <w:r>
        <w:t>等</w:t>
      </w:r>
      <w:r>
        <w:rPr>
          <w:rFonts w:hint="eastAsia"/>
        </w:rPr>
        <w:t>事故</w:t>
      </w:r>
      <w:r>
        <w:t>；</w:t>
      </w:r>
    </w:p>
    <w:p w:rsidR="00B44511" w:rsidRDefault="00000000">
      <w:pPr>
        <w:rPr>
          <w:snapToGrid w:val="0"/>
          <w:kern w:val="0"/>
          <w:szCs w:val="28"/>
        </w:rPr>
      </w:pPr>
      <w:r>
        <w:rPr>
          <w:snapToGrid w:val="0"/>
          <w:kern w:val="0"/>
          <w:szCs w:val="28"/>
        </w:rPr>
        <w:t>在油气集输过程中可能发生火灾、爆炸、物体打击、触电、中毒和窒息、其他伤害等</w:t>
      </w:r>
      <w:r>
        <w:rPr>
          <w:rFonts w:hint="eastAsia"/>
          <w:snapToGrid w:val="0"/>
          <w:kern w:val="0"/>
          <w:szCs w:val="28"/>
        </w:rPr>
        <w:t>事故；</w:t>
      </w:r>
    </w:p>
    <w:p w:rsidR="00B44511" w:rsidRDefault="00000000">
      <w:pPr>
        <w:rPr>
          <w:szCs w:val="28"/>
        </w:rPr>
      </w:pPr>
      <w:r>
        <w:rPr>
          <w:szCs w:val="28"/>
        </w:rPr>
        <w:t>在</w:t>
      </w:r>
      <w:r>
        <w:rPr>
          <w:rFonts w:hint="eastAsia"/>
          <w:szCs w:val="28"/>
        </w:rPr>
        <w:t>注汽</w:t>
      </w:r>
      <w:r>
        <w:rPr>
          <w:szCs w:val="28"/>
        </w:rPr>
        <w:t>过程中可能发生</w:t>
      </w:r>
      <w:r>
        <w:rPr>
          <w:rFonts w:hint="eastAsia"/>
          <w:szCs w:val="28"/>
        </w:rPr>
        <w:t>锅炉爆炸、管道爆裂、灼烫、井喷</w:t>
      </w:r>
      <w:r>
        <w:rPr>
          <w:szCs w:val="28"/>
        </w:rPr>
        <w:t>、中毒和窒息、</w:t>
      </w:r>
      <w:r>
        <w:rPr>
          <w:rFonts w:hint="eastAsia"/>
          <w:szCs w:val="28"/>
        </w:rPr>
        <w:t>物体打击等事故；</w:t>
      </w:r>
    </w:p>
    <w:p w:rsidR="00B44511" w:rsidRDefault="00000000">
      <w:pPr>
        <w:rPr>
          <w:szCs w:val="28"/>
        </w:rPr>
      </w:pPr>
      <w:r>
        <w:rPr>
          <w:snapToGrid w:val="0"/>
          <w:kern w:val="0"/>
          <w:szCs w:val="28"/>
        </w:rPr>
        <w:lastRenderedPageBreak/>
        <w:t>在注聚过程中可能发生</w:t>
      </w:r>
      <w:r>
        <w:rPr>
          <w:szCs w:val="28"/>
        </w:rPr>
        <w:t>物体打击</w:t>
      </w:r>
      <w:r>
        <w:rPr>
          <w:rFonts w:hint="eastAsia"/>
          <w:szCs w:val="28"/>
        </w:rPr>
        <w:t>、机械伤害、管道爆裂、</w:t>
      </w:r>
      <w:r>
        <w:rPr>
          <w:szCs w:val="28"/>
        </w:rPr>
        <w:t>触电</w:t>
      </w:r>
      <w:r>
        <w:rPr>
          <w:rFonts w:hint="eastAsia"/>
          <w:szCs w:val="28"/>
        </w:rPr>
        <w:t>、淹溺</w:t>
      </w:r>
      <w:r>
        <w:rPr>
          <w:snapToGrid w:val="0"/>
          <w:kern w:val="0"/>
          <w:szCs w:val="28"/>
        </w:rPr>
        <w:t>等</w:t>
      </w:r>
      <w:r>
        <w:rPr>
          <w:rFonts w:hint="eastAsia"/>
          <w:snapToGrid w:val="0"/>
          <w:kern w:val="0"/>
          <w:szCs w:val="28"/>
        </w:rPr>
        <w:t>事故</w:t>
      </w:r>
      <w:r>
        <w:rPr>
          <w:snapToGrid w:val="0"/>
          <w:kern w:val="0"/>
          <w:szCs w:val="28"/>
        </w:rPr>
        <w:t>；</w:t>
      </w:r>
    </w:p>
    <w:p w:rsidR="00B44511" w:rsidRDefault="00000000">
      <w:pPr>
        <w:rPr>
          <w:szCs w:val="28"/>
        </w:rPr>
      </w:pPr>
      <w:r>
        <w:rPr>
          <w:szCs w:val="28"/>
        </w:rPr>
        <w:t>主要设备、公用工程及辅助生产设施可能发生高处坠落、触电、机械伤害、物体打击、火灾、爆炸及其他伤害等</w:t>
      </w:r>
      <w:r>
        <w:rPr>
          <w:rFonts w:hint="eastAsia"/>
          <w:szCs w:val="28"/>
        </w:rPr>
        <w:t>事故</w:t>
      </w:r>
      <w:r>
        <w:rPr>
          <w:bCs/>
          <w:szCs w:val="28"/>
        </w:rPr>
        <w:t>。</w:t>
      </w:r>
    </w:p>
    <w:p w:rsidR="00B44511" w:rsidRDefault="00000000">
      <w:pPr>
        <w:rPr>
          <w:bCs/>
          <w:szCs w:val="28"/>
        </w:rPr>
      </w:pPr>
      <w:r>
        <w:rPr>
          <w:rFonts w:hint="eastAsia"/>
          <w:bCs/>
          <w:szCs w:val="28"/>
        </w:rPr>
        <w:t>（</w:t>
      </w:r>
      <w:r>
        <w:rPr>
          <w:rFonts w:hint="eastAsia"/>
          <w:bCs/>
          <w:szCs w:val="28"/>
        </w:rPr>
        <w:t>3</w:t>
      </w:r>
      <w:r>
        <w:rPr>
          <w:rFonts w:hint="eastAsia"/>
          <w:bCs/>
          <w:szCs w:val="28"/>
        </w:rPr>
        <w:t>）</w:t>
      </w:r>
      <w:r>
        <w:rPr>
          <w:bCs/>
          <w:szCs w:val="28"/>
        </w:rPr>
        <w:t>自然环境中存在的主要危险有害因素为雷击、气温、地震</w:t>
      </w:r>
      <w:r>
        <w:rPr>
          <w:rFonts w:hint="eastAsia"/>
          <w:bCs/>
          <w:szCs w:val="28"/>
        </w:rPr>
        <w:t>、</w:t>
      </w:r>
      <w:r>
        <w:rPr>
          <w:bCs/>
          <w:szCs w:val="28"/>
        </w:rPr>
        <w:t>腐蚀</w:t>
      </w:r>
      <w:r>
        <w:rPr>
          <w:rFonts w:hint="eastAsia"/>
          <w:bCs/>
          <w:szCs w:val="28"/>
        </w:rPr>
        <w:t>、风暴潮</w:t>
      </w:r>
      <w:r>
        <w:rPr>
          <w:bCs/>
          <w:szCs w:val="28"/>
        </w:rPr>
        <w:t>等，</w:t>
      </w:r>
      <w:r>
        <w:rPr>
          <w:szCs w:val="28"/>
        </w:rPr>
        <w:t>自然条件中的不利因素在本区无明显突出现象，均可通过一定的技术和管理措施得到有效控制。</w:t>
      </w:r>
    </w:p>
    <w:p w:rsidR="00B44511" w:rsidRDefault="00000000">
      <w:pPr>
        <w:rPr>
          <w:snapToGrid w:val="0"/>
          <w:kern w:val="0"/>
          <w:szCs w:val="28"/>
        </w:rPr>
      </w:pPr>
      <w:r>
        <w:rPr>
          <w:rFonts w:hint="eastAsia"/>
          <w:bCs/>
          <w:szCs w:val="28"/>
        </w:rPr>
        <w:t>（</w:t>
      </w:r>
      <w:r>
        <w:rPr>
          <w:rFonts w:hint="eastAsia"/>
          <w:bCs/>
          <w:szCs w:val="28"/>
        </w:rPr>
        <w:t>4</w:t>
      </w:r>
      <w:r>
        <w:rPr>
          <w:rFonts w:hint="eastAsia"/>
          <w:bCs/>
          <w:szCs w:val="28"/>
        </w:rPr>
        <w:t>）本工程未构成危险化学品重大危险源。</w:t>
      </w:r>
    </w:p>
    <w:p w:rsidR="00B44511" w:rsidRDefault="00000000">
      <w:pPr>
        <w:rPr>
          <w:snapToGrid w:val="0"/>
          <w:color w:val="000000"/>
          <w:kern w:val="0"/>
          <w:szCs w:val="28"/>
        </w:rPr>
      </w:pPr>
      <w:r>
        <w:rPr>
          <w:rFonts w:hint="eastAsia"/>
          <w:snapToGrid w:val="0"/>
          <w:color w:val="000000"/>
          <w:kern w:val="0"/>
          <w:szCs w:val="28"/>
        </w:rPr>
        <w:t>（</w:t>
      </w:r>
      <w:r>
        <w:rPr>
          <w:rFonts w:hint="eastAsia"/>
          <w:snapToGrid w:val="0"/>
          <w:color w:val="000000"/>
          <w:kern w:val="0"/>
          <w:szCs w:val="28"/>
        </w:rPr>
        <w:t>5</w:t>
      </w:r>
      <w:r>
        <w:rPr>
          <w:rFonts w:hint="eastAsia"/>
          <w:snapToGrid w:val="0"/>
          <w:color w:val="000000"/>
          <w:kern w:val="0"/>
          <w:szCs w:val="28"/>
        </w:rPr>
        <w:t>）</w:t>
      </w:r>
      <w:r>
        <w:rPr>
          <w:snapToGrid w:val="0"/>
          <w:color w:val="000000"/>
          <w:kern w:val="0"/>
          <w:szCs w:val="28"/>
        </w:rPr>
        <w:t>运用安全检查表法对该工程进行检查，各检查项基本符合标准规范的要求，工程站场布置满足防火要求，与周边设施的安全距离满足要求。设备选型合理，安全管理规范，对于方案未提及到的内容本报告在安全对策措施中提出了建议。</w:t>
      </w:r>
    </w:p>
    <w:p w:rsidR="00B44511" w:rsidRDefault="00000000">
      <w:pPr>
        <w:rPr>
          <w:color w:val="000000"/>
          <w:szCs w:val="28"/>
        </w:rPr>
      </w:pPr>
      <w:r>
        <w:rPr>
          <w:rFonts w:hint="eastAsia"/>
          <w:snapToGrid w:val="0"/>
          <w:color w:val="000000"/>
          <w:kern w:val="0"/>
          <w:szCs w:val="28"/>
        </w:rPr>
        <w:t>（</w:t>
      </w:r>
      <w:r>
        <w:rPr>
          <w:rFonts w:hint="eastAsia"/>
          <w:snapToGrid w:val="0"/>
          <w:color w:val="000000"/>
          <w:kern w:val="0"/>
          <w:szCs w:val="28"/>
        </w:rPr>
        <w:t>6</w:t>
      </w:r>
      <w:r>
        <w:rPr>
          <w:rFonts w:hint="eastAsia"/>
          <w:snapToGrid w:val="0"/>
          <w:color w:val="000000"/>
          <w:kern w:val="0"/>
          <w:szCs w:val="28"/>
        </w:rPr>
        <w:t>）</w:t>
      </w:r>
      <w:r>
        <w:rPr>
          <w:color w:val="000000"/>
          <w:szCs w:val="28"/>
        </w:rPr>
        <w:t>根据预先危险性分析结果，</w:t>
      </w:r>
      <w:r>
        <w:rPr>
          <w:bCs/>
          <w:color w:val="000000"/>
          <w:szCs w:val="28"/>
        </w:rPr>
        <w:t>本工程运行中可能发生的事故类别有</w:t>
      </w:r>
      <w:r>
        <w:rPr>
          <w:rFonts w:hint="eastAsia"/>
          <w:bCs/>
          <w:szCs w:val="28"/>
        </w:rPr>
        <w:t>火灾、爆炸</w:t>
      </w:r>
      <w:r>
        <w:rPr>
          <w:bCs/>
          <w:szCs w:val="28"/>
        </w:rPr>
        <w:t>、物体打击、触电、高处坠落</w:t>
      </w:r>
      <w:r>
        <w:rPr>
          <w:bCs/>
          <w:color w:val="000000"/>
          <w:szCs w:val="28"/>
        </w:rPr>
        <w:t>等。部分</w:t>
      </w:r>
      <w:r>
        <w:rPr>
          <w:color w:val="000000"/>
          <w:szCs w:val="28"/>
        </w:rPr>
        <w:t>事故后果的危险性等级为</w:t>
      </w:r>
      <w:r>
        <w:rPr>
          <w:color w:val="000000"/>
          <w:szCs w:val="28"/>
        </w:rPr>
        <w:t>Ⅲ</w:t>
      </w:r>
      <w:r>
        <w:rPr>
          <w:color w:val="000000"/>
          <w:szCs w:val="28"/>
        </w:rPr>
        <w:t>级，一旦发生，可能会造成个别人员的伤亡和较大的经济损失，应当作为本工程安全防范的重点。</w:t>
      </w:r>
    </w:p>
    <w:p w:rsidR="00B44511" w:rsidRDefault="00000000">
      <w:pPr>
        <w:pStyle w:val="2"/>
      </w:pPr>
      <w:r>
        <w:t xml:space="preserve"> </w:t>
      </w:r>
      <w:bookmarkStart w:id="162" w:name="_Toc788"/>
      <w:r>
        <w:t>应重点防范的重大风险和应重视的安全对策措施建议</w:t>
      </w:r>
      <w:bookmarkEnd w:id="162"/>
    </w:p>
    <w:p w:rsidR="00B44511" w:rsidRDefault="00000000">
      <w:pPr>
        <w:rPr>
          <w:color w:val="000000"/>
          <w:szCs w:val="28"/>
        </w:rPr>
      </w:pPr>
      <w:r>
        <w:rPr>
          <w:color w:val="000000"/>
          <w:szCs w:val="28"/>
        </w:rPr>
        <w:t>本工程防范的重点是井喷、井喷失控、火灾、爆炸事故。</w:t>
      </w:r>
    </w:p>
    <w:p w:rsidR="00B44511" w:rsidRDefault="00000000">
      <w:pPr>
        <w:rPr>
          <w:color w:val="000000"/>
          <w:szCs w:val="28"/>
        </w:rPr>
      </w:pPr>
      <w:r>
        <w:rPr>
          <w:color w:val="000000"/>
          <w:szCs w:val="28"/>
        </w:rPr>
        <w:t>本工程应重视的安全对策措施包括：</w:t>
      </w:r>
    </w:p>
    <w:p w:rsidR="00B44511" w:rsidRDefault="00000000">
      <w:pPr>
        <w:rPr>
          <w:color w:val="000000"/>
          <w:szCs w:val="28"/>
        </w:rPr>
      </w:pPr>
      <w:r>
        <w:rPr>
          <w:rFonts w:hint="eastAsia"/>
          <w:color w:val="000000"/>
          <w:szCs w:val="28"/>
        </w:rPr>
        <w:t>（</w:t>
      </w:r>
      <w:r>
        <w:rPr>
          <w:color w:val="000000"/>
          <w:szCs w:val="28"/>
        </w:rPr>
        <w:t>1</w:t>
      </w:r>
      <w:r>
        <w:rPr>
          <w:color w:val="000000"/>
          <w:szCs w:val="28"/>
        </w:rPr>
        <w:t>）严格执行中石化、胜利油田分公司安全控制的各项规定。</w:t>
      </w:r>
    </w:p>
    <w:p w:rsidR="00B44511" w:rsidRDefault="00000000">
      <w:pPr>
        <w:autoSpaceDE w:val="0"/>
        <w:autoSpaceDN w:val="0"/>
        <w:rPr>
          <w:szCs w:val="28"/>
        </w:rPr>
      </w:pPr>
      <w:r>
        <w:rPr>
          <w:rFonts w:hint="eastAsia"/>
          <w:color w:val="000000"/>
          <w:szCs w:val="28"/>
        </w:rPr>
        <w:t>（</w:t>
      </w:r>
      <w:r>
        <w:rPr>
          <w:color w:val="000000"/>
          <w:szCs w:val="28"/>
        </w:rPr>
        <w:t>2</w:t>
      </w:r>
      <w:r>
        <w:rPr>
          <w:color w:val="000000"/>
          <w:szCs w:val="28"/>
        </w:rPr>
        <w:t>）注意钻井</w:t>
      </w:r>
      <w:r>
        <w:rPr>
          <w:szCs w:val="28"/>
        </w:rPr>
        <w:t>作业过程平面布置间距，</w:t>
      </w:r>
      <w:r>
        <w:rPr>
          <w:rFonts w:hint="eastAsia"/>
          <w:szCs w:val="28"/>
        </w:rPr>
        <w:t>对于钻井过程距离不满足要求的架空电力线，建议改为埋地敷设，钻井作业前移线或在钻井施工期间停电、设置绝缘隔离。钻井井场周边应设置围墙或围栏，非</w:t>
      </w:r>
      <w:r>
        <w:rPr>
          <w:rFonts w:hint="eastAsia"/>
          <w:szCs w:val="28"/>
        </w:rPr>
        <w:lastRenderedPageBreak/>
        <w:t>施工人员严禁入内；在该高压线附近做好警示标志及防护措施，警示和防止施工作业过程中的触电事故。</w:t>
      </w:r>
    </w:p>
    <w:p w:rsidR="00B44511" w:rsidRDefault="00000000">
      <w:pPr>
        <w:autoSpaceDE w:val="0"/>
        <w:autoSpaceDN w:val="0"/>
        <w:rPr>
          <w:color w:val="000000"/>
          <w:szCs w:val="28"/>
        </w:rPr>
      </w:pPr>
      <w:r>
        <w:rPr>
          <w:rFonts w:hint="eastAsia"/>
          <w:szCs w:val="28"/>
        </w:rPr>
        <w:t>（</w:t>
      </w:r>
      <w:r>
        <w:rPr>
          <w:szCs w:val="28"/>
        </w:rPr>
        <w:t>3</w:t>
      </w:r>
      <w:r>
        <w:rPr>
          <w:szCs w:val="28"/>
        </w:rPr>
        <w:t>）</w:t>
      </w:r>
      <w:r>
        <w:rPr>
          <w:color w:val="000000"/>
          <w:szCs w:val="28"/>
        </w:rPr>
        <w:t>井控装备是保障井控安全的前提，全套井控装备在井场应严格按标准要求安装，并应试压合格。</w:t>
      </w:r>
    </w:p>
    <w:p w:rsidR="00B44511" w:rsidRDefault="00000000">
      <w:pPr>
        <w:rPr>
          <w:color w:val="000000"/>
          <w:szCs w:val="28"/>
        </w:rPr>
      </w:pPr>
      <w:r>
        <w:rPr>
          <w:rFonts w:hint="eastAsia"/>
          <w:color w:val="000000"/>
          <w:szCs w:val="28"/>
        </w:rPr>
        <w:t>（</w:t>
      </w:r>
      <w:r>
        <w:rPr>
          <w:color w:val="000000"/>
          <w:szCs w:val="28"/>
        </w:rPr>
        <w:t>4</w:t>
      </w:r>
      <w:r>
        <w:rPr>
          <w:color w:val="000000"/>
          <w:szCs w:val="28"/>
        </w:rPr>
        <w:t>）本区块钻井施工严格按照《已开发油田钻调整井过程中停注水、气、汽井和采油井的要求》（</w:t>
      </w:r>
      <w:r>
        <w:rPr>
          <w:color w:val="000000"/>
          <w:szCs w:val="28"/>
        </w:rPr>
        <w:t>Q/SH1020</w:t>
      </w:r>
      <w:r>
        <w:rPr>
          <w:rFonts w:hint="eastAsia"/>
          <w:color w:val="000000"/>
          <w:szCs w:val="28"/>
        </w:rPr>
        <w:t xml:space="preserve"> </w:t>
      </w:r>
      <w:r>
        <w:rPr>
          <w:color w:val="000000"/>
          <w:szCs w:val="28"/>
        </w:rPr>
        <w:t>2162-2013</w:t>
      </w:r>
      <w:r>
        <w:rPr>
          <w:color w:val="000000"/>
          <w:szCs w:val="28"/>
        </w:rPr>
        <w:t>）及时关停临近的注水、气</w:t>
      </w:r>
      <w:r>
        <w:rPr>
          <w:rFonts w:hint="eastAsia"/>
          <w:color w:val="000000"/>
          <w:szCs w:val="28"/>
        </w:rPr>
        <w:t>、汽井</w:t>
      </w:r>
      <w:r>
        <w:rPr>
          <w:color w:val="000000"/>
          <w:szCs w:val="28"/>
        </w:rPr>
        <w:t>和采油井，并采取泄压措施。钻井队要及时了解所钻井附近注水、气</w:t>
      </w:r>
      <w:r>
        <w:rPr>
          <w:rFonts w:hint="eastAsia"/>
          <w:color w:val="000000"/>
          <w:szCs w:val="28"/>
        </w:rPr>
        <w:t>、汽井和</w:t>
      </w:r>
      <w:r>
        <w:rPr>
          <w:color w:val="000000"/>
          <w:szCs w:val="28"/>
        </w:rPr>
        <w:t>采油井压力变化情况，做好停注与监控工作。</w:t>
      </w:r>
    </w:p>
    <w:p w:rsidR="00B44511" w:rsidRDefault="00000000">
      <w:pPr>
        <w:pStyle w:val="2"/>
      </w:pPr>
      <w:bookmarkStart w:id="163" w:name="_Toc341963446"/>
      <w:r>
        <w:rPr>
          <w:rFonts w:hint="eastAsia"/>
        </w:rPr>
        <w:t xml:space="preserve"> </w:t>
      </w:r>
      <w:bookmarkStart w:id="164" w:name="_Toc24989"/>
      <w:r>
        <w:t>安全评价结论</w:t>
      </w:r>
      <w:bookmarkEnd w:id="163"/>
      <w:bookmarkEnd w:id="164"/>
    </w:p>
    <w:p w:rsidR="00B44511" w:rsidRDefault="00000000">
      <w:pPr>
        <w:rPr>
          <w:color w:val="000000"/>
          <w:szCs w:val="28"/>
        </w:rPr>
      </w:pPr>
      <w:bookmarkStart w:id="165" w:name="_Toc49931198"/>
      <w:r>
        <w:rPr>
          <w:snapToGrid w:val="0"/>
          <w:kern w:val="0"/>
          <w:szCs w:val="28"/>
        </w:rPr>
        <w:t>本工程属</w:t>
      </w:r>
      <w:r>
        <w:rPr>
          <w:rFonts w:hint="eastAsia"/>
          <w:snapToGrid w:val="0"/>
          <w:kern w:val="0"/>
          <w:szCs w:val="28"/>
        </w:rPr>
        <w:t>改</w:t>
      </w:r>
      <w:r>
        <w:rPr>
          <w:snapToGrid w:val="0"/>
          <w:kern w:val="0"/>
          <w:szCs w:val="28"/>
        </w:rPr>
        <w:t>建工程，</w:t>
      </w:r>
      <w:r>
        <w:rPr>
          <w:rFonts w:hint="eastAsia"/>
          <w:snapToGrid w:val="0"/>
          <w:kern w:val="0"/>
        </w:rPr>
        <w:t>本项目</w:t>
      </w:r>
      <w:r>
        <w:rPr>
          <w:szCs w:val="28"/>
        </w:rPr>
        <w:t>新钻</w:t>
      </w:r>
      <w:r>
        <w:rPr>
          <w:rFonts w:hint="eastAsia"/>
          <w:szCs w:val="28"/>
        </w:rPr>
        <w:t>部分</w:t>
      </w:r>
      <w:r>
        <w:rPr>
          <w:szCs w:val="28"/>
        </w:rPr>
        <w:t>油井距</w:t>
      </w:r>
      <w:r>
        <w:rPr>
          <w:rFonts w:hint="eastAsia"/>
          <w:szCs w:val="28"/>
        </w:rPr>
        <w:t>周边架空电力线路间距</w:t>
      </w:r>
      <w:r>
        <w:rPr>
          <w:szCs w:val="28"/>
        </w:rPr>
        <w:t>，不能满足</w:t>
      </w:r>
      <w:r>
        <w:t>《石油天然气钻井、开发、储运防火防爆安全生产技术规程》（</w:t>
      </w:r>
      <w:r>
        <w:t>SY/T5225-2019</w:t>
      </w:r>
      <w:r>
        <w:t>）</w:t>
      </w:r>
      <w:r>
        <w:rPr>
          <w:szCs w:val="28"/>
        </w:rPr>
        <w:t>的要求</w:t>
      </w:r>
      <w:r>
        <w:rPr>
          <w:rFonts w:hint="eastAsia"/>
          <w:szCs w:val="28"/>
        </w:rPr>
        <w:t>，建议</w:t>
      </w:r>
      <w:r>
        <w:rPr>
          <w:szCs w:val="28"/>
        </w:rPr>
        <w:t>改为埋地敷设</w:t>
      </w:r>
      <w:r>
        <w:rPr>
          <w:rFonts w:hint="eastAsia"/>
          <w:szCs w:val="28"/>
        </w:rPr>
        <w:t>，钻井作业前移线或在钻井施工期间停电、设置绝缘隔离。</w:t>
      </w:r>
      <w:r>
        <w:rPr>
          <w:rFonts w:ascii="宋体" w:hAnsi="宋体" w:cs="宋体"/>
          <w:color w:val="000000"/>
          <w:kern w:val="0"/>
          <w:szCs w:val="28"/>
          <w:lang w:bidi="ar"/>
        </w:rPr>
        <w:t>钻井井场周边应设置围墙或围栏，非施工人员严禁入内；在该高压线附近做好警示标志及防护措施，警示和防止施工作业过程中的触</w:t>
      </w:r>
      <w:r>
        <w:rPr>
          <w:rFonts w:ascii="宋体" w:hAnsi="宋体" w:cs="宋体" w:hint="eastAsia"/>
          <w:color w:val="000000"/>
          <w:kern w:val="0"/>
          <w:szCs w:val="28"/>
          <w:lang w:bidi="ar"/>
        </w:rPr>
        <w:t>电事故。</w:t>
      </w:r>
      <w:r>
        <w:rPr>
          <w:szCs w:val="28"/>
        </w:rPr>
        <w:t>进井路布置合理，</w:t>
      </w:r>
      <w:r>
        <w:rPr>
          <w:snapToGrid w:val="0"/>
          <w:kern w:val="0"/>
          <w:szCs w:val="28"/>
        </w:rPr>
        <w:t>集油管线路由</w:t>
      </w:r>
      <w:r>
        <w:rPr>
          <w:snapToGrid w:val="0"/>
          <w:color w:val="000000"/>
          <w:kern w:val="0"/>
          <w:szCs w:val="28"/>
        </w:rPr>
        <w:t>安全距离符合国家法律法规和相关标准规范的要求，管线不存在与当地市政管网交叉或距离不符合标准的情况。</w:t>
      </w:r>
      <w:r>
        <w:rPr>
          <w:color w:val="000000"/>
          <w:szCs w:val="28"/>
        </w:rPr>
        <w:t>生产工艺成熟，工艺装置根据安全生产要求设计了必要的安全设施，辅助设施可以满足生产的需要。</w:t>
      </w:r>
    </w:p>
    <w:p w:rsidR="00B44511" w:rsidRDefault="00000000">
      <w:pPr>
        <w:rPr>
          <w:snapToGrid w:val="0"/>
          <w:kern w:val="0"/>
          <w:szCs w:val="28"/>
        </w:rPr>
      </w:pPr>
      <w:r>
        <w:rPr>
          <w:rFonts w:hint="eastAsia"/>
          <w:snapToGrid w:val="0"/>
          <w:kern w:val="0"/>
          <w:szCs w:val="28"/>
        </w:rPr>
        <w:t>本工程《工程实施方案》已提出了部分安全设施的设计内容及设计原则，在下一步的设计中应结合本报告第七章提出的安全对策措施，进行补充与完善。在采纳本评价报告提出的安全对策措施及建议后，</w:t>
      </w:r>
      <w:r>
        <w:rPr>
          <w:rFonts w:hint="eastAsia"/>
          <w:snapToGrid w:val="0"/>
          <w:kern w:val="0"/>
          <w:szCs w:val="28"/>
        </w:rPr>
        <w:lastRenderedPageBreak/>
        <w:t>风险能够得到控制。项目建成后，安全生产条件符合国家现行法律、法规、标准规范的要求。</w:t>
      </w:r>
    </w:p>
    <w:p w:rsidR="00B44511" w:rsidRDefault="00B44511">
      <w:pPr>
        <w:rPr>
          <w:szCs w:val="28"/>
        </w:rPr>
        <w:sectPr w:rsidR="00B44511">
          <w:pgSz w:w="11907" w:h="16840"/>
          <w:pgMar w:top="1985" w:right="1814" w:bottom="1985" w:left="1814" w:header="1304" w:footer="992" w:gutter="0"/>
          <w:cols w:space="720"/>
          <w:docGrid w:linePitch="312"/>
        </w:sectPr>
      </w:pPr>
    </w:p>
    <w:p w:rsidR="00B44511" w:rsidRDefault="00000000">
      <w:pPr>
        <w:keepNext/>
        <w:ind w:firstLineChars="0" w:firstLine="0"/>
        <w:jc w:val="left"/>
        <w:outlineLvl w:val="0"/>
        <w:rPr>
          <w:b/>
          <w:bCs/>
          <w:szCs w:val="28"/>
        </w:rPr>
      </w:pPr>
      <w:bookmarkStart w:id="166" w:name="_Toc7802"/>
      <w:r>
        <w:rPr>
          <w:b/>
          <w:szCs w:val="28"/>
        </w:rPr>
        <w:lastRenderedPageBreak/>
        <w:t>附表</w:t>
      </w:r>
      <w:r>
        <w:rPr>
          <w:b/>
          <w:szCs w:val="28"/>
        </w:rPr>
        <w:t xml:space="preserve">1  </w:t>
      </w:r>
      <w:r>
        <w:rPr>
          <w:b/>
          <w:bCs/>
          <w:szCs w:val="28"/>
        </w:rPr>
        <w:t>原油的物质特性及危险性分析表</w:t>
      </w:r>
      <w:bookmarkEnd w:id="165"/>
      <w:bookmarkEnd w:id="166"/>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75"/>
        <w:gridCol w:w="1167"/>
        <w:gridCol w:w="1879"/>
        <w:gridCol w:w="195"/>
        <w:gridCol w:w="505"/>
        <w:gridCol w:w="600"/>
        <w:gridCol w:w="2873"/>
      </w:tblGrid>
      <w:tr w:rsidR="00B44511">
        <w:trPr>
          <w:trHeight w:val="489"/>
        </w:trPr>
        <w:tc>
          <w:tcPr>
            <w:tcW w:w="1275" w:type="dxa"/>
            <w:vMerge w:val="restart"/>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标识</w:t>
            </w: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中文名：原油</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英文名称</w:t>
            </w:r>
            <w:r>
              <w:rPr>
                <w:sz w:val="21"/>
                <w:szCs w:val="21"/>
              </w:rPr>
              <w:t>crude oil</w:t>
            </w:r>
            <w:r>
              <w:rPr>
                <w:sz w:val="21"/>
                <w:szCs w:val="21"/>
              </w:rPr>
              <w:t>；</w:t>
            </w:r>
            <w:r>
              <w:rPr>
                <w:sz w:val="21"/>
                <w:szCs w:val="21"/>
              </w:rPr>
              <w:t>Petroleum</w:t>
            </w:r>
          </w:p>
        </w:tc>
      </w:tr>
      <w:tr w:rsidR="00B44511">
        <w:trPr>
          <w:trHeight w:val="458"/>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CAS NO.</w:t>
            </w:r>
            <w:r>
              <w:rPr>
                <w:sz w:val="21"/>
                <w:szCs w:val="21"/>
              </w:rPr>
              <w:t>：</w:t>
            </w:r>
            <w:r>
              <w:rPr>
                <w:sz w:val="21"/>
                <w:szCs w:val="21"/>
              </w:rPr>
              <w:t xml:space="preserve"> 8002-05-9</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UN</w:t>
            </w:r>
            <w:r>
              <w:rPr>
                <w:sz w:val="21"/>
                <w:szCs w:val="21"/>
              </w:rPr>
              <w:t>编号：</w:t>
            </w:r>
            <w:r>
              <w:rPr>
                <w:sz w:val="21"/>
                <w:szCs w:val="21"/>
              </w:rPr>
              <w:t>1267</w:t>
            </w:r>
          </w:p>
        </w:tc>
      </w:tr>
      <w:tr w:rsidR="00B44511">
        <w:trPr>
          <w:trHeight w:val="465"/>
        </w:trPr>
        <w:tc>
          <w:tcPr>
            <w:tcW w:w="1275" w:type="dxa"/>
            <w:vMerge w:val="restart"/>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理化性质</w:t>
            </w:r>
          </w:p>
        </w:tc>
        <w:tc>
          <w:tcPr>
            <w:tcW w:w="7219" w:type="dxa"/>
            <w:gridSpan w:val="6"/>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外观与气味：黄色乃至黑色，有绿色荧光的稠厚性油状液体。</w:t>
            </w:r>
          </w:p>
        </w:tc>
      </w:tr>
      <w:tr w:rsidR="00B44511">
        <w:trPr>
          <w:trHeight w:val="443"/>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熔点（</w:t>
            </w:r>
            <w:r>
              <w:rPr>
                <w:sz w:val="21"/>
                <w:szCs w:val="21"/>
              </w:rPr>
              <w:t>℃</w:t>
            </w:r>
            <w:r>
              <w:rPr>
                <w:sz w:val="21"/>
                <w:szCs w:val="21"/>
              </w:rPr>
              <w:t>）：无资料</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溶解性：不溶于水，溶于多种有机溶剂</w:t>
            </w:r>
          </w:p>
        </w:tc>
      </w:tr>
      <w:tr w:rsidR="00B44511">
        <w:trPr>
          <w:trHeight w:val="462"/>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沸点（</w:t>
            </w:r>
            <w:r>
              <w:rPr>
                <w:sz w:val="21"/>
                <w:szCs w:val="21"/>
              </w:rPr>
              <w:t>℃</w:t>
            </w:r>
            <w:r>
              <w:rPr>
                <w:sz w:val="21"/>
                <w:szCs w:val="21"/>
              </w:rPr>
              <w:t>）：自常温至</w:t>
            </w:r>
            <w:r>
              <w:rPr>
                <w:sz w:val="21"/>
                <w:szCs w:val="21"/>
              </w:rPr>
              <w:t>500℃</w:t>
            </w:r>
            <w:r>
              <w:rPr>
                <w:sz w:val="21"/>
                <w:szCs w:val="21"/>
              </w:rPr>
              <w:t>以上</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相对密度（水</w:t>
            </w:r>
            <w:r>
              <w:rPr>
                <w:sz w:val="21"/>
                <w:szCs w:val="21"/>
              </w:rPr>
              <w:t>=1</w:t>
            </w:r>
            <w:r>
              <w:rPr>
                <w:sz w:val="21"/>
                <w:szCs w:val="21"/>
              </w:rPr>
              <w:t>）：</w:t>
            </w:r>
            <w:r>
              <w:rPr>
                <w:sz w:val="21"/>
                <w:szCs w:val="21"/>
              </w:rPr>
              <w:t>0.78</w:t>
            </w:r>
            <w:r>
              <w:rPr>
                <w:sz w:val="21"/>
                <w:szCs w:val="21"/>
              </w:rPr>
              <w:t>～</w:t>
            </w:r>
            <w:r>
              <w:rPr>
                <w:sz w:val="21"/>
                <w:szCs w:val="21"/>
              </w:rPr>
              <w:t>0.97</w:t>
            </w:r>
          </w:p>
        </w:tc>
      </w:tr>
      <w:tr w:rsidR="00B44511">
        <w:trPr>
          <w:trHeight w:val="454"/>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燃烧热（</w:t>
            </w:r>
            <w:r>
              <w:rPr>
                <w:sz w:val="21"/>
                <w:szCs w:val="21"/>
              </w:rPr>
              <w:t>kj/mol</w:t>
            </w:r>
            <w:r>
              <w:rPr>
                <w:sz w:val="21"/>
                <w:szCs w:val="21"/>
              </w:rPr>
              <w:t>）</w:t>
            </w:r>
            <w:r>
              <w:rPr>
                <w:sz w:val="21"/>
                <w:szCs w:val="21"/>
              </w:rPr>
              <w:t>:</w:t>
            </w:r>
            <w:r>
              <w:rPr>
                <w:sz w:val="21"/>
                <w:szCs w:val="21"/>
              </w:rPr>
              <w:t>无资料</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相对密度（空气</w:t>
            </w:r>
            <w:r>
              <w:rPr>
                <w:sz w:val="21"/>
                <w:szCs w:val="21"/>
              </w:rPr>
              <w:t>=1</w:t>
            </w:r>
            <w:r>
              <w:rPr>
                <w:sz w:val="21"/>
                <w:szCs w:val="21"/>
              </w:rPr>
              <w:t>）：无资料</w:t>
            </w:r>
          </w:p>
        </w:tc>
      </w:tr>
      <w:tr w:rsidR="00B44511">
        <w:trPr>
          <w:trHeight w:val="460"/>
        </w:trPr>
        <w:tc>
          <w:tcPr>
            <w:tcW w:w="1275" w:type="dxa"/>
            <w:vMerge w:val="restart"/>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燃烧爆炸危险性</w:t>
            </w: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燃烧性：易燃</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燃烧分解产物：</w:t>
            </w:r>
            <w:r>
              <w:rPr>
                <w:sz w:val="21"/>
                <w:szCs w:val="21"/>
              </w:rPr>
              <w:t>CO</w:t>
            </w:r>
            <w:r>
              <w:rPr>
                <w:sz w:val="21"/>
                <w:szCs w:val="21"/>
              </w:rPr>
              <w:t>、</w:t>
            </w:r>
            <w:r>
              <w:rPr>
                <w:sz w:val="21"/>
                <w:szCs w:val="21"/>
              </w:rPr>
              <w:t>CO</w:t>
            </w:r>
            <w:r>
              <w:rPr>
                <w:sz w:val="21"/>
                <w:szCs w:val="21"/>
                <w:vertAlign w:val="subscript"/>
              </w:rPr>
              <w:t>2</w:t>
            </w:r>
          </w:p>
        </w:tc>
      </w:tr>
      <w:tr w:rsidR="00B44511">
        <w:trPr>
          <w:trHeight w:val="452"/>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闪点（</w:t>
            </w:r>
            <w:r>
              <w:rPr>
                <w:sz w:val="21"/>
                <w:szCs w:val="21"/>
              </w:rPr>
              <w:t>℃</w:t>
            </w:r>
            <w:r>
              <w:rPr>
                <w:sz w:val="21"/>
                <w:szCs w:val="21"/>
              </w:rPr>
              <w:t>）：</w:t>
            </w:r>
            <w:r>
              <w:rPr>
                <w:sz w:val="21"/>
                <w:szCs w:val="21"/>
              </w:rPr>
              <w:t>--</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聚合危害：不能出现</w:t>
            </w:r>
          </w:p>
        </w:tc>
      </w:tr>
      <w:tr w:rsidR="00B44511">
        <w:trPr>
          <w:trHeight w:val="459"/>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爆炸极限</w:t>
            </w:r>
            <w:r>
              <w:rPr>
                <w:sz w:val="21"/>
                <w:szCs w:val="21"/>
              </w:rPr>
              <w:t>(V%)</w:t>
            </w:r>
            <w:r>
              <w:rPr>
                <w:sz w:val="21"/>
                <w:szCs w:val="21"/>
              </w:rPr>
              <w:t>：</w:t>
            </w:r>
            <w:r>
              <w:rPr>
                <w:sz w:val="21"/>
                <w:szCs w:val="21"/>
              </w:rPr>
              <w:t>1.1</w:t>
            </w:r>
            <w:r>
              <w:rPr>
                <w:sz w:val="21"/>
                <w:szCs w:val="21"/>
              </w:rPr>
              <w:t>～</w:t>
            </w:r>
            <w:r>
              <w:rPr>
                <w:sz w:val="21"/>
                <w:szCs w:val="21"/>
              </w:rPr>
              <w:t>8.7</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自燃温度（</w:t>
            </w:r>
            <w:r>
              <w:rPr>
                <w:sz w:val="21"/>
                <w:szCs w:val="21"/>
              </w:rPr>
              <w:t>℃</w:t>
            </w:r>
            <w:r>
              <w:rPr>
                <w:sz w:val="21"/>
                <w:szCs w:val="21"/>
              </w:rPr>
              <w:t>）：</w:t>
            </w:r>
            <w:r>
              <w:rPr>
                <w:sz w:val="21"/>
                <w:szCs w:val="21"/>
              </w:rPr>
              <w:t>350</w:t>
            </w:r>
          </w:p>
        </w:tc>
      </w:tr>
      <w:tr w:rsidR="00B44511">
        <w:trPr>
          <w:trHeight w:val="464"/>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火灾危险性分类：甲</w:t>
            </w:r>
            <w:r>
              <w:rPr>
                <w:sz w:val="21"/>
                <w:szCs w:val="21"/>
                <w:vertAlign w:val="subscript"/>
              </w:rPr>
              <w:t>B</w:t>
            </w:r>
          </w:p>
        </w:tc>
        <w:tc>
          <w:tcPr>
            <w:tcW w:w="397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物质危险性类别：中闪点易燃液体</w:t>
            </w:r>
          </w:p>
        </w:tc>
      </w:tr>
      <w:tr w:rsidR="00B44511">
        <w:trPr>
          <w:trHeight w:val="767"/>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危险特性：其蒸气与空气形成爆炸性混合物，遇明火、高热能引起燃烧爆炸。若遇高热分解出有毒的烟雾。其燃烧、爆炸危险性与轻汽油相似。</w:t>
            </w:r>
          </w:p>
        </w:tc>
      </w:tr>
      <w:tr w:rsidR="00B44511">
        <w:trPr>
          <w:trHeight w:val="453"/>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灭火剂：泡沫、干粉、二氧化碳、砂土，用水灭火无效。</w:t>
            </w:r>
          </w:p>
        </w:tc>
      </w:tr>
      <w:tr w:rsidR="00B44511">
        <w:trPr>
          <w:trHeight w:val="472"/>
        </w:trPr>
        <w:tc>
          <w:tcPr>
            <w:tcW w:w="1275" w:type="dxa"/>
            <w:vMerge w:val="restart"/>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健康危害</w:t>
            </w:r>
          </w:p>
        </w:tc>
        <w:tc>
          <w:tcPr>
            <w:tcW w:w="3746" w:type="dxa"/>
            <w:gridSpan w:val="4"/>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毒性：</w:t>
            </w:r>
            <w:r>
              <w:rPr>
                <w:sz w:val="21"/>
                <w:szCs w:val="21"/>
              </w:rPr>
              <w:t>500</w:t>
            </w:r>
            <w:r>
              <w:rPr>
                <w:sz w:val="21"/>
                <w:szCs w:val="21"/>
              </w:rPr>
              <w:t>～</w:t>
            </w:r>
            <w:r>
              <w:rPr>
                <w:sz w:val="21"/>
                <w:szCs w:val="21"/>
              </w:rPr>
              <w:t>5000mg/kg</w:t>
            </w:r>
            <w:r>
              <w:rPr>
                <w:sz w:val="21"/>
                <w:szCs w:val="21"/>
              </w:rPr>
              <w:t>（哺乳动物吸入）</w:t>
            </w:r>
          </w:p>
        </w:tc>
        <w:tc>
          <w:tcPr>
            <w:tcW w:w="3473"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毒物侵入途径：吸入、食入、经皮吸收</w:t>
            </w:r>
          </w:p>
        </w:tc>
      </w:tr>
      <w:tr w:rsidR="00B44511">
        <w:trPr>
          <w:trHeight w:val="903"/>
        </w:trPr>
        <w:tc>
          <w:tcPr>
            <w:tcW w:w="1275"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原油本身无明显毒性。其不同的产品和中间产品表现出不同的毒性。遇热分解释出有毒的烟雾。吸入大量蒸气能引起神经麻痹。</w:t>
            </w:r>
          </w:p>
        </w:tc>
      </w:tr>
      <w:tr w:rsidR="00B44511">
        <w:trPr>
          <w:trHeight w:val="1255"/>
        </w:trPr>
        <w:tc>
          <w:tcPr>
            <w:tcW w:w="1275"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操作处置</w:t>
            </w:r>
          </w:p>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注意事项</w:t>
            </w:r>
          </w:p>
        </w:tc>
        <w:tc>
          <w:tcPr>
            <w:tcW w:w="7219" w:type="dxa"/>
            <w:gridSpan w:val="6"/>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生产过程密闭，全面通风。提供安全淋浴和洗眼设备。高浓度环境中，应该佩戴防毒口罩。紧急事态抢救或撤离时，建议佩戴自给式呼吸器。戴化学安全防护眼镜，穿防腐工作服，戴橡胶手套。工作后淋浴更衣，注意个人清洁卫生。</w:t>
            </w:r>
          </w:p>
        </w:tc>
      </w:tr>
      <w:tr w:rsidR="00B44511">
        <w:trPr>
          <w:trHeight w:val="1708"/>
        </w:trPr>
        <w:tc>
          <w:tcPr>
            <w:tcW w:w="1275"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泄漏紧急</w:t>
            </w:r>
          </w:p>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处理</w:t>
            </w:r>
          </w:p>
        </w:tc>
        <w:tc>
          <w:tcPr>
            <w:tcW w:w="7219" w:type="dxa"/>
            <w:gridSpan w:val="6"/>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迅速撤离泄漏污染区人员至安全区，禁止无关人员进入污染区，切断火源。应急处理人员戴自给正压式呼吸器，穿一般消防防护服。在确保安全情况下堵漏。喷水雾可减少蒸发。用活性炭或其它惰性材料吸收，然后收集运至废物处理场所。也可以用大量水冲洗，经稀释的洗液放入废水系统。如大量泄漏，利用围堤收容，然后收集、转移、回收或无害处理后废弃。</w:t>
            </w:r>
          </w:p>
        </w:tc>
      </w:tr>
      <w:tr w:rsidR="00B44511">
        <w:trPr>
          <w:trHeight w:val="1700"/>
        </w:trPr>
        <w:tc>
          <w:tcPr>
            <w:tcW w:w="1275"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储存注意</w:t>
            </w:r>
          </w:p>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事项</w:t>
            </w:r>
          </w:p>
        </w:tc>
        <w:tc>
          <w:tcPr>
            <w:tcW w:w="7219" w:type="dxa"/>
            <w:gridSpan w:val="6"/>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储存于阴凉、通风仓间内。远离火种、热源。仓温不宜超过</w:t>
            </w:r>
            <w:r>
              <w:rPr>
                <w:sz w:val="21"/>
                <w:szCs w:val="21"/>
              </w:rPr>
              <w:t>30</w:t>
            </w:r>
            <w:r>
              <w:rPr>
                <w:sz w:val="21"/>
                <w:szCs w:val="21"/>
              </w:rPr>
              <w:t>度。防止阳光直射。保持容器密封，应与氧化剂分开存放，储存间内的照明、通风等设施应采用防爆型。配备相应品种和数量的消防器材。罐储时要有防火防爆技术措施。禁止使用易产生火花的机械设备和工具。灌装时注意流速</w:t>
            </w:r>
            <w:r>
              <w:rPr>
                <w:sz w:val="21"/>
                <w:szCs w:val="21"/>
              </w:rPr>
              <w:t>(</w:t>
            </w:r>
            <w:r>
              <w:rPr>
                <w:sz w:val="21"/>
                <w:szCs w:val="21"/>
              </w:rPr>
              <w:t>不超过</w:t>
            </w:r>
            <w:r>
              <w:rPr>
                <w:sz w:val="21"/>
                <w:szCs w:val="21"/>
              </w:rPr>
              <w:t>3m</w:t>
            </w:r>
            <w:r>
              <w:rPr>
                <w:sz w:val="21"/>
                <w:szCs w:val="21"/>
              </w:rPr>
              <w:t>／</w:t>
            </w:r>
            <w:r>
              <w:rPr>
                <w:sz w:val="21"/>
                <w:szCs w:val="21"/>
              </w:rPr>
              <w:t>s)</w:t>
            </w:r>
            <w:r>
              <w:rPr>
                <w:sz w:val="21"/>
                <w:szCs w:val="21"/>
              </w:rPr>
              <w:t>，且有接地装置，防止静电积聚。搬运时要轻装轻卸，防止包装及容器损坏。</w:t>
            </w:r>
          </w:p>
        </w:tc>
      </w:tr>
      <w:tr w:rsidR="00B44511">
        <w:tblPrEx>
          <w:tblBorders>
            <w:insideH w:val="single" w:sz="6" w:space="0" w:color="auto"/>
            <w:insideV w:val="single" w:sz="6" w:space="0" w:color="auto"/>
          </w:tblBorders>
        </w:tblPrEx>
        <w:trPr>
          <w:trHeight w:val="340"/>
        </w:trPr>
        <w:tc>
          <w:tcPr>
            <w:tcW w:w="1275" w:type="dxa"/>
            <w:vMerge w:val="restart"/>
            <w:vAlign w:val="center"/>
          </w:tcPr>
          <w:p w:rsidR="00B44511" w:rsidRDefault="00000000">
            <w:pPr>
              <w:spacing w:beforeLines="25" w:before="60" w:afterLines="25" w:after="60" w:line="240" w:lineRule="auto"/>
              <w:ind w:firstLineChars="0" w:firstLine="0"/>
              <w:jc w:val="center"/>
              <w:rPr>
                <w:sz w:val="21"/>
                <w:szCs w:val="21"/>
              </w:rPr>
            </w:pPr>
            <w:r>
              <w:rPr>
                <w:sz w:val="21"/>
                <w:szCs w:val="21"/>
              </w:rPr>
              <w:lastRenderedPageBreak/>
              <w:t>个体防护</w:t>
            </w:r>
          </w:p>
        </w:tc>
        <w:tc>
          <w:tcPr>
            <w:tcW w:w="1167" w:type="dxa"/>
            <w:vAlign w:val="center"/>
          </w:tcPr>
          <w:p w:rsidR="00B44511" w:rsidRDefault="00000000">
            <w:pPr>
              <w:spacing w:beforeLines="25" w:before="60" w:afterLines="25" w:after="60" w:line="240" w:lineRule="auto"/>
              <w:ind w:firstLineChars="0" w:firstLine="0"/>
              <w:rPr>
                <w:sz w:val="21"/>
                <w:szCs w:val="21"/>
              </w:rPr>
            </w:pPr>
            <w:r>
              <w:rPr>
                <w:sz w:val="21"/>
                <w:szCs w:val="21"/>
              </w:rPr>
              <w:t>工程控制</w:t>
            </w:r>
          </w:p>
        </w:tc>
        <w:tc>
          <w:tcPr>
            <w:tcW w:w="1879" w:type="dxa"/>
            <w:vAlign w:val="center"/>
          </w:tcPr>
          <w:p w:rsidR="00B44511" w:rsidRDefault="00000000">
            <w:pPr>
              <w:spacing w:beforeLines="25" w:before="60" w:afterLines="25" w:after="60" w:line="240" w:lineRule="auto"/>
              <w:ind w:firstLineChars="0" w:firstLine="0"/>
              <w:rPr>
                <w:sz w:val="21"/>
                <w:szCs w:val="21"/>
              </w:rPr>
            </w:pPr>
            <w:r>
              <w:rPr>
                <w:sz w:val="21"/>
                <w:szCs w:val="21"/>
              </w:rPr>
              <w:t>生产过程密闭，全面通风。</w:t>
            </w:r>
          </w:p>
        </w:tc>
        <w:tc>
          <w:tcPr>
            <w:tcW w:w="1300" w:type="dxa"/>
            <w:gridSpan w:val="3"/>
            <w:vAlign w:val="center"/>
          </w:tcPr>
          <w:p w:rsidR="00B44511" w:rsidRDefault="00000000">
            <w:pPr>
              <w:spacing w:beforeLines="25" w:before="60" w:afterLines="25" w:after="60" w:line="240" w:lineRule="auto"/>
              <w:ind w:firstLineChars="0" w:firstLine="0"/>
              <w:rPr>
                <w:sz w:val="21"/>
                <w:szCs w:val="21"/>
              </w:rPr>
            </w:pPr>
            <w:r>
              <w:rPr>
                <w:sz w:val="21"/>
                <w:szCs w:val="21"/>
              </w:rPr>
              <w:t>呼吸系统防护</w:t>
            </w:r>
          </w:p>
        </w:tc>
        <w:tc>
          <w:tcPr>
            <w:tcW w:w="2873" w:type="dxa"/>
            <w:vAlign w:val="center"/>
          </w:tcPr>
          <w:p w:rsidR="00B44511" w:rsidRDefault="00000000">
            <w:pPr>
              <w:spacing w:beforeLines="25" w:before="60" w:afterLines="25" w:after="60" w:line="240" w:lineRule="auto"/>
              <w:ind w:firstLineChars="0" w:firstLine="0"/>
              <w:rPr>
                <w:sz w:val="21"/>
                <w:szCs w:val="21"/>
              </w:rPr>
            </w:pPr>
            <w:r>
              <w:rPr>
                <w:sz w:val="21"/>
                <w:szCs w:val="21"/>
              </w:rPr>
              <w:t>高浓度环境中，应该佩戴防毒口罩。必要时建议佩戴自给式呼吸器。</w:t>
            </w:r>
          </w:p>
        </w:tc>
      </w:tr>
      <w:tr w:rsidR="00B44511">
        <w:tblPrEx>
          <w:tblBorders>
            <w:insideH w:val="single" w:sz="6" w:space="0" w:color="auto"/>
            <w:insideV w:val="single" w:sz="6" w:space="0" w:color="auto"/>
          </w:tblBorders>
        </w:tblPrEx>
        <w:trPr>
          <w:trHeight w:val="340"/>
        </w:trPr>
        <w:tc>
          <w:tcPr>
            <w:tcW w:w="1275" w:type="dxa"/>
            <w:vMerge/>
          </w:tcPr>
          <w:p w:rsidR="00B44511" w:rsidRDefault="00B44511">
            <w:pPr>
              <w:spacing w:beforeLines="25" w:before="60" w:afterLines="25" w:after="60" w:line="240" w:lineRule="auto"/>
              <w:ind w:firstLineChars="0" w:firstLine="0"/>
              <w:rPr>
                <w:sz w:val="21"/>
                <w:szCs w:val="21"/>
              </w:rPr>
            </w:pPr>
          </w:p>
        </w:tc>
        <w:tc>
          <w:tcPr>
            <w:tcW w:w="1167" w:type="dxa"/>
            <w:vAlign w:val="center"/>
          </w:tcPr>
          <w:p w:rsidR="00B44511" w:rsidRDefault="00000000">
            <w:pPr>
              <w:spacing w:beforeLines="25" w:before="60" w:afterLines="25" w:after="60" w:line="240" w:lineRule="auto"/>
              <w:ind w:firstLineChars="0" w:firstLine="0"/>
              <w:rPr>
                <w:sz w:val="21"/>
                <w:szCs w:val="21"/>
              </w:rPr>
            </w:pPr>
            <w:r>
              <w:rPr>
                <w:sz w:val="21"/>
                <w:szCs w:val="21"/>
              </w:rPr>
              <w:t>眼睛防护</w:t>
            </w:r>
          </w:p>
        </w:tc>
        <w:tc>
          <w:tcPr>
            <w:tcW w:w="1879" w:type="dxa"/>
            <w:vAlign w:val="center"/>
          </w:tcPr>
          <w:p w:rsidR="00B44511" w:rsidRDefault="00000000">
            <w:pPr>
              <w:spacing w:beforeLines="25" w:before="60" w:afterLines="25" w:after="60" w:line="240" w:lineRule="auto"/>
              <w:ind w:firstLineChars="0" w:firstLine="0"/>
              <w:rPr>
                <w:sz w:val="21"/>
                <w:szCs w:val="21"/>
              </w:rPr>
            </w:pPr>
            <w:r>
              <w:rPr>
                <w:sz w:val="21"/>
                <w:szCs w:val="21"/>
              </w:rPr>
              <w:t>戴安全防护眼镜。</w:t>
            </w:r>
          </w:p>
        </w:tc>
        <w:tc>
          <w:tcPr>
            <w:tcW w:w="1300" w:type="dxa"/>
            <w:gridSpan w:val="3"/>
            <w:vAlign w:val="center"/>
          </w:tcPr>
          <w:p w:rsidR="00B44511" w:rsidRDefault="00000000">
            <w:pPr>
              <w:spacing w:beforeLines="25" w:before="60" w:afterLines="25" w:after="60" w:line="240" w:lineRule="auto"/>
              <w:ind w:firstLineChars="0" w:firstLine="0"/>
              <w:rPr>
                <w:sz w:val="21"/>
                <w:szCs w:val="21"/>
              </w:rPr>
            </w:pPr>
            <w:r>
              <w:rPr>
                <w:sz w:val="21"/>
                <w:szCs w:val="21"/>
              </w:rPr>
              <w:t>身体防护</w:t>
            </w:r>
          </w:p>
        </w:tc>
        <w:tc>
          <w:tcPr>
            <w:tcW w:w="2873" w:type="dxa"/>
            <w:vAlign w:val="center"/>
          </w:tcPr>
          <w:p w:rsidR="00B44511" w:rsidRDefault="00000000">
            <w:pPr>
              <w:spacing w:beforeLines="25" w:before="60" w:afterLines="25" w:after="60" w:line="240" w:lineRule="auto"/>
              <w:ind w:firstLineChars="0" w:firstLine="0"/>
              <w:rPr>
                <w:sz w:val="21"/>
                <w:szCs w:val="21"/>
              </w:rPr>
            </w:pPr>
            <w:r>
              <w:rPr>
                <w:sz w:val="21"/>
                <w:szCs w:val="21"/>
              </w:rPr>
              <w:t>穿相应的防护服。</w:t>
            </w:r>
          </w:p>
        </w:tc>
      </w:tr>
      <w:tr w:rsidR="00B44511">
        <w:tblPrEx>
          <w:tblBorders>
            <w:insideH w:val="single" w:sz="6" w:space="0" w:color="auto"/>
            <w:insideV w:val="single" w:sz="6" w:space="0" w:color="auto"/>
          </w:tblBorders>
        </w:tblPrEx>
        <w:trPr>
          <w:trHeight w:val="340"/>
        </w:trPr>
        <w:tc>
          <w:tcPr>
            <w:tcW w:w="1275" w:type="dxa"/>
            <w:vMerge/>
          </w:tcPr>
          <w:p w:rsidR="00B44511" w:rsidRDefault="00B44511">
            <w:pPr>
              <w:spacing w:beforeLines="25" w:before="60" w:afterLines="25" w:after="60" w:line="240" w:lineRule="auto"/>
              <w:ind w:firstLineChars="0" w:firstLine="0"/>
              <w:rPr>
                <w:sz w:val="21"/>
                <w:szCs w:val="21"/>
              </w:rPr>
            </w:pPr>
          </w:p>
        </w:tc>
        <w:tc>
          <w:tcPr>
            <w:tcW w:w="1167" w:type="dxa"/>
            <w:vAlign w:val="center"/>
          </w:tcPr>
          <w:p w:rsidR="00B44511" w:rsidRDefault="00000000">
            <w:pPr>
              <w:spacing w:beforeLines="25" w:before="60" w:afterLines="25" w:after="60" w:line="240" w:lineRule="auto"/>
              <w:ind w:firstLineChars="0" w:firstLine="0"/>
              <w:rPr>
                <w:sz w:val="21"/>
                <w:szCs w:val="21"/>
              </w:rPr>
            </w:pPr>
            <w:r>
              <w:rPr>
                <w:sz w:val="21"/>
                <w:szCs w:val="21"/>
              </w:rPr>
              <w:t>手防护</w:t>
            </w:r>
          </w:p>
        </w:tc>
        <w:tc>
          <w:tcPr>
            <w:tcW w:w="1879" w:type="dxa"/>
            <w:vAlign w:val="center"/>
          </w:tcPr>
          <w:p w:rsidR="00B44511" w:rsidRDefault="00000000">
            <w:pPr>
              <w:spacing w:beforeLines="25" w:before="60" w:afterLines="25" w:after="60" w:line="240" w:lineRule="auto"/>
              <w:ind w:firstLineChars="0" w:firstLine="0"/>
              <w:rPr>
                <w:sz w:val="21"/>
                <w:szCs w:val="21"/>
              </w:rPr>
            </w:pPr>
            <w:r>
              <w:rPr>
                <w:sz w:val="21"/>
                <w:szCs w:val="21"/>
              </w:rPr>
              <w:t>戴防护手套。</w:t>
            </w:r>
          </w:p>
        </w:tc>
        <w:tc>
          <w:tcPr>
            <w:tcW w:w="1300" w:type="dxa"/>
            <w:gridSpan w:val="3"/>
            <w:vAlign w:val="center"/>
          </w:tcPr>
          <w:p w:rsidR="00B44511" w:rsidRDefault="00000000">
            <w:pPr>
              <w:spacing w:beforeLines="25" w:before="60" w:afterLines="25" w:after="60" w:line="240" w:lineRule="auto"/>
              <w:ind w:firstLineChars="0" w:firstLine="0"/>
              <w:rPr>
                <w:sz w:val="21"/>
                <w:szCs w:val="21"/>
              </w:rPr>
            </w:pPr>
            <w:r>
              <w:rPr>
                <w:sz w:val="21"/>
                <w:szCs w:val="21"/>
              </w:rPr>
              <w:t>其他防护</w:t>
            </w:r>
          </w:p>
        </w:tc>
        <w:tc>
          <w:tcPr>
            <w:tcW w:w="2873" w:type="dxa"/>
            <w:vAlign w:val="center"/>
          </w:tcPr>
          <w:p w:rsidR="00B44511" w:rsidRDefault="00000000">
            <w:pPr>
              <w:spacing w:beforeLines="25" w:before="60" w:afterLines="25" w:after="60" w:line="240" w:lineRule="auto"/>
              <w:ind w:firstLineChars="0" w:firstLine="0"/>
              <w:rPr>
                <w:sz w:val="21"/>
                <w:szCs w:val="21"/>
              </w:rPr>
            </w:pPr>
            <w:r>
              <w:rPr>
                <w:sz w:val="21"/>
                <w:szCs w:val="21"/>
              </w:rPr>
              <w:t>工作现场严禁吸烟。工作后，淋浴更衣。注意个人清洁卫生。</w:t>
            </w:r>
          </w:p>
        </w:tc>
      </w:tr>
    </w:tbl>
    <w:p w:rsidR="00B44511" w:rsidRDefault="00B44511">
      <w:pPr>
        <w:rPr>
          <w:snapToGrid w:val="0"/>
          <w:kern w:val="0"/>
          <w:szCs w:val="28"/>
        </w:rPr>
        <w:sectPr w:rsidR="00B44511">
          <w:footerReference w:type="default" r:id="rId50"/>
          <w:pgSz w:w="11906" w:h="16838"/>
          <w:pgMar w:top="1984" w:right="1814" w:bottom="1984" w:left="1814" w:header="1361" w:footer="992" w:gutter="0"/>
          <w:cols w:space="0"/>
          <w:docGrid w:linePitch="381"/>
        </w:sectPr>
      </w:pPr>
    </w:p>
    <w:p w:rsidR="00B44511" w:rsidRDefault="00000000">
      <w:pPr>
        <w:keepNext/>
        <w:ind w:firstLineChars="0" w:firstLine="0"/>
        <w:jc w:val="left"/>
        <w:outlineLvl w:val="0"/>
        <w:rPr>
          <w:b/>
          <w:bCs/>
          <w:szCs w:val="28"/>
        </w:rPr>
      </w:pPr>
      <w:bookmarkStart w:id="167" w:name="_Toc49931199"/>
      <w:bookmarkStart w:id="168" w:name="_Toc30057"/>
      <w:r>
        <w:rPr>
          <w:b/>
          <w:szCs w:val="28"/>
        </w:rPr>
        <w:lastRenderedPageBreak/>
        <w:t>附表</w:t>
      </w:r>
      <w:r>
        <w:rPr>
          <w:b/>
          <w:szCs w:val="28"/>
        </w:rPr>
        <w:t xml:space="preserve">2  </w:t>
      </w:r>
      <w:r>
        <w:rPr>
          <w:b/>
          <w:bCs/>
          <w:szCs w:val="28"/>
        </w:rPr>
        <w:t>天然气的物质特性及危险性分析表</w:t>
      </w:r>
      <w:bookmarkEnd w:id="167"/>
      <w:bookmarkEnd w:id="168"/>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76"/>
        <w:gridCol w:w="3241"/>
        <w:gridCol w:w="505"/>
        <w:gridCol w:w="3472"/>
      </w:tblGrid>
      <w:tr w:rsidR="00B44511">
        <w:trPr>
          <w:trHeight w:val="489"/>
        </w:trPr>
        <w:tc>
          <w:tcPr>
            <w:tcW w:w="1276" w:type="dxa"/>
            <w:vMerge w:val="restart"/>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标识</w:t>
            </w:r>
          </w:p>
        </w:tc>
        <w:tc>
          <w:tcPr>
            <w:tcW w:w="3241"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中文名：天然气；沼气</w:t>
            </w:r>
          </w:p>
        </w:tc>
        <w:tc>
          <w:tcPr>
            <w:tcW w:w="3977"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英文名称</w:t>
            </w:r>
            <w:r>
              <w:rPr>
                <w:sz w:val="21"/>
                <w:szCs w:val="21"/>
              </w:rPr>
              <w:t>natural gas</w:t>
            </w:r>
          </w:p>
        </w:tc>
      </w:tr>
      <w:tr w:rsidR="00B44511">
        <w:trPr>
          <w:trHeight w:val="458"/>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241"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UN</w:t>
            </w:r>
            <w:r>
              <w:rPr>
                <w:sz w:val="21"/>
                <w:szCs w:val="21"/>
              </w:rPr>
              <w:t>编号：</w:t>
            </w:r>
            <w:r>
              <w:rPr>
                <w:sz w:val="21"/>
                <w:szCs w:val="21"/>
              </w:rPr>
              <w:t>1971</w:t>
            </w:r>
          </w:p>
        </w:tc>
        <w:tc>
          <w:tcPr>
            <w:tcW w:w="3977"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CAS NO.</w:t>
            </w:r>
            <w:r>
              <w:rPr>
                <w:sz w:val="21"/>
                <w:szCs w:val="21"/>
              </w:rPr>
              <w:t>：</w:t>
            </w:r>
            <w:r>
              <w:rPr>
                <w:sz w:val="21"/>
                <w:szCs w:val="21"/>
              </w:rPr>
              <w:t xml:space="preserve"> 8006-14-2</w:t>
            </w:r>
          </w:p>
        </w:tc>
      </w:tr>
      <w:tr w:rsidR="00B44511">
        <w:trPr>
          <w:trHeight w:val="465"/>
        </w:trPr>
        <w:tc>
          <w:tcPr>
            <w:tcW w:w="1276" w:type="dxa"/>
            <w:vMerge w:val="restart"/>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理化性质</w:t>
            </w: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外观与气味：无色、无味气体。</w:t>
            </w:r>
          </w:p>
        </w:tc>
      </w:tr>
      <w:tr w:rsidR="00B44511">
        <w:trPr>
          <w:trHeight w:val="465"/>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成份：主要是低分子量烷烃混合物，如甲烷、乙烷、丁烷、戊烷等未净化的天然气，常含有二氧化碳、少量硫化氢、氮和氦等。</w:t>
            </w:r>
          </w:p>
        </w:tc>
      </w:tr>
      <w:tr w:rsidR="00B44511">
        <w:trPr>
          <w:trHeight w:val="443"/>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熔点（</w:t>
            </w:r>
            <w:r>
              <w:rPr>
                <w:sz w:val="21"/>
                <w:szCs w:val="21"/>
              </w:rPr>
              <w:t>℃</w:t>
            </w:r>
            <w:r>
              <w:rPr>
                <w:sz w:val="21"/>
                <w:szCs w:val="21"/>
              </w:rPr>
              <w:t>）</w:t>
            </w:r>
          </w:p>
        </w:tc>
        <w:tc>
          <w:tcPr>
            <w:tcW w:w="3472"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溶解性</w:t>
            </w:r>
          </w:p>
        </w:tc>
      </w:tr>
      <w:tr w:rsidR="00B44511">
        <w:trPr>
          <w:trHeight w:val="462"/>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沸点（</w:t>
            </w:r>
            <w:r>
              <w:rPr>
                <w:sz w:val="21"/>
                <w:szCs w:val="21"/>
              </w:rPr>
              <w:t>℃</w:t>
            </w:r>
            <w:r>
              <w:rPr>
                <w:sz w:val="21"/>
                <w:szCs w:val="21"/>
              </w:rPr>
              <w:t>）：</w:t>
            </w:r>
            <w:r>
              <w:rPr>
                <w:sz w:val="21"/>
                <w:szCs w:val="21"/>
              </w:rPr>
              <w:t>-160</w:t>
            </w:r>
          </w:p>
        </w:tc>
        <w:tc>
          <w:tcPr>
            <w:tcW w:w="3472"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相对密度（水</w:t>
            </w:r>
            <w:r>
              <w:rPr>
                <w:sz w:val="21"/>
                <w:szCs w:val="21"/>
              </w:rPr>
              <w:t>=1</w:t>
            </w:r>
            <w:r>
              <w:rPr>
                <w:sz w:val="21"/>
                <w:szCs w:val="21"/>
              </w:rPr>
              <w:t>）：约</w:t>
            </w:r>
            <w:r>
              <w:rPr>
                <w:sz w:val="21"/>
                <w:szCs w:val="21"/>
              </w:rPr>
              <w:t>0.45</w:t>
            </w:r>
            <w:r>
              <w:rPr>
                <w:sz w:val="21"/>
                <w:szCs w:val="21"/>
              </w:rPr>
              <w:t>（液化）</w:t>
            </w:r>
          </w:p>
        </w:tc>
      </w:tr>
      <w:tr w:rsidR="00B44511">
        <w:trPr>
          <w:trHeight w:val="454"/>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燃烧热（</w:t>
            </w:r>
            <w:r>
              <w:rPr>
                <w:sz w:val="21"/>
                <w:szCs w:val="21"/>
              </w:rPr>
              <w:t>kj/mol</w:t>
            </w:r>
            <w:r>
              <w:rPr>
                <w:sz w:val="21"/>
                <w:szCs w:val="21"/>
              </w:rPr>
              <w:t>）</w:t>
            </w:r>
          </w:p>
        </w:tc>
        <w:tc>
          <w:tcPr>
            <w:tcW w:w="3472"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相对密度（空气</w:t>
            </w:r>
            <w:r>
              <w:rPr>
                <w:sz w:val="21"/>
                <w:szCs w:val="21"/>
              </w:rPr>
              <w:t>=1</w:t>
            </w:r>
            <w:r>
              <w:rPr>
                <w:sz w:val="21"/>
                <w:szCs w:val="21"/>
              </w:rPr>
              <w:t>）</w:t>
            </w:r>
          </w:p>
        </w:tc>
      </w:tr>
      <w:tr w:rsidR="00B44511">
        <w:trPr>
          <w:trHeight w:val="460"/>
        </w:trPr>
        <w:tc>
          <w:tcPr>
            <w:tcW w:w="1276" w:type="dxa"/>
            <w:vMerge w:val="restart"/>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燃烧爆炸危险性</w:t>
            </w:r>
          </w:p>
        </w:tc>
        <w:tc>
          <w:tcPr>
            <w:tcW w:w="3746"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燃烧性：易燃</w:t>
            </w:r>
          </w:p>
        </w:tc>
        <w:tc>
          <w:tcPr>
            <w:tcW w:w="3472"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燃烧分解产物：</w:t>
            </w:r>
            <w:r>
              <w:rPr>
                <w:sz w:val="21"/>
                <w:szCs w:val="21"/>
              </w:rPr>
              <w:t>CO</w:t>
            </w:r>
            <w:r>
              <w:rPr>
                <w:sz w:val="21"/>
                <w:szCs w:val="21"/>
              </w:rPr>
              <w:t>、</w:t>
            </w:r>
            <w:r>
              <w:rPr>
                <w:sz w:val="21"/>
                <w:szCs w:val="21"/>
              </w:rPr>
              <w:t>CO</w:t>
            </w:r>
            <w:r>
              <w:rPr>
                <w:sz w:val="21"/>
                <w:szCs w:val="21"/>
                <w:vertAlign w:val="subscript"/>
              </w:rPr>
              <w:t>2</w:t>
            </w:r>
          </w:p>
        </w:tc>
      </w:tr>
      <w:tr w:rsidR="00B44511">
        <w:trPr>
          <w:trHeight w:val="452"/>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闪点（</w:t>
            </w:r>
            <w:r>
              <w:rPr>
                <w:sz w:val="21"/>
                <w:szCs w:val="21"/>
              </w:rPr>
              <w:t>℃</w:t>
            </w:r>
            <w:r>
              <w:rPr>
                <w:sz w:val="21"/>
                <w:szCs w:val="21"/>
              </w:rPr>
              <w:t>）甲烷：</w:t>
            </w:r>
            <w:r>
              <w:rPr>
                <w:sz w:val="21"/>
                <w:szCs w:val="21"/>
              </w:rPr>
              <w:t>-188</w:t>
            </w:r>
            <w:r>
              <w:rPr>
                <w:sz w:val="21"/>
                <w:szCs w:val="21"/>
              </w:rPr>
              <w:t>；乙烷＜</w:t>
            </w:r>
            <w:r>
              <w:rPr>
                <w:sz w:val="21"/>
                <w:szCs w:val="21"/>
              </w:rPr>
              <w:t>-50</w:t>
            </w:r>
            <w:r>
              <w:rPr>
                <w:sz w:val="21"/>
                <w:szCs w:val="21"/>
              </w:rPr>
              <w:t>；丙烷：</w:t>
            </w:r>
            <w:r>
              <w:rPr>
                <w:sz w:val="21"/>
                <w:szCs w:val="21"/>
              </w:rPr>
              <w:t>-104</w:t>
            </w:r>
          </w:p>
        </w:tc>
        <w:tc>
          <w:tcPr>
            <w:tcW w:w="3472"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聚合危害：不能出现</w:t>
            </w:r>
          </w:p>
        </w:tc>
      </w:tr>
      <w:tr w:rsidR="00B44511">
        <w:trPr>
          <w:trHeight w:val="459"/>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爆炸极限</w:t>
            </w:r>
            <w:r>
              <w:rPr>
                <w:sz w:val="21"/>
                <w:szCs w:val="21"/>
              </w:rPr>
              <w:t>(V%)</w:t>
            </w:r>
            <w:r>
              <w:rPr>
                <w:sz w:val="21"/>
                <w:szCs w:val="21"/>
              </w:rPr>
              <w:t>：</w:t>
            </w:r>
            <w:r>
              <w:rPr>
                <w:sz w:val="21"/>
                <w:szCs w:val="21"/>
              </w:rPr>
              <w:t>5</w:t>
            </w:r>
            <w:r>
              <w:rPr>
                <w:sz w:val="21"/>
                <w:szCs w:val="21"/>
              </w:rPr>
              <w:t>～</w:t>
            </w:r>
            <w:r>
              <w:rPr>
                <w:sz w:val="21"/>
                <w:szCs w:val="21"/>
              </w:rPr>
              <w:t>15</w:t>
            </w:r>
          </w:p>
        </w:tc>
        <w:tc>
          <w:tcPr>
            <w:tcW w:w="3472"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自燃温度（</w:t>
            </w:r>
            <w:r>
              <w:rPr>
                <w:sz w:val="21"/>
                <w:szCs w:val="21"/>
              </w:rPr>
              <w:t>℃</w:t>
            </w:r>
            <w:r>
              <w:rPr>
                <w:sz w:val="21"/>
                <w:szCs w:val="21"/>
              </w:rPr>
              <w:t>）：</w:t>
            </w:r>
            <w:r>
              <w:rPr>
                <w:sz w:val="21"/>
                <w:szCs w:val="21"/>
              </w:rPr>
              <w:t>482</w:t>
            </w:r>
            <w:r>
              <w:rPr>
                <w:sz w:val="21"/>
                <w:szCs w:val="21"/>
              </w:rPr>
              <w:t>～</w:t>
            </w:r>
            <w:r>
              <w:rPr>
                <w:sz w:val="21"/>
                <w:szCs w:val="21"/>
              </w:rPr>
              <w:t>632</w:t>
            </w:r>
          </w:p>
        </w:tc>
      </w:tr>
      <w:tr w:rsidR="00B44511">
        <w:trPr>
          <w:trHeight w:val="464"/>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火灾危险性分类：甲</w:t>
            </w:r>
            <w:r>
              <w:rPr>
                <w:sz w:val="21"/>
                <w:szCs w:val="21"/>
                <w:vertAlign w:val="subscript"/>
              </w:rPr>
              <w:t>B</w:t>
            </w:r>
          </w:p>
        </w:tc>
        <w:tc>
          <w:tcPr>
            <w:tcW w:w="3472"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危险性类别：易燃气体</w:t>
            </w:r>
          </w:p>
        </w:tc>
      </w:tr>
      <w:tr w:rsidR="00B44511">
        <w:trPr>
          <w:trHeight w:val="767"/>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危险特性：易燃，与空气形成爆炸性混合物，遇明火、高热能引起燃烧爆炸。与五氧化溴、氯气、次氯酸、三氟化氮、液氧、二氟化氧及其他强氧化剂接触剧烈反应。</w:t>
            </w:r>
          </w:p>
        </w:tc>
      </w:tr>
      <w:tr w:rsidR="00B44511">
        <w:trPr>
          <w:trHeight w:val="453"/>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灭火剂：雾状水、泡沫、二氧化碳、干粉。</w:t>
            </w:r>
          </w:p>
        </w:tc>
      </w:tr>
      <w:tr w:rsidR="00B44511">
        <w:trPr>
          <w:trHeight w:val="472"/>
        </w:trPr>
        <w:tc>
          <w:tcPr>
            <w:tcW w:w="1276" w:type="dxa"/>
            <w:vMerge w:val="restart"/>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健康危害</w:t>
            </w:r>
          </w:p>
        </w:tc>
        <w:tc>
          <w:tcPr>
            <w:tcW w:w="3746" w:type="dxa"/>
            <w:gridSpan w:val="2"/>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毒性：无资料</w:t>
            </w:r>
          </w:p>
        </w:tc>
        <w:tc>
          <w:tcPr>
            <w:tcW w:w="3472" w:type="dxa"/>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毒物侵入途径：吸入</w:t>
            </w:r>
          </w:p>
        </w:tc>
      </w:tr>
      <w:tr w:rsidR="00B44511">
        <w:trPr>
          <w:trHeight w:val="903"/>
        </w:trPr>
        <w:tc>
          <w:tcPr>
            <w:tcW w:w="1276" w:type="dxa"/>
            <w:vMerge/>
            <w:vAlign w:val="center"/>
          </w:tcPr>
          <w:p w:rsidR="00B44511" w:rsidRDefault="00B44511">
            <w:pPr>
              <w:adjustRightInd/>
              <w:snapToGrid/>
              <w:spacing w:beforeLines="20" w:before="48" w:afterLines="20" w:after="48" w:line="240" w:lineRule="auto"/>
              <w:ind w:firstLineChars="0" w:firstLine="0"/>
              <w:jc w:val="center"/>
              <w:rPr>
                <w:sz w:val="21"/>
                <w:szCs w:val="21"/>
              </w:rPr>
            </w:pP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天然气对人基本无毒，但浓度过高时，使空气中氧含量明显降低，使人窒息。当空气中甲烷达</w:t>
            </w:r>
            <w:r>
              <w:rPr>
                <w:sz w:val="21"/>
                <w:szCs w:val="21"/>
              </w:rPr>
              <w:t>25%</w:t>
            </w:r>
            <w:r>
              <w:rPr>
                <w:sz w:val="21"/>
                <w:szCs w:val="21"/>
              </w:rPr>
              <w:t>～</w:t>
            </w:r>
            <w:r>
              <w:rPr>
                <w:sz w:val="21"/>
                <w:szCs w:val="21"/>
              </w:rPr>
              <w:t>30%</w:t>
            </w:r>
            <w:r>
              <w:rPr>
                <w:sz w:val="21"/>
                <w:szCs w:val="21"/>
              </w:rPr>
              <w:t>时，可引起头痛、头晕、乏力、注意力不集中、呼吸和心跳加速、共济失调。若不及时脱离，可致窒息死亡。</w:t>
            </w:r>
          </w:p>
        </w:tc>
      </w:tr>
      <w:tr w:rsidR="00B44511">
        <w:trPr>
          <w:trHeight w:val="903"/>
        </w:trPr>
        <w:tc>
          <w:tcPr>
            <w:tcW w:w="1276"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急救</w:t>
            </w: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吸入：迅速脱离现场至空气新鲜处，保持呼吸道通畅。如呼吸困难，给输氧；如呼吸停止，立即进行人工呼吸，就医。</w:t>
            </w:r>
          </w:p>
        </w:tc>
      </w:tr>
      <w:tr w:rsidR="00B44511">
        <w:trPr>
          <w:trHeight w:val="450"/>
        </w:trPr>
        <w:tc>
          <w:tcPr>
            <w:tcW w:w="1276"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防护措施</w:t>
            </w: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工程控制：生产过程密闭，全面通风。</w:t>
            </w:r>
          </w:p>
          <w:p w:rsidR="00B44511" w:rsidRDefault="00000000">
            <w:pPr>
              <w:adjustRightInd/>
              <w:snapToGrid/>
              <w:spacing w:beforeLines="20" w:before="48" w:afterLines="20" w:after="48" w:line="240" w:lineRule="auto"/>
              <w:ind w:firstLineChars="0" w:firstLine="0"/>
              <w:rPr>
                <w:sz w:val="21"/>
                <w:szCs w:val="21"/>
              </w:rPr>
            </w:pPr>
            <w:r>
              <w:rPr>
                <w:sz w:val="21"/>
                <w:szCs w:val="21"/>
              </w:rPr>
              <w:t>呼吸系统防护：一般不需要特殊防护，但建议在特殊情况下，佩戴自吸过滤式防毒面具（半面罩）。</w:t>
            </w:r>
          </w:p>
          <w:p w:rsidR="00B44511" w:rsidRDefault="00000000">
            <w:pPr>
              <w:adjustRightInd/>
              <w:snapToGrid/>
              <w:spacing w:beforeLines="20" w:before="48" w:afterLines="20" w:after="48" w:line="240" w:lineRule="auto"/>
              <w:ind w:firstLineChars="0" w:firstLine="0"/>
              <w:rPr>
                <w:sz w:val="21"/>
                <w:szCs w:val="21"/>
              </w:rPr>
            </w:pPr>
            <w:r>
              <w:rPr>
                <w:sz w:val="21"/>
                <w:szCs w:val="21"/>
              </w:rPr>
              <w:t>眼睛防护：一般不需要特殊防护，高浓度接触时可戴安全防护眼镜。</w:t>
            </w:r>
          </w:p>
          <w:p w:rsidR="00B44511" w:rsidRDefault="00000000">
            <w:pPr>
              <w:adjustRightInd/>
              <w:snapToGrid/>
              <w:spacing w:beforeLines="20" w:before="48" w:afterLines="20" w:after="48" w:line="240" w:lineRule="auto"/>
              <w:ind w:firstLineChars="0" w:firstLine="0"/>
              <w:rPr>
                <w:sz w:val="21"/>
                <w:szCs w:val="21"/>
              </w:rPr>
            </w:pPr>
            <w:r>
              <w:rPr>
                <w:sz w:val="21"/>
                <w:szCs w:val="21"/>
              </w:rPr>
              <w:t>身体防护：穿防静电工作服。</w:t>
            </w:r>
          </w:p>
          <w:p w:rsidR="00B44511" w:rsidRDefault="00000000">
            <w:pPr>
              <w:adjustRightInd/>
              <w:snapToGrid/>
              <w:spacing w:beforeLines="20" w:before="48" w:afterLines="20" w:after="48" w:line="240" w:lineRule="auto"/>
              <w:ind w:firstLineChars="0" w:firstLine="0"/>
              <w:rPr>
                <w:sz w:val="21"/>
                <w:szCs w:val="21"/>
              </w:rPr>
            </w:pPr>
            <w:r>
              <w:rPr>
                <w:sz w:val="21"/>
                <w:szCs w:val="21"/>
              </w:rPr>
              <w:t>手防护：戴一般作业防护手套。</w:t>
            </w:r>
          </w:p>
          <w:p w:rsidR="00B44511" w:rsidRDefault="00000000">
            <w:pPr>
              <w:adjustRightInd/>
              <w:snapToGrid/>
              <w:spacing w:beforeLines="20" w:before="48" w:afterLines="20" w:after="48" w:line="240" w:lineRule="auto"/>
              <w:ind w:firstLineChars="0" w:firstLine="0"/>
              <w:rPr>
                <w:sz w:val="21"/>
                <w:szCs w:val="21"/>
              </w:rPr>
            </w:pPr>
            <w:r>
              <w:rPr>
                <w:sz w:val="21"/>
                <w:szCs w:val="21"/>
              </w:rPr>
              <w:t>其他：工作现场严禁吸烟，避免长期反复接触。进入罐、限制性空间或其它高浓度区作业，须有人监护。</w:t>
            </w:r>
          </w:p>
        </w:tc>
      </w:tr>
      <w:tr w:rsidR="00B44511">
        <w:trPr>
          <w:trHeight w:val="1708"/>
        </w:trPr>
        <w:tc>
          <w:tcPr>
            <w:tcW w:w="1276"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lastRenderedPageBreak/>
              <w:t>泄漏紧急</w:t>
            </w:r>
          </w:p>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处理</w:t>
            </w: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迅速撤离泄漏污染区人员至上风向，并进行隔离，禁止无关人员进入污染区，切断火源。应急处理人员戴自给正压式呼吸器，穿一般消防防护服。合理通风，加速扩散。喷水雾稀释、溶解，构筑物围堤或挖坑收容产生的大量废水。如有可能，将漏出气用排风机送至空旷地方或装设适当喷头烧掉，也可将漏气的容器移至空旷处，注意通风。漏气容器要妥善处理，修复、检验后再用。</w:t>
            </w:r>
          </w:p>
        </w:tc>
      </w:tr>
      <w:tr w:rsidR="00B44511">
        <w:trPr>
          <w:trHeight w:val="1700"/>
        </w:trPr>
        <w:tc>
          <w:tcPr>
            <w:tcW w:w="1276" w:type="dxa"/>
            <w:vAlign w:val="center"/>
          </w:tcPr>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储存注意</w:t>
            </w:r>
          </w:p>
          <w:p w:rsidR="00B44511" w:rsidRDefault="00000000">
            <w:pPr>
              <w:adjustRightInd/>
              <w:snapToGrid/>
              <w:spacing w:beforeLines="20" w:before="48" w:afterLines="20" w:after="48" w:line="240" w:lineRule="auto"/>
              <w:ind w:firstLineChars="0" w:firstLine="0"/>
              <w:jc w:val="center"/>
              <w:rPr>
                <w:sz w:val="21"/>
                <w:szCs w:val="21"/>
              </w:rPr>
            </w:pPr>
            <w:r>
              <w:rPr>
                <w:sz w:val="21"/>
                <w:szCs w:val="21"/>
              </w:rPr>
              <w:t>事项</w:t>
            </w:r>
          </w:p>
        </w:tc>
        <w:tc>
          <w:tcPr>
            <w:tcW w:w="7218" w:type="dxa"/>
            <w:gridSpan w:val="3"/>
            <w:vAlign w:val="center"/>
          </w:tcPr>
          <w:p w:rsidR="00B44511" w:rsidRDefault="00000000">
            <w:pPr>
              <w:adjustRightInd/>
              <w:snapToGrid/>
              <w:spacing w:beforeLines="20" w:before="48" w:afterLines="20" w:after="48" w:line="240" w:lineRule="auto"/>
              <w:ind w:firstLineChars="0" w:firstLine="0"/>
              <w:rPr>
                <w:sz w:val="21"/>
                <w:szCs w:val="21"/>
              </w:rPr>
            </w:pPr>
            <w:r>
              <w:rPr>
                <w:sz w:val="21"/>
                <w:szCs w:val="21"/>
              </w:rPr>
              <w:t>储存于阴凉、干燥、通风良好的不燃库房内。远离火种、热源。仓温不宜超过</w:t>
            </w:r>
            <w:r>
              <w:rPr>
                <w:sz w:val="21"/>
                <w:szCs w:val="21"/>
              </w:rPr>
              <w:t>30</w:t>
            </w:r>
            <w:r>
              <w:rPr>
                <w:sz w:val="21"/>
                <w:szCs w:val="21"/>
              </w:rPr>
              <w:t>度。防止阳光直射。保持容器密封，应与氧气、压缩空气、卤素等分开存放。切忌混储混运。库房内的照明、通风等设施应采用防爆型，开关设在仓库外。配备相应品种和数量的消防器材。罐储时要有防火防爆技术措施。露天储罐夏季要有降温措施。禁止使用易产生火花的机械设备和工具。</w:t>
            </w:r>
          </w:p>
        </w:tc>
      </w:tr>
    </w:tbl>
    <w:p w:rsidR="00B44511" w:rsidRDefault="00B44511"/>
    <w:p w:rsidR="00B44511" w:rsidRDefault="00B44511">
      <w:pPr>
        <w:jc w:val="left"/>
        <w:rPr>
          <w:szCs w:val="28"/>
        </w:rPr>
        <w:sectPr w:rsidR="00B44511">
          <w:pgSz w:w="11907" w:h="16840"/>
          <w:pgMar w:top="1984" w:right="1814" w:bottom="1984" w:left="1814" w:header="1361" w:footer="964" w:gutter="0"/>
          <w:cols w:space="0"/>
          <w:docGrid w:linePitch="312"/>
        </w:sectPr>
      </w:pPr>
    </w:p>
    <w:p w:rsidR="00B44511" w:rsidRDefault="00000000">
      <w:pPr>
        <w:keepNext/>
        <w:ind w:firstLineChars="0" w:firstLine="0"/>
        <w:jc w:val="left"/>
        <w:outlineLvl w:val="0"/>
        <w:rPr>
          <w:b/>
          <w:bCs/>
          <w:szCs w:val="28"/>
        </w:rPr>
      </w:pPr>
      <w:bookmarkStart w:id="169" w:name="_Toc17212"/>
      <w:bookmarkStart w:id="170" w:name="_Toc6989643"/>
      <w:r>
        <w:rPr>
          <w:b/>
          <w:szCs w:val="28"/>
        </w:rPr>
        <w:lastRenderedPageBreak/>
        <w:t>附表</w:t>
      </w:r>
      <w:r>
        <w:rPr>
          <w:rFonts w:hint="eastAsia"/>
          <w:b/>
          <w:szCs w:val="28"/>
        </w:rPr>
        <w:t xml:space="preserve">3  </w:t>
      </w:r>
      <w:r>
        <w:rPr>
          <w:rFonts w:hint="eastAsia"/>
          <w:b/>
          <w:szCs w:val="28"/>
        </w:rPr>
        <w:t>硫化氢</w:t>
      </w:r>
      <w:r>
        <w:rPr>
          <w:b/>
          <w:bCs/>
          <w:szCs w:val="28"/>
        </w:rPr>
        <w:t>的物质特性及危险性分析表</w:t>
      </w:r>
      <w:bookmarkEnd w:id="169"/>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36"/>
        <w:gridCol w:w="890"/>
        <w:gridCol w:w="192"/>
        <w:gridCol w:w="236"/>
        <w:gridCol w:w="621"/>
        <w:gridCol w:w="674"/>
        <w:gridCol w:w="192"/>
        <w:gridCol w:w="798"/>
        <w:gridCol w:w="282"/>
        <w:gridCol w:w="289"/>
        <w:gridCol w:w="109"/>
        <w:gridCol w:w="452"/>
        <w:gridCol w:w="141"/>
        <w:gridCol w:w="1414"/>
        <w:gridCol w:w="1564"/>
      </w:tblGrid>
      <w:tr w:rsidR="00B44511">
        <w:trPr>
          <w:trHeight w:val="340"/>
          <w:jc w:val="center"/>
        </w:trPr>
        <w:tc>
          <w:tcPr>
            <w:tcW w:w="374" w:type="pct"/>
            <w:vMerge w:val="restar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标</w:t>
            </w:r>
          </w:p>
          <w:p w:rsidR="00B44511" w:rsidRDefault="00000000">
            <w:pPr>
              <w:widowControl/>
              <w:spacing w:line="240" w:lineRule="auto"/>
              <w:ind w:firstLineChars="0" w:firstLine="0"/>
              <w:jc w:val="center"/>
              <w:rPr>
                <w:sz w:val="21"/>
                <w:szCs w:val="21"/>
              </w:rPr>
            </w:pPr>
            <w:r>
              <w:rPr>
                <w:sz w:val="21"/>
                <w:szCs w:val="21"/>
              </w:rPr>
              <w:t>识</w:t>
            </w: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中文名</w:t>
            </w:r>
          </w:p>
        </w:tc>
        <w:tc>
          <w:tcPr>
            <w:tcW w:w="1015" w:type="pct"/>
            <w:gridSpan w:val="4"/>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硫化氢</w:t>
            </w:r>
          </w:p>
        </w:tc>
        <w:tc>
          <w:tcPr>
            <w:tcW w:w="582" w:type="pct"/>
            <w:gridSpan w:val="2"/>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CAS</w:t>
            </w:r>
          </w:p>
        </w:tc>
        <w:tc>
          <w:tcPr>
            <w:tcW w:w="666" w:type="pct"/>
            <w:gridSpan w:val="4"/>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7783-06-4</w:t>
            </w:r>
          </w:p>
        </w:tc>
        <w:tc>
          <w:tcPr>
            <w:tcW w:w="916" w:type="pct"/>
            <w:gridSpan w:val="2"/>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RTECS</w:t>
            </w:r>
            <w:r>
              <w:rPr>
                <w:sz w:val="21"/>
                <w:szCs w:val="21"/>
              </w:rPr>
              <w:t>号</w:t>
            </w:r>
          </w:p>
        </w:tc>
        <w:tc>
          <w:tcPr>
            <w:tcW w:w="919"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MX1225000</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英文名</w:t>
            </w:r>
          </w:p>
        </w:tc>
        <w:tc>
          <w:tcPr>
            <w:tcW w:w="1015" w:type="pct"/>
            <w:gridSpan w:val="4"/>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hydrogen sulfide</w:t>
            </w:r>
          </w:p>
        </w:tc>
        <w:tc>
          <w:tcPr>
            <w:tcW w:w="582" w:type="pct"/>
            <w:gridSpan w:val="2"/>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分子量</w:t>
            </w:r>
          </w:p>
        </w:tc>
        <w:tc>
          <w:tcPr>
            <w:tcW w:w="666" w:type="pct"/>
            <w:gridSpan w:val="4"/>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34.08</w:t>
            </w:r>
          </w:p>
        </w:tc>
        <w:tc>
          <w:tcPr>
            <w:tcW w:w="916" w:type="pct"/>
            <w:gridSpan w:val="2"/>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UN</w:t>
            </w:r>
            <w:r>
              <w:rPr>
                <w:sz w:val="21"/>
                <w:szCs w:val="21"/>
              </w:rPr>
              <w:t>编号</w:t>
            </w:r>
          </w:p>
        </w:tc>
        <w:tc>
          <w:tcPr>
            <w:tcW w:w="919" w:type="pct"/>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1053</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分子式</w:t>
            </w:r>
          </w:p>
        </w:tc>
        <w:tc>
          <w:tcPr>
            <w:tcW w:w="1015" w:type="pct"/>
            <w:gridSpan w:val="4"/>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H</w:t>
            </w:r>
            <w:r>
              <w:rPr>
                <w:sz w:val="21"/>
                <w:szCs w:val="21"/>
                <w:vertAlign w:val="subscript"/>
              </w:rPr>
              <w:t>2</w:t>
            </w:r>
            <w:r>
              <w:rPr>
                <w:sz w:val="21"/>
                <w:szCs w:val="21"/>
              </w:rPr>
              <w:t>S</w:t>
            </w:r>
          </w:p>
        </w:tc>
        <w:tc>
          <w:tcPr>
            <w:tcW w:w="582" w:type="pct"/>
            <w:gridSpan w:val="2"/>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666" w:type="pct"/>
            <w:gridSpan w:val="4"/>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916" w:type="pct"/>
            <w:gridSpan w:val="2"/>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919" w:type="pct"/>
            <w:tcBorders>
              <w:tl2br w:val="nil"/>
              <w:tr2bl w:val="nil"/>
            </w:tcBorders>
            <w:vAlign w:val="center"/>
          </w:tcPr>
          <w:p w:rsidR="00B44511" w:rsidRDefault="00B44511">
            <w:pPr>
              <w:widowControl/>
              <w:spacing w:line="240" w:lineRule="auto"/>
              <w:ind w:firstLineChars="0" w:firstLine="0"/>
              <w:jc w:val="center"/>
              <w:rPr>
                <w:color w:val="FF0000"/>
                <w:sz w:val="21"/>
                <w:szCs w:val="21"/>
              </w:rPr>
            </w:pPr>
          </w:p>
        </w:tc>
      </w:tr>
      <w:tr w:rsidR="00B44511">
        <w:trPr>
          <w:trHeight w:val="340"/>
          <w:jc w:val="center"/>
        </w:trPr>
        <w:tc>
          <w:tcPr>
            <w:tcW w:w="374" w:type="pct"/>
            <w:vMerge w:val="restar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理</w:t>
            </w:r>
          </w:p>
          <w:p w:rsidR="00B44511" w:rsidRDefault="00000000">
            <w:pPr>
              <w:widowControl/>
              <w:spacing w:line="240" w:lineRule="auto"/>
              <w:ind w:firstLineChars="0" w:firstLine="0"/>
              <w:jc w:val="center"/>
              <w:rPr>
                <w:sz w:val="21"/>
                <w:szCs w:val="21"/>
              </w:rPr>
            </w:pPr>
            <w:r>
              <w:rPr>
                <w:sz w:val="21"/>
                <w:szCs w:val="21"/>
              </w:rPr>
              <w:t>化</w:t>
            </w:r>
          </w:p>
          <w:p w:rsidR="00B44511" w:rsidRDefault="00000000">
            <w:pPr>
              <w:widowControl/>
              <w:spacing w:line="240" w:lineRule="auto"/>
              <w:ind w:firstLineChars="0" w:firstLine="0"/>
              <w:jc w:val="center"/>
              <w:rPr>
                <w:sz w:val="21"/>
                <w:szCs w:val="21"/>
              </w:rPr>
            </w:pPr>
            <w:r>
              <w:rPr>
                <w:sz w:val="21"/>
                <w:szCs w:val="21"/>
              </w:rPr>
              <w:t>性</w:t>
            </w:r>
          </w:p>
          <w:p w:rsidR="00B44511" w:rsidRDefault="00000000">
            <w:pPr>
              <w:widowControl/>
              <w:spacing w:line="240" w:lineRule="auto"/>
              <w:ind w:firstLineChars="0" w:firstLine="0"/>
              <w:jc w:val="center"/>
              <w:rPr>
                <w:sz w:val="21"/>
                <w:szCs w:val="21"/>
              </w:rPr>
            </w:pPr>
            <w:r>
              <w:rPr>
                <w:sz w:val="21"/>
                <w:szCs w:val="21"/>
              </w:rPr>
              <w:t>质</w:t>
            </w: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外观与性状</w:t>
            </w:r>
          </w:p>
        </w:tc>
        <w:tc>
          <w:tcPr>
            <w:tcW w:w="3849" w:type="pct"/>
            <w:gridSpan w:val="11"/>
            <w:tcBorders>
              <w:tl2br w:val="nil"/>
              <w:tr2bl w:val="nil"/>
            </w:tcBorders>
            <w:vAlign w:val="center"/>
          </w:tcPr>
          <w:p w:rsidR="00B44511" w:rsidRDefault="00000000">
            <w:pPr>
              <w:pStyle w:val="afffffff9"/>
              <w:widowControl/>
              <w:spacing w:line="240" w:lineRule="auto"/>
              <w:ind w:firstLineChars="0" w:firstLine="0"/>
              <w:rPr>
                <w:color w:val="FF0000"/>
                <w:sz w:val="21"/>
                <w:szCs w:val="21"/>
              </w:rPr>
            </w:pPr>
            <w:r>
              <w:rPr>
                <w:sz w:val="21"/>
                <w:szCs w:val="21"/>
              </w:rPr>
              <w:t>无色、有恶臭的气体。</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主要用途</w:t>
            </w:r>
          </w:p>
        </w:tc>
        <w:tc>
          <w:tcPr>
            <w:tcW w:w="3849" w:type="pct"/>
            <w:gridSpan w:val="11"/>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用于化学分析如鉴定金属离子。</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溶解性</w:t>
            </w:r>
          </w:p>
        </w:tc>
        <w:tc>
          <w:tcPr>
            <w:tcW w:w="3849" w:type="pct"/>
            <w:gridSpan w:val="11"/>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溶于水、乙醇。</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637" w:type="pct"/>
            <w:gridSpan w:val="2"/>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熔点（</w:t>
            </w:r>
            <w:r>
              <w:rPr>
                <w:sz w:val="21"/>
                <w:szCs w:val="21"/>
              </w:rPr>
              <w:t>℃</w:t>
            </w:r>
            <w:r>
              <w:rPr>
                <w:sz w:val="21"/>
                <w:szCs w:val="21"/>
              </w:rPr>
              <w:t>）</w:t>
            </w:r>
          </w:p>
        </w:tc>
        <w:tc>
          <w:tcPr>
            <w:tcW w:w="505" w:type="pct"/>
            <w:gridSpan w:val="2"/>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-85.5</w:t>
            </w:r>
          </w:p>
        </w:tc>
        <w:tc>
          <w:tcPr>
            <w:tcW w:w="1146" w:type="pct"/>
            <w:gridSpan w:val="4"/>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相对密度（水</w:t>
            </w:r>
            <w:r>
              <w:rPr>
                <w:sz w:val="21"/>
                <w:szCs w:val="21"/>
              </w:rPr>
              <w:t>=1</w:t>
            </w:r>
            <w:r>
              <w:rPr>
                <w:sz w:val="21"/>
                <w:szCs w:val="21"/>
              </w:rPr>
              <w:t>）</w:t>
            </w:r>
          </w:p>
        </w:tc>
        <w:tc>
          <w:tcPr>
            <w:tcW w:w="583" w:type="pct"/>
            <w:gridSpan w:val="4"/>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无资料</w:t>
            </w:r>
          </w:p>
        </w:tc>
        <w:tc>
          <w:tcPr>
            <w:tcW w:w="833"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燃烧热（</w:t>
            </w:r>
            <w:r>
              <w:rPr>
                <w:sz w:val="21"/>
                <w:szCs w:val="21"/>
              </w:rPr>
              <w:t>kJ/mol</w:t>
            </w:r>
            <w:r>
              <w:rPr>
                <w:sz w:val="21"/>
                <w:szCs w:val="21"/>
              </w:rPr>
              <w:t>）</w:t>
            </w:r>
          </w:p>
        </w:tc>
        <w:tc>
          <w:tcPr>
            <w:tcW w:w="919"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无资料</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637" w:type="pct"/>
            <w:gridSpan w:val="2"/>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沸点（</w:t>
            </w:r>
            <w:r>
              <w:rPr>
                <w:sz w:val="21"/>
                <w:szCs w:val="21"/>
              </w:rPr>
              <w:t>℃</w:t>
            </w:r>
            <w:r>
              <w:rPr>
                <w:sz w:val="21"/>
                <w:szCs w:val="21"/>
              </w:rPr>
              <w:t>）</w:t>
            </w:r>
          </w:p>
        </w:tc>
        <w:tc>
          <w:tcPr>
            <w:tcW w:w="505" w:type="pct"/>
            <w:gridSpan w:val="2"/>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-60.4</w:t>
            </w:r>
          </w:p>
        </w:tc>
        <w:tc>
          <w:tcPr>
            <w:tcW w:w="1146" w:type="pct"/>
            <w:gridSpan w:val="4"/>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相对密度（空气</w:t>
            </w:r>
            <w:r>
              <w:rPr>
                <w:sz w:val="21"/>
                <w:szCs w:val="21"/>
              </w:rPr>
              <w:t>=1</w:t>
            </w:r>
            <w:r>
              <w:rPr>
                <w:sz w:val="21"/>
                <w:szCs w:val="21"/>
              </w:rPr>
              <w:t>）</w:t>
            </w:r>
          </w:p>
        </w:tc>
        <w:tc>
          <w:tcPr>
            <w:tcW w:w="583" w:type="pct"/>
            <w:gridSpan w:val="4"/>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1.19</w:t>
            </w:r>
          </w:p>
        </w:tc>
        <w:tc>
          <w:tcPr>
            <w:tcW w:w="833"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饱和蒸汽压</w:t>
            </w:r>
          </w:p>
          <w:p w:rsidR="00B44511" w:rsidRDefault="00000000">
            <w:pPr>
              <w:widowControl/>
              <w:spacing w:line="240" w:lineRule="auto"/>
              <w:ind w:firstLineChars="0" w:firstLine="0"/>
              <w:jc w:val="center"/>
              <w:rPr>
                <w:sz w:val="21"/>
                <w:szCs w:val="21"/>
              </w:rPr>
            </w:pPr>
            <w:r>
              <w:rPr>
                <w:sz w:val="21"/>
                <w:szCs w:val="21"/>
              </w:rPr>
              <w:t>（</w:t>
            </w:r>
            <w:r>
              <w:rPr>
                <w:sz w:val="21"/>
                <w:szCs w:val="21"/>
              </w:rPr>
              <w:t>kPa</w:t>
            </w:r>
            <w:r>
              <w:rPr>
                <w:sz w:val="21"/>
                <w:szCs w:val="21"/>
              </w:rPr>
              <w:t>）</w:t>
            </w:r>
          </w:p>
        </w:tc>
        <w:tc>
          <w:tcPr>
            <w:tcW w:w="919"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2026.5(25.5.)</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637" w:type="pct"/>
            <w:gridSpan w:val="2"/>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05" w:type="pct"/>
            <w:gridSpan w:val="2"/>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1146" w:type="pct"/>
            <w:gridSpan w:val="4"/>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临界温度（</w:t>
            </w:r>
            <w:r>
              <w:rPr>
                <w:sz w:val="21"/>
                <w:szCs w:val="21"/>
              </w:rPr>
              <w:t>℃</w:t>
            </w:r>
            <w:r>
              <w:rPr>
                <w:sz w:val="21"/>
                <w:szCs w:val="21"/>
              </w:rPr>
              <w:t>）</w:t>
            </w:r>
          </w:p>
        </w:tc>
        <w:tc>
          <w:tcPr>
            <w:tcW w:w="583" w:type="pct"/>
            <w:gridSpan w:val="4"/>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100.4</w:t>
            </w:r>
          </w:p>
        </w:tc>
        <w:tc>
          <w:tcPr>
            <w:tcW w:w="833"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临界压力（</w:t>
            </w:r>
            <w:r>
              <w:rPr>
                <w:sz w:val="21"/>
                <w:szCs w:val="21"/>
              </w:rPr>
              <w:t>Mpa</w:t>
            </w:r>
            <w:r>
              <w:rPr>
                <w:sz w:val="21"/>
                <w:szCs w:val="21"/>
              </w:rPr>
              <w:t>）</w:t>
            </w:r>
          </w:p>
        </w:tc>
        <w:tc>
          <w:tcPr>
            <w:tcW w:w="919"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9.01</w:t>
            </w:r>
          </w:p>
        </w:tc>
      </w:tr>
      <w:tr w:rsidR="00B44511">
        <w:trPr>
          <w:trHeight w:val="340"/>
          <w:jc w:val="center"/>
        </w:trPr>
        <w:tc>
          <w:tcPr>
            <w:tcW w:w="374" w:type="pct"/>
            <w:vMerge w:val="restar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燃</w:t>
            </w:r>
          </w:p>
          <w:p w:rsidR="00B44511" w:rsidRDefault="00000000">
            <w:pPr>
              <w:widowControl/>
              <w:spacing w:line="240" w:lineRule="auto"/>
              <w:ind w:firstLineChars="0" w:firstLine="0"/>
              <w:jc w:val="center"/>
              <w:rPr>
                <w:sz w:val="21"/>
                <w:szCs w:val="21"/>
              </w:rPr>
            </w:pPr>
            <w:r>
              <w:rPr>
                <w:sz w:val="21"/>
                <w:szCs w:val="21"/>
              </w:rPr>
              <w:t>烧</w:t>
            </w:r>
          </w:p>
          <w:p w:rsidR="00B44511" w:rsidRDefault="00000000">
            <w:pPr>
              <w:widowControl/>
              <w:spacing w:line="240" w:lineRule="auto"/>
              <w:ind w:firstLineChars="0" w:firstLine="0"/>
              <w:jc w:val="center"/>
              <w:rPr>
                <w:sz w:val="21"/>
                <w:szCs w:val="21"/>
              </w:rPr>
            </w:pPr>
            <w:r>
              <w:rPr>
                <w:sz w:val="21"/>
                <w:szCs w:val="21"/>
              </w:rPr>
              <w:t>爆</w:t>
            </w:r>
          </w:p>
          <w:p w:rsidR="00B44511" w:rsidRDefault="00000000">
            <w:pPr>
              <w:widowControl/>
              <w:spacing w:line="240" w:lineRule="auto"/>
              <w:ind w:firstLineChars="0" w:firstLine="0"/>
              <w:jc w:val="center"/>
              <w:rPr>
                <w:sz w:val="21"/>
                <w:szCs w:val="21"/>
              </w:rPr>
            </w:pPr>
            <w:r>
              <w:rPr>
                <w:sz w:val="21"/>
                <w:szCs w:val="21"/>
              </w:rPr>
              <w:t>炸</w:t>
            </w:r>
          </w:p>
          <w:p w:rsidR="00B44511" w:rsidRDefault="00000000">
            <w:pPr>
              <w:widowControl/>
              <w:spacing w:line="240" w:lineRule="auto"/>
              <w:ind w:firstLineChars="0" w:firstLine="0"/>
              <w:jc w:val="center"/>
              <w:rPr>
                <w:sz w:val="21"/>
                <w:szCs w:val="21"/>
              </w:rPr>
            </w:pPr>
            <w:r>
              <w:rPr>
                <w:sz w:val="21"/>
                <w:szCs w:val="21"/>
              </w:rPr>
              <w:t>危</w:t>
            </w:r>
          </w:p>
          <w:p w:rsidR="00B44511" w:rsidRDefault="00000000">
            <w:pPr>
              <w:widowControl/>
              <w:spacing w:line="240" w:lineRule="auto"/>
              <w:ind w:firstLineChars="0" w:firstLine="0"/>
              <w:jc w:val="center"/>
              <w:rPr>
                <w:sz w:val="21"/>
                <w:szCs w:val="21"/>
              </w:rPr>
            </w:pPr>
            <w:r>
              <w:rPr>
                <w:sz w:val="21"/>
                <w:szCs w:val="21"/>
              </w:rPr>
              <w:t>险</w:t>
            </w:r>
          </w:p>
          <w:p w:rsidR="00B44511" w:rsidRDefault="00000000">
            <w:pPr>
              <w:widowControl/>
              <w:spacing w:line="240" w:lineRule="auto"/>
              <w:ind w:firstLineChars="0" w:firstLine="0"/>
              <w:jc w:val="center"/>
              <w:rPr>
                <w:sz w:val="21"/>
                <w:szCs w:val="21"/>
              </w:rPr>
            </w:pPr>
            <w:r>
              <w:rPr>
                <w:sz w:val="21"/>
                <w:szCs w:val="21"/>
              </w:rPr>
              <w:t>性</w:t>
            </w: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燃烧性</w:t>
            </w:r>
          </w:p>
        </w:tc>
        <w:tc>
          <w:tcPr>
            <w:tcW w:w="876" w:type="pct"/>
            <w:gridSpan w:val="3"/>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本品易燃，具强刺激性。</w:t>
            </w:r>
          </w:p>
        </w:tc>
        <w:tc>
          <w:tcPr>
            <w:tcW w:w="806" w:type="pct"/>
            <w:gridSpan w:val="3"/>
            <w:vMerge w:val="restar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危险特性</w:t>
            </w:r>
          </w:p>
        </w:tc>
        <w:tc>
          <w:tcPr>
            <w:tcW w:w="2165" w:type="pct"/>
            <w:gridSpan w:val="5"/>
            <w:vMerge w:val="restart"/>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建规火险分级</w:t>
            </w:r>
          </w:p>
        </w:tc>
        <w:tc>
          <w:tcPr>
            <w:tcW w:w="876" w:type="pct"/>
            <w:gridSpan w:val="3"/>
            <w:tcBorders>
              <w:tl2br w:val="nil"/>
              <w:tr2bl w:val="nil"/>
            </w:tcBorders>
            <w:vAlign w:val="center"/>
          </w:tcPr>
          <w:p w:rsidR="00B44511" w:rsidRDefault="00000000">
            <w:pPr>
              <w:widowControl/>
              <w:spacing w:line="240" w:lineRule="auto"/>
              <w:ind w:firstLineChars="0" w:firstLine="0"/>
              <w:jc w:val="center"/>
              <w:rPr>
                <w:color w:val="000000"/>
                <w:sz w:val="21"/>
                <w:szCs w:val="21"/>
              </w:rPr>
            </w:pPr>
            <w:r>
              <w:rPr>
                <w:color w:val="000000"/>
                <w:sz w:val="21"/>
                <w:szCs w:val="21"/>
              </w:rPr>
              <w:t>甲</w:t>
            </w:r>
          </w:p>
        </w:tc>
        <w:tc>
          <w:tcPr>
            <w:tcW w:w="806" w:type="pct"/>
            <w:gridSpan w:val="3"/>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2165" w:type="pct"/>
            <w:gridSpan w:val="5"/>
            <w:vMerge/>
            <w:tcBorders>
              <w:tl2br w:val="nil"/>
              <w:tr2bl w:val="nil"/>
            </w:tcBorders>
            <w:vAlign w:val="center"/>
          </w:tcPr>
          <w:p w:rsidR="00B44511" w:rsidRDefault="00B44511">
            <w:pPr>
              <w:widowControl/>
              <w:spacing w:line="240" w:lineRule="auto"/>
              <w:ind w:firstLineChars="0" w:firstLine="0"/>
              <w:rPr>
                <w:sz w:val="21"/>
                <w:szCs w:val="21"/>
              </w:rPr>
            </w:pP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闪点（</w:t>
            </w:r>
            <w:r>
              <w:rPr>
                <w:sz w:val="21"/>
                <w:szCs w:val="21"/>
              </w:rPr>
              <w:t>℃</w:t>
            </w:r>
            <w:r>
              <w:rPr>
                <w:sz w:val="21"/>
                <w:szCs w:val="21"/>
              </w:rPr>
              <w:t>）</w:t>
            </w:r>
          </w:p>
        </w:tc>
        <w:tc>
          <w:tcPr>
            <w:tcW w:w="8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无意义</w:t>
            </w:r>
          </w:p>
        </w:tc>
        <w:tc>
          <w:tcPr>
            <w:tcW w:w="806" w:type="pct"/>
            <w:gridSpan w:val="3"/>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2165" w:type="pct"/>
            <w:gridSpan w:val="5"/>
            <w:vMerge/>
            <w:tcBorders>
              <w:tl2br w:val="nil"/>
              <w:tr2bl w:val="nil"/>
            </w:tcBorders>
            <w:vAlign w:val="center"/>
          </w:tcPr>
          <w:p w:rsidR="00B44511" w:rsidRDefault="00B44511">
            <w:pPr>
              <w:widowControl/>
              <w:spacing w:line="240" w:lineRule="auto"/>
              <w:ind w:firstLineChars="0" w:firstLine="0"/>
              <w:rPr>
                <w:sz w:val="21"/>
                <w:szCs w:val="21"/>
              </w:rPr>
            </w:pP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引燃温度（</w:t>
            </w:r>
            <w:r>
              <w:rPr>
                <w:sz w:val="21"/>
                <w:szCs w:val="21"/>
              </w:rPr>
              <w:t>℃</w:t>
            </w:r>
            <w:r>
              <w:rPr>
                <w:sz w:val="21"/>
                <w:szCs w:val="21"/>
              </w:rPr>
              <w:t>）</w:t>
            </w:r>
          </w:p>
        </w:tc>
        <w:tc>
          <w:tcPr>
            <w:tcW w:w="876" w:type="pct"/>
            <w:gridSpan w:val="3"/>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260</w:t>
            </w:r>
          </w:p>
        </w:tc>
        <w:tc>
          <w:tcPr>
            <w:tcW w:w="80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燃烧（分解）产物</w:t>
            </w:r>
          </w:p>
        </w:tc>
        <w:tc>
          <w:tcPr>
            <w:tcW w:w="2165" w:type="pct"/>
            <w:gridSpan w:val="5"/>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氧化硫</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爆炸下限（</w:t>
            </w:r>
            <w:r>
              <w:rPr>
                <w:sz w:val="21"/>
                <w:szCs w:val="21"/>
              </w:rPr>
              <w:t>V%</w:t>
            </w:r>
            <w:r>
              <w:rPr>
                <w:sz w:val="21"/>
                <w:szCs w:val="21"/>
              </w:rPr>
              <w:t>）</w:t>
            </w:r>
          </w:p>
        </w:tc>
        <w:tc>
          <w:tcPr>
            <w:tcW w:w="876" w:type="pct"/>
            <w:gridSpan w:val="3"/>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4.0</w:t>
            </w:r>
          </w:p>
        </w:tc>
        <w:tc>
          <w:tcPr>
            <w:tcW w:w="806" w:type="pct"/>
            <w:gridSpan w:val="3"/>
            <w:vMerge w:val="restar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灭火方法</w:t>
            </w:r>
          </w:p>
        </w:tc>
        <w:tc>
          <w:tcPr>
            <w:tcW w:w="2165" w:type="pct"/>
            <w:gridSpan w:val="5"/>
            <w:vMerge w:val="restart"/>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消防人员必须穿全身防火防毒服，在上风向灭火。切断气源。若不能切断气源，则不允许熄灭泄漏处的火焰。喷水冷却容器，可能的话将容器从火场移至空旷处。灭火剂：雾状水、抗溶性泡沫、干粉。</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爆炸上限（</w:t>
            </w:r>
            <w:r>
              <w:rPr>
                <w:sz w:val="21"/>
                <w:szCs w:val="21"/>
              </w:rPr>
              <w:t>V%</w:t>
            </w:r>
            <w:r>
              <w:rPr>
                <w:sz w:val="21"/>
                <w:szCs w:val="21"/>
              </w:rPr>
              <w:t>）</w:t>
            </w:r>
          </w:p>
        </w:tc>
        <w:tc>
          <w:tcPr>
            <w:tcW w:w="876" w:type="pct"/>
            <w:gridSpan w:val="3"/>
            <w:tcBorders>
              <w:tl2br w:val="nil"/>
              <w:tr2bl w:val="nil"/>
            </w:tcBorders>
            <w:vAlign w:val="center"/>
          </w:tcPr>
          <w:p w:rsidR="00B44511" w:rsidRDefault="00000000">
            <w:pPr>
              <w:widowControl/>
              <w:spacing w:line="240" w:lineRule="auto"/>
              <w:ind w:firstLineChars="0" w:firstLine="0"/>
              <w:jc w:val="center"/>
              <w:rPr>
                <w:color w:val="FF0000"/>
                <w:sz w:val="21"/>
                <w:szCs w:val="21"/>
              </w:rPr>
            </w:pPr>
            <w:r>
              <w:rPr>
                <w:sz w:val="21"/>
                <w:szCs w:val="21"/>
              </w:rPr>
              <w:t>46.0</w:t>
            </w:r>
          </w:p>
        </w:tc>
        <w:tc>
          <w:tcPr>
            <w:tcW w:w="806" w:type="pct"/>
            <w:gridSpan w:val="3"/>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2165" w:type="pct"/>
            <w:gridSpan w:val="5"/>
            <w:vMerge/>
            <w:tcBorders>
              <w:tl2br w:val="nil"/>
              <w:tr2bl w:val="nil"/>
            </w:tcBorders>
            <w:vAlign w:val="center"/>
          </w:tcPr>
          <w:p w:rsidR="00B44511" w:rsidRDefault="00B44511">
            <w:pPr>
              <w:widowControl/>
              <w:spacing w:line="240" w:lineRule="auto"/>
              <w:ind w:firstLineChars="0" w:firstLine="0"/>
              <w:rPr>
                <w:color w:val="FF0000"/>
                <w:sz w:val="21"/>
                <w:szCs w:val="21"/>
              </w:rPr>
            </w:pP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稳定性</w:t>
            </w:r>
          </w:p>
        </w:tc>
        <w:tc>
          <w:tcPr>
            <w:tcW w:w="876" w:type="pct"/>
            <w:gridSpan w:val="3"/>
            <w:tcBorders>
              <w:tl2br w:val="nil"/>
              <w:tr2bl w:val="nil"/>
            </w:tcBorders>
            <w:vAlign w:val="center"/>
          </w:tcPr>
          <w:p w:rsidR="00B44511" w:rsidRDefault="00000000">
            <w:pPr>
              <w:widowControl/>
              <w:spacing w:line="240" w:lineRule="auto"/>
              <w:ind w:firstLineChars="0" w:firstLine="0"/>
              <w:jc w:val="center"/>
              <w:rPr>
                <w:color w:val="000000"/>
                <w:sz w:val="21"/>
                <w:szCs w:val="21"/>
              </w:rPr>
            </w:pPr>
            <w:r>
              <w:rPr>
                <w:color w:val="000000"/>
                <w:sz w:val="21"/>
                <w:szCs w:val="21"/>
              </w:rPr>
              <w:t>稳定</w:t>
            </w:r>
          </w:p>
        </w:tc>
        <w:tc>
          <w:tcPr>
            <w:tcW w:w="80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禁忌物</w:t>
            </w:r>
          </w:p>
        </w:tc>
        <w:tc>
          <w:tcPr>
            <w:tcW w:w="2165" w:type="pct"/>
            <w:gridSpan w:val="5"/>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强氧化剂、碱类。</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77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聚合危害</w:t>
            </w:r>
          </w:p>
        </w:tc>
        <w:tc>
          <w:tcPr>
            <w:tcW w:w="876" w:type="pct"/>
            <w:gridSpan w:val="3"/>
            <w:tcBorders>
              <w:tl2br w:val="nil"/>
              <w:tr2bl w:val="nil"/>
            </w:tcBorders>
            <w:vAlign w:val="center"/>
          </w:tcPr>
          <w:p w:rsidR="00B44511" w:rsidRDefault="00000000">
            <w:pPr>
              <w:widowControl/>
              <w:spacing w:line="240" w:lineRule="auto"/>
              <w:ind w:firstLineChars="0" w:firstLine="0"/>
              <w:jc w:val="center"/>
              <w:rPr>
                <w:color w:val="000000"/>
                <w:sz w:val="21"/>
                <w:szCs w:val="21"/>
              </w:rPr>
            </w:pPr>
            <w:r>
              <w:rPr>
                <w:color w:val="000000"/>
                <w:sz w:val="21"/>
                <w:szCs w:val="21"/>
              </w:rPr>
              <w:t>不能出现</w:t>
            </w:r>
          </w:p>
        </w:tc>
        <w:tc>
          <w:tcPr>
            <w:tcW w:w="806"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避免接触的条件</w:t>
            </w:r>
          </w:p>
        </w:tc>
        <w:tc>
          <w:tcPr>
            <w:tcW w:w="2165" w:type="pct"/>
            <w:gridSpan w:val="5"/>
            <w:tcBorders>
              <w:tl2br w:val="nil"/>
              <w:tr2bl w:val="nil"/>
            </w:tcBorders>
            <w:vAlign w:val="center"/>
          </w:tcPr>
          <w:p w:rsidR="00B44511" w:rsidRDefault="00B44511">
            <w:pPr>
              <w:widowControl/>
              <w:spacing w:line="240" w:lineRule="auto"/>
              <w:ind w:firstLineChars="0" w:firstLine="0"/>
              <w:rPr>
                <w:color w:val="FF0000"/>
                <w:sz w:val="21"/>
                <w:szCs w:val="21"/>
              </w:rPr>
            </w:pPr>
          </w:p>
        </w:tc>
      </w:tr>
      <w:tr w:rsidR="00B44511">
        <w:trPr>
          <w:trHeight w:val="340"/>
          <w:jc w:val="center"/>
        </w:trPr>
        <w:tc>
          <w:tcPr>
            <w:tcW w:w="374" w:type="pct"/>
            <w:vMerge w:val="restar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毒</w:t>
            </w:r>
          </w:p>
          <w:p w:rsidR="00B44511" w:rsidRDefault="00000000">
            <w:pPr>
              <w:widowControl/>
              <w:spacing w:line="240" w:lineRule="auto"/>
              <w:ind w:firstLineChars="0" w:firstLine="0"/>
              <w:jc w:val="center"/>
              <w:rPr>
                <w:sz w:val="21"/>
                <w:szCs w:val="21"/>
              </w:rPr>
            </w:pPr>
            <w:r>
              <w:rPr>
                <w:sz w:val="21"/>
                <w:szCs w:val="21"/>
              </w:rPr>
              <w:t>性</w:t>
            </w:r>
          </w:p>
          <w:p w:rsidR="00B44511" w:rsidRDefault="00000000">
            <w:pPr>
              <w:widowControl/>
              <w:spacing w:line="240" w:lineRule="auto"/>
              <w:ind w:firstLineChars="0" w:firstLine="0"/>
              <w:jc w:val="center"/>
              <w:rPr>
                <w:sz w:val="21"/>
                <w:szCs w:val="21"/>
              </w:rPr>
            </w:pPr>
            <w:r>
              <w:rPr>
                <w:sz w:val="21"/>
                <w:szCs w:val="21"/>
              </w:rPr>
              <w:t>及</w:t>
            </w:r>
          </w:p>
          <w:p w:rsidR="00B44511" w:rsidRDefault="00000000">
            <w:pPr>
              <w:widowControl/>
              <w:spacing w:line="240" w:lineRule="auto"/>
              <w:ind w:firstLineChars="0" w:firstLine="0"/>
              <w:jc w:val="center"/>
              <w:rPr>
                <w:sz w:val="21"/>
                <w:szCs w:val="21"/>
              </w:rPr>
            </w:pPr>
            <w:r>
              <w:rPr>
                <w:sz w:val="21"/>
                <w:szCs w:val="21"/>
              </w:rPr>
              <w:t>健</w:t>
            </w:r>
          </w:p>
          <w:p w:rsidR="00B44511" w:rsidRDefault="00000000">
            <w:pPr>
              <w:widowControl/>
              <w:spacing w:line="240" w:lineRule="auto"/>
              <w:ind w:firstLineChars="0" w:firstLine="0"/>
              <w:jc w:val="center"/>
              <w:rPr>
                <w:sz w:val="21"/>
                <w:szCs w:val="21"/>
              </w:rPr>
            </w:pPr>
            <w:r>
              <w:rPr>
                <w:sz w:val="21"/>
                <w:szCs w:val="21"/>
              </w:rPr>
              <w:t>康</w:t>
            </w:r>
          </w:p>
          <w:p w:rsidR="00B44511" w:rsidRDefault="00000000">
            <w:pPr>
              <w:widowControl/>
              <w:spacing w:line="240" w:lineRule="auto"/>
              <w:ind w:firstLineChars="0" w:firstLine="0"/>
              <w:jc w:val="center"/>
              <w:rPr>
                <w:sz w:val="21"/>
                <w:szCs w:val="21"/>
              </w:rPr>
            </w:pPr>
            <w:r>
              <w:rPr>
                <w:sz w:val="21"/>
                <w:szCs w:val="21"/>
              </w:rPr>
              <w:t>危</w:t>
            </w:r>
          </w:p>
          <w:p w:rsidR="00B44511" w:rsidRDefault="00000000">
            <w:pPr>
              <w:widowControl/>
              <w:spacing w:line="240" w:lineRule="auto"/>
              <w:ind w:firstLineChars="0" w:firstLine="0"/>
              <w:jc w:val="center"/>
              <w:rPr>
                <w:sz w:val="21"/>
                <w:szCs w:val="21"/>
              </w:rPr>
            </w:pPr>
            <w:r>
              <w:rPr>
                <w:sz w:val="21"/>
                <w:szCs w:val="21"/>
              </w:rPr>
              <w:t>害</w:t>
            </w: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接触</w:t>
            </w:r>
          </w:p>
          <w:p w:rsidR="00B44511" w:rsidRDefault="00000000">
            <w:pPr>
              <w:widowControl/>
              <w:spacing w:line="240" w:lineRule="auto"/>
              <w:ind w:firstLineChars="0" w:firstLine="0"/>
              <w:jc w:val="center"/>
              <w:rPr>
                <w:sz w:val="21"/>
                <w:szCs w:val="21"/>
              </w:rPr>
            </w:pPr>
            <w:r>
              <w:rPr>
                <w:sz w:val="21"/>
                <w:szCs w:val="21"/>
              </w:rPr>
              <w:t>限值</w:t>
            </w:r>
          </w:p>
        </w:tc>
        <w:tc>
          <w:tcPr>
            <w:tcW w:w="1598" w:type="pct"/>
            <w:gridSpan w:val="6"/>
            <w:tcBorders>
              <w:tl2br w:val="nil"/>
              <w:tr2bl w:val="nil"/>
            </w:tcBorders>
            <w:vAlign w:val="center"/>
          </w:tcPr>
          <w:p w:rsidR="00B44511" w:rsidRDefault="00000000">
            <w:pPr>
              <w:widowControl/>
              <w:spacing w:line="240" w:lineRule="auto"/>
              <w:ind w:firstLineChars="0" w:firstLine="0"/>
              <w:rPr>
                <w:color w:val="000000"/>
                <w:sz w:val="21"/>
                <w:szCs w:val="21"/>
              </w:rPr>
            </w:pPr>
            <w:r>
              <w:rPr>
                <w:color w:val="000000"/>
                <w:sz w:val="21"/>
                <w:szCs w:val="21"/>
              </w:rPr>
              <w:t>中国</w:t>
            </w:r>
            <w:r>
              <w:rPr>
                <w:color w:val="000000"/>
                <w:sz w:val="21"/>
                <w:szCs w:val="21"/>
              </w:rPr>
              <w:t>MAC</w:t>
            </w:r>
            <w:r>
              <w:rPr>
                <w:color w:val="000000"/>
                <w:sz w:val="21"/>
                <w:szCs w:val="21"/>
              </w:rPr>
              <w:t>：</w:t>
            </w:r>
            <w:r>
              <w:rPr>
                <w:color w:val="000000"/>
                <w:sz w:val="21"/>
                <w:szCs w:val="21"/>
              </w:rPr>
              <w:t>10mg/</w:t>
            </w:r>
            <w:r>
              <w:rPr>
                <w:rFonts w:hint="eastAsia"/>
                <w:color w:val="000000"/>
                <w:sz w:val="21"/>
                <w:szCs w:val="21"/>
              </w:rPr>
              <w:t>m</w:t>
            </w:r>
            <w:r>
              <w:rPr>
                <w:rFonts w:hint="eastAsia"/>
                <w:color w:val="000000"/>
                <w:sz w:val="21"/>
                <w:szCs w:val="21"/>
              </w:rPr>
              <w:t>³</w:t>
            </w:r>
          </w:p>
          <w:p w:rsidR="00B44511" w:rsidRDefault="00000000">
            <w:pPr>
              <w:widowControl/>
              <w:spacing w:line="240" w:lineRule="auto"/>
              <w:ind w:firstLineChars="0" w:firstLine="0"/>
              <w:rPr>
                <w:color w:val="000000"/>
                <w:sz w:val="21"/>
                <w:szCs w:val="21"/>
              </w:rPr>
            </w:pPr>
            <w:r>
              <w:rPr>
                <w:color w:val="000000"/>
                <w:sz w:val="21"/>
                <w:szCs w:val="21"/>
              </w:rPr>
              <w:t>前苏联</w:t>
            </w:r>
            <w:r>
              <w:rPr>
                <w:color w:val="000000"/>
                <w:sz w:val="21"/>
                <w:szCs w:val="21"/>
              </w:rPr>
              <w:t>MAC</w:t>
            </w:r>
            <w:r>
              <w:rPr>
                <w:color w:val="000000"/>
                <w:sz w:val="21"/>
                <w:szCs w:val="21"/>
              </w:rPr>
              <w:t>：</w:t>
            </w:r>
            <w:r>
              <w:rPr>
                <w:color w:val="000000"/>
                <w:sz w:val="21"/>
                <w:szCs w:val="21"/>
              </w:rPr>
              <w:t>10 mg/</w:t>
            </w:r>
            <w:r>
              <w:rPr>
                <w:rFonts w:hint="eastAsia"/>
                <w:color w:val="000000"/>
                <w:sz w:val="21"/>
                <w:szCs w:val="21"/>
              </w:rPr>
              <w:t>m</w:t>
            </w:r>
            <w:r>
              <w:rPr>
                <w:rFonts w:hint="eastAsia"/>
                <w:color w:val="000000"/>
                <w:sz w:val="21"/>
                <w:szCs w:val="21"/>
              </w:rPr>
              <w:t>³</w:t>
            </w:r>
          </w:p>
          <w:p w:rsidR="00B44511" w:rsidRDefault="00000000">
            <w:pPr>
              <w:widowControl/>
              <w:spacing w:line="240" w:lineRule="auto"/>
              <w:ind w:firstLineChars="0" w:firstLine="0"/>
              <w:rPr>
                <w:color w:val="000000"/>
                <w:sz w:val="21"/>
                <w:szCs w:val="21"/>
              </w:rPr>
            </w:pPr>
            <w:r>
              <w:rPr>
                <w:color w:val="000000"/>
                <w:sz w:val="21"/>
                <w:szCs w:val="21"/>
              </w:rPr>
              <w:t>美国</w:t>
            </w:r>
            <w:r>
              <w:rPr>
                <w:color w:val="000000"/>
                <w:sz w:val="21"/>
                <w:szCs w:val="21"/>
              </w:rPr>
              <w:t>TWA</w:t>
            </w:r>
            <w:r>
              <w:rPr>
                <w:color w:val="000000"/>
                <w:sz w:val="21"/>
                <w:szCs w:val="21"/>
              </w:rPr>
              <w:t>：</w:t>
            </w:r>
            <w:r>
              <w:rPr>
                <w:color w:val="000000"/>
                <w:sz w:val="21"/>
                <w:szCs w:val="21"/>
              </w:rPr>
              <w:t>OSHA 20ppm</w:t>
            </w:r>
            <w:r>
              <w:rPr>
                <w:color w:val="000000"/>
                <w:sz w:val="21"/>
                <w:szCs w:val="21"/>
              </w:rPr>
              <w:t>，</w:t>
            </w:r>
            <w:r>
              <w:rPr>
                <w:color w:val="000000"/>
                <w:sz w:val="21"/>
                <w:szCs w:val="21"/>
              </w:rPr>
              <w:t>28mg</w:t>
            </w:r>
            <w:r>
              <w:rPr>
                <w:color w:val="000000"/>
                <w:sz w:val="21"/>
                <w:szCs w:val="21"/>
              </w:rPr>
              <w:t>／</w:t>
            </w:r>
            <w:r>
              <w:rPr>
                <w:rFonts w:hint="eastAsia"/>
                <w:color w:val="000000"/>
                <w:sz w:val="21"/>
                <w:szCs w:val="21"/>
              </w:rPr>
              <w:t>m</w:t>
            </w:r>
            <w:r>
              <w:rPr>
                <w:rFonts w:hint="eastAsia"/>
                <w:color w:val="000000"/>
                <w:sz w:val="21"/>
                <w:szCs w:val="21"/>
              </w:rPr>
              <w:t>³</w:t>
            </w:r>
            <w:r>
              <w:rPr>
                <w:color w:val="000000"/>
                <w:sz w:val="21"/>
                <w:szCs w:val="21"/>
              </w:rPr>
              <w:t>[</w:t>
            </w:r>
            <w:r>
              <w:rPr>
                <w:color w:val="000000"/>
                <w:sz w:val="21"/>
                <w:szCs w:val="21"/>
              </w:rPr>
              <w:t>上限值</w:t>
            </w:r>
            <w:r>
              <w:rPr>
                <w:color w:val="000000"/>
                <w:sz w:val="21"/>
                <w:szCs w:val="21"/>
              </w:rPr>
              <w:t>]</w:t>
            </w:r>
            <w:r>
              <w:rPr>
                <w:color w:val="000000"/>
                <w:sz w:val="21"/>
                <w:szCs w:val="21"/>
              </w:rPr>
              <w:t>；</w:t>
            </w:r>
            <w:r>
              <w:rPr>
                <w:color w:val="000000"/>
                <w:sz w:val="21"/>
                <w:szCs w:val="21"/>
              </w:rPr>
              <w:t>ACGIH 10ppm</w:t>
            </w:r>
            <w:r>
              <w:rPr>
                <w:color w:val="000000"/>
                <w:sz w:val="21"/>
                <w:szCs w:val="21"/>
              </w:rPr>
              <w:t>，</w:t>
            </w:r>
            <w:r>
              <w:rPr>
                <w:color w:val="000000"/>
                <w:sz w:val="21"/>
                <w:szCs w:val="21"/>
              </w:rPr>
              <w:t>14mg</w:t>
            </w:r>
            <w:r>
              <w:rPr>
                <w:color w:val="000000"/>
                <w:sz w:val="21"/>
                <w:szCs w:val="21"/>
              </w:rPr>
              <w:t>／</w:t>
            </w:r>
            <w:r>
              <w:rPr>
                <w:rFonts w:hint="eastAsia"/>
                <w:color w:val="000000"/>
                <w:sz w:val="21"/>
                <w:szCs w:val="21"/>
              </w:rPr>
              <w:t>m</w:t>
            </w:r>
            <w:r>
              <w:rPr>
                <w:rFonts w:hint="eastAsia"/>
                <w:color w:val="000000"/>
                <w:sz w:val="21"/>
                <w:szCs w:val="21"/>
              </w:rPr>
              <w:t>³</w:t>
            </w:r>
            <w:r>
              <w:rPr>
                <w:color w:val="000000"/>
                <w:sz w:val="21"/>
                <w:szCs w:val="21"/>
              </w:rPr>
              <w:t xml:space="preserve"> </w:t>
            </w:r>
          </w:p>
          <w:p w:rsidR="00B44511" w:rsidRDefault="00000000">
            <w:pPr>
              <w:widowControl/>
              <w:spacing w:line="240" w:lineRule="auto"/>
              <w:ind w:firstLineChars="0" w:firstLine="0"/>
              <w:rPr>
                <w:sz w:val="21"/>
                <w:szCs w:val="21"/>
              </w:rPr>
            </w:pPr>
            <w:r>
              <w:rPr>
                <w:color w:val="000000"/>
                <w:sz w:val="21"/>
                <w:szCs w:val="21"/>
              </w:rPr>
              <w:t>美国</w:t>
            </w:r>
            <w:r>
              <w:rPr>
                <w:color w:val="000000"/>
                <w:sz w:val="21"/>
                <w:szCs w:val="21"/>
              </w:rPr>
              <w:t>STEL</w:t>
            </w:r>
            <w:r>
              <w:rPr>
                <w:color w:val="000000"/>
                <w:sz w:val="21"/>
                <w:szCs w:val="21"/>
              </w:rPr>
              <w:t>：</w:t>
            </w:r>
            <w:r>
              <w:rPr>
                <w:color w:val="000000"/>
                <w:sz w:val="21"/>
                <w:szCs w:val="21"/>
              </w:rPr>
              <w:t>ACGIH 15ppm</w:t>
            </w:r>
            <w:r>
              <w:rPr>
                <w:color w:val="000000"/>
                <w:sz w:val="21"/>
                <w:szCs w:val="21"/>
              </w:rPr>
              <w:t>，</w:t>
            </w:r>
            <w:r>
              <w:rPr>
                <w:color w:val="000000"/>
                <w:sz w:val="21"/>
                <w:szCs w:val="21"/>
              </w:rPr>
              <w:t>21mg</w:t>
            </w:r>
            <w:r>
              <w:rPr>
                <w:color w:val="000000"/>
                <w:sz w:val="21"/>
                <w:szCs w:val="21"/>
              </w:rPr>
              <w:t>／</w:t>
            </w:r>
            <w:r>
              <w:rPr>
                <w:rFonts w:hint="eastAsia"/>
                <w:color w:val="000000"/>
                <w:sz w:val="21"/>
                <w:szCs w:val="21"/>
              </w:rPr>
              <w:t>m</w:t>
            </w:r>
            <w:r>
              <w:rPr>
                <w:rFonts w:hint="eastAsia"/>
                <w:color w:val="000000"/>
                <w:sz w:val="21"/>
                <w:szCs w:val="21"/>
              </w:rPr>
              <w:t>³</w:t>
            </w:r>
          </w:p>
        </w:tc>
        <w:tc>
          <w:tcPr>
            <w:tcW w:w="400"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健康</w:t>
            </w:r>
          </w:p>
          <w:p w:rsidR="00B44511" w:rsidRDefault="00000000">
            <w:pPr>
              <w:widowControl/>
              <w:spacing w:line="240" w:lineRule="auto"/>
              <w:ind w:firstLineChars="0" w:firstLine="0"/>
              <w:jc w:val="center"/>
              <w:rPr>
                <w:sz w:val="21"/>
                <w:szCs w:val="21"/>
              </w:rPr>
            </w:pPr>
            <w:r>
              <w:rPr>
                <w:sz w:val="21"/>
                <w:szCs w:val="21"/>
              </w:rPr>
              <w:t>危害</w:t>
            </w:r>
          </w:p>
        </w:tc>
        <w:tc>
          <w:tcPr>
            <w:tcW w:w="2102" w:type="pct"/>
            <w:gridSpan w:val="4"/>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本品是强烈的神经毒物，对粘膜有强烈刺激作用。急性中毒：短期内吸入高浓度硫化氢后出现流泪、眼痛、眼内异物感、畏光、视物模糊、流涕、咽喉部灼热感、咳嗽、胸闷、头痛、头晕、乏力、意识模糊等。部分患者可有心肌损害。重者可出现脑水肿、肺水肿。极高浓度</w:t>
            </w:r>
            <w:r>
              <w:rPr>
                <w:sz w:val="21"/>
                <w:szCs w:val="21"/>
              </w:rPr>
              <w:t>(1000mg/</w:t>
            </w:r>
            <w:r>
              <w:rPr>
                <w:rFonts w:hint="eastAsia"/>
                <w:sz w:val="21"/>
                <w:szCs w:val="21"/>
              </w:rPr>
              <w:t>m</w:t>
            </w:r>
            <w:r>
              <w:rPr>
                <w:rFonts w:hint="eastAsia"/>
                <w:sz w:val="21"/>
                <w:szCs w:val="21"/>
              </w:rPr>
              <w:t>³</w:t>
            </w:r>
            <w:r>
              <w:rPr>
                <w:sz w:val="21"/>
                <w:szCs w:val="21"/>
              </w:rPr>
              <w:t xml:space="preserve"> </w:t>
            </w:r>
            <w:r>
              <w:rPr>
                <w:sz w:val="21"/>
                <w:szCs w:val="21"/>
              </w:rPr>
              <w:t>以上</w:t>
            </w:r>
            <w:r>
              <w:rPr>
                <w:sz w:val="21"/>
                <w:szCs w:val="21"/>
              </w:rPr>
              <w:t>)</w:t>
            </w:r>
            <w:r>
              <w:rPr>
                <w:sz w:val="21"/>
                <w:szCs w:val="21"/>
              </w:rPr>
              <w:t>时可在数秒钟内突然昏迷，呼吸和心跳骤停，发生闪电型死亡。高浓度接触眼结膜发生水肿和角膜溃疡。长期低浓度接触，引起神经衰弱综合征和植物神经功能紊乱。本品对环境有危</w:t>
            </w:r>
            <w:r>
              <w:rPr>
                <w:sz w:val="21"/>
                <w:szCs w:val="21"/>
              </w:rPr>
              <w:lastRenderedPageBreak/>
              <w:t>害，对水体和大气可造成污染。</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毒性</w:t>
            </w:r>
          </w:p>
        </w:tc>
        <w:tc>
          <w:tcPr>
            <w:tcW w:w="1598" w:type="pct"/>
            <w:gridSpan w:val="6"/>
            <w:tcBorders>
              <w:tl2br w:val="nil"/>
              <w:tr2bl w:val="nil"/>
            </w:tcBorders>
            <w:vAlign w:val="center"/>
          </w:tcPr>
          <w:p w:rsidR="00B44511" w:rsidRDefault="00000000">
            <w:pPr>
              <w:widowControl/>
              <w:spacing w:line="240" w:lineRule="auto"/>
              <w:ind w:firstLineChars="0" w:firstLine="0"/>
              <w:rPr>
                <w:sz w:val="21"/>
                <w:szCs w:val="21"/>
              </w:rPr>
            </w:pPr>
            <w:r>
              <w:rPr>
                <w:sz w:val="21"/>
                <w:szCs w:val="21"/>
              </w:rPr>
              <w:t>LD50</w:t>
            </w:r>
            <w:r>
              <w:rPr>
                <w:sz w:val="21"/>
                <w:szCs w:val="21"/>
              </w:rPr>
              <w:t>：无资料</w:t>
            </w:r>
          </w:p>
          <w:p w:rsidR="00B44511" w:rsidRDefault="00000000">
            <w:pPr>
              <w:widowControl/>
              <w:spacing w:line="240" w:lineRule="auto"/>
              <w:ind w:firstLineChars="0" w:firstLine="0"/>
              <w:rPr>
                <w:sz w:val="21"/>
                <w:szCs w:val="21"/>
              </w:rPr>
            </w:pPr>
            <w:r>
              <w:rPr>
                <w:sz w:val="21"/>
                <w:szCs w:val="21"/>
              </w:rPr>
              <w:t>LC50</w:t>
            </w:r>
            <w:r>
              <w:rPr>
                <w:sz w:val="21"/>
                <w:szCs w:val="21"/>
              </w:rPr>
              <w:t>：</w:t>
            </w:r>
            <w:r>
              <w:rPr>
                <w:sz w:val="21"/>
                <w:szCs w:val="21"/>
              </w:rPr>
              <w:t>618 mg/</w:t>
            </w:r>
            <w:r>
              <w:rPr>
                <w:rFonts w:hint="eastAsia"/>
                <w:sz w:val="21"/>
                <w:szCs w:val="21"/>
              </w:rPr>
              <w:t>m</w:t>
            </w:r>
            <w:r>
              <w:rPr>
                <w:rFonts w:hint="eastAsia"/>
                <w:sz w:val="21"/>
                <w:szCs w:val="21"/>
              </w:rPr>
              <w:t>³</w:t>
            </w:r>
            <w:r>
              <w:rPr>
                <w:sz w:val="21"/>
                <w:szCs w:val="21"/>
              </w:rPr>
              <w:t>(</w:t>
            </w:r>
            <w:r>
              <w:rPr>
                <w:sz w:val="21"/>
                <w:szCs w:val="21"/>
              </w:rPr>
              <w:t>大鼠吸入</w:t>
            </w:r>
            <w:r>
              <w:rPr>
                <w:sz w:val="21"/>
                <w:szCs w:val="21"/>
              </w:rPr>
              <w:t>)</w:t>
            </w:r>
          </w:p>
        </w:tc>
        <w:tc>
          <w:tcPr>
            <w:tcW w:w="400" w:type="pct"/>
            <w:gridSpan w:val="3"/>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侵入途径</w:t>
            </w:r>
          </w:p>
        </w:tc>
        <w:tc>
          <w:tcPr>
            <w:tcW w:w="2102" w:type="pct"/>
            <w:gridSpan w:val="4"/>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吸入经皮吸收</w:t>
            </w:r>
          </w:p>
        </w:tc>
      </w:tr>
      <w:tr w:rsidR="00B44511">
        <w:trPr>
          <w:trHeight w:val="340"/>
          <w:jc w:val="center"/>
        </w:trPr>
        <w:tc>
          <w:tcPr>
            <w:tcW w:w="374" w:type="pct"/>
            <w:vMerge w:val="restar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急</w:t>
            </w:r>
          </w:p>
          <w:p w:rsidR="00B44511" w:rsidRDefault="00000000">
            <w:pPr>
              <w:widowControl/>
              <w:spacing w:line="240" w:lineRule="auto"/>
              <w:ind w:firstLineChars="0" w:firstLine="0"/>
              <w:jc w:val="center"/>
              <w:rPr>
                <w:sz w:val="21"/>
                <w:szCs w:val="21"/>
              </w:rPr>
            </w:pPr>
            <w:r>
              <w:rPr>
                <w:sz w:val="21"/>
                <w:szCs w:val="21"/>
              </w:rPr>
              <w:t>救</w:t>
            </w:r>
          </w:p>
          <w:p w:rsidR="00B44511" w:rsidRDefault="00000000">
            <w:pPr>
              <w:widowControl/>
              <w:spacing w:line="240" w:lineRule="auto"/>
              <w:ind w:firstLineChars="0" w:firstLine="0"/>
              <w:jc w:val="center"/>
              <w:rPr>
                <w:sz w:val="21"/>
                <w:szCs w:val="21"/>
              </w:rPr>
            </w:pPr>
            <w:r>
              <w:rPr>
                <w:sz w:val="21"/>
                <w:szCs w:val="21"/>
              </w:rPr>
              <w:t>措</w:t>
            </w:r>
          </w:p>
          <w:p w:rsidR="00B44511" w:rsidRDefault="00000000">
            <w:pPr>
              <w:widowControl/>
              <w:spacing w:line="240" w:lineRule="auto"/>
              <w:ind w:firstLineChars="0" w:firstLine="0"/>
              <w:jc w:val="center"/>
              <w:rPr>
                <w:sz w:val="21"/>
                <w:szCs w:val="21"/>
              </w:rPr>
            </w:pPr>
            <w:r>
              <w:rPr>
                <w:sz w:val="21"/>
                <w:szCs w:val="21"/>
              </w:rPr>
              <w:t>施</w:t>
            </w: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皮肤</w:t>
            </w:r>
          </w:p>
          <w:p w:rsidR="00B44511" w:rsidRDefault="00000000">
            <w:pPr>
              <w:widowControl/>
              <w:spacing w:line="240" w:lineRule="auto"/>
              <w:ind w:firstLineChars="0" w:firstLine="0"/>
              <w:jc w:val="center"/>
              <w:rPr>
                <w:sz w:val="21"/>
                <w:szCs w:val="21"/>
              </w:rPr>
            </w:pPr>
            <w:r>
              <w:rPr>
                <w:sz w:val="21"/>
                <w:szCs w:val="21"/>
              </w:rPr>
              <w:t>接触</w:t>
            </w:r>
          </w:p>
        </w:tc>
        <w:tc>
          <w:tcPr>
            <w:tcW w:w="4100" w:type="pct"/>
            <w:gridSpan w:val="13"/>
            <w:tcBorders>
              <w:tl2br w:val="nil"/>
              <w:tr2bl w:val="nil"/>
            </w:tcBorders>
            <w:vAlign w:val="center"/>
          </w:tcPr>
          <w:p w:rsidR="00B44511" w:rsidRDefault="00000000">
            <w:pPr>
              <w:widowControl/>
              <w:spacing w:line="240" w:lineRule="auto"/>
              <w:ind w:firstLineChars="0" w:firstLine="0"/>
              <w:rPr>
                <w:sz w:val="21"/>
                <w:szCs w:val="21"/>
              </w:rPr>
            </w:pPr>
            <w:r>
              <w:rPr>
                <w:sz w:val="21"/>
                <w:szCs w:val="21"/>
              </w:rPr>
              <w:t>脱去污染的衣着，立即用流动清水彻底冲洗。接触液化气体，接触部位用温水浸泡复温。注意患者保暖并且保持安静。吸入或接触该物质可引起迟发反应。确保医务人员了解该物质相关的个体防护知识，注意自身防护。</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眼睛</w:t>
            </w:r>
          </w:p>
          <w:p w:rsidR="00B44511" w:rsidRDefault="00000000">
            <w:pPr>
              <w:widowControl/>
              <w:spacing w:line="240" w:lineRule="auto"/>
              <w:ind w:firstLineChars="0" w:firstLine="0"/>
              <w:jc w:val="center"/>
              <w:rPr>
                <w:sz w:val="21"/>
                <w:szCs w:val="21"/>
              </w:rPr>
            </w:pPr>
            <w:r>
              <w:rPr>
                <w:sz w:val="21"/>
                <w:szCs w:val="21"/>
              </w:rPr>
              <w:t>接触</w:t>
            </w:r>
          </w:p>
        </w:tc>
        <w:tc>
          <w:tcPr>
            <w:tcW w:w="4100" w:type="pct"/>
            <w:gridSpan w:val="13"/>
            <w:tcBorders>
              <w:tl2br w:val="nil"/>
              <w:tr2bl w:val="nil"/>
            </w:tcBorders>
            <w:vAlign w:val="center"/>
          </w:tcPr>
          <w:p w:rsidR="00B44511" w:rsidRDefault="00000000">
            <w:pPr>
              <w:widowControl/>
              <w:spacing w:line="240" w:lineRule="auto"/>
              <w:ind w:firstLineChars="0" w:firstLine="0"/>
              <w:rPr>
                <w:sz w:val="21"/>
                <w:szCs w:val="21"/>
              </w:rPr>
            </w:pPr>
            <w:r>
              <w:rPr>
                <w:sz w:val="21"/>
                <w:szCs w:val="21"/>
              </w:rPr>
              <w:t>立即提起眼睑，用大量流动清水或生理盐水彻底冲洗至少</w:t>
            </w:r>
            <w:r>
              <w:rPr>
                <w:sz w:val="21"/>
                <w:szCs w:val="21"/>
              </w:rPr>
              <w:t>15</w:t>
            </w:r>
            <w:r>
              <w:rPr>
                <w:sz w:val="21"/>
                <w:szCs w:val="21"/>
              </w:rPr>
              <w:t>分钟。就医。</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吸入</w:t>
            </w:r>
          </w:p>
        </w:tc>
        <w:tc>
          <w:tcPr>
            <w:tcW w:w="4100" w:type="pct"/>
            <w:gridSpan w:val="13"/>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迅速脱离现场至空气新鲜处。保持呼吸道通畅。如呼吸困难，给输氧。如呼吸停止，立即进行人工呼吸。就医。</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食入</w:t>
            </w:r>
          </w:p>
        </w:tc>
        <w:tc>
          <w:tcPr>
            <w:tcW w:w="4100" w:type="pct"/>
            <w:gridSpan w:val="13"/>
            <w:tcBorders>
              <w:tl2br w:val="nil"/>
              <w:tr2bl w:val="nil"/>
            </w:tcBorders>
            <w:vAlign w:val="center"/>
          </w:tcPr>
          <w:p w:rsidR="00B44511" w:rsidRDefault="00B44511">
            <w:pPr>
              <w:widowControl/>
              <w:spacing w:line="240" w:lineRule="auto"/>
              <w:ind w:firstLineChars="0" w:firstLine="0"/>
              <w:rPr>
                <w:sz w:val="21"/>
                <w:szCs w:val="21"/>
              </w:rPr>
            </w:pPr>
          </w:p>
        </w:tc>
      </w:tr>
      <w:tr w:rsidR="00B44511">
        <w:trPr>
          <w:trHeight w:val="340"/>
          <w:jc w:val="center"/>
        </w:trPr>
        <w:tc>
          <w:tcPr>
            <w:tcW w:w="374" w:type="pct"/>
            <w:vMerge w:val="restar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防</w:t>
            </w:r>
          </w:p>
          <w:p w:rsidR="00B44511" w:rsidRDefault="00000000">
            <w:pPr>
              <w:widowControl/>
              <w:spacing w:line="240" w:lineRule="auto"/>
              <w:ind w:firstLineChars="0" w:firstLine="0"/>
              <w:jc w:val="center"/>
              <w:rPr>
                <w:sz w:val="21"/>
                <w:szCs w:val="21"/>
              </w:rPr>
            </w:pPr>
            <w:r>
              <w:rPr>
                <w:sz w:val="21"/>
                <w:szCs w:val="21"/>
              </w:rPr>
              <w:t>护</w:t>
            </w:r>
          </w:p>
          <w:p w:rsidR="00B44511" w:rsidRDefault="00000000">
            <w:pPr>
              <w:widowControl/>
              <w:spacing w:line="240" w:lineRule="auto"/>
              <w:ind w:firstLineChars="0" w:firstLine="0"/>
              <w:jc w:val="center"/>
              <w:rPr>
                <w:sz w:val="21"/>
                <w:szCs w:val="21"/>
              </w:rPr>
            </w:pPr>
            <w:r>
              <w:rPr>
                <w:sz w:val="21"/>
                <w:szCs w:val="21"/>
              </w:rPr>
              <w:t>措</w:t>
            </w:r>
          </w:p>
          <w:p w:rsidR="00B44511" w:rsidRDefault="00000000">
            <w:pPr>
              <w:widowControl/>
              <w:spacing w:line="240" w:lineRule="auto"/>
              <w:ind w:firstLineChars="0" w:firstLine="0"/>
              <w:jc w:val="center"/>
              <w:rPr>
                <w:sz w:val="21"/>
                <w:szCs w:val="21"/>
              </w:rPr>
            </w:pPr>
            <w:r>
              <w:rPr>
                <w:sz w:val="21"/>
                <w:szCs w:val="21"/>
              </w:rPr>
              <w:t>施</w:t>
            </w: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工程</w:t>
            </w:r>
          </w:p>
          <w:p w:rsidR="00B44511" w:rsidRDefault="00000000">
            <w:pPr>
              <w:widowControl/>
              <w:spacing w:line="240" w:lineRule="auto"/>
              <w:ind w:firstLineChars="0" w:firstLine="0"/>
              <w:jc w:val="center"/>
              <w:rPr>
                <w:sz w:val="21"/>
                <w:szCs w:val="21"/>
              </w:rPr>
            </w:pPr>
            <w:r>
              <w:rPr>
                <w:sz w:val="21"/>
                <w:szCs w:val="21"/>
              </w:rPr>
              <w:t>防护</w:t>
            </w:r>
          </w:p>
        </w:tc>
        <w:tc>
          <w:tcPr>
            <w:tcW w:w="4100" w:type="pct"/>
            <w:gridSpan w:val="13"/>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严加密闭，提供充分的局部排风和全面通风。提供安全淋浴和洗眼设备。</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呼吸系统防护</w:t>
            </w:r>
          </w:p>
        </w:tc>
        <w:tc>
          <w:tcPr>
            <w:tcW w:w="4100" w:type="pct"/>
            <w:gridSpan w:val="13"/>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空气中浓度超标时，必须佩带防毒面具。紧急事态抢救或逃生时，建议佩带正压自给式呼吸器。</w:t>
            </w:r>
            <w:r>
              <w:rPr>
                <w:sz w:val="21"/>
                <w:szCs w:val="21"/>
              </w:rPr>
              <w:t>NIOSH/OSHA100ppm</w:t>
            </w:r>
            <w:r>
              <w:rPr>
                <w:sz w:val="21"/>
                <w:szCs w:val="21"/>
              </w:rPr>
              <w:t>：动力驱动滤毒盒空气净化呼吸器、装滤毒盒的空气净化式呼吸器、供气式呼吸器、自携式呼吸器。应急或有计划进入浓度未知区域，或处于立即危及生命或健康的状况：自携式正压全面罩呼吸器、供气式正压全面罩呼吸器辅之以辅助自携式正压呼吸器。逃生：装滤毒盒的空气净化式呼吸器、自携式逃生呼吸器。</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眼睛</w:t>
            </w:r>
          </w:p>
          <w:p w:rsidR="00B44511" w:rsidRDefault="00000000">
            <w:pPr>
              <w:widowControl/>
              <w:spacing w:line="240" w:lineRule="auto"/>
              <w:ind w:firstLineChars="0" w:firstLine="0"/>
              <w:jc w:val="center"/>
              <w:rPr>
                <w:sz w:val="21"/>
                <w:szCs w:val="21"/>
              </w:rPr>
            </w:pPr>
            <w:r>
              <w:rPr>
                <w:sz w:val="21"/>
                <w:szCs w:val="21"/>
              </w:rPr>
              <w:t>防护</w:t>
            </w:r>
          </w:p>
        </w:tc>
        <w:tc>
          <w:tcPr>
            <w:tcW w:w="4100" w:type="pct"/>
            <w:gridSpan w:val="13"/>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戴化学安全防护眼镜。</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防护服</w:t>
            </w:r>
          </w:p>
        </w:tc>
        <w:tc>
          <w:tcPr>
            <w:tcW w:w="4100" w:type="pct"/>
            <w:gridSpan w:val="13"/>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穿相应的防护服。</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手防护</w:t>
            </w:r>
          </w:p>
        </w:tc>
        <w:tc>
          <w:tcPr>
            <w:tcW w:w="4100" w:type="pct"/>
            <w:gridSpan w:val="13"/>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戴防化学品手套。</w:t>
            </w:r>
          </w:p>
        </w:tc>
      </w:tr>
      <w:tr w:rsidR="00B44511">
        <w:trPr>
          <w:trHeight w:val="340"/>
          <w:jc w:val="center"/>
        </w:trPr>
        <w:tc>
          <w:tcPr>
            <w:tcW w:w="374" w:type="pct"/>
            <w:vMerge/>
            <w:tcBorders>
              <w:tl2br w:val="nil"/>
              <w:tr2bl w:val="nil"/>
            </w:tcBorders>
            <w:vAlign w:val="center"/>
          </w:tcPr>
          <w:p w:rsidR="00B44511" w:rsidRDefault="00B44511">
            <w:pPr>
              <w:widowControl/>
              <w:spacing w:line="240" w:lineRule="auto"/>
              <w:ind w:firstLineChars="0" w:firstLine="0"/>
              <w:jc w:val="center"/>
              <w:rPr>
                <w:sz w:val="21"/>
                <w:szCs w:val="21"/>
              </w:rPr>
            </w:pPr>
          </w:p>
        </w:tc>
        <w:tc>
          <w:tcPr>
            <w:tcW w:w="52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其他</w:t>
            </w:r>
          </w:p>
        </w:tc>
        <w:tc>
          <w:tcPr>
            <w:tcW w:w="4100" w:type="pct"/>
            <w:gridSpan w:val="13"/>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工作现场禁止吸烟、进食和饮水。工作完毕，淋浴更衣。及时换洗工作服。作业人员应学会自救互救。进入罐、限制性空间或其它高浓度区作业，须有人监护。</w:t>
            </w:r>
          </w:p>
        </w:tc>
      </w:tr>
      <w:tr w:rsidR="00B44511">
        <w:trPr>
          <w:trHeight w:val="340"/>
          <w:jc w:val="center"/>
        </w:trPr>
        <w:tc>
          <w:tcPr>
            <w:tcW w:w="37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操作处置注意事项</w:t>
            </w:r>
          </w:p>
        </w:tc>
        <w:tc>
          <w:tcPr>
            <w:tcW w:w="4625" w:type="pct"/>
            <w:gridSpan w:val="14"/>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严加密闭，提供充分的局部排风和全面通风。操作人员必须经过专门培训，严格遵守操作规程。建议操作人员佩戴过滤式防毒面具（半面罩），戴化学安全防护眼镜，穿防静电工作服，戴防化学品手套。远离火种、热源，工作场所严禁吸烟。使用防爆型的通风系统和设备。防止气体泄漏到工作场所空气中。避免与氧化剂、碱类接触。在传送过程中，钢瓶和容器必须接地和跨接，防止产生静电。搬运时轻装轻卸，防止钢瓶及附件破损。配备相应品种和数量的消防器材及泄漏应急处理设备。</w:t>
            </w:r>
          </w:p>
        </w:tc>
      </w:tr>
      <w:tr w:rsidR="00B44511">
        <w:trPr>
          <w:trHeight w:val="340"/>
          <w:jc w:val="center"/>
        </w:trPr>
        <w:tc>
          <w:tcPr>
            <w:tcW w:w="37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泄</w:t>
            </w:r>
          </w:p>
          <w:p w:rsidR="00B44511" w:rsidRDefault="00000000">
            <w:pPr>
              <w:widowControl/>
              <w:spacing w:line="240" w:lineRule="auto"/>
              <w:ind w:firstLineChars="0" w:firstLine="0"/>
              <w:jc w:val="center"/>
              <w:rPr>
                <w:sz w:val="21"/>
                <w:szCs w:val="21"/>
              </w:rPr>
            </w:pPr>
            <w:r>
              <w:rPr>
                <w:sz w:val="21"/>
                <w:szCs w:val="21"/>
              </w:rPr>
              <w:t>漏</w:t>
            </w:r>
          </w:p>
          <w:p w:rsidR="00B44511" w:rsidRDefault="00000000">
            <w:pPr>
              <w:widowControl/>
              <w:spacing w:line="240" w:lineRule="auto"/>
              <w:ind w:firstLineChars="0" w:firstLine="0"/>
              <w:jc w:val="center"/>
              <w:rPr>
                <w:sz w:val="21"/>
                <w:szCs w:val="21"/>
              </w:rPr>
            </w:pPr>
            <w:r>
              <w:rPr>
                <w:sz w:val="21"/>
                <w:szCs w:val="21"/>
              </w:rPr>
              <w:t>应</w:t>
            </w:r>
          </w:p>
          <w:p w:rsidR="00B44511" w:rsidRDefault="00000000">
            <w:pPr>
              <w:widowControl/>
              <w:spacing w:line="240" w:lineRule="auto"/>
              <w:ind w:firstLineChars="0" w:firstLine="0"/>
              <w:jc w:val="center"/>
              <w:rPr>
                <w:sz w:val="21"/>
                <w:szCs w:val="21"/>
              </w:rPr>
            </w:pPr>
            <w:r>
              <w:rPr>
                <w:sz w:val="21"/>
                <w:szCs w:val="21"/>
              </w:rPr>
              <w:t>急</w:t>
            </w:r>
          </w:p>
          <w:p w:rsidR="00B44511" w:rsidRDefault="00000000">
            <w:pPr>
              <w:widowControl/>
              <w:spacing w:line="240" w:lineRule="auto"/>
              <w:ind w:firstLineChars="0" w:firstLine="0"/>
              <w:jc w:val="center"/>
              <w:rPr>
                <w:sz w:val="21"/>
                <w:szCs w:val="21"/>
              </w:rPr>
            </w:pPr>
            <w:r>
              <w:rPr>
                <w:sz w:val="21"/>
                <w:szCs w:val="21"/>
              </w:rPr>
              <w:t>处</w:t>
            </w:r>
          </w:p>
          <w:p w:rsidR="00B44511" w:rsidRDefault="00000000">
            <w:pPr>
              <w:widowControl/>
              <w:spacing w:line="240" w:lineRule="auto"/>
              <w:ind w:firstLineChars="0" w:firstLine="0"/>
              <w:jc w:val="center"/>
              <w:rPr>
                <w:sz w:val="21"/>
                <w:szCs w:val="21"/>
              </w:rPr>
            </w:pPr>
            <w:r>
              <w:rPr>
                <w:sz w:val="21"/>
                <w:szCs w:val="21"/>
              </w:rPr>
              <w:t>置</w:t>
            </w:r>
          </w:p>
        </w:tc>
        <w:tc>
          <w:tcPr>
            <w:tcW w:w="4625" w:type="pct"/>
            <w:gridSpan w:val="14"/>
            <w:tcBorders>
              <w:tl2br w:val="nil"/>
              <w:tr2bl w:val="nil"/>
            </w:tcBorders>
            <w:vAlign w:val="center"/>
          </w:tcPr>
          <w:p w:rsidR="00B44511" w:rsidRDefault="00000000">
            <w:pPr>
              <w:widowControl/>
              <w:spacing w:line="240" w:lineRule="auto"/>
              <w:ind w:firstLineChars="0" w:firstLine="0"/>
              <w:rPr>
                <w:color w:val="FF0000"/>
                <w:sz w:val="21"/>
                <w:szCs w:val="21"/>
              </w:rPr>
            </w:pPr>
            <w:r>
              <w:rPr>
                <w:sz w:val="21"/>
                <w:szCs w:val="21"/>
              </w:rPr>
              <w:t>迅速撤离泄漏污染区人员至上风处，并立即进行隔离，小泄漏时隔离</w:t>
            </w:r>
            <w:r>
              <w:rPr>
                <w:sz w:val="21"/>
                <w:szCs w:val="21"/>
              </w:rPr>
              <w:t>150m</w:t>
            </w:r>
            <w:r>
              <w:rPr>
                <w:sz w:val="21"/>
                <w:szCs w:val="21"/>
              </w:rPr>
              <w:t>，大泄漏时隔离</w:t>
            </w:r>
            <w:r>
              <w:rPr>
                <w:sz w:val="21"/>
                <w:szCs w:val="21"/>
              </w:rPr>
              <w:t>300m</w:t>
            </w:r>
            <w:r>
              <w:rPr>
                <w:sz w:val="21"/>
                <w:szCs w:val="21"/>
              </w:rPr>
              <w:t>，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r w:rsidR="00B44511">
        <w:trPr>
          <w:trHeight w:val="340"/>
          <w:jc w:val="center"/>
        </w:trPr>
        <w:tc>
          <w:tcPr>
            <w:tcW w:w="374" w:type="pct"/>
            <w:tcBorders>
              <w:tl2br w:val="nil"/>
              <w:tr2bl w:val="nil"/>
            </w:tcBorders>
            <w:vAlign w:val="center"/>
          </w:tcPr>
          <w:p w:rsidR="00B44511" w:rsidRDefault="00000000">
            <w:pPr>
              <w:widowControl/>
              <w:spacing w:line="240" w:lineRule="auto"/>
              <w:ind w:firstLineChars="0" w:firstLine="0"/>
              <w:jc w:val="center"/>
              <w:rPr>
                <w:sz w:val="21"/>
                <w:szCs w:val="21"/>
              </w:rPr>
            </w:pPr>
            <w:r>
              <w:rPr>
                <w:sz w:val="21"/>
                <w:szCs w:val="21"/>
              </w:rPr>
              <w:t>废弃处置</w:t>
            </w:r>
          </w:p>
        </w:tc>
        <w:tc>
          <w:tcPr>
            <w:tcW w:w="4625" w:type="pct"/>
            <w:gridSpan w:val="14"/>
            <w:tcBorders>
              <w:tl2br w:val="nil"/>
              <w:tr2bl w:val="nil"/>
            </w:tcBorders>
            <w:vAlign w:val="center"/>
          </w:tcPr>
          <w:p w:rsidR="00B44511" w:rsidRDefault="00000000">
            <w:pPr>
              <w:widowControl/>
              <w:spacing w:line="240" w:lineRule="auto"/>
              <w:ind w:firstLineChars="0" w:firstLine="0"/>
              <w:rPr>
                <w:sz w:val="21"/>
                <w:szCs w:val="21"/>
              </w:rPr>
            </w:pPr>
            <w:r>
              <w:rPr>
                <w:sz w:val="21"/>
                <w:szCs w:val="21"/>
              </w:rPr>
              <w:t>用焚烧法处置。焚烧炉排出的硫氧化物通过洗涤器除去。</w:t>
            </w:r>
          </w:p>
        </w:tc>
      </w:tr>
    </w:tbl>
    <w:p w:rsidR="00B44511" w:rsidRDefault="00000000">
      <w:pPr>
        <w:pStyle w:val="1"/>
        <w:numPr>
          <w:ilvl w:val="0"/>
          <w:numId w:val="0"/>
        </w:numPr>
        <w:jc w:val="both"/>
      </w:pPr>
      <w:bookmarkStart w:id="171" w:name="_Toc23266"/>
      <w:bookmarkEnd w:id="170"/>
      <w:r>
        <w:t>附件</w:t>
      </w:r>
      <w:r>
        <w:t xml:space="preserve">1  </w:t>
      </w:r>
      <w:r>
        <w:t>可行性研究报告的批复文件</w:t>
      </w:r>
      <w:bookmarkEnd w:id="171"/>
    </w:p>
    <w:p w:rsidR="00B44511" w:rsidRDefault="00000000">
      <w:pPr>
        <w:sectPr w:rsidR="00B44511">
          <w:pgSz w:w="11907" w:h="16840"/>
          <w:pgMar w:top="1984" w:right="1814" w:bottom="1984" w:left="1814" w:header="1361" w:footer="964" w:gutter="0"/>
          <w:cols w:space="0"/>
          <w:docGrid w:linePitch="312"/>
        </w:sectPr>
      </w:pPr>
      <w:r>
        <w:rPr>
          <w:rFonts w:hint="eastAsia"/>
        </w:rPr>
        <w:t>涉及企业机密，不予公开。</w:t>
      </w:r>
    </w:p>
    <w:p w:rsidR="00B44511" w:rsidRDefault="00000000">
      <w:pPr>
        <w:pStyle w:val="1"/>
        <w:numPr>
          <w:ilvl w:val="0"/>
          <w:numId w:val="0"/>
        </w:numPr>
        <w:jc w:val="both"/>
      </w:pPr>
      <w:bookmarkStart w:id="172" w:name="_Toc18759"/>
      <w:r>
        <w:lastRenderedPageBreak/>
        <w:t>附件</w:t>
      </w:r>
      <w:r>
        <w:t xml:space="preserve">2  </w:t>
      </w:r>
      <w:r>
        <w:t>原油、天然气分析报告</w:t>
      </w:r>
      <w:bookmarkEnd w:id="172"/>
      <w:r>
        <w:t xml:space="preserve">  </w:t>
      </w:r>
    </w:p>
    <w:p w:rsidR="00B44511" w:rsidRDefault="00000000">
      <w:pPr>
        <w:sectPr w:rsidR="00B44511">
          <w:pgSz w:w="11907" w:h="16840"/>
          <w:pgMar w:top="1984" w:right="1814" w:bottom="1984" w:left="1814" w:header="1361" w:footer="964" w:gutter="0"/>
          <w:cols w:space="0"/>
          <w:docGrid w:linePitch="312"/>
        </w:sectPr>
      </w:pPr>
      <w:r>
        <w:rPr>
          <w:rFonts w:hint="eastAsia"/>
        </w:rPr>
        <w:t>涉及企业机密，不予公开。</w:t>
      </w:r>
    </w:p>
    <w:p w:rsidR="00B44511" w:rsidRDefault="00000000">
      <w:pPr>
        <w:pStyle w:val="1"/>
        <w:numPr>
          <w:ilvl w:val="0"/>
          <w:numId w:val="0"/>
        </w:numPr>
        <w:jc w:val="both"/>
        <w:rPr>
          <w:rFonts w:eastAsiaTheme="minorEastAsia"/>
          <w:bCs/>
          <w:color w:val="000000"/>
          <w:sz w:val="24"/>
        </w:rPr>
      </w:pPr>
      <w:bookmarkStart w:id="173" w:name="_Toc15168"/>
      <w:r>
        <w:lastRenderedPageBreak/>
        <w:t>附件</w:t>
      </w:r>
      <w:r>
        <w:rPr>
          <w:rFonts w:hint="eastAsia"/>
        </w:rPr>
        <w:t>3</w:t>
      </w:r>
      <w:r>
        <w:t xml:space="preserve">  </w:t>
      </w:r>
      <w:r>
        <w:rPr>
          <w:rFonts w:hint="eastAsia"/>
        </w:rPr>
        <w:t>评审意见</w:t>
      </w:r>
      <w:bookmarkEnd w:id="173"/>
    </w:p>
    <w:p w:rsidR="00B44511" w:rsidRDefault="00000000">
      <w:pPr>
        <w:sectPr w:rsidR="00B44511">
          <w:pgSz w:w="11907" w:h="16840"/>
          <w:pgMar w:top="1984" w:right="1814" w:bottom="1984" w:left="1814" w:header="1361" w:footer="964" w:gutter="0"/>
          <w:cols w:space="0"/>
          <w:docGrid w:linePitch="312"/>
        </w:sectPr>
      </w:pPr>
      <w:r>
        <w:rPr>
          <w:rFonts w:hint="eastAsia"/>
        </w:rPr>
        <w:t>涉及企业机密，不予公开。</w:t>
      </w:r>
    </w:p>
    <w:p w:rsidR="00B44511" w:rsidRDefault="00000000">
      <w:pPr>
        <w:pStyle w:val="1"/>
        <w:numPr>
          <w:ilvl w:val="0"/>
          <w:numId w:val="0"/>
        </w:numPr>
        <w:jc w:val="both"/>
      </w:pPr>
      <w:bookmarkStart w:id="174" w:name="_Toc16588"/>
      <w:r>
        <w:lastRenderedPageBreak/>
        <w:t>附件</w:t>
      </w:r>
      <w:r>
        <w:rPr>
          <w:rFonts w:hint="eastAsia"/>
        </w:rPr>
        <w:t>4</w:t>
      </w:r>
      <w:r>
        <w:t xml:space="preserve">  </w:t>
      </w:r>
      <w:r>
        <w:rPr>
          <w:rFonts w:hint="eastAsia"/>
        </w:rPr>
        <w:t>报告修改说明</w:t>
      </w:r>
      <w:bookmarkEnd w:id="174"/>
    </w:p>
    <w:p w:rsidR="00B44511" w:rsidRDefault="00000000">
      <w:r>
        <w:rPr>
          <w:rFonts w:hint="eastAsia"/>
        </w:rPr>
        <w:t>涉及企业机密，不予公开。</w:t>
      </w:r>
    </w:p>
    <w:p w:rsidR="00B44511" w:rsidRDefault="00B44511">
      <w:pPr>
        <w:ind w:firstLineChars="0" w:firstLine="0"/>
        <w:jc w:val="center"/>
      </w:pPr>
    </w:p>
    <w:sectPr w:rsidR="00B44511">
      <w:pgSz w:w="11907" w:h="16840"/>
      <w:pgMar w:top="1984" w:right="1814" w:bottom="1984" w:left="1814" w:header="1361" w:footer="964" w:gutter="0"/>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B42C6" w:rsidRDefault="003B42C6">
      <w:pPr>
        <w:spacing w:line="240" w:lineRule="auto"/>
      </w:pPr>
      <w:r>
        <w:separator/>
      </w:r>
    </w:p>
  </w:endnote>
  <w:endnote w:type="continuationSeparator" w:id="0">
    <w:p w:rsidR="003B42C6" w:rsidRDefault="003B42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000001FF"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variable"/>
    <w:sig w:usb0="E00006FF" w:usb1="420024FF" w:usb2="02000000" w:usb3="00000000" w:csb0="0000019F" w:csb1="00000000"/>
  </w:font>
  <w:font w:name="TIME">
    <w:altName w:val="Times New Roman"/>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Bodoni MT Condensed">
    <w:panose1 w:val="02070606080606020203"/>
    <w:charset w:val="00"/>
    <w:family w:val="roman"/>
    <w:pitch w:val="default"/>
    <w:sig w:usb0="00000003" w:usb1="00000000" w:usb2="00000000" w:usb3="00000000" w:csb0="20000001" w:csb1="00000000"/>
  </w:font>
  <w:font w:name="方正书宋简体">
    <w:altName w:val="宋体"/>
    <w:charset w:val="86"/>
    <w:family w:val="auto"/>
    <w:pitch w:val="default"/>
    <w:sig w:usb0="00000000" w:usb1="00000000" w:usb2="00000010" w:usb3="00000000" w:csb0="00040000" w:csb1="00000000"/>
  </w:font>
  <w:font w:name="Romantic">
    <w:altName w:val="Segoe Print"/>
    <w:panose1 w:val="00000400000000000000"/>
    <w:charset w:val="02"/>
    <w:family w:val="auto"/>
    <w:pitch w:val="default"/>
    <w:sig w:usb0="00000000" w:usb1="0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 w:name="Helvetica">
    <w:panose1 w:val="020B0604020202020204"/>
    <w:charset w:val="00"/>
    <w:family w:val="swiss"/>
    <w:pitch w:val="default"/>
    <w:sig w:usb0="00000007" w:usb1="00000000" w:usb2="00000000" w:usb3="00000000" w:csb0="00000093" w:csb1="00000000"/>
  </w:font>
  <w:font w:name="RomanD">
    <w:altName w:val="Segoe Print"/>
    <w:panose1 w:val="00000400000000000000"/>
    <w:charset w:val="00"/>
    <w:family w:val="auto"/>
    <w:pitch w:val="default"/>
    <w:sig w:usb0="00000000" w:usb1="00000000" w:usb2="00000000" w:usb3="00000000" w:csb0="000001FF" w:csb1="00000000"/>
  </w:font>
  <w:font w:name="Garamond">
    <w:panose1 w:val="02020404030301010803"/>
    <w:charset w:val="00"/>
    <w:family w:val="roman"/>
    <w:pitch w:val="default"/>
    <w:sig w:usb0="00000007" w:usb1="00000000" w:usb2="00000000" w:usb3="00000000" w:csb0="00000093" w:csb1="00000000"/>
  </w:font>
  <w:font w:name="华文细黑">
    <w:panose1 w:val="02010600040101010101"/>
    <w:charset w:val="86"/>
    <w:family w:val="auto"/>
    <w:pitch w:val="default"/>
    <w:sig w:usb0="00000287" w:usb1="080F0000" w:usb2="00000000" w:usb3="00000000" w:csb0="0004009F" w:csb1="DFD70000"/>
  </w:font>
  <w:font w:name="MS Sans Serif">
    <w:altName w:val="Courier New"/>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方正小标宋_GBK">
    <w:altName w:val="微软雅黑"/>
    <w:charset w:val="86"/>
    <w:family w:val="script"/>
    <w:pitch w:val="default"/>
    <w:sig w:usb0="00000000" w:usb1="0000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昆仑仿宋">
    <w:altName w:val="宋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000000">
    <w:pPr>
      <w:pStyle w:val="affff2"/>
      <w:framePr w:wrap="around" w:vAnchor="text" w:hAnchor="margin" w:xAlign="right" w:y="1"/>
      <w:ind w:firstLine="360"/>
      <w:rPr>
        <w:rStyle w:val="17"/>
      </w:rPr>
    </w:pPr>
    <w:r>
      <w:fldChar w:fldCharType="begin"/>
    </w:r>
    <w:r>
      <w:rPr>
        <w:rStyle w:val="17"/>
      </w:rPr>
      <w:instrText xml:space="preserve">PAGE  </w:instrText>
    </w:r>
    <w:r>
      <w:fldChar w:fldCharType="separate"/>
    </w:r>
    <w:r>
      <w:rPr>
        <w:rStyle w:val="17"/>
      </w:rPr>
      <w:t>2</w:t>
    </w:r>
    <w:r>
      <w:fldChar w:fldCharType="end"/>
    </w:r>
  </w:p>
  <w:p w:rsidR="00B44511" w:rsidRDefault="00B44511">
    <w:pPr>
      <w:pStyle w:val="affff2"/>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B44511">
    <w:pPr>
      <w:pStyle w:val="affff2"/>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B44511">
    <w:pPr>
      <w:pStyle w:val="affff2"/>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B44511">
    <w:pPr>
      <w:pStyle w:val="affff2"/>
      <w:ind w:firstLine="360"/>
      <w:jc w:val="center"/>
      <w:rPr>
        <w:rFonts w:ascii="Times New Roman"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000000">
    <w:pPr>
      <w:pStyle w:val="affff2"/>
      <w:ind w:firstLine="360"/>
      <w:jc w:val="center"/>
    </w:pPr>
    <w:r>
      <w:fldChar w:fldCharType="begin"/>
    </w:r>
    <w:r>
      <w:instrText>PAGE   \* MERGEFORMAT</w:instrText>
    </w:r>
    <w:r>
      <w:fldChar w:fldCharType="separate"/>
    </w:r>
    <w:r>
      <w:rPr>
        <w:lang w:val="zh-CN"/>
      </w:rPr>
      <w:t>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B44511">
    <w:pPr>
      <w:pStyle w:val="affff2"/>
      <w:ind w:firstLineChars="0" w:firstLine="0"/>
      <w:jc w:val="center"/>
      <w:rPr>
        <w:rFonts w:ascii="Times New Roman"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000000">
    <w:pPr>
      <w:pStyle w:val="affff2"/>
      <w:ind w:firstLineChars="0" w:firstLine="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50</w:t>
    </w:r>
    <w:r>
      <w:rPr>
        <w:rFonts w:ascii="Times New Roman" w:hAnsi="Times New Roman" w:cs="Times New Roma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000000">
    <w:pPr>
      <w:pStyle w:val="affff2"/>
      <w:ind w:firstLineChars="0" w:firstLine="0"/>
      <w:jc w:val="center"/>
      <w:rPr>
        <w:rFonts w:ascii="Times New Roman" w:hAnsi="Times New Roman" w:cs="Times New Roman"/>
      </w:rPr>
    </w:pPr>
    <w:r>
      <w:rPr>
        <w:rStyle w:val="afffffd"/>
        <w:rFonts w:ascii="Times New Roman" w:hAnsi="Times New Roman" w:cs="Times New Roman"/>
      </w:rPr>
      <w:fldChar w:fldCharType="begin"/>
    </w:r>
    <w:r>
      <w:rPr>
        <w:rStyle w:val="afffffd"/>
        <w:rFonts w:ascii="Times New Roman" w:hAnsi="Times New Roman" w:cs="Times New Roman"/>
      </w:rPr>
      <w:instrText xml:space="preserve"> PAGE </w:instrText>
    </w:r>
    <w:r>
      <w:rPr>
        <w:rStyle w:val="afffffd"/>
        <w:rFonts w:ascii="Times New Roman" w:hAnsi="Times New Roman" w:cs="Times New Roman"/>
      </w:rPr>
      <w:fldChar w:fldCharType="separate"/>
    </w:r>
    <w:r>
      <w:rPr>
        <w:rStyle w:val="afffffd"/>
        <w:rFonts w:ascii="Times New Roman" w:hAnsi="Times New Roman" w:cs="Times New Roman"/>
      </w:rPr>
      <w:t>173</w:t>
    </w:r>
    <w:r>
      <w:rPr>
        <w:rStyle w:val="afffffd"/>
        <w:rFonts w:ascii="Times New Roman" w:hAnsi="Times New Roman" w:cs="Times New Roma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000000">
    <w:pPr>
      <w:pStyle w:val="affff2"/>
      <w:ind w:firstLine="360"/>
      <w:jc w:val="center"/>
    </w:pPr>
    <w:r>
      <w:fldChar w:fldCharType="begin"/>
    </w:r>
    <w:r>
      <w:instrText>PAGE   \* MERGEFORMAT</w:instrText>
    </w:r>
    <w:r>
      <w:fldChar w:fldCharType="separate"/>
    </w:r>
    <w:r>
      <w:rPr>
        <w:lang w:val="zh-CN"/>
      </w:rPr>
      <w:t>59</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000000">
    <w:pPr>
      <w:pStyle w:val="affff2"/>
      <w:ind w:firstLine="360"/>
      <w:jc w:val="center"/>
    </w:pPr>
    <w:r>
      <w:fldChar w:fldCharType="begin"/>
    </w:r>
    <w:r>
      <w:instrText>PAGE   \* MERGEFORMAT</w:instrText>
    </w:r>
    <w:r>
      <w:fldChar w:fldCharType="separate"/>
    </w:r>
    <w:r>
      <w:rPr>
        <w:lang w:val="zh-CN"/>
      </w:rPr>
      <w:t>112</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000000">
    <w:pPr>
      <w:pStyle w:val="affff2"/>
      <w:ind w:firstLine="360"/>
      <w:jc w:val="center"/>
    </w:pPr>
    <w:r>
      <w:fldChar w:fldCharType="begin"/>
    </w:r>
    <w:r>
      <w:instrText>PAGE   \* MERGEFORMAT</w:instrText>
    </w:r>
    <w:r>
      <w:fldChar w:fldCharType="separate"/>
    </w:r>
    <w:r>
      <w:rPr>
        <w:lang w:val="zh-CN"/>
      </w:rPr>
      <w:t>112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B42C6" w:rsidRDefault="003B42C6">
      <w:r>
        <w:separator/>
      </w:r>
    </w:p>
  </w:footnote>
  <w:footnote w:type="continuationSeparator" w:id="0">
    <w:p w:rsidR="003B42C6" w:rsidRDefault="003B42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B44511">
    <w:pPr>
      <w:pStyle w:val="affff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B44511">
    <w:pPr>
      <w:pStyle w:val="affff5"/>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B44511">
    <w:pPr>
      <w:pStyle w:val="affff5"/>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B44511">
    <w:pPr>
      <w:pStyle w:val="affff5"/>
      <w:pBdr>
        <w:bottom w:val="none" w:sz="0" w:space="1" w:color="auto"/>
      </w:pBdr>
      <w:spacing w:line="240" w:lineRule="auto"/>
      <w:ind w:firstLineChars="0" w:firstLine="0"/>
      <w:rPr>
        <w:b/>
        <w:lang w:val="en-US"/>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4511" w:rsidRDefault="00000000">
    <w:pPr>
      <w:pStyle w:val="affff5"/>
      <w:spacing w:line="240" w:lineRule="auto"/>
      <w:ind w:firstLineChars="0" w:firstLine="0"/>
      <w:rPr>
        <w:b/>
        <w:lang w:val="en-US"/>
      </w:rPr>
    </w:pPr>
    <w:r>
      <w:rPr>
        <w:rFonts w:hint="eastAsia"/>
      </w:rPr>
      <w:t>孤东油田九区</w:t>
    </w:r>
    <w:r>
      <w:rPr>
        <w:rFonts w:hint="eastAsia"/>
      </w:rPr>
      <w:t>9-</w:t>
    </w:r>
    <w:r>
      <w:rPr>
        <w:rFonts w:hint="eastAsia"/>
      </w:rPr>
      <w:t>斜</w:t>
    </w:r>
    <w:r>
      <w:rPr>
        <w:rFonts w:hint="eastAsia"/>
      </w:rPr>
      <w:t>9015</w:t>
    </w:r>
    <w:r>
      <w:rPr>
        <w:rFonts w:hint="eastAsia"/>
      </w:rPr>
      <w:t>等六个井区零散井开发工程安全预评价报告</w:t>
    </w:r>
  </w:p>
  <w:p w:rsidR="00B44511" w:rsidRDefault="00B44511">
    <w:pPr>
      <w:pStyle w:val="affff5"/>
      <w:pBdr>
        <w:bottom w:val="none" w:sz="0" w:space="1" w:color="auto"/>
      </w:pBdr>
      <w:spacing w:line="240" w:lineRule="auto"/>
      <w:ind w:firstLineChars="0" w:firstLine="0"/>
      <w:jc w:val="both"/>
      <w:rPr>
        <w:b/>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8BB814D"/>
    <w:multiLevelType w:val="multilevel"/>
    <w:tmpl w:val="98BB814D"/>
    <w:lvl w:ilvl="0">
      <w:start w:val="1"/>
      <w:numFmt w:val="decimal"/>
      <w:suff w:val="nothing"/>
      <w:lvlText w:val="%1．"/>
      <w:lvlJc w:val="left"/>
      <w:pPr>
        <w:ind w:left="0" w:firstLine="403"/>
      </w:pPr>
      <w:rPr>
        <w:rFonts w:hint="default"/>
      </w:rPr>
    </w:lvl>
    <w:lvl w:ilvl="1">
      <w:start w:val="1"/>
      <w:numFmt w:val="decimal"/>
      <w:lvlText w:val="(%2)"/>
      <w:lvlJc w:val="left"/>
      <w:pPr>
        <w:tabs>
          <w:tab w:val="left" w:pos="840"/>
        </w:tabs>
        <w:ind w:left="1243" w:hanging="420"/>
      </w:pPr>
      <w:rPr>
        <w:rFonts w:hint="default"/>
      </w:rPr>
    </w:lvl>
    <w:lvl w:ilvl="2">
      <w:start w:val="1"/>
      <w:numFmt w:val="decimalEnclosedCircleChinese"/>
      <w:lvlText w:val="%3"/>
      <w:lvlJc w:val="left"/>
      <w:pPr>
        <w:tabs>
          <w:tab w:val="left" w:pos="1260"/>
        </w:tabs>
        <w:ind w:left="1663" w:hanging="420"/>
      </w:pPr>
      <w:rPr>
        <w:rFonts w:hint="default"/>
      </w:rPr>
    </w:lvl>
    <w:lvl w:ilvl="3">
      <w:start w:val="1"/>
      <w:numFmt w:val="decimal"/>
      <w:lvlText w:val="%4)"/>
      <w:lvlJc w:val="left"/>
      <w:pPr>
        <w:tabs>
          <w:tab w:val="left" w:pos="1680"/>
        </w:tabs>
        <w:ind w:left="2083" w:hanging="420"/>
      </w:pPr>
      <w:rPr>
        <w:rFonts w:hint="default"/>
      </w:rPr>
    </w:lvl>
    <w:lvl w:ilvl="4">
      <w:start w:val="1"/>
      <w:numFmt w:val="lowerLetter"/>
      <w:lvlText w:val="%5."/>
      <w:lvlJc w:val="left"/>
      <w:pPr>
        <w:tabs>
          <w:tab w:val="left" w:pos="2100"/>
        </w:tabs>
        <w:ind w:left="2503" w:hanging="420"/>
      </w:pPr>
      <w:rPr>
        <w:rFonts w:hint="default"/>
      </w:rPr>
    </w:lvl>
    <w:lvl w:ilvl="5">
      <w:start w:val="1"/>
      <w:numFmt w:val="lowerLetter"/>
      <w:pStyle w:val="6"/>
      <w:lvlText w:val="%6)"/>
      <w:lvlJc w:val="left"/>
      <w:pPr>
        <w:tabs>
          <w:tab w:val="left" w:pos="2520"/>
        </w:tabs>
        <w:ind w:left="2923" w:hanging="420"/>
      </w:pPr>
      <w:rPr>
        <w:rFonts w:hint="default"/>
      </w:rPr>
    </w:lvl>
    <w:lvl w:ilvl="6">
      <w:start w:val="1"/>
      <w:numFmt w:val="lowerRoman"/>
      <w:lvlText w:val="%7."/>
      <w:lvlJc w:val="left"/>
      <w:pPr>
        <w:tabs>
          <w:tab w:val="left" w:pos="2940"/>
        </w:tabs>
        <w:ind w:left="3343" w:hanging="420"/>
      </w:pPr>
      <w:rPr>
        <w:rFonts w:hint="default"/>
      </w:rPr>
    </w:lvl>
    <w:lvl w:ilvl="7">
      <w:start w:val="1"/>
      <w:numFmt w:val="lowerRoman"/>
      <w:lvlText w:val="%8)"/>
      <w:lvlJc w:val="left"/>
      <w:pPr>
        <w:tabs>
          <w:tab w:val="left" w:pos="3360"/>
        </w:tabs>
        <w:ind w:left="3763" w:hanging="420"/>
      </w:pPr>
      <w:rPr>
        <w:rFonts w:hint="default"/>
      </w:rPr>
    </w:lvl>
    <w:lvl w:ilvl="8">
      <w:start w:val="1"/>
      <w:numFmt w:val="lowerLetter"/>
      <w:lvlText w:val="%9."/>
      <w:lvlJc w:val="left"/>
      <w:pPr>
        <w:tabs>
          <w:tab w:val="left" w:pos="3780"/>
        </w:tabs>
        <w:ind w:left="4183" w:hanging="420"/>
      </w:pPr>
      <w:rPr>
        <w:rFonts w:hint="default"/>
      </w:rPr>
    </w:lvl>
  </w:abstractNum>
  <w:abstractNum w:abstractNumId="1" w15:restartNumberingAfterBreak="0">
    <w:nsid w:val="D706369A"/>
    <w:multiLevelType w:val="singleLevel"/>
    <w:tmpl w:val="D706369A"/>
    <w:lvl w:ilvl="0">
      <w:start w:val="1"/>
      <w:numFmt w:val="decimal"/>
      <w:suff w:val="nothing"/>
      <w:lvlText w:val="（%1）"/>
      <w:lvlJc w:val="left"/>
    </w:lvl>
  </w:abstractNum>
  <w:abstractNum w:abstractNumId="2" w15:restartNumberingAfterBreak="0">
    <w:nsid w:val="DB57C9F7"/>
    <w:multiLevelType w:val="singleLevel"/>
    <w:tmpl w:val="DB57C9F7"/>
    <w:lvl w:ilvl="0">
      <w:start w:val="1"/>
      <w:numFmt w:val="decimal"/>
      <w:suff w:val="nothing"/>
      <w:lvlText w:val="（%1）"/>
      <w:lvlJc w:val="left"/>
    </w:lvl>
  </w:abstractNum>
  <w:abstractNum w:abstractNumId="3"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4"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5"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6"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7"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8"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057F16CB"/>
    <w:multiLevelType w:val="multilevel"/>
    <w:tmpl w:val="057F16CB"/>
    <w:lvl w:ilvl="0">
      <w:start w:val="1"/>
      <w:numFmt w:val="decimal"/>
      <w:pStyle w:val="a4"/>
      <w:lvlText w:val="（%1）"/>
      <w:lvlJc w:val="left"/>
      <w:pPr>
        <w:tabs>
          <w:tab w:val="left" w:pos="1080"/>
        </w:tabs>
        <w:ind w:left="1080" w:hanging="1080"/>
      </w:pPr>
      <w:rPr>
        <w:rFonts w:ascii="宋体" w:eastAsia="宋体" w:hAnsi="宋体" w:cs="Times New Roman"/>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0AE367E9"/>
    <w:multiLevelType w:val="multilevel"/>
    <w:tmpl w:val="0AE367E9"/>
    <w:lvl w:ilvl="0">
      <w:start w:val="1"/>
      <w:numFmt w:val="none"/>
      <w:pStyle w:val="a5"/>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198770CC"/>
    <w:multiLevelType w:val="multilevel"/>
    <w:tmpl w:val="198770CC"/>
    <w:lvl w:ilvl="0">
      <w:start w:val="1"/>
      <w:numFmt w:val="decimal"/>
      <w:pStyle w:val="1"/>
      <w:lvlText w:val="%1"/>
      <w:lvlJc w:val="left"/>
      <w:pPr>
        <w:ind w:left="432" w:hanging="432"/>
      </w:pPr>
      <w:rPr>
        <w:rFonts w:ascii="Times New Roman" w:eastAsia="宋体" w:hAnsi="Times New Roman" w:cs="Times New Roman" w:hint="default"/>
        <w:sz w:val="36"/>
        <w:szCs w:val="36"/>
      </w:rPr>
    </w:lvl>
    <w:lvl w:ilvl="1">
      <w:start w:val="1"/>
      <w:numFmt w:val="decimal"/>
      <w:pStyle w:val="2"/>
      <w:lvlText w:val="%1.%2"/>
      <w:lvlJc w:val="left"/>
      <w:pPr>
        <w:ind w:left="855" w:hanging="575"/>
      </w:pPr>
      <w:rPr>
        <w:rFonts w:ascii="Times New Roman" w:eastAsia="宋体" w:hAnsi="Times New Roman" w:cs="Times New Roman" w:hint="default"/>
        <w:sz w:val="28"/>
        <w:szCs w:val="28"/>
      </w:rPr>
    </w:lvl>
    <w:lvl w:ilvl="2">
      <w:start w:val="1"/>
      <w:numFmt w:val="decimal"/>
      <w:pStyle w:val="31"/>
      <w:lvlText w:val="%1.%2.%3"/>
      <w:lvlJc w:val="left"/>
      <w:pPr>
        <w:ind w:left="720" w:hanging="720"/>
      </w:pPr>
      <w:rPr>
        <w:rFonts w:ascii="Times New Roman" w:eastAsia="宋体" w:hAnsi="Times New Roman" w:cs="Times New Roman" w:hint="default"/>
        <w:b/>
        <w:bCs/>
        <w:sz w:val="28"/>
        <w:szCs w:val="28"/>
      </w:rPr>
    </w:lvl>
    <w:lvl w:ilvl="3">
      <w:start w:val="1"/>
      <w:numFmt w:val="decimal"/>
      <w:pStyle w:val="40"/>
      <w:lvlText w:val="%1.%2.%3.%4"/>
      <w:lvlJc w:val="left"/>
      <w:pPr>
        <w:ind w:left="864" w:hanging="864"/>
      </w:pPr>
      <w:rPr>
        <w:rFonts w:ascii="Times New Roman" w:eastAsia="宋体" w:hAnsi="Times New Roman" w:cs="宋体"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12" w15:restartNumberingAfterBreak="0">
    <w:nsid w:val="1CA46DC0"/>
    <w:multiLevelType w:val="multilevel"/>
    <w:tmpl w:val="1CA46DC0"/>
    <w:lvl w:ilvl="0">
      <w:start w:val="1"/>
      <w:numFmt w:val="decimal"/>
      <w:pStyle w:val="a6"/>
      <w:lvlText w:val="11.7.%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DBF583A"/>
    <w:multiLevelType w:val="multilevel"/>
    <w:tmpl w:val="1DBF583A"/>
    <w:lvl w:ilvl="0">
      <w:start w:val="1"/>
      <w:numFmt w:val="decimal"/>
      <w:pStyle w:val="a7"/>
      <w:suff w:val="nothing"/>
      <w:lvlText w:val="注%1："/>
      <w:lvlJc w:val="left"/>
      <w:pPr>
        <w:ind w:left="1168" w:hanging="448"/>
      </w:pPr>
      <w:rPr>
        <w:rFonts w:ascii="黑体" w:eastAsia="黑体" w:hint="eastAsia"/>
        <w:b w:val="0"/>
        <w:i w:val="0"/>
        <w:sz w:val="18"/>
        <w:szCs w:val="18"/>
        <w:vertAlign w:val="baseline"/>
        <w:lang w:val="en-US"/>
      </w:rPr>
    </w:lvl>
    <w:lvl w:ilvl="1">
      <w:start w:val="1"/>
      <w:numFmt w:val="lowerLetter"/>
      <w:lvlText w:val="%2)"/>
      <w:lvlJc w:val="left"/>
      <w:pPr>
        <w:tabs>
          <w:tab w:val="left" w:pos="538"/>
        </w:tabs>
        <w:ind w:left="1531" w:hanging="630"/>
      </w:pPr>
      <w:rPr>
        <w:rFonts w:hint="eastAsia"/>
        <w:vertAlign w:val="baseline"/>
      </w:rPr>
    </w:lvl>
    <w:lvl w:ilvl="2">
      <w:start w:val="1"/>
      <w:numFmt w:val="lowerRoman"/>
      <w:lvlText w:val="%3."/>
      <w:lvlJc w:val="right"/>
      <w:pPr>
        <w:tabs>
          <w:tab w:val="left" w:pos="538"/>
        </w:tabs>
        <w:ind w:left="1531" w:hanging="630"/>
      </w:pPr>
      <w:rPr>
        <w:rFonts w:hint="eastAsia"/>
        <w:vertAlign w:val="baseline"/>
      </w:rPr>
    </w:lvl>
    <w:lvl w:ilvl="3">
      <w:start w:val="1"/>
      <w:numFmt w:val="decimal"/>
      <w:lvlText w:val="%4."/>
      <w:lvlJc w:val="left"/>
      <w:pPr>
        <w:tabs>
          <w:tab w:val="left" w:pos="538"/>
        </w:tabs>
        <w:ind w:left="1531" w:hanging="630"/>
      </w:pPr>
      <w:rPr>
        <w:rFonts w:hint="eastAsia"/>
        <w:vertAlign w:val="baseline"/>
      </w:rPr>
    </w:lvl>
    <w:lvl w:ilvl="4">
      <w:start w:val="1"/>
      <w:numFmt w:val="lowerLetter"/>
      <w:lvlText w:val="%5)"/>
      <w:lvlJc w:val="left"/>
      <w:pPr>
        <w:tabs>
          <w:tab w:val="left" w:pos="538"/>
        </w:tabs>
        <w:ind w:left="1531" w:hanging="630"/>
      </w:pPr>
      <w:rPr>
        <w:rFonts w:hint="eastAsia"/>
        <w:vertAlign w:val="baseline"/>
      </w:rPr>
    </w:lvl>
    <w:lvl w:ilvl="5">
      <w:start w:val="1"/>
      <w:numFmt w:val="lowerRoman"/>
      <w:lvlText w:val="%6."/>
      <w:lvlJc w:val="right"/>
      <w:pPr>
        <w:tabs>
          <w:tab w:val="left" w:pos="538"/>
        </w:tabs>
        <w:ind w:left="1531" w:hanging="630"/>
      </w:pPr>
      <w:rPr>
        <w:rFonts w:hint="eastAsia"/>
        <w:vertAlign w:val="baseline"/>
      </w:rPr>
    </w:lvl>
    <w:lvl w:ilvl="6">
      <w:start w:val="1"/>
      <w:numFmt w:val="decimal"/>
      <w:lvlText w:val="%7."/>
      <w:lvlJc w:val="left"/>
      <w:pPr>
        <w:tabs>
          <w:tab w:val="left" w:pos="538"/>
        </w:tabs>
        <w:ind w:left="1531" w:hanging="630"/>
      </w:pPr>
      <w:rPr>
        <w:rFonts w:hint="eastAsia"/>
        <w:vertAlign w:val="baseline"/>
      </w:rPr>
    </w:lvl>
    <w:lvl w:ilvl="7">
      <w:start w:val="1"/>
      <w:numFmt w:val="lowerLetter"/>
      <w:lvlText w:val="%8)"/>
      <w:lvlJc w:val="left"/>
      <w:pPr>
        <w:tabs>
          <w:tab w:val="left" w:pos="538"/>
        </w:tabs>
        <w:ind w:left="1531" w:hanging="630"/>
      </w:pPr>
      <w:rPr>
        <w:rFonts w:hint="eastAsia"/>
        <w:vertAlign w:val="baseline"/>
      </w:rPr>
    </w:lvl>
    <w:lvl w:ilvl="8">
      <w:start w:val="1"/>
      <w:numFmt w:val="lowerRoman"/>
      <w:lvlText w:val="%9."/>
      <w:lvlJc w:val="right"/>
      <w:pPr>
        <w:tabs>
          <w:tab w:val="left" w:pos="538"/>
        </w:tabs>
        <w:ind w:left="1531" w:hanging="630"/>
      </w:pPr>
      <w:rPr>
        <w:rFonts w:hint="eastAsia"/>
        <w:vertAlign w:val="baseline"/>
      </w:rPr>
    </w:lvl>
  </w:abstractNum>
  <w:abstractNum w:abstractNumId="14" w15:restartNumberingAfterBreak="0">
    <w:nsid w:val="2B4E082B"/>
    <w:multiLevelType w:val="multilevel"/>
    <w:tmpl w:val="2B4E082B"/>
    <w:lvl w:ilvl="0">
      <w:start w:val="1"/>
      <w:numFmt w:val="decimal"/>
      <w:suff w:val="nothing"/>
      <w:lvlText w:val="%1"/>
      <w:lvlJc w:val="left"/>
      <w:pPr>
        <w:ind w:left="84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2C5917C3"/>
    <w:multiLevelType w:val="multilevel"/>
    <w:tmpl w:val="2C5917C3"/>
    <w:lvl w:ilvl="0">
      <w:start w:val="1"/>
      <w:numFmt w:val="decimal"/>
      <w:pStyle w:val="a8"/>
      <w:suff w:val="nothing"/>
      <w:lvlText w:val="（%1）"/>
      <w:lvlJc w:val="left"/>
      <w:pPr>
        <w:ind w:left="833" w:hanging="408"/>
      </w:pPr>
      <w:rPr>
        <w:rFonts w:ascii="宋体" w:eastAsia="宋体" w:hAnsi="宋体" w:cs="Times New Roman"/>
        <w:lang w:val="en-US"/>
      </w:rPr>
    </w:lvl>
    <w:lvl w:ilvl="1">
      <w:start w:val="1"/>
      <w:numFmt w:val="bullet"/>
      <w:pStyle w:val="a9"/>
      <w:lvlText w:val=""/>
      <w:lvlJc w:val="left"/>
      <w:pPr>
        <w:tabs>
          <w:tab w:val="left" w:pos="760"/>
        </w:tabs>
        <w:ind w:left="1264" w:hanging="413"/>
      </w:pPr>
      <w:rPr>
        <w:rFonts w:ascii="Symbol" w:hAnsi="Symbol" w:hint="default"/>
        <w:color w:val="auto"/>
      </w:rPr>
    </w:lvl>
    <w:lvl w:ilvl="2">
      <w:start w:val="1"/>
      <w:numFmt w:val="bullet"/>
      <w:pStyle w:val="aa"/>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6" w15:restartNumberingAfterBreak="0">
    <w:nsid w:val="2D281FAA"/>
    <w:multiLevelType w:val="multilevel"/>
    <w:tmpl w:val="2D281FAA"/>
    <w:lvl w:ilvl="0">
      <w:start w:val="1"/>
      <w:numFmt w:val="decimal"/>
      <w:lvlText w:val="%1、"/>
      <w:lvlJc w:val="left"/>
      <w:pPr>
        <w:tabs>
          <w:tab w:val="left" w:pos="720"/>
        </w:tabs>
        <w:ind w:left="720" w:hanging="720"/>
      </w:pPr>
      <w:rPr>
        <w:rFonts w:hint="default"/>
      </w:rPr>
    </w:lvl>
    <w:lvl w:ilvl="1">
      <w:start w:val="1"/>
      <w:numFmt w:val="lowerLetter"/>
      <w:pStyle w:val="ab"/>
      <w:lvlText w:val="%2)"/>
      <w:lvlJc w:val="left"/>
      <w:pPr>
        <w:tabs>
          <w:tab w:val="left" w:pos="840"/>
        </w:tabs>
        <w:ind w:left="840" w:hanging="420"/>
      </w:pPr>
    </w:lvl>
    <w:lvl w:ilvl="2">
      <w:start w:val="1"/>
      <w:numFmt w:val="lowerRoman"/>
      <w:pStyle w:val="ac"/>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33F331CC"/>
    <w:multiLevelType w:val="multilevel"/>
    <w:tmpl w:val="33F331CC"/>
    <w:lvl w:ilvl="0">
      <w:start w:val="1"/>
      <w:numFmt w:val="decimal"/>
      <w:suff w:val="space"/>
      <w:lvlText w:val="%1、"/>
      <w:lvlJc w:val="left"/>
      <w:pPr>
        <w:ind w:left="0" w:firstLine="567"/>
      </w:pPr>
      <w:rPr>
        <w:rFonts w:hint="default"/>
      </w:rPr>
    </w:lvl>
    <w:lvl w:ilvl="1">
      <w:start w:val="1"/>
      <w:numFmt w:val="lowerLetter"/>
      <w:pStyle w:val="1ldj"/>
      <w:lvlText w:val="%2)"/>
      <w:lvlJc w:val="left"/>
      <w:pPr>
        <w:ind w:left="1680" w:hanging="420"/>
      </w:pPr>
      <w:rPr>
        <w:rFonts w:hint="eastAsia"/>
      </w:rPr>
    </w:lvl>
    <w:lvl w:ilvl="2">
      <w:start w:val="1"/>
      <w:numFmt w:val="lowerRoman"/>
      <w:pStyle w:val="32"/>
      <w:lvlText w:val="%3."/>
      <w:lvlJc w:val="right"/>
      <w:pPr>
        <w:ind w:left="2100" w:hanging="420"/>
      </w:pPr>
      <w:rPr>
        <w:rFonts w:hint="eastAsia"/>
      </w:rPr>
    </w:lvl>
    <w:lvl w:ilvl="3">
      <w:start w:val="1"/>
      <w:numFmt w:val="decimal"/>
      <w:pStyle w:val="ParaCharCharChar1CharCharCharCharCharCharChar"/>
      <w:lvlText w:val="%4."/>
      <w:lvlJc w:val="left"/>
      <w:pPr>
        <w:ind w:left="2520" w:hanging="420"/>
      </w:pPr>
      <w:rPr>
        <w:rFonts w:hint="eastAsia"/>
      </w:rPr>
    </w:lvl>
    <w:lvl w:ilvl="4">
      <w:start w:val="1"/>
      <w:numFmt w:val="lowerLetter"/>
      <w:pStyle w:val="56"/>
      <w:lvlText w:val="%5)"/>
      <w:lvlJc w:val="left"/>
      <w:pPr>
        <w:ind w:left="2940" w:hanging="420"/>
      </w:pPr>
      <w:rPr>
        <w:rFonts w:hint="eastAsia"/>
      </w:rPr>
    </w:lvl>
    <w:lvl w:ilvl="5">
      <w:start w:val="1"/>
      <w:numFmt w:val="lowerRoman"/>
      <w:pStyle w:val="60"/>
      <w:lvlText w:val="%6."/>
      <w:lvlJc w:val="right"/>
      <w:pPr>
        <w:ind w:left="3360" w:hanging="420"/>
      </w:pPr>
      <w:rPr>
        <w:rFonts w:hint="eastAsia"/>
      </w:rPr>
    </w:lvl>
    <w:lvl w:ilvl="6">
      <w:start w:val="1"/>
      <w:numFmt w:val="decimal"/>
      <w:lvlText w:val="%7."/>
      <w:lvlJc w:val="left"/>
      <w:pPr>
        <w:ind w:left="3780" w:hanging="420"/>
      </w:pPr>
      <w:rPr>
        <w:rFonts w:hint="eastAsia"/>
      </w:rPr>
    </w:lvl>
    <w:lvl w:ilvl="7">
      <w:start w:val="1"/>
      <w:numFmt w:val="lowerLetter"/>
      <w:lvlText w:val="%8)"/>
      <w:lvlJc w:val="left"/>
      <w:pPr>
        <w:ind w:left="4200" w:hanging="420"/>
      </w:pPr>
      <w:rPr>
        <w:rFonts w:hint="eastAsia"/>
      </w:rPr>
    </w:lvl>
    <w:lvl w:ilvl="8">
      <w:start w:val="1"/>
      <w:numFmt w:val="lowerRoman"/>
      <w:lvlText w:val="%9."/>
      <w:lvlJc w:val="right"/>
      <w:pPr>
        <w:ind w:left="4620" w:hanging="420"/>
      </w:pPr>
      <w:rPr>
        <w:rFonts w:hint="eastAsia"/>
      </w:rPr>
    </w:lvl>
  </w:abstractNum>
  <w:abstractNum w:abstractNumId="18" w15:restartNumberingAfterBreak="0">
    <w:nsid w:val="407E65F9"/>
    <w:multiLevelType w:val="multilevel"/>
    <w:tmpl w:val="407E65F9"/>
    <w:lvl w:ilvl="0">
      <w:start w:val="1"/>
      <w:numFmt w:val="none"/>
      <w:pStyle w:val="ad"/>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9" w15:restartNumberingAfterBreak="0">
    <w:nsid w:val="496E4D7B"/>
    <w:multiLevelType w:val="multilevel"/>
    <w:tmpl w:val="496E4D7B"/>
    <w:lvl w:ilvl="0">
      <w:start w:val="1"/>
      <w:numFmt w:val="none"/>
      <w:pStyle w:val="ae"/>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18D1F3A"/>
    <w:multiLevelType w:val="multilevel"/>
    <w:tmpl w:val="618D1F3A"/>
    <w:lvl w:ilvl="0">
      <w:start w:val="1"/>
      <w:numFmt w:val="decimal"/>
      <w:suff w:val="nothing"/>
      <w:lvlText w:val="%1"/>
      <w:lvlJc w:val="center"/>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646260FA"/>
    <w:multiLevelType w:val="multilevel"/>
    <w:tmpl w:val="646260FA"/>
    <w:lvl w:ilvl="0">
      <w:start w:val="1"/>
      <w:numFmt w:val="decimal"/>
      <w:pStyle w:val="af"/>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2" w15:restartNumberingAfterBreak="0">
    <w:nsid w:val="657D3FBC"/>
    <w:multiLevelType w:val="multilevel"/>
    <w:tmpl w:val="657D3FBC"/>
    <w:lvl w:ilvl="0">
      <w:start w:val="1"/>
      <w:numFmt w:val="upperLetter"/>
      <w:pStyle w:val="af0"/>
      <w:suff w:val="nothing"/>
      <w:lvlText w:val="附　录　%1"/>
      <w:lvlJc w:val="left"/>
      <w:pPr>
        <w:ind w:left="0" w:firstLine="0"/>
      </w:pPr>
      <w:rPr>
        <w:rFonts w:ascii="黑体" w:eastAsia="黑体" w:hAnsi="Times New Roman" w:hint="eastAsia"/>
        <w:b w:val="0"/>
        <w:i w:val="0"/>
        <w:sz w:val="21"/>
      </w:rPr>
    </w:lvl>
    <w:lvl w:ilvl="1">
      <w:start w:val="1"/>
      <w:numFmt w:val="decimal"/>
      <w:pStyle w:val="af1"/>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2"/>
      <w:suff w:val="nothing"/>
      <w:lvlText w:val="%1.%2.%3　"/>
      <w:lvlJc w:val="left"/>
      <w:pPr>
        <w:ind w:left="0" w:firstLine="0"/>
      </w:pPr>
      <w:rPr>
        <w:rFonts w:ascii="黑体" w:eastAsia="黑体" w:hAnsi="Times New Roman" w:hint="eastAsia"/>
        <w:b w:val="0"/>
        <w:i w:val="0"/>
        <w:sz w:val="21"/>
      </w:rPr>
    </w:lvl>
    <w:lvl w:ilvl="3">
      <w:start w:val="1"/>
      <w:numFmt w:val="decimal"/>
      <w:pStyle w:val="af3"/>
      <w:suff w:val="nothing"/>
      <w:lvlText w:val="%1.%2.%3.%4　"/>
      <w:lvlJc w:val="left"/>
      <w:pPr>
        <w:ind w:left="0" w:firstLine="0"/>
      </w:pPr>
      <w:rPr>
        <w:rFonts w:ascii="黑体" w:eastAsia="黑体" w:hAnsi="Times New Roman" w:hint="eastAsia"/>
        <w:b w:val="0"/>
        <w:i w:val="0"/>
        <w:sz w:val="21"/>
      </w:rPr>
    </w:lvl>
    <w:lvl w:ilvl="4">
      <w:start w:val="1"/>
      <w:numFmt w:val="decimal"/>
      <w:pStyle w:val="af4"/>
      <w:suff w:val="nothing"/>
      <w:lvlText w:val="%1.%2.%3.%4.%5　"/>
      <w:lvlJc w:val="left"/>
      <w:pPr>
        <w:ind w:left="0" w:firstLine="0"/>
      </w:pPr>
      <w:rPr>
        <w:rFonts w:ascii="黑体" w:eastAsia="黑体" w:hAnsi="Times New Roman" w:hint="eastAsia"/>
        <w:b w:val="0"/>
        <w:i w:val="0"/>
        <w:sz w:val="21"/>
      </w:rPr>
    </w:lvl>
    <w:lvl w:ilvl="5">
      <w:start w:val="1"/>
      <w:numFmt w:val="decimal"/>
      <w:pStyle w:val="af5"/>
      <w:suff w:val="nothing"/>
      <w:lvlText w:val="%1.%2.%3.%4.%5.%6　"/>
      <w:lvlJc w:val="left"/>
      <w:pPr>
        <w:ind w:left="0" w:firstLine="0"/>
      </w:pPr>
      <w:rPr>
        <w:rFonts w:ascii="黑体" w:eastAsia="黑体" w:hAnsi="Times New Roman" w:hint="eastAsia"/>
        <w:b w:val="0"/>
        <w:i w:val="0"/>
        <w:sz w:val="21"/>
      </w:rPr>
    </w:lvl>
    <w:lvl w:ilvl="6">
      <w:start w:val="1"/>
      <w:numFmt w:val="decimal"/>
      <w:pStyle w:val="af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3" w15:restartNumberingAfterBreak="0">
    <w:nsid w:val="71757806"/>
    <w:multiLevelType w:val="multilevel"/>
    <w:tmpl w:val="71757806"/>
    <w:lvl w:ilvl="0">
      <w:start w:val="1"/>
      <w:numFmt w:val="chineseCountingThousand"/>
      <w:lvlText w:val="第%1章  "/>
      <w:lvlJc w:val="left"/>
      <w:pPr>
        <w:tabs>
          <w:tab w:val="left" w:pos="567"/>
        </w:tabs>
        <w:ind w:left="0" w:firstLine="567"/>
      </w:pPr>
      <w:rPr>
        <w:rFonts w:hint="eastAsia"/>
      </w:rPr>
    </w:lvl>
    <w:lvl w:ilvl="1">
      <w:start w:val="1"/>
      <w:numFmt w:val="chineseCountingThousand"/>
      <w:lvlText w:val="第%2节  "/>
      <w:lvlJc w:val="left"/>
      <w:pPr>
        <w:tabs>
          <w:tab w:val="left" w:pos="567"/>
        </w:tabs>
        <w:ind w:left="0" w:firstLine="0"/>
      </w:pPr>
      <w:rPr>
        <w:rFonts w:hint="eastAsia"/>
      </w:rPr>
    </w:lvl>
    <w:lvl w:ilvl="2">
      <w:start w:val="1"/>
      <w:numFmt w:val="chineseCountingThousand"/>
      <w:lvlText w:val="%3、"/>
      <w:lvlJc w:val="left"/>
      <w:pPr>
        <w:tabs>
          <w:tab w:val="left" w:pos="720"/>
        </w:tabs>
        <w:ind w:left="0" w:firstLine="567"/>
      </w:pPr>
      <w:rPr>
        <w:rFonts w:hint="eastAsia"/>
      </w:rPr>
    </w:lvl>
    <w:lvl w:ilvl="3">
      <w:start w:val="1"/>
      <w:numFmt w:val="chineseCountingThousand"/>
      <w:lvlText w:val="（%4）"/>
      <w:lvlJc w:val="left"/>
      <w:pPr>
        <w:tabs>
          <w:tab w:val="left" w:pos="851"/>
        </w:tabs>
        <w:ind w:left="0" w:firstLine="567"/>
      </w:pPr>
      <w:rPr>
        <w:rFonts w:hint="eastAsia"/>
      </w:rPr>
    </w:lvl>
    <w:lvl w:ilvl="4">
      <w:start w:val="1"/>
      <w:numFmt w:val="decimal"/>
      <w:isLgl/>
      <w:lvlText w:val="%5、"/>
      <w:lvlJc w:val="left"/>
      <w:pPr>
        <w:tabs>
          <w:tab w:val="left" w:pos="153"/>
        </w:tabs>
        <w:ind w:left="153" w:firstLine="567"/>
      </w:pPr>
      <w:rPr>
        <w:rFonts w:hint="eastAsia"/>
      </w:rPr>
    </w:lvl>
    <w:lvl w:ilvl="5">
      <w:start w:val="1"/>
      <w:numFmt w:val="decimal"/>
      <w:pStyle w:val="ZHY"/>
      <w:lvlText w:val="（%6）"/>
      <w:lvlJc w:val="left"/>
      <w:pPr>
        <w:tabs>
          <w:tab w:val="left" w:pos="851"/>
        </w:tabs>
        <w:ind w:left="0" w:firstLine="567"/>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4" w15:restartNumberingAfterBreak="0">
    <w:nsid w:val="74B2124B"/>
    <w:multiLevelType w:val="multilevel"/>
    <w:tmpl w:val="74B2124B"/>
    <w:lvl w:ilvl="0">
      <w:start w:val="1"/>
      <w:numFmt w:val="decimal"/>
      <w:lvlText w:val="%1)"/>
      <w:lvlJc w:val="left"/>
      <w:pPr>
        <w:tabs>
          <w:tab w:val="left" w:pos="1120"/>
        </w:tabs>
        <w:ind w:left="2240" w:hanging="720"/>
      </w:pPr>
      <w:rPr>
        <w:rFonts w:ascii="Times New Roman" w:hAnsi="Times New Roman" w:hint="default"/>
      </w:rPr>
    </w:lvl>
    <w:lvl w:ilvl="1">
      <w:start w:val="1"/>
      <w:numFmt w:val="decimal"/>
      <w:lvlText w:val="%2）"/>
      <w:lvlJc w:val="left"/>
      <w:pPr>
        <w:tabs>
          <w:tab w:val="left" w:pos="567"/>
        </w:tabs>
        <w:ind w:left="0" w:firstLine="567"/>
      </w:pPr>
      <w:rPr>
        <w:rFonts w:ascii="Times New Roman" w:hAnsi="Times New Roman" w:hint="default"/>
      </w:rPr>
    </w:lvl>
    <w:lvl w:ilvl="2">
      <w:start w:val="1"/>
      <w:numFmt w:val="lowerRoman"/>
      <w:lvlText w:val="%3."/>
      <w:lvlJc w:val="right"/>
      <w:pPr>
        <w:tabs>
          <w:tab w:val="left" w:pos="1820"/>
        </w:tabs>
        <w:ind w:left="1820" w:hanging="420"/>
      </w:pPr>
    </w:lvl>
    <w:lvl w:ilvl="3">
      <w:start w:val="1"/>
      <w:numFmt w:val="decimal"/>
      <w:pStyle w:val="af7"/>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25" w15:restartNumberingAfterBreak="0">
    <w:nsid w:val="766975AF"/>
    <w:multiLevelType w:val="multilevel"/>
    <w:tmpl w:val="766975AF"/>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76933334"/>
    <w:multiLevelType w:val="multilevel"/>
    <w:tmpl w:val="76933334"/>
    <w:lvl w:ilvl="0">
      <w:start w:val="1"/>
      <w:numFmt w:val="none"/>
      <w:pStyle w:val="af8"/>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7D341768"/>
    <w:multiLevelType w:val="multilevel"/>
    <w:tmpl w:val="7D341768"/>
    <w:lvl w:ilvl="0">
      <w:start w:val="1"/>
      <w:numFmt w:val="decimal"/>
      <w:pStyle w:val="61"/>
      <w:lvlText w:val="%1、"/>
      <w:lvlJc w:val="left"/>
      <w:pPr>
        <w:tabs>
          <w:tab w:val="left" w:pos="777"/>
        </w:tabs>
        <w:ind w:left="0" w:firstLine="57"/>
      </w:pPr>
      <w:rPr>
        <w:rFonts w:hint="eastAsia"/>
      </w:rPr>
    </w:lvl>
    <w:lvl w:ilvl="1">
      <w:start w:val="1"/>
      <w:numFmt w:val="decimal"/>
      <w:lvlText w:val="%1.%2."/>
      <w:lvlJc w:val="left"/>
      <w:pPr>
        <w:tabs>
          <w:tab w:val="left" w:pos="283"/>
        </w:tabs>
        <w:ind w:left="283" w:hanging="567"/>
      </w:pPr>
      <w:rPr>
        <w:rFonts w:hint="eastAsia"/>
      </w:rPr>
    </w:lvl>
    <w:lvl w:ilvl="2">
      <w:start w:val="1"/>
      <w:numFmt w:val="decimal"/>
      <w:lvlText w:val="%1.%2.%3."/>
      <w:lvlJc w:val="left"/>
      <w:pPr>
        <w:tabs>
          <w:tab w:val="left" w:pos="425"/>
        </w:tabs>
        <w:ind w:left="425" w:hanging="709"/>
      </w:pPr>
      <w:rPr>
        <w:rFonts w:hint="eastAsia"/>
      </w:rPr>
    </w:lvl>
    <w:lvl w:ilvl="3">
      <w:start w:val="1"/>
      <w:numFmt w:val="decimal"/>
      <w:lvlText w:val="%1.%2.%3.%4."/>
      <w:lvlJc w:val="left"/>
      <w:pPr>
        <w:tabs>
          <w:tab w:val="left" w:pos="567"/>
        </w:tabs>
        <w:ind w:left="567" w:hanging="851"/>
      </w:pPr>
      <w:rPr>
        <w:rFonts w:hint="eastAsia"/>
      </w:rPr>
    </w:lvl>
    <w:lvl w:ilvl="4">
      <w:start w:val="1"/>
      <w:numFmt w:val="decimal"/>
      <w:lvlText w:val="%1.%2.%3.%4.%5."/>
      <w:lvlJc w:val="left"/>
      <w:pPr>
        <w:tabs>
          <w:tab w:val="left" w:pos="708"/>
        </w:tabs>
        <w:ind w:left="708" w:hanging="992"/>
      </w:pPr>
      <w:rPr>
        <w:rFonts w:hint="eastAsia"/>
      </w:rPr>
    </w:lvl>
    <w:lvl w:ilvl="5">
      <w:start w:val="1"/>
      <w:numFmt w:val="decimal"/>
      <w:lvlText w:val="%1.%2.%3.%4.%5.%6."/>
      <w:lvlJc w:val="left"/>
      <w:pPr>
        <w:tabs>
          <w:tab w:val="left" w:pos="850"/>
        </w:tabs>
        <w:ind w:left="850" w:hanging="1134"/>
      </w:pPr>
      <w:rPr>
        <w:rFonts w:hint="eastAsia"/>
      </w:rPr>
    </w:lvl>
    <w:lvl w:ilvl="6">
      <w:start w:val="1"/>
      <w:numFmt w:val="decimal"/>
      <w:lvlText w:val="%1.%2.%3.%4.%5.%6.%7."/>
      <w:lvlJc w:val="left"/>
      <w:pPr>
        <w:tabs>
          <w:tab w:val="left" w:pos="992"/>
        </w:tabs>
        <w:ind w:left="992" w:hanging="1276"/>
      </w:pPr>
      <w:rPr>
        <w:rFonts w:hint="eastAsia"/>
      </w:rPr>
    </w:lvl>
    <w:lvl w:ilvl="7">
      <w:start w:val="1"/>
      <w:numFmt w:val="decimal"/>
      <w:lvlText w:val="%1.%2.%3.%4.%5.%6.%7.%8."/>
      <w:lvlJc w:val="left"/>
      <w:pPr>
        <w:tabs>
          <w:tab w:val="left" w:pos="1134"/>
        </w:tabs>
        <w:ind w:left="1134" w:hanging="1418"/>
      </w:pPr>
      <w:rPr>
        <w:rFonts w:hint="eastAsia"/>
      </w:rPr>
    </w:lvl>
    <w:lvl w:ilvl="8">
      <w:start w:val="1"/>
      <w:numFmt w:val="decimal"/>
      <w:lvlText w:val="%1.%2.%3.%4.%5.%6.%7.%8.%9."/>
      <w:lvlJc w:val="left"/>
      <w:pPr>
        <w:tabs>
          <w:tab w:val="left" w:pos="1275"/>
        </w:tabs>
        <w:ind w:left="1275" w:hanging="1559"/>
      </w:pPr>
      <w:rPr>
        <w:rFonts w:hint="eastAsia"/>
      </w:rPr>
    </w:lvl>
  </w:abstractNum>
  <w:num w:numId="1" w16cid:durableId="1765563933">
    <w:abstractNumId w:val="11"/>
  </w:num>
  <w:num w:numId="2" w16cid:durableId="1423376978">
    <w:abstractNumId w:val="0"/>
  </w:num>
  <w:num w:numId="3" w16cid:durableId="1262180006">
    <w:abstractNumId w:val="7"/>
  </w:num>
  <w:num w:numId="4" w16cid:durableId="1577088361">
    <w:abstractNumId w:val="5"/>
  </w:num>
  <w:num w:numId="5" w16cid:durableId="468398256">
    <w:abstractNumId w:val="6"/>
  </w:num>
  <w:num w:numId="6" w16cid:durableId="1780566858">
    <w:abstractNumId w:val="4"/>
  </w:num>
  <w:num w:numId="7" w16cid:durableId="1085758670">
    <w:abstractNumId w:val="3"/>
  </w:num>
  <w:num w:numId="8" w16cid:durableId="871069703">
    <w:abstractNumId w:val="24"/>
  </w:num>
  <w:num w:numId="9" w16cid:durableId="544949159">
    <w:abstractNumId w:val="9"/>
  </w:num>
  <w:num w:numId="10" w16cid:durableId="1051884621">
    <w:abstractNumId w:val="21"/>
  </w:num>
  <w:num w:numId="11" w16cid:durableId="1966739332">
    <w:abstractNumId w:val="8"/>
  </w:num>
  <w:num w:numId="12" w16cid:durableId="1069570755">
    <w:abstractNumId w:val="22"/>
  </w:num>
  <w:num w:numId="13" w16cid:durableId="1764060596">
    <w:abstractNumId w:val="26"/>
  </w:num>
  <w:num w:numId="14" w16cid:durableId="1038580728">
    <w:abstractNumId w:val="18"/>
  </w:num>
  <w:num w:numId="15" w16cid:durableId="477496865">
    <w:abstractNumId w:val="10"/>
  </w:num>
  <w:num w:numId="16" w16cid:durableId="864490040">
    <w:abstractNumId w:val="19"/>
  </w:num>
  <w:num w:numId="17" w16cid:durableId="1633169577">
    <w:abstractNumId w:val="15"/>
  </w:num>
  <w:num w:numId="18" w16cid:durableId="2088649083">
    <w:abstractNumId w:val="16"/>
  </w:num>
  <w:num w:numId="19" w16cid:durableId="1380940335">
    <w:abstractNumId w:val="17"/>
  </w:num>
  <w:num w:numId="20" w16cid:durableId="605038550">
    <w:abstractNumId w:val="27"/>
  </w:num>
  <w:num w:numId="21" w16cid:durableId="1860774908">
    <w:abstractNumId w:val="23"/>
  </w:num>
  <w:num w:numId="22" w16cid:durableId="1175220982">
    <w:abstractNumId w:val="13"/>
  </w:num>
  <w:num w:numId="23" w16cid:durableId="7470774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9789886">
    <w:abstractNumId w:val="1"/>
  </w:num>
  <w:num w:numId="25" w16cid:durableId="1738357897">
    <w:abstractNumId w:val="2"/>
  </w:num>
  <w:num w:numId="26" w16cid:durableId="1601376815">
    <w:abstractNumId w:val="14"/>
  </w:num>
  <w:num w:numId="27" w16cid:durableId="525631331">
    <w:abstractNumId w:val="25"/>
  </w:num>
  <w:num w:numId="28" w16cid:durableId="14531919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hideSpellingErrors/>
  <w:defaultTabStop w:val="420"/>
  <w:drawingGridHorizontalSpacing w:val="105"/>
  <w:drawingGridVerticalSpacing w:val="381"/>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I3NzE0ZmNlZTkyZDVmN2M4ZDU0YWI3ZTNiYzUxZDQifQ=="/>
  </w:docVars>
  <w:rsids>
    <w:rsidRoot w:val="002F3D8F"/>
    <w:rsid w:val="000006CB"/>
    <w:rsid w:val="000008CE"/>
    <w:rsid w:val="00001438"/>
    <w:rsid w:val="000027F5"/>
    <w:rsid w:val="00002E87"/>
    <w:rsid w:val="00002FBB"/>
    <w:rsid w:val="0000466C"/>
    <w:rsid w:val="00004672"/>
    <w:rsid w:val="00004C54"/>
    <w:rsid w:val="00005580"/>
    <w:rsid w:val="000059DC"/>
    <w:rsid w:val="00006844"/>
    <w:rsid w:val="00006AD8"/>
    <w:rsid w:val="00007875"/>
    <w:rsid w:val="000118AD"/>
    <w:rsid w:val="000122BC"/>
    <w:rsid w:val="0001250D"/>
    <w:rsid w:val="00012A6B"/>
    <w:rsid w:val="00013AFD"/>
    <w:rsid w:val="00014F51"/>
    <w:rsid w:val="000155AE"/>
    <w:rsid w:val="00016890"/>
    <w:rsid w:val="00016AE8"/>
    <w:rsid w:val="00017704"/>
    <w:rsid w:val="00017C62"/>
    <w:rsid w:val="000200B6"/>
    <w:rsid w:val="00020611"/>
    <w:rsid w:val="00021534"/>
    <w:rsid w:val="000241C9"/>
    <w:rsid w:val="0002456B"/>
    <w:rsid w:val="000250E7"/>
    <w:rsid w:val="00025297"/>
    <w:rsid w:val="00025623"/>
    <w:rsid w:val="00025AA4"/>
    <w:rsid w:val="0002629D"/>
    <w:rsid w:val="000268F8"/>
    <w:rsid w:val="00027917"/>
    <w:rsid w:val="0002796B"/>
    <w:rsid w:val="00027A3C"/>
    <w:rsid w:val="000303B8"/>
    <w:rsid w:val="00030B85"/>
    <w:rsid w:val="00031332"/>
    <w:rsid w:val="000330B9"/>
    <w:rsid w:val="00033327"/>
    <w:rsid w:val="00033D71"/>
    <w:rsid w:val="00035269"/>
    <w:rsid w:val="00036F6B"/>
    <w:rsid w:val="0003751F"/>
    <w:rsid w:val="000375A1"/>
    <w:rsid w:val="000375F8"/>
    <w:rsid w:val="0003770C"/>
    <w:rsid w:val="00040FA5"/>
    <w:rsid w:val="00041372"/>
    <w:rsid w:val="000417B0"/>
    <w:rsid w:val="00041895"/>
    <w:rsid w:val="00042082"/>
    <w:rsid w:val="00042182"/>
    <w:rsid w:val="000425B6"/>
    <w:rsid w:val="000434DA"/>
    <w:rsid w:val="0004358A"/>
    <w:rsid w:val="00043CEA"/>
    <w:rsid w:val="000442F4"/>
    <w:rsid w:val="00045122"/>
    <w:rsid w:val="000454C7"/>
    <w:rsid w:val="00045E77"/>
    <w:rsid w:val="0004643D"/>
    <w:rsid w:val="000464A7"/>
    <w:rsid w:val="000464BA"/>
    <w:rsid w:val="000468E3"/>
    <w:rsid w:val="000470E8"/>
    <w:rsid w:val="000472AB"/>
    <w:rsid w:val="0005080A"/>
    <w:rsid w:val="00050970"/>
    <w:rsid w:val="00051D9D"/>
    <w:rsid w:val="00052128"/>
    <w:rsid w:val="00054BEA"/>
    <w:rsid w:val="000555DD"/>
    <w:rsid w:val="000567DC"/>
    <w:rsid w:val="00056AD0"/>
    <w:rsid w:val="0005748B"/>
    <w:rsid w:val="00057F3B"/>
    <w:rsid w:val="00057F71"/>
    <w:rsid w:val="000601A7"/>
    <w:rsid w:val="000601E4"/>
    <w:rsid w:val="000608CB"/>
    <w:rsid w:val="000609EB"/>
    <w:rsid w:val="00061150"/>
    <w:rsid w:val="000617B0"/>
    <w:rsid w:val="000617D5"/>
    <w:rsid w:val="00061B80"/>
    <w:rsid w:val="00061D29"/>
    <w:rsid w:val="000623B8"/>
    <w:rsid w:val="00062E63"/>
    <w:rsid w:val="000633AF"/>
    <w:rsid w:val="000633EF"/>
    <w:rsid w:val="00063C9B"/>
    <w:rsid w:val="00065710"/>
    <w:rsid w:val="0006597D"/>
    <w:rsid w:val="0006597F"/>
    <w:rsid w:val="00067DC0"/>
    <w:rsid w:val="00067F1A"/>
    <w:rsid w:val="0007030C"/>
    <w:rsid w:val="00070B1C"/>
    <w:rsid w:val="000715A1"/>
    <w:rsid w:val="000729B7"/>
    <w:rsid w:val="000737B2"/>
    <w:rsid w:val="000737FE"/>
    <w:rsid w:val="00073A91"/>
    <w:rsid w:val="00073EF3"/>
    <w:rsid w:val="000745DC"/>
    <w:rsid w:val="000754F5"/>
    <w:rsid w:val="000757B7"/>
    <w:rsid w:val="00076717"/>
    <w:rsid w:val="00076732"/>
    <w:rsid w:val="00076946"/>
    <w:rsid w:val="00077556"/>
    <w:rsid w:val="0007775F"/>
    <w:rsid w:val="0008003C"/>
    <w:rsid w:val="00081B23"/>
    <w:rsid w:val="0008212E"/>
    <w:rsid w:val="00083A9B"/>
    <w:rsid w:val="00084ABA"/>
    <w:rsid w:val="00084D5F"/>
    <w:rsid w:val="00085642"/>
    <w:rsid w:val="00085925"/>
    <w:rsid w:val="000860B9"/>
    <w:rsid w:val="00086163"/>
    <w:rsid w:val="000861B1"/>
    <w:rsid w:val="000864FB"/>
    <w:rsid w:val="00086681"/>
    <w:rsid w:val="0008671A"/>
    <w:rsid w:val="00086D98"/>
    <w:rsid w:val="000875BF"/>
    <w:rsid w:val="00087B83"/>
    <w:rsid w:val="00087BB0"/>
    <w:rsid w:val="000922DE"/>
    <w:rsid w:val="000925CA"/>
    <w:rsid w:val="00093297"/>
    <w:rsid w:val="000949B3"/>
    <w:rsid w:val="00094A0B"/>
    <w:rsid w:val="0009581F"/>
    <w:rsid w:val="00096205"/>
    <w:rsid w:val="00096353"/>
    <w:rsid w:val="00096493"/>
    <w:rsid w:val="0009742B"/>
    <w:rsid w:val="000979D6"/>
    <w:rsid w:val="000A1845"/>
    <w:rsid w:val="000A206F"/>
    <w:rsid w:val="000A2169"/>
    <w:rsid w:val="000A254E"/>
    <w:rsid w:val="000A31AD"/>
    <w:rsid w:val="000A3C14"/>
    <w:rsid w:val="000A48C7"/>
    <w:rsid w:val="000A4F80"/>
    <w:rsid w:val="000A5528"/>
    <w:rsid w:val="000A576C"/>
    <w:rsid w:val="000A599F"/>
    <w:rsid w:val="000A6AF7"/>
    <w:rsid w:val="000A6E3E"/>
    <w:rsid w:val="000A7957"/>
    <w:rsid w:val="000A797C"/>
    <w:rsid w:val="000B0685"/>
    <w:rsid w:val="000B0BEF"/>
    <w:rsid w:val="000B0CDD"/>
    <w:rsid w:val="000B0D6C"/>
    <w:rsid w:val="000B0E02"/>
    <w:rsid w:val="000B0E43"/>
    <w:rsid w:val="000B1AD5"/>
    <w:rsid w:val="000B2501"/>
    <w:rsid w:val="000B2C6E"/>
    <w:rsid w:val="000B33C3"/>
    <w:rsid w:val="000B3862"/>
    <w:rsid w:val="000B3D44"/>
    <w:rsid w:val="000B419E"/>
    <w:rsid w:val="000B5201"/>
    <w:rsid w:val="000B682A"/>
    <w:rsid w:val="000B6B80"/>
    <w:rsid w:val="000B76A0"/>
    <w:rsid w:val="000B7FA5"/>
    <w:rsid w:val="000C13CA"/>
    <w:rsid w:val="000C142F"/>
    <w:rsid w:val="000C14F8"/>
    <w:rsid w:val="000C28A1"/>
    <w:rsid w:val="000C4AA2"/>
    <w:rsid w:val="000C5BD7"/>
    <w:rsid w:val="000C6246"/>
    <w:rsid w:val="000C6A09"/>
    <w:rsid w:val="000C6B71"/>
    <w:rsid w:val="000C703D"/>
    <w:rsid w:val="000C74A3"/>
    <w:rsid w:val="000C76A5"/>
    <w:rsid w:val="000D107C"/>
    <w:rsid w:val="000D11F2"/>
    <w:rsid w:val="000D122E"/>
    <w:rsid w:val="000D1237"/>
    <w:rsid w:val="000D137B"/>
    <w:rsid w:val="000D1DD1"/>
    <w:rsid w:val="000D3979"/>
    <w:rsid w:val="000D4537"/>
    <w:rsid w:val="000D457C"/>
    <w:rsid w:val="000D5E08"/>
    <w:rsid w:val="000D6870"/>
    <w:rsid w:val="000D698E"/>
    <w:rsid w:val="000D6FD3"/>
    <w:rsid w:val="000D7269"/>
    <w:rsid w:val="000D77AF"/>
    <w:rsid w:val="000D7911"/>
    <w:rsid w:val="000D7F0F"/>
    <w:rsid w:val="000E081A"/>
    <w:rsid w:val="000E09A3"/>
    <w:rsid w:val="000E2399"/>
    <w:rsid w:val="000E2B08"/>
    <w:rsid w:val="000E2E1D"/>
    <w:rsid w:val="000E337B"/>
    <w:rsid w:val="000E4888"/>
    <w:rsid w:val="000E4932"/>
    <w:rsid w:val="000E4AE9"/>
    <w:rsid w:val="000E4CF8"/>
    <w:rsid w:val="000E6A44"/>
    <w:rsid w:val="000E73F1"/>
    <w:rsid w:val="000E7DB9"/>
    <w:rsid w:val="000E7F03"/>
    <w:rsid w:val="000F0112"/>
    <w:rsid w:val="000F071B"/>
    <w:rsid w:val="000F0D6C"/>
    <w:rsid w:val="000F2716"/>
    <w:rsid w:val="000F2750"/>
    <w:rsid w:val="000F27CF"/>
    <w:rsid w:val="000F2CD4"/>
    <w:rsid w:val="000F4536"/>
    <w:rsid w:val="000F5809"/>
    <w:rsid w:val="000F5B90"/>
    <w:rsid w:val="000F5CAC"/>
    <w:rsid w:val="000F6567"/>
    <w:rsid w:val="001004F1"/>
    <w:rsid w:val="001009F0"/>
    <w:rsid w:val="00103234"/>
    <w:rsid w:val="00104113"/>
    <w:rsid w:val="00104931"/>
    <w:rsid w:val="00104BEA"/>
    <w:rsid w:val="00104C9E"/>
    <w:rsid w:val="001052DF"/>
    <w:rsid w:val="00105BDF"/>
    <w:rsid w:val="00105FA7"/>
    <w:rsid w:val="00106031"/>
    <w:rsid w:val="00106D83"/>
    <w:rsid w:val="001076D2"/>
    <w:rsid w:val="00107830"/>
    <w:rsid w:val="00107C5D"/>
    <w:rsid w:val="00107C99"/>
    <w:rsid w:val="00110B53"/>
    <w:rsid w:val="00111EA7"/>
    <w:rsid w:val="00112B5E"/>
    <w:rsid w:val="0011356D"/>
    <w:rsid w:val="00113E0D"/>
    <w:rsid w:val="001144BF"/>
    <w:rsid w:val="00114682"/>
    <w:rsid w:val="00116943"/>
    <w:rsid w:val="00116F41"/>
    <w:rsid w:val="001177EC"/>
    <w:rsid w:val="001177EF"/>
    <w:rsid w:val="00117FD5"/>
    <w:rsid w:val="001207FE"/>
    <w:rsid w:val="00120C12"/>
    <w:rsid w:val="00121EF8"/>
    <w:rsid w:val="00122036"/>
    <w:rsid w:val="0012205E"/>
    <w:rsid w:val="00122365"/>
    <w:rsid w:val="001236E3"/>
    <w:rsid w:val="00123F9E"/>
    <w:rsid w:val="0012401B"/>
    <w:rsid w:val="00124B20"/>
    <w:rsid w:val="00124E1A"/>
    <w:rsid w:val="00127A12"/>
    <w:rsid w:val="00130019"/>
    <w:rsid w:val="001303C2"/>
    <w:rsid w:val="001306A6"/>
    <w:rsid w:val="00131FDC"/>
    <w:rsid w:val="00132754"/>
    <w:rsid w:val="00132C10"/>
    <w:rsid w:val="001339DC"/>
    <w:rsid w:val="001348DF"/>
    <w:rsid w:val="00134C95"/>
    <w:rsid w:val="001350F4"/>
    <w:rsid w:val="001360CA"/>
    <w:rsid w:val="0013635D"/>
    <w:rsid w:val="001364CB"/>
    <w:rsid w:val="00140821"/>
    <w:rsid w:val="00140DF6"/>
    <w:rsid w:val="00141070"/>
    <w:rsid w:val="001418B3"/>
    <w:rsid w:val="00141FA7"/>
    <w:rsid w:val="00142247"/>
    <w:rsid w:val="001424DD"/>
    <w:rsid w:val="00142A51"/>
    <w:rsid w:val="00142C8C"/>
    <w:rsid w:val="001430FC"/>
    <w:rsid w:val="00143988"/>
    <w:rsid w:val="00143C8C"/>
    <w:rsid w:val="001460D0"/>
    <w:rsid w:val="00146775"/>
    <w:rsid w:val="001468F6"/>
    <w:rsid w:val="00147B22"/>
    <w:rsid w:val="00147CD6"/>
    <w:rsid w:val="00151139"/>
    <w:rsid w:val="001511FC"/>
    <w:rsid w:val="001513CF"/>
    <w:rsid w:val="001529DB"/>
    <w:rsid w:val="00154451"/>
    <w:rsid w:val="00154903"/>
    <w:rsid w:val="00154A3A"/>
    <w:rsid w:val="00154C62"/>
    <w:rsid w:val="00155024"/>
    <w:rsid w:val="0015509B"/>
    <w:rsid w:val="00156CC1"/>
    <w:rsid w:val="00157B27"/>
    <w:rsid w:val="001602E4"/>
    <w:rsid w:val="0016090F"/>
    <w:rsid w:val="00160DDA"/>
    <w:rsid w:val="001659FF"/>
    <w:rsid w:val="00166078"/>
    <w:rsid w:val="0016723F"/>
    <w:rsid w:val="001700CF"/>
    <w:rsid w:val="00170603"/>
    <w:rsid w:val="00171CCA"/>
    <w:rsid w:val="00173225"/>
    <w:rsid w:val="001736C0"/>
    <w:rsid w:val="001740A9"/>
    <w:rsid w:val="00174874"/>
    <w:rsid w:val="00175B70"/>
    <w:rsid w:val="00176351"/>
    <w:rsid w:val="0017637B"/>
    <w:rsid w:val="00176C79"/>
    <w:rsid w:val="00177058"/>
    <w:rsid w:val="001775F0"/>
    <w:rsid w:val="001802F0"/>
    <w:rsid w:val="001805C6"/>
    <w:rsid w:val="00181B07"/>
    <w:rsid w:val="001824FA"/>
    <w:rsid w:val="001829B9"/>
    <w:rsid w:val="00182C64"/>
    <w:rsid w:val="00182D28"/>
    <w:rsid w:val="00183013"/>
    <w:rsid w:val="00183900"/>
    <w:rsid w:val="0018428B"/>
    <w:rsid w:val="0018517C"/>
    <w:rsid w:val="00185B00"/>
    <w:rsid w:val="00185BED"/>
    <w:rsid w:val="001866E1"/>
    <w:rsid w:val="00187293"/>
    <w:rsid w:val="001877EE"/>
    <w:rsid w:val="00187E91"/>
    <w:rsid w:val="00190616"/>
    <w:rsid w:val="00190FB2"/>
    <w:rsid w:val="00191C27"/>
    <w:rsid w:val="00192205"/>
    <w:rsid w:val="001922B9"/>
    <w:rsid w:val="00192751"/>
    <w:rsid w:val="00192F0E"/>
    <w:rsid w:val="00193D30"/>
    <w:rsid w:val="00194709"/>
    <w:rsid w:val="00194BBB"/>
    <w:rsid w:val="00196D55"/>
    <w:rsid w:val="00197231"/>
    <w:rsid w:val="0019730E"/>
    <w:rsid w:val="001974EC"/>
    <w:rsid w:val="0019766C"/>
    <w:rsid w:val="001979D6"/>
    <w:rsid w:val="00197C54"/>
    <w:rsid w:val="001A01FB"/>
    <w:rsid w:val="001A067E"/>
    <w:rsid w:val="001A0763"/>
    <w:rsid w:val="001A13CF"/>
    <w:rsid w:val="001A3208"/>
    <w:rsid w:val="001A33F0"/>
    <w:rsid w:val="001A3FDD"/>
    <w:rsid w:val="001A421A"/>
    <w:rsid w:val="001A4288"/>
    <w:rsid w:val="001A576E"/>
    <w:rsid w:val="001A7297"/>
    <w:rsid w:val="001A7650"/>
    <w:rsid w:val="001A7A7B"/>
    <w:rsid w:val="001A7D42"/>
    <w:rsid w:val="001A7F30"/>
    <w:rsid w:val="001B068D"/>
    <w:rsid w:val="001B22D1"/>
    <w:rsid w:val="001B49F1"/>
    <w:rsid w:val="001B4C67"/>
    <w:rsid w:val="001B5496"/>
    <w:rsid w:val="001B63F6"/>
    <w:rsid w:val="001B7644"/>
    <w:rsid w:val="001B7B06"/>
    <w:rsid w:val="001C0375"/>
    <w:rsid w:val="001C03D1"/>
    <w:rsid w:val="001C1591"/>
    <w:rsid w:val="001C3153"/>
    <w:rsid w:val="001C31FE"/>
    <w:rsid w:val="001C377D"/>
    <w:rsid w:val="001C4AE8"/>
    <w:rsid w:val="001C5088"/>
    <w:rsid w:val="001C50AF"/>
    <w:rsid w:val="001C719A"/>
    <w:rsid w:val="001D0427"/>
    <w:rsid w:val="001D04CA"/>
    <w:rsid w:val="001D08D6"/>
    <w:rsid w:val="001D0EE4"/>
    <w:rsid w:val="001D0F80"/>
    <w:rsid w:val="001D0FE3"/>
    <w:rsid w:val="001D1580"/>
    <w:rsid w:val="001D172E"/>
    <w:rsid w:val="001D1E4B"/>
    <w:rsid w:val="001D2099"/>
    <w:rsid w:val="001D35C4"/>
    <w:rsid w:val="001D3671"/>
    <w:rsid w:val="001D3751"/>
    <w:rsid w:val="001D3CC9"/>
    <w:rsid w:val="001D44C0"/>
    <w:rsid w:val="001D4650"/>
    <w:rsid w:val="001D490D"/>
    <w:rsid w:val="001D4BD6"/>
    <w:rsid w:val="001D584C"/>
    <w:rsid w:val="001D6637"/>
    <w:rsid w:val="001D6DCE"/>
    <w:rsid w:val="001D7137"/>
    <w:rsid w:val="001D76D1"/>
    <w:rsid w:val="001E120C"/>
    <w:rsid w:val="001E1436"/>
    <w:rsid w:val="001E1497"/>
    <w:rsid w:val="001E1D16"/>
    <w:rsid w:val="001E215A"/>
    <w:rsid w:val="001E26AC"/>
    <w:rsid w:val="001E28C7"/>
    <w:rsid w:val="001E2C13"/>
    <w:rsid w:val="001E30F5"/>
    <w:rsid w:val="001E35C1"/>
    <w:rsid w:val="001E4932"/>
    <w:rsid w:val="001E49FF"/>
    <w:rsid w:val="001E4B86"/>
    <w:rsid w:val="001E5076"/>
    <w:rsid w:val="001E7276"/>
    <w:rsid w:val="001E7A77"/>
    <w:rsid w:val="001F0081"/>
    <w:rsid w:val="001F05BA"/>
    <w:rsid w:val="001F0BCF"/>
    <w:rsid w:val="001F127A"/>
    <w:rsid w:val="001F2454"/>
    <w:rsid w:val="001F27D6"/>
    <w:rsid w:val="001F284D"/>
    <w:rsid w:val="001F2894"/>
    <w:rsid w:val="001F2AF0"/>
    <w:rsid w:val="001F4884"/>
    <w:rsid w:val="001F5050"/>
    <w:rsid w:val="001F5972"/>
    <w:rsid w:val="001F5F01"/>
    <w:rsid w:val="001F69E8"/>
    <w:rsid w:val="001F6AF0"/>
    <w:rsid w:val="002005E2"/>
    <w:rsid w:val="002006CE"/>
    <w:rsid w:val="00201209"/>
    <w:rsid w:val="00201C48"/>
    <w:rsid w:val="002022AD"/>
    <w:rsid w:val="00203778"/>
    <w:rsid w:val="00203B7C"/>
    <w:rsid w:val="0020409B"/>
    <w:rsid w:val="002044B5"/>
    <w:rsid w:val="00204CA4"/>
    <w:rsid w:val="00205518"/>
    <w:rsid w:val="002074B8"/>
    <w:rsid w:val="0021045E"/>
    <w:rsid w:val="00210A61"/>
    <w:rsid w:val="00210A6F"/>
    <w:rsid w:val="00210C11"/>
    <w:rsid w:val="0021157A"/>
    <w:rsid w:val="002119E7"/>
    <w:rsid w:val="00211B66"/>
    <w:rsid w:val="00211BFD"/>
    <w:rsid w:val="00211D92"/>
    <w:rsid w:val="00212E58"/>
    <w:rsid w:val="0021389A"/>
    <w:rsid w:val="0021393C"/>
    <w:rsid w:val="00216037"/>
    <w:rsid w:val="002162B5"/>
    <w:rsid w:val="00216762"/>
    <w:rsid w:val="00217BCF"/>
    <w:rsid w:val="00217E99"/>
    <w:rsid w:val="00217F91"/>
    <w:rsid w:val="002204BF"/>
    <w:rsid w:val="0022059D"/>
    <w:rsid w:val="002208B7"/>
    <w:rsid w:val="002218F2"/>
    <w:rsid w:val="002223AF"/>
    <w:rsid w:val="00223604"/>
    <w:rsid w:val="00223F25"/>
    <w:rsid w:val="00225701"/>
    <w:rsid w:val="00226AC1"/>
    <w:rsid w:val="002272BD"/>
    <w:rsid w:val="0022765E"/>
    <w:rsid w:val="002300AE"/>
    <w:rsid w:val="00230327"/>
    <w:rsid w:val="00231A13"/>
    <w:rsid w:val="00233698"/>
    <w:rsid w:val="002339D6"/>
    <w:rsid w:val="0023447A"/>
    <w:rsid w:val="00234F38"/>
    <w:rsid w:val="0023642F"/>
    <w:rsid w:val="002364F9"/>
    <w:rsid w:val="002367B8"/>
    <w:rsid w:val="002369AC"/>
    <w:rsid w:val="00237CFD"/>
    <w:rsid w:val="002400B7"/>
    <w:rsid w:val="00241B41"/>
    <w:rsid w:val="00241D79"/>
    <w:rsid w:val="00242586"/>
    <w:rsid w:val="002426A2"/>
    <w:rsid w:val="0024341E"/>
    <w:rsid w:val="00243769"/>
    <w:rsid w:val="00243CB3"/>
    <w:rsid w:val="002463E9"/>
    <w:rsid w:val="00247042"/>
    <w:rsid w:val="00247D48"/>
    <w:rsid w:val="00250129"/>
    <w:rsid w:val="00250C41"/>
    <w:rsid w:val="002527F3"/>
    <w:rsid w:val="0025348F"/>
    <w:rsid w:val="002546F5"/>
    <w:rsid w:val="0025715B"/>
    <w:rsid w:val="002575DA"/>
    <w:rsid w:val="00260CB8"/>
    <w:rsid w:val="0026126D"/>
    <w:rsid w:val="00261448"/>
    <w:rsid w:val="0026396B"/>
    <w:rsid w:val="00263FEF"/>
    <w:rsid w:val="00264923"/>
    <w:rsid w:val="00266080"/>
    <w:rsid w:val="0026754D"/>
    <w:rsid w:val="00267F0B"/>
    <w:rsid w:val="002707A9"/>
    <w:rsid w:val="00270F84"/>
    <w:rsid w:val="00271067"/>
    <w:rsid w:val="0027119E"/>
    <w:rsid w:val="0027138A"/>
    <w:rsid w:val="00271892"/>
    <w:rsid w:val="00271F0D"/>
    <w:rsid w:val="002720AF"/>
    <w:rsid w:val="00273046"/>
    <w:rsid w:val="002746AC"/>
    <w:rsid w:val="002750F1"/>
    <w:rsid w:val="002751B7"/>
    <w:rsid w:val="00275DA1"/>
    <w:rsid w:val="00277352"/>
    <w:rsid w:val="00277A97"/>
    <w:rsid w:val="00281923"/>
    <w:rsid w:val="00282099"/>
    <w:rsid w:val="00282B95"/>
    <w:rsid w:val="00283274"/>
    <w:rsid w:val="00283808"/>
    <w:rsid w:val="00284A2F"/>
    <w:rsid w:val="00284D3C"/>
    <w:rsid w:val="0028751E"/>
    <w:rsid w:val="00287DF6"/>
    <w:rsid w:val="00292EF4"/>
    <w:rsid w:val="0029369B"/>
    <w:rsid w:val="00293ED6"/>
    <w:rsid w:val="002944FD"/>
    <w:rsid w:val="002945FF"/>
    <w:rsid w:val="00295CE7"/>
    <w:rsid w:val="00295CF0"/>
    <w:rsid w:val="00296074"/>
    <w:rsid w:val="00296D8A"/>
    <w:rsid w:val="00297226"/>
    <w:rsid w:val="00297BC8"/>
    <w:rsid w:val="00297F36"/>
    <w:rsid w:val="002A09AC"/>
    <w:rsid w:val="002A0BFA"/>
    <w:rsid w:val="002A1BBE"/>
    <w:rsid w:val="002A2932"/>
    <w:rsid w:val="002A29B8"/>
    <w:rsid w:val="002A5689"/>
    <w:rsid w:val="002A5D39"/>
    <w:rsid w:val="002A7A23"/>
    <w:rsid w:val="002B0193"/>
    <w:rsid w:val="002B10FC"/>
    <w:rsid w:val="002B1A71"/>
    <w:rsid w:val="002B2CF4"/>
    <w:rsid w:val="002B5375"/>
    <w:rsid w:val="002B5D17"/>
    <w:rsid w:val="002B5E0F"/>
    <w:rsid w:val="002B61B5"/>
    <w:rsid w:val="002B65D8"/>
    <w:rsid w:val="002B7C60"/>
    <w:rsid w:val="002C07E3"/>
    <w:rsid w:val="002C080C"/>
    <w:rsid w:val="002C0E7B"/>
    <w:rsid w:val="002C24A3"/>
    <w:rsid w:val="002C28CF"/>
    <w:rsid w:val="002C29C2"/>
    <w:rsid w:val="002C2E11"/>
    <w:rsid w:val="002C4280"/>
    <w:rsid w:val="002C47EC"/>
    <w:rsid w:val="002C480E"/>
    <w:rsid w:val="002C5462"/>
    <w:rsid w:val="002C6417"/>
    <w:rsid w:val="002C7322"/>
    <w:rsid w:val="002C7459"/>
    <w:rsid w:val="002C75E8"/>
    <w:rsid w:val="002D029B"/>
    <w:rsid w:val="002D0906"/>
    <w:rsid w:val="002D0ACC"/>
    <w:rsid w:val="002D1CA0"/>
    <w:rsid w:val="002D2A0C"/>
    <w:rsid w:val="002D2DD0"/>
    <w:rsid w:val="002D2E3A"/>
    <w:rsid w:val="002D3130"/>
    <w:rsid w:val="002D3164"/>
    <w:rsid w:val="002D362F"/>
    <w:rsid w:val="002D40CC"/>
    <w:rsid w:val="002D46B1"/>
    <w:rsid w:val="002D4BBA"/>
    <w:rsid w:val="002D5179"/>
    <w:rsid w:val="002D5437"/>
    <w:rsid w:val="002D645B"/>
    <w:rsid w:val="002D6ED2"/>
    <w:rsid w:val="002D7270"/>
    <w:rsid w:val="002D76DD"/>
    <w:rsid w:val="002D7C1F"/>
    <w:rsid w:val="002E0023"/>
    <w:rsid w:val="002E00B0"/>
    <w:rsid w:val="002E0619"/>
    <w:rsid w:val="002E07C7"/>
    <w:rsid w:val="002E08F6"/>
    <w:rsid w:val="002E1747"/>
    <w:rsid w:val="002E1BF4"/>
    <w:rsid w:val="002E2AF3"/>
    <w:rsid w:val="002E3809"/>
    <w:rsid w:val="002E493F"/>
    <w:rsid w:val="002E53B1"/>
    <w:rsid w:val="002E611B"/>
    <w:rsid w:val="002E7247"/>
    <w:rsid w:val="002F11A0"/>
    <w:rsid w:val="002F122E"/>
    <w:rsid w:val="002F3D6A"/>
    <w:rsid w:val="002F3D8F"/>
    <w:rsid w:val="002F3EBB"/>
    <w:rsid w:val="002F4660"/>
    <w:rsid w:val="002F55C8"/>
    <w:rsid w:val="002F5A66"/>
    <w:rsid w:val="002F60CD"/>
    <w:rsid w:val="002F6147"/>
    <w:rsid w:val="002F6917"/>
    <w:rsid w:val="002F6DAF"/>
    <w:rsid w:val="002F7B38"/>
    <w:rsid w:val="00300157"/>
    <w:rsid w:val="003004BA"/>
    <w:rsid w:val="0030057D"/>
    <w:rsid w:val="003016BA"/>
    <w:rsid w:val="00302858"/>
    <w:rsid w:val="0030314B"/>
    <w:rsid w:val="003038EA"/>
    <w:rsid w:val="00304279"/>
    <w:rsid w:val="00304340"/>
    <w:rsid w:val="0030485A"/>
    <w:rsid w:val="0030536D"/>
    <w:rsid w:val="00305838"/>
    <w:rsid w:val="00306C1E"/>
    <w:rsid w:val="00307D45"/>
    <w:rsid w:val="00310261"/>
    <w:rsid w:val="00310ED8"/>
    <w:rsid w:val="003125B8"/>
    <w:rsid w:val="0031347D"/>
    <w:rsid w:val="00313CA8"/>
    <w:rsid w:val="00316209"/>
    <w:rsid w:val="003168E7"/>
    <w:rsid w:val="00316C8C"/>
    <w:rsid w:val="003176FF"/>
    <w:rsid w:val="003205D3"/>
    <w:rsid w:val="003209B7"/>
    <w:rsid w:val="00320C68"/>
    <w:rsid w:val="00320FE9"/>
    <w:rsid w:val="00321733"/>
    <w:rsid w:val="00322792"/>
    <w:rsid w:val="00322CCF"/>
    <w:rsid w:val="00323205"/>
    <w:rsid w:val="00326C3C"/>
    <w:rsid w:val="003274AB"/>
    <w:rsid w:val="00327D72"/>
    <w:rsid w:val="00327FEA"/>
    <w:rsid w:val="00330174"/>
    <w:rsid w:val="00330429"/>
    <w:rsid w:val="003304B6"/>
    <w:rsid w:val="00332530"/>
    <w:rsid w:val="003326A7"/>
    <w:rsid w:val="00333980"/>
    <w:rsid w:val="00334685"/>
    <w:rsid w:val="00335267"/>
    <w:rsid w:val="0033546A"/>
    <w:rsid w:val="00337B3A"/>
    <w:rsid w:val="003404D3"/>
    <w:rsid w:val="00340C0B"/>
    <w:rsid w:val="00340D0A"/>
    <w:rsid w:val="00340DEB"/>
    <w:rsid w:val="00341585"/>
    <w:rsid w:val="00341C07"/>
    <w:rsid w:val="003425CA"/>
    <w:rsid w:val="00342AC7"/>
    <w:rsid w:val="00342F1A"/>
    <w:rsid w:val="00344963"/>
    <w:rsid w:val="00344DCE"/>
    <w:rsid w:val="0034553A"/>
    <w:rsid w:val="00345633"/>
    <w:rsid w:val="0034603A"/>
    <w:rsid w:val="003463F7"/>
    <w:rsid w:val="003465BD"/>
    <w:rsid w:val="0035038E"/>
    <w:rsid w:val="00351137"/>
    <w:rsid w:val="003519CB"/>
    <w:rsid w:val="00351C63"/>
    <w:rsid w:val="00353693"/>
    <w:rsid w:val="003538AF"/>
    <w:rsid w:val="00354772"/>
    <w:rsid w:val="003549D5"/>
    <w:rsid w:val="00354D6A"/>
    <w:rsid w:val="00355ABB"/>
    <w:rsid w:val="003566DC"/>
    <w:rsid w:val="0035687F"/>
    <w:rsid w:val="0035696A"/>
    <w:rsid w:val="00356F11"/>
    <w:rsid w:val="0036082A"/>
    <w:rsid w:val="00360955"/>
    <w:rsid w:val="00360A1D"/>
    <w:rsid w:val="00360A84"/>
    <w:rsid w:val="00360E75"/>
    <w:rsid w:val="00360EBC"/>
    <w:rsid w:val="0036139C"/>
    <w:rsid w:val="0036144E"/>
    <w:rsid w:val="00361A9B"/>
    <w:rsid w:val="00361AFF"/>
    <w:rsid w:val="003627C4"/>
    <w:rsid w:val="00362F61"/>
    <w:rsid w:val="00363776"/>
    <w:rsid w:val="00363C7B"/>
    <w:rsid w:val="00364137"/>
    <w:rsid w:val="003655BB"/>
    <w:rsid w:val="00365795"/>
    <w:rsid w:val="00365BA8"/>
    <w:rsid w:val="0036667B"/>
    <w:rsid w:val="0036688F"/>
    <w:rsid w:val="00367312"/>
    <w:rsid w:val="00367DF9"/>
    <w:rsid w:val="00371191"/>
    <w:rsid w:val="003716FD"/>
    <w:rsid w:val="00371FC9"/>
    <w:rsid w:val="003739EF"/>
    <w:rsid w:val="00373BE4"/>
    <w:rsid w:val="00373DCE"/>
    <w:rsid w:val="00373E27"/>
    <w:rsid w:val="00374362"/>
    <w:rsid w:val="0037489B"/>
    <w:rsid w:val="00375DD9"/>
    <w:rsid w:val="0037603F"/>
    <w:rsid w:val="003767CD"/>
    <w:rsid w:val="00376A0E"/>
    <w:rsid w:val="00377026"/>
    <w:rsid w:val="00377976"/>
    <w:rsid w:val="00377A74"/>
    <w:rsid w:val="003810D7"/>
    <w:rsid w:val="003811ED"/>
    <w:rsid w:val="003827C2"/>
    <w:rsid w:val="003829CC"/>
    <w:rsid w:val="00382FE8"/>
    <w:rsid w:val="003833C7"/>
    <w:rsid w:val="003847E5"/>
    <w:rsid w:val="003858E5"/>
    <w:rsid w:val="00386723"/>
    <w:rsid w:val="003904B3"/>
    <w:rsid w:val="0039068A"/>
    <w:rsid w:val="0039113A"/>
    <w:rsid w:val="00391C3D"/>
    <w:rsid w:val="00392947"/>
    <w:rsid w:val="003930ED"/>
    <w:rsid w:val="003979EB"/>
    <w:rsid w:val="00397D57"/>
    <w:rsid w:val="003A0676"/>
    <w:rsid w:val="003A087F"/>
    <w:rsid w:val="003A0F7C"/>
    <w:rsid w:val="003A1D3D"/>
    <w:rsid w:val="003A24E3"/>
    <w:rsid w:val="003A3C40"/>
    <w:rsid w:val="003A40F5"/>
    <w:rsid w:val="003A424F"/>
    <w:rsid w:val="003A52EE"/>
    <w:rsid w:val="003A65F2"/>
    <w:rsid w:val="003A6661"/>
    <w:rsid w:val="003A7C3A"/>
    <w:rsid w:val="003B081B"/>
    <w:rsid w:val="003B1592"/>
    <w:rsid w:val="003B3B87"/>
    <w:rsid w:val="003B42C6"/>
    <w:rsid w:val="003B4AE9"/>
    <w:rsid w:val="003B4EA3"/>
    <w:rsid w:val="003B507E"/>
    <w:rsid w:val="003B509E"/>
    <w:rsid w:val="003B783C"/>
    <w:rsid w:val="003C0063"/>
    <w:rsid w:val="003C07D6"/>
    <w:rsid w:val="003C08DC"/>
    <w:rsid w:val="003C0AD3"/>
    <w:rsid w:val="003C1E26"/>
    <w:rsid w:val="003C24C6"/>
    <w:rsid w:val="003C2D84"/>
    <w:rsid w:val="003C316C"/>
    <w:rsid w:val="003C33C9"/>
    <w:rsid w:val="003C43BC"/>
    <w:rsid w:val="003C5334"/>
    <w:rsid w:val="003C6C5F"/>
    <w:rsid w:val="003C6CED"/>
    <w:rsid w:val="003C6E68"/>
    <w:rsid w:val="003C7B0C"/>
    <w:rsid w:val="003D0893"/>
    <w:rsid w:val="003D1474"/>
    <w:rsid w:val="003D16E1"/>
    <w:rsid w:val="003D276A"/>
    <w:rsid w:val="003D2D70"/>
    <w:rsid w:val="003D3988"/>
    <w:rsid w:val="003D3ACE"/>
    <w:rsid w:val="003D3EE2"/>
    <w:rsid w:val="003D51B8"/>
    <w:rsid w:val="003D60DF"/>
    <w:rsid w:val="003D696A"/>
    <w:rsid w:val="003D696B"/>
    <w:rsid w:val="003D748E"/>
    <w:rsid w:val="003D7BC0"/>
    <w:rsid w:val="003E03FE"/>
    <w:rsid w:val="003E062A"/>
    <w:rsid w:val="003E074B"/>
    <w:rsid w:val="003E0A0F"/>
    <w:rsid w:val="003E134C"/>
    <w:rsid w:val="003E144F"/>
    <w:rsid w:val="003E2B0D"/>
    <w:rsid w:val="003E3B00"/>
    <w:rsid w:val="003E48DA"/>
    <w:rsid w:val="003E5430"/>
    <w:rsid w:val="003E583B"/>
    <w:rsid w:val="003E5AB9"/>
    <w:rsid w:val="003E5B86"/>
    <w:rsid w:val="003F0773"/>
    <w:rsid w:val="003F0D1A"/>
    <w:rsid w:val="003F11D5"/>
    <w:rsid w:val="003F1713"/>
    <w:rsid w:val="003F1F79"/>
    <w:rsid w:val="003F2784"/>
    <w:rsid w:val="003F2E31"/>
    <w:rsid w:val="003F31D7"/>
    <w:rsid w:val="003F36FA"/>
    <w:rsid w:val="003F4869"/>
    <w:rsid w:val="003F499B"/>
    <w:rsid w:val="003F5E93"/>
    <w:rsid w:val="003F6976"/>
    <w:rsid w:val="003F6C40"/>
    <w:rsid w:val="003F6DBB"/>
    <w:rsid w:val="003F6EF0"/>
    <w:rsid w:val="003F7277"/>
    <w:rsid w:val="00403F49"/>
    <w:rsid w:val="004042B5"/>
    <w:rsid w:val="004045AB"/>
    <w:rsid w:val="00405416"/>
    <w:rsid w:val="00405424"/>
    <w:rsid w:val="00405F5F"/>
    <w:rsid w:val="00407F12"/>
    <w:rsid w:val="004109F2"/>
    <w:rsid w:val="00410C6D"/>
    <w:rsid w:val="004113D0"/>
    <w:rsid w:val="0041226A"/>
    <w:rsid w:val="00412CBD"/>
    <w:rsid w:val="00413811"/>
    <w:rsid w:val="00413C50"/>
    <w:rsid w:val="00413E8A"/>
    <w:rsid w:val="00413F86"/>
    <w:rsid w:val="00414C0A"/>
    <w:rsid w:val="00415122"/>
    <w:rsid w:val="004157A7"/>
    <w:rsid w:val="0041704D"/>
    <w:rsid w:val="00417CD2"/>
    <w:rsid w:val="004201A2"/>
    <w:rsid w:val="0042026B"/>
    <w:rsid w:val="00420E40"/>
    <w:rsid w:val="00422101"/>
    <w:rsid w:val="004222E3"/>
    <w:rsid w:val="00423320"/>
    <w:rsid w:val="00423B37"/>
    <w:rsid w:val="00423ED8"/>
    <w:rsid w:val="004244EE"/>
    <w:rsid w:val="00424FB1"/>
    <w:rsid w:val="00425466"/>
    <w:rsid w:val="004255CD"/>
    <w:rsid w:val="00425FE5"/>
    <w:rsid w:val="0042653A"/>
    <w:rsid w:val="004266EC"/>
    <w:rsid w:val="00426E18"/>
    <w:rsid w:val="00430591"/>
    <w:rsid w:val="004313BE"/>
    <w:rsid w:val="004321BF"/>
    <w:rsid w:val="00432D0F"/>
    <w:rsid w:val="00433421"/>
    <w:rsid w:val="004334EF"/>
    <w:rsid w:val="00433B53"/>
    <w:rsid w:val="004340BE"/>
    <w:rsid w:val="004341A0"/>
    <w:rsid w:val="00434A5D"/>
    <w:rsid w:val="00434C61"/>
    <w:rsid w:val="0043682F"/>
    <w:rsid w:val="004375D4"/>
    <w:rsid w:val="00440169"/>
    <w:rsid w:val="004402F7"/>
    <w:rsid w:val="004403D4"/>
    <w:rsid w:val="00440984"/>
    <w:rsid w:val="00440A49"/>
    <w:rsid w:val="00440FA4"/>
    <w:rsid w:val="00441040"/>
    <w:rsid w:val="004418C0"/>
    <w:rsid w:val="00441D33"/>
    <w:rsid w:val="00442284"/>
    <w:rsid w:val="004445B9"/>
    <w:rsid w:val="00444832"/>
    <w:rsid w:val="00444A7A"/>
    <w:rsid w:val="004451D6"/>
    <w:rsid w:val="004457CE"/>
    <w:rsid w:val="004458F2"/>
    <w:rsid w:val="00445BC4"/>
    <w:rsid w:val="00446F9A"/>
    <w:rsid w:val="004471F6"/>
    <w:rsid w:val="00447BDA"/>
    <w:rsid w:val="00447E83"/>
    <w:rsid w:val="00447EEC"/>
    <w:rsid w:val="0045046E"/>
    <w:rsid w:val="00450E45"/>
    <w:rsid w:val="00450E49"/>
    <w:rsid w:val="00451A3F"/>
    <w:rsid w:val="004520C5"/>
    <w:rsid w:val="004528C6"/>
    <w:rsid w:val="00452A5E"/>
    <w:rsid w:val="004531C7"/>
    <w:rsid w:val="00453225"/>
    <w:rsid w:val="00454815"/>
    <w:rsid w:val="00455354"/>
    <w:rsid w:val="0045579C"/>
    <w:rsid w:val="004561C5"/>
    <w:rsid w:val="0045630A"/>
    <w:rsid w:val="004577C5"/>
    <w:rsid w:val="00457AB8"/>
    <w:rsid w:val="0046057B"/>
    <w:rsid w:val="00461330"/>
    <w:rsid w:val="0046194A"/>
    <w:rsid w:val="00461E98"/>
    <w:rsid w:val="00462B93"/>
    <w:rsid w:val="00463C1D"/>
    <w:rsid w:val="00463FED"/>
    <w:rsid w:val="0046439D"/>
    <w:rsid w:val="004644D9"/>
    <w:rsid w:val="004645B7"/>
    <w:rsid w:val="0046490A"/>
    <w:rsid w:val="00464CE8"/>
    <w:rsid w:val="00465522"/>
    <w:rsid w:val="004669C1"/>
    <w:rsid w:val="00466B58"/>
    <w:rsid w:val="00467CCC"/>
    <w:rsid w:val="004704BA"/>
    <w:rsid w:val="00470AC8"/>
    <w:rsid w:val="00471250"/>
    <w:rsid w:val="004717E8"/>
    <w:rsid w:val="0047235B"/>
    <w:rsid w:val="0047293D"/>
    <w:rsid w:val="00472DF5"/>
    <w:rsid w:val="0047350A"/>
    <w:rsid w:val="00473607"/>
    <w:rsid w:val="0047387E"/>
    <w:rsid w:val="004745C3"/>
    <w:rsid w:val="00474AA1"/>
    <w:rsid w:val="00474E4E"/>
    <w:rsid w:val="00476E47"/>
    <w:rsid w:val="00476EF5"/>
    <w:rsid w:val="00477380"/>
    <w:rsid w:val="00477CAE"/>
    <w:rsid w:val="004801FA"/>
    <w:rsid w:val="004818AB"/>
    <w:rsid w:val="00481F81"/>
    <w:rsid w:val="00483272"/>
    <w:rsid w:val="00483637"/>
    <w:rsid w:val="00483D4D"/>
    <w:rsid w:val="00484B6F"/>
    <w:rsid w:val="00484F6D"/>
    <w:rsid w:val="00485161"/>
    <w:rsid w:val="00485211"/>
    <w:rsid w:val="00485914"/>
    <w:rsid w:val="00485C2E"/>
    <w:rsid w:val="004862E7"/>
    <w:rsid w:val="00486581"/>
    <w:rsid w:val="004865FF"/>
    <w:rsid w:val="00486B2E"/>
    <w:rsid w:val="00486D67"/>
    <w:rsid w:val="00490B5E"/>
    <w:rsid w:val="00491309"/>
    <w:rsid w:val="00491391"/>
    <w:rsid w:val="00492F6A"/>
    <w:rsid w:val="00492F83"/>
    <w:rsid w:val="004931BC"/>
    <w:rsid w:val="0049375B"/>
    <w:rsid w:val="004938E8"/>
    <w:rsid w:val="0049435A"/>
    <w:rsid w:val="00495021"/>
    <w:rsid w:val="0049661B"/>
    <w:rsid w:val="00496AA1"/>
    <w:rsid w:val="004970FC"/>
    <w:rsid w:val="00497AF7"/>
    <w:rsid w:val="004A08CB"/>
    <w:rsid w:val="004A232A"/>
    <w:rsid w:val="004A2C27"/>
    <w:rsid w:val="004A30F3"/>
    <w:rsid w:val="004A3908"/>
    <w:rsid w:val="004A5564"/>
    <w:rsid w:val="004A5E31"/>
    <w:rsid w:val="004A5E42"/>
    <w:rsid w:val="004A6DC6"/>
    <w:rsid w:val="004A7A9C"/>
    <w:rsid w:val="004B00AF"/>
    <w:rsid w:val="004B0DB6"/>
    <w:rsid w:val="004B124D"/>
    <w:rsid w:val="004B1AD7"/>
    <w:rsid w:val="004B1B0B"/>
    <w:rsid w:val="004B224E"/>
    <w:rsid w:val="004B2591"/>
    <w:rsid w:val="004B3C47"/>
    <w:rsid w:val="004B440B"/>
    <w:rsid w:val="004B4451"/>
    <w:rsid w:val="004B455A"/>
    <w:rsid w:val="004B46ED"/>
    <w:rsid w:val="004B4C1E"/>
    <w:rsid w:val="004B56AC"/>
    <w:rsid w:val="004B6163"/>
    <w:rsid w:val="004B74DA"/>
    <w:rsid w:val="004B7644"/>
    <w:rsid w:val="004B76F1"/>
    <w:rsid w:val="004B7732"/>
    <w:rsid w:val="004B7A3E"/>
    <w:rsid w:val="004C0076"/>
    <w:rsid w:val="004C0A05"/>
    <w:rsid w:val="004C0A9C"/>
    <w:rsid w:val="004C128C"/>
    <w:rsid w:val="004C12AE"/>
    <w:rsid w:val="004C14D2"/>
    <w:rsid w:val="004C1858"/>
    <w:rsid w:val="004C1A01"/>
    <w:rsid w:val="004C2027"/>
    <w:rsid w:val="004C2BB2"/>
    <w:rsid w:val="004C3729"/>
    <w:rsid w:val="004C3DE6"/>
    <w:rsid w:val="004C4AD1"/>
    <w:rsid w:val="004C5053"/>
    <w:rsid w:val="004C5267"/>
    <w:rsid w:val="004C5878"/>
    <w:rsid w:val="004C5D3D"/>
    <w:rsid w:val="004C71F9"/>
    <w:rsid w:val="004C7B06"/>
    <w:rsid w:val="004C7D36"/>
    <w:rsid w:val="004D0ED4"/>
    <w:rsid w:val="004D527B"/>
    <w:rsid w:val="004D621D"/>
    <w:rsid w:val="004D630B"/>
    <w:rsid w:val="004D69E4"/>
    <w:rsid w:val="004D7789"/>
    <w:rsid w:val="004E153A"/>
    <w:rsid w:val="004E1FA9"/>
    <w:rsid w:val="004E2142"/>
    <w:rsid w:val="004E273F"/>
    <w:rsid w:val="004E2BEB"/>
    <w:rsid w:val="004E2CA1"/>
    <w:rsid w:val="004E2E4A"/>
    <w:rsid w:val="004E3C1D"/>
    <w:rsid w:val="004E5666"/>
    <w:rsid w:val="004E5927"/>
    <w:rsid w:val="004E5E94"/>
    <w:rsid w:val="004E6542"/>
    <w:rsid w:val="004E6687"/>
    <w:rsid w:val="004E6BA1"/>
    <w:rsid w:val="004E6DEA"/>
    <w:rsid w:val="004E7064"/>
    <w:rsid w:val="004F026F"/>
    <w:rsid w:val="004F0ED9"/>
    <w:rsid w:val="004F1DD2"/>
    <w:rsid w:val="004F62F8"/>
    <w:rsid w:val="004F75AA"/>
    <w:rsid w:val="004F7FE2"/>
    <w:rsid w:val="00500EE8"/>
    <w:rsid w:val="00500F7B"/>
    <w:rsid w:val="005011DD"/>
    <w:rsid w:val="005015E2"/>
    <w:rsid w:val="0050200E"/>
    <w:rsid w:val="005023A9"/>
    <w:rsid w:val="005023D5"/>
    <w:rsid w:val="00502C74"/>
    <w:rsid w:val="00503E8F"/>
    <w:rsid w:val="00503F02"/>
    <w:rsid w:val="00503FBF"/>
    <w:rsid w:val="005052DE"/>
    <w:rsid w:val="00506425"/>
    <w:rsid w:val="005076B0"/>
    <w:rsid w:val="0050778B"/>
    <w:rsid w:val="0050779A"/>
    <w:rsid w:val="005106B6"/>
    <w:rsid w:val="00510A5C"/>
    <w:rsid w:val="00510E74"/>
    <w:rsid w:val="00511C57"/>
    <w:rsid w:val="00512FBF"/>
    <w:rsid w:val="005134E9"/>
    <w:rsid w:val="005135E2"/>
    <w:rsid w:val="00514F01"/>
    <w:rsid w:val="00517362"/>
    <w:rsid w:val="00517ECA"/>
    <w:rsid w:val="00521C23"/>
    <w:rsid w:val="00521DA2"/>
    <w:rsid w:val="00522650"/>
    <w:rsid w:val="005226B1"/>
    <w:rsid w:val="0052315C"/>
    <w:rsid w:val="0052363D"/>
    <w:rsid w:val="0052592B"/>
    <w:rsid w:val="00525CC3"/>
    <w:rsid w:val="00525E6D"/>
    <w:rsid w:val="005276E5"/>
    <w:rsid w:val="0053004B"/>
    <w:rsid w:val="00531E61"/>
    <w:rsid w:val="005330DD"/>
    <w:rsid w:val="00533211"/>
    <w:rsid w:val="0053402C"/>
    <w:rsid w:val="005356CE"/>
    <w:rsid w:val="005358C2"/>
    <w:rsid w:val="00535934"/>
    <w:rsid w:val="005360A5"/>
    <w:rsid w:val="00536730"/>
    <w:rsid w:val="0053692B"/>
    <w:rsid w:val="0053697A"/>
    <w:rsid w:val="005370FA"/>
    <w:rsid w:val="005378D7"/>
    <w:rsid w:val="0054317E"/>
    <w:rsid w:val="00543C29"/>
    <w:rsid w:val="00543F5E"/>
    <w:rsid w:val="005457B2"/>
    <w:rsid w:val="00546EEB"/>
    <w:rsid w:val="0054799F"/>
    <w:rsid w:val="00547D18"/>
    <w:rsid w:val="00547F4A"/>
    <w:rsid w:val="00550142"/>
    <w:rsid w:val="00550748"/>
    <w:rsid w:val="00551331"/>
    <w:rsid w:val="00551F02"/>
    <w:rsid w:val="0055310D"/>
    <w:rsid w:val="0055471B"/>
    <w:rsid w:val="005556EA"/>
    <w:rsid w:val="005562EC"/>
    <w:rsid w:val="00556AE2"/>
    <w:rsid w:val="00560FEF"/>
    <w:rsid w:val="00562EFC"/>
    <w:rsid w:val="0056346D"/>
    <w:rsid w:val="005648B3"/>
    <w:rsid w:val="00565EA2"/>
    <w:rsid w:val="00566DC8"/>
    <w:rsid w:val="00567157"/>
    <w:rsid w:val="00567741"/>
    <w:rsid w:val="00567E40"/>
    <w:rsid w:val="0057008F"/>
    <w:rsid w:val="00570390"/>
    <w:rsid w:val="00570A44"/>
    <w:rsid w:val="00570C1E"/>
    <w:rsid w:val="00571595"/>
    <w:rsid w:val="00572B13"/>
    <w:rsid w:val="00572EED"/>
    <w:rsid w:val="00573F55"/>
    <w:rsid w:val="00574897"/>
    <w:rsid w:val="00574AF8"/>
    <w:rsid w:val="0057521F"/>
    <w:rsid w:val="0057635B"/>
    <w:rsid w:val="005764D4"/>
    <w:rsid w:val="005764DB"/>
    <w:rsid w:val="00576524"/>
    <w:rsid w:val="0057704E"/>
    <w:rsid w:val="005772A5"/>
    <w:rsid w:val="00577B4F"/>
    <w:rsid w:val="00577CD2"/>
    <w:rsid w:val="00577CED"/>
    <w:rsid w:val="00577DE5"/>
    <w:rsid w:val="00582A1C"/>
    <w:rsid w:val="00582C51"/>
    <w:rsid w:val="00583A54"/>
    <w:rsid w:val="005841CA"/>
    <w:rsid w:val="005843C2"/>
    <w:rsid w:val="005851CD"/>
    <w:rsid w:val="00585F4F"/>
    <w:rsid w:val="005865AC"/>
    <w:rsid w:val="005867C8"/>
    <w:rsid w:val="005872A2"/>
    <w:rsid w:val="00587DBE"/>
    <w:rsid w:val="0059039B"/>
    <w:rsid w:val="00590433"/>
    <w:rsid w:val="0059130B"/>
    <w:rsid w:val="00594A02"/>
    <w:rsid w:val="0059576E"/>
    <w:rsid w:val="005957D7"/>
    <w:rsid w:val="005958B8"/>
    <w:rsid w:val="005960DC"/>
    <w:rsid w:val="005965BE"/>
    <w:rsid w:val="00597765"/>
    <w:rsid w:val="00597F38"/>
    <w:rsid w:val="005A0D57"/>
    <w:rsid w:val="005A1FC9"/>
    <w:rsid w:val="005A2308"/>
    <w:rsid w:val="005A3391"/>
    <w:rsid w:val="005A3686"/>
    <w:rsid w:val="005A3ED8"/>
    <w:rsid w:val="005A4217"/>
    <w:rsid w:val="005A4487"/>
    <w:rsid w:val="005A4FBD"/>
    <w:rsid w:val="005A527A"/>
    <w:rsid w:val="005A5859"/>
    <w:rsid w:val="005A58F2"/>
    <w:rsid w:val="005A5DFE"/>
    <w:rsid w:val="005A5F9D"/>
    <w:rsid w:val="005B050C"/>
    <w:rsid w:val="005B0DA1"/>
    <w:rsid w:val="005B0F92"/>
    <w:rsid w:val="005B12A3"/>
    <w:rsid w:val="005B13BC"/>
    <w:rsid w:val="005B19BB"/>
    <w:rsid w:val="005B1A3B"/>
    <w:rsid w:val="005B1ACF"/>
    <w:rsid w:val="005B2448"/>
    <w:rsid w:val="005B267D"/>
    <w:rsid w:val="005B2B58"/>
    <w:rsid w:val="005B30BD"/>
    <w:rsid w:val="005B3F07"/>
    <w:rsid w:val="005B45DB"/>
    <w:rsid w:val="005B4ECF"/>
    <w:rsid w:val="005B5756"/>
    <w:rsid w:val="005B64EC"/>
    <w:rsid w:val="005B78E5"/>
    <w:rsid w:val="005C022B"/>
    <w:rsid w:val="005C0735"/>
    <w:rsid w:val="005C1353"/>
    <w:rsid w:val="005C20D2"/>
    <w:rsid w:val="005C2175"/>
    <w:rsid w:val="005C2590"/>
    <w:rsid w:val="005C31B9"/>
    <w:rsid w:val="005C32C2"/>
    <w:rsid w:val="005C3627"/>
    <w:rsid w:val="005C3C4C"/>
    <w:rsid w:val="005C3FDE"/>
    <w:rsid w:val="005C46EB"/>
    <w:rsid w:val="005C4B8B"/>
    <w:rsid w:val="005C5357"/>
    <w:rsid w:val="005C5AEA"/>
    <w:rsid w:val="005C6058"/>
    <w:rsid w:val="005C6FF7"/>
    <w:rsid w:val="005D10A7"/>
    <w:rsid w:val="005D15D7"/>
    <w:rsid w:val="005D18DF"/>
    <w:rsid w:val="005D26BA"/>
    <w:rsid w:val="005D28AA"/>
    <w:rsid w:val="005D529C"/>
    <w:rsid w:val="005D6111"/>
    <w:rsid w:val="005D6F49"/>
    <w:rsid w:val="005D718D"/>
    <w:rsid w:val="005D7526"/>
    <w:rsid w:val="005E0039"/>
    <w:rsid w:val="005E0388"/>
    <w:rsid w:val="005E040E"/>
    <w:rsid w:val="005E069C"/>
    <w:rsid w:val="005E1E77"/>
    <w:rsid w:val="005E1FF2"/>
    <w:rsid w:val="005E240F"/>
    <w:rsid w:val="005E2724"/>
    <w:rsid w:val="005E30C9"/>
    <w:rsid w:val="005E3743"/>
    <w:rsid w:val="005E3A8B"/>
    <w:rsid w:val="005E3AEF"/>
    <w:rsid w:val="005E3D7E"/>
    <w:rsid w:val="005E469C"/>
    <w:rsid w:val="005E50FB"/>
    <w:rsid w:val="005E53BC"/>
    <w:rsid w:val="005E5794"/>
    <w:rsid w:val="005E5B0E"/>
    <w:rsid w:val="005E6077"/>
    <w:rsid w:val="005E6406"/>
    <w:rsid w:val="005E68C4"/>
    <w:rsid w:val="005E68C6"/>
    <w:rsid w:val="005E74B9"/>
    <w:rsid w:val="005E7EAB"/>
    <w:rsid w:val="005F0EB6"/>
    <w:rsid w:val="005F1BEC"/>
    <w:rsid w:val="005F27A9"/>
    <w:rsid w:val="005F2E7C"/>
    <w:rsid w:val="005F2F09"/>
    <w:rsid w:val="005F2F64"/>
    <w:rsid w:val="005F50B8"/>
    <w:rsid w:val="005F54E0"/>
    <w:rsid w:val="005F5C68"/>
    <w:rsid w:val="005F5FAE"/>
    <w:rsid w:val="005F626C"/>
    <w:rsid w:val="005F6A6F"/>
    <w:rsid w:val="005F6BA3"/>
    <w:rsid w:val="005F6BE4"/>
    <w:rsid w:val="005F7074"/>
    <w:rsid w:val="005F786F"/>
    <w:rsid w:val="005F7E73"/>
    <w:rsid w:val="00600A14"/>
    <w:rsid w:val="00600BF9"/>
    <w:rsid w:val="00601F10"/>
    <w:rsid w:val="00602520"/>
    <w:rsid w:val="006029AE"/>
    <w:rsid w:val="00602AA4"/>
    <w:rsid w:val="00602B8A"/>
    <w:rsid w:val="00603301"/>
    <w:rsid w:val="006036BC"/>
    <w:rsid w:val="006047D3"/>
    <w:rsid w:val="00605893"/>
    <w:rsid w:val="00605990"/>
    <w:rsid w:val="00606347"/>
    <w:rsid w:val="006067DA"/>
    <w:rsid w:val="00607348"/>
    <w:rsid w:val="006074B6"/>
    <w:rsid w:val="006104F0"/>
    <w:rsid w:val="006109BC"/>
    <w:rsid w:val="00612EAE"/>
    <w:rsid w:val="00613151"/>
    <w:rsid w:val="00613511"/>
    <w:rsid w:val="006137BF"/>
    <w:rsid w:val="006139C1"/>
    <w:rsid w:val="00613CF2"/>
    <w:rsid w:val="00613D1C"/>
    <w:rsid w:val="00614255"/>
    <w:rsid w:val="00614BBA"/>
    <w:rsid w:val="0061566E"/>
    <w:rsid w:val="006156B5"/>
    <w:rsid w:val="0061574B"/>
    <w:rsid w:val="00615B6A"/>
    <w:rsid w:val="00616987"/>
    <w:rsid w:val="00616F63"/>
    <w:rsid w:val="00617445"/>
    <w:rsid w:val="00617707"/>
    <w:rsid w:val="00617B5F"/>
    <w:rsid w:val="00617C2F"/>
    <w:rsid w:val="0062040E"/>
    <w:rsid w:val="00620881"/>
    <w:rsid w:val="00621ACF"/>
    <w:rsid w:val="00622524"/>
    <w:rsid w:val="00622B0F"/>
    <w:rsid w:val="00624EFC"/>
    <w:rsid w:val="006252D6"/>
    <w:rsid w:val="0062659D"/>
    <w:rsid w:val="00626879"/>
    <w:rsid w:val="00626FF4"/>
    <w:rsid w:val="006275A1"/>
    <w:rsid w:val="006275C1"/>
    <w:rsid w:val="00627C0B"/>
    <w:rsid w:val="00627FFD"/>
    <w:rsid w:val="00630307"/>
    <w:rsid w:val="006311DE"/>
    <w:rsid w:val="0063289D"/>
    <w:rsid w:val="00632CAA"/>
    <w:rsid w:val="00633ED9"/>
    <w:rsid w:val="0063411A"/>
    <w:rsid w:val="00635496"/>
    <w:rsid w:val="00635C27"/>
    <w:rsid w:val="00636845"/>
    <w:rsid w:val="006368F6"/>
    <w:rsid w:val="00636B74"/>
    <w:rsid w:val="00640E74"/>
    <w:rsid w:val="00641908"/>
    <w:rsid w:val="00641E1B"/>
    <w:rsid w:val="006421FA"/>
    <w:rsid w:val="00642F80"/>
    <w:rsid w:val="00643964"/>
    <w:rsid w:val="006448E3"/>
    <w:rsid w:val="00644D18"/>
    <w:rsid w:val="00645494"/>
    <w:rsid w:val="0064557E"/>
    <w:rsid w:val="00645F56"/>
    <w:rsid w:val="006463D5"/>
    <w:rsid w:val="00646550"/>
    <w:rsid w:val="006468AE"/>
    <w:rsid w:val="00646E81"/>
    <w:rsid w:val="00650259"/>
    <w:rsid w:val="00652F48"/>
    <w:rsid w:val="006541EE"/>
    <w:rsid w:val="00656326"/>
    <w:rsid w:val="00657EEE"/>
    <w:rsid w:val="00660B42"/>
    <w:rsid w:val="006611E2"/>
    <w:rsid w:val="00661FC5"/>
    <w:rsid w:val="0066366E"/>
    <w:rsid w:val="00666F0C"/>
    <w:rsid w:val="00666F3F"/>
    <w:rsid w:val="00670744"/>
    <w:rsid w:val="00670C61"/>
    <w:rsid w:val="00671349"/>
    <w:rsid w:val="00671CC7"/>
    <w:rsid w:val="0067259A"/>
    <w:rsid w:val="00673D8A"/>
    <w:rsid w:val="006757B0"/>
    <w:rsid w:val="00676C5A"/>
    <w:rsid w:val="00676E5C"/>
    <w:rsid w:val="006773FB"/>
    <w:rsid w:val="00677814"/>
    <w:rsid w:val="00677D1A"/>
    <w:rsid w:val="00677F57"/>
    <w:rsid w:val="0068013F"/>
    <w:rsid w:val="006807D2"/>
    <w:rsid w:val="006807FC"/>
    <w:rsid w:val="00682FA8"/>
    <w:rsid w:val="006832E2"/>
    <w:rsid w:val="00683C30"/>
    <w:rsid w:val="006844BB"/>
    <w:rsid w:val="00684960"/>
    <w:rsid w:val="00684DA2"/>
    <w:rsid w:val="00687D24"/>
    <w:rsid w:val="00692C0D"/>
    <w:rsid w:val="00693495"/>
    <w:rsid w:val="00693736"/>
    <w:rsid w:val="006943C2"/>
    <w:rsid w:val="00694562"/>
    <w:rsid w:val="00695302"/>
    <w:rsid w:val="00695D82"/>
    <w:rsid w:val="00695DAB"/>
    <w:rsid w:val="00696762"/>
    <w:rsid w:val="00696766"/>
    <w:rsid w:val="00696A1B"/>
    <w:rsid w:val="00696DE9"/>
    <w:rsid w:val="006A011A"/>
    <w:rsid w:val="006A05A2"/>
    <w:rsid w:val="006A15F8"/>
    <w:rsid w:val="006A17B1"/>
    <w:rsid w:val="006A1BB4"/>
    <w:rsid w:val="006A20B6"/>
    <w:rsid w:val="006A37D1"/>
    <w:rsid w:val="006A3838"/>
    <w:rsid w:val="006A3DDB"/>
    <w:rsid w:val="006A4625"/>
    <w:rsid w:val="006A4D12"/>
    <w:rsid w:val="006A5C06"/>
    <w:rsid w:val="006A663A"/>
    <w:rsid w:val="006A74D5"/>
    <w:rsid w:val="006A790D"/>
    <w:rsid w:val="006B21A6"/>
    <w:rsid w:val="006B2E46"/>
    <w:rsid w:val="006B352A"/>
    <w:rsid w:val="006B725C"/>
    <w:rsid w:val="006B7C91"/>
    <w:rsid w:val="006C0B7F"/>
    <w:rsid w:val="006C11D3"/>
    <w:rsid w:val="006C14DB"/>
    <w:rsid w:val="006C2065"/>
    <w:rsid w:val="006C2490"/>
    <w:rsid w:val="006C3471"/>
    <w:rsid w:val="006C3614"/>
    <w:rsid w:val="006C3AE2"/>
    <w:rsid w:val="006C4166"/>
    <w:rsid w:val="006C4F6D"/>
    <w:rsid w:val="006C4FC0"/>
    <w:rsid w:val="006C75BD"/>
    <w:rsid w:val="006C7F79"/>
    <w:rsid w:val="006D0AA0"/>
    <w:rsid w:val="006D2EA6"/>
    <w:rsid w:val="006D3FF1"/>
    <w:rsid w:val="006D4BA8"/>
    <w:rsid w:val="006D551C"/>
    <w:rsid w:val="006D622F"/>
    <w:rsid w:val="006D70DE"/>
    <w:rsid w:val="006E1CA2"/>
    <w:rsid w:val="006E1F44"/>
    <w:rsid w:val="006E416A"/>
    <w:rsid w:val="006E4609"/>
    <w:rsid w:val="006E4CB9"/>
    <w:rsid w:val="006E68B3"/>
    <w:rsid w:val="006E6E7B"/>
    <w:rsid w:val="006E77FC"/>
    <w:rsid w:val="006F019E"/>
    <w:rsid w:val="006F0886"/>
    <w:rsid w:val="006F0F05"/>
    <w:rsid w:val="006F149E"/>
    <w:rsid w:val="006F1803"/>
    <w:rsid w:val="006F46E7"/>
    <w:rsid w:val="006F5D4F"/>
    <w:rsid w:val="006F6ADC"/>
    <w:rsid w:val="006F7990"/>
    <w:rsid w:val="006F7D55"/>
    <w:rsid w:val="00701079"/>
    <w:rsid w:val="00701647"/>
    <w:rsid w:val="00702BD9"/>
    <w:rsid w:val="00703C2F"/>
    <w:rsid w:val="00703F04"/>
    <w:rsid w:val="00704F1B"/>
    <w:rsid w:val="00705008"/>
    <w:rsid w:val="00705CAD"/>
    <w:rsid w:val="007065A5"/>
    <w:rsid w:val="007065FA"/>
    <w:rsid w:val="0070671A"/>
    <w:rsid w:val="00706839"/>
    <w:rsid w:val="0070714E"/>
    <w:rsid w:val="00707BDA"/>
    <w:rsid w:val="007105E7"/>
    <w:rsid w:val="007118DA"/>
    <w:rsid w:val="007119A3"/>
    <w:rsid w:val="0071354A"/>
    <w:rsid w:val="00713CA9"/>
    <w:rsid w:val="007140F6"/>
    <w:rsid w:val="00714683"/>
    <w:rsid w:val="00714D83"/>
    <w:rsid w:val="0071546D"/>
    <w:rsid w:val="007157C7"/>
    <w:rsid w:val="00715953"/>
    <w:rsid w:val="0071684A"/>
    <w:rsid w:val="007175B3"/>
    <w:rsid w:val="007203EE"/>
    <w:rsid w:val="00720728"/>
    <w:rsid w:val="00720885"/>
    <w:rsid w:val="00721109"/>
    <w:rsid w:val="00721BBA"/>
    <w:rsid w:val="00722308"/>
    <w:rsid w:val="00722F4F"/>
    <w:rsid w:val="0072369C"/>
    <w:rsid w:val="0072517F"/>
    <w:rsid w:val="0072628F"/>
    <w:rsid w:val="007265AC"/>
    <w:rsid w:val="0072691F"/>
    <w:rsid w:val="00727E83"/>
    <w:rsid w:val="00727F84"/>
    <w:rsid w:val="00730315"/>
    <w:rsid w:val="0073044E"/>
    <w:rsid w:val="00730CEA"/>
    <w:rsid w:val="00730FBF"/>
    <w:rsid w:val="00731F5A"/>
    <w:rsid w:val="00732108"/>
    <w:rsid w:val="0073331E"/>
    <w:rsid w:val="0073380E"/>
    <w:rsid w:val="007348A8"/>
    <w:rsid w:val="00734CBD"/>
    <w:rsid w:val="0073508A"/>
    <w:rsid w:val="0073518B"/>
    <w:rsid w:val="007358C8"/>
    <w:rsid w:val="00735BC0"/>
    <w:rsid w:val="00736914"/>
    <w:rsid w:val="0073740C"/>
    <w:rsid w:val="007375A3"/>
    <w:rsid w:val="007379F7"/>
    <w:rsid w:val="00740978"/>
    <w:rsid w:val="00740CD1"/>
    <w:rsid w:val="00741B8F"/>
    <w:rsid w:val="00741C5C"/>
    <w:rsid w:val="0074215B"/>
    <w:rsid w:val="00743CD1"/>
    <w:rsid w:val="00744E4D"/>
    <w:rsid w:val="00744ECF"/>
    <w:rsid w:val="0074581D"/>
    <w:rsid w:val="00747478"/>
    <w:rsid w:val="00747F6D"/>
    <w:rsid w:val="007508F7"/>
    <w:rsid w:val="0075148C"/>
    <w:rsid w:val="00751E4F"/>
    <w:rsid w:val="00752A02"/>
    <w:rsid w:val="00752BC2"/>
    <w:rsid w:val="0075302C"/>
    <w:rsid w:val="0075341A"/>
    <w:rsid w:val="00753A1B"/>
    <w:rsid w:val="0075408B"/>
    <w:rsid w:val="0075433A"/>
    <w:rsid w:val="00754DC6"/>
    <w:rsid w:val="007554D7"/>
    <w:rsid w:val="00755E72"/>
    <w:rsid w:val="007560C2"/>
    <w:rsid w:val="00756A0D"/>
    <w:rsid w:val="007572AE"/>
    <w:rsid w:val="00757EAE"/>
    <w:rsid w:val="007600FF"/>
    <w:rsid w:val="0076131D"/>
    <w:rsid w:val="007613CF"/>
    <w:rsid w:val="00761555"/>
    <w:rsid w:val="00761713"/>
    <w:rsid w:val="00761A4E"/>
    <w:rsid w:val="00762981"/>
    <w:rsid w:val="00762A96"/>
    <w:rsid w:val="00762CFF"/>
    <w:rsid w:val="00762FC4"/>
    <w:rsid w:val="0076392F"/>
    <w:rsid w:val="00764CEA"/>
    <w:rsid w:val="00765177"/>
    <w:rsid w:val="007654DE"/>
    <w:rsid w:val="00765851"/>
    <w:rsid w:val="007664D8"/>
    <w:rsid w:val="00767759"/>
    <w:rsid w:val="00770341"/>
    <w:rsid w:val="00771038"/>
    <w:rsid w:val="00771FCA"/>
    <w:rsid w:val="007721F4"/>
    <w:rsid w:val="00773012"/>
    <w:rsid w:val="00773674"/>
    <w:rsid w:val="00774EFF"/>
    <w:rsid w:val="0077735A"/>
    <w:rsid w:val="00777957"/>
    <w:rsid w:val="007800BC"/>
    <w:rsid w:val="00780C10"/>
    <w:rsid w:val="00782334"/>
    <w:rsid w:val="00782352"/>
    <w:rsid w:val="00782F8F"/>
    <w:rsid w:val="0078481B"/>
    <w:rsid w:val="00785ADC"/>
    <w:rsid w:val="00787920"/>
    <w:rsid w:val="00790A7A"/>
    <w:rsid w:val="007924FC"/>
    <w:rsid w:val="00792F0C"/>
    <w:rsid w:val="007933A4"/>
    <w:rsid w:val="00793683"/>
    <w:rsid w:val="00793AB4"/>
    <w:rsid w:val="007944A0"/>
    <w:rsid w:val="00794A2A"/>
    <w:rsid w:val="007950BD"/>
    <w:rsid w:val="00795F5A"/>
    <w:rsid w:val="007971C9"/>
    <w:rsid w:val="00797400"/>
    <w:rsid w:val="007974FE"/>
    <w:rsid w:val="00797A8F"/>
    <w:rsid w:val="007A13EA"/>
    <w:rsid w:val="007A14C9"/>
    <w:rsid w:val="007A2C42"/>
    <w:rsid w:val="007A36A3"/>
    <w:rsid w:val="007A4E7D"/>
    <w:rsid w:val="007A613F"/>
    <w:rsid w:val="007A68E1"/>
    <w:rsid w:val="007A7275"/>
    <w:rsid w:val="007A7861"/>
    <w:rsid w:val="007B0287"/>
    <w:rsid w:val="007B12DD"/>
    <w:rsid w:val="007B5202"/>
    <w:rsid w:val="007B73A8"/>
    <w:rsid w:val="007C03B4"/>
    <w:rsid w:val="007C0C07"/>
    <w:rsid w:val="007C0E42"/>
    <w:rsid w:val="007C1E17"/>
    <w:rsid w:val="007C1EFF"/>
    <w:rsid w:val="007C271F"/>
    <w:rsid w:val="007C2845"/>
    <w:rsid w:val="007C29BF"/>
    <w:rsid w:val="007C2E02"/>
    <w:rsid w:val="007C34DA"/>
    <w:rsid w:val="007C3794"/>
    <w:rsid w:val="007C4188"/>
    <w:rsid w:val="007C477A"/>
    <w:rsid w:val="007C48A0"/>
    <w:rsid w:val="007C4FFE"/>
    <w:rsid w:val="007C504A"/>
    <w:rsid w:val="007C5357"/>
    <w:rsid w:val="007C5B0E"/>
    <w:rsid w:val="007C6302"/>
    <w:rsid w:val="007C66A5"/>
    <w:rsid w:val="007C6994"/>
    <w:rsid w:val="007C7A42"/>
    <w:rsid w:val="007D1457"/>
    <w:rsid w:val="007D17D5"/>
    <w:rsid w:val="007D1839"/>
    <w:rsid w:val="007D1CDF"/>
    <w:rsid w:val="007D2099"/>
    <w:rsid w:val="007D2739"/>
    <w:rsid w:val="007D27FF"/>
    <w:rsid w:val="007D301D"/>
    <w:rsid w:val="007D320F"/>
    <w:rsid w:val="007D4205"/>
    <w:rsid w:val="007D4619"/>
    <w:rsid w:val="007D468C"/>
    <w:rsid w:val="007D497E"/>
    <w:rsid w:val="007D49E3"/>
    <w:rsid w:val="007D4AAA"/>
    <w:rsid w:val="007D627E"/>
    <w:rsid w:val="007D6AB3"/>
    <w:rsid w:val="007D7438"/>
    <w:rsid w:val="007D79AB"/>
    <w:rsid w:val="007D7C50"/>
    <w:rsid w:val="007E0110"/>
    <w:rsid w:val="007E042A"/>
    <w:rsid w:val="007E0B79"/>
    <w:rsid w:val="007E0F5E"/>
    <w:rsid w:val="007E1C17"/>
    <w:rsid w:val="007E2D65"/>
    <w:rsid w:val="007E3DA4"/>
    <w:rsid w:val="007E3FF2"/>
    <w:rsid w:val="007E4112"/>
    <w:rsid w:val="007E4DE1"/>
    <w:rsid w:val="007E4FBB"/>
    <w:rsid w:val="007E6E16"/>
    <w:rsid w:val="007E77E1"/>
    <w:rsid w:val="007E7D4E"/>
    <w:rsid w:val="007F01A2"/>
    <w:rsid w:val="007F01B8"/>
    <w:rsid w:val="007F0461"/>
    <w:rsid w:val="007F13EF"/>
    <w:rsid w:val="007F1BFA"/>
    <w:rsid w:val="007F1E7A"/>
    <w:rsid w:val="007F2B4F"/>
    <w:rsid w:val="007F34F0"/>
    <w:rsid w:val="007F3FDC"/>
    <w:rsid w:val="007F4520"/>
    <w:rsid w:val="007F482C"/>
    <w:rsid w:val="007F78CE"/>
    <w:rsid w:val="008000C8"/>
    <w:rsid w:val="00800321"/>
    <w:rsid w:val="008010A8"/>
    <w:rsid w:val="00801D19"/>
    <w:rsid w:val="00803B86"/>
    <w:rsid w:val="00803E21"/>
    <w:rsid w:val="008040DE"/>
    <w:rsid w:val="0080502C"/>
    <w:rsid w:val="00806062"/>
    <w:rsid w:val="00806191"/>
    <w:rsid w:val="00806318"/>
    <w:rsid w:val="00806D63"/>
    <w:rsid w:val="00807256"/>
    <w:rsid w:val="00810496"/>
    <w:rsid w:val="0081291E"/>
    <w:rsid w:val="00812C4D"/>
    <w:rsid w:val="00814D8F"/>
    <w:rsid w:val="008150C8"/>
    <w:rsid w:val="0081567E"/>
    <w:rsid w:val="00816DFA"/>
    <w:rsid w:val="00817F7E"/>
    <w:rsid w:val="0082042F"/>
    <w:rsid w:val="00820C7B"/>
    <w:rsid w:val="00821B06"/>
    <w:rsid w:val="008220C7"/>
    <w:rsid w:val="00823903"/>
    <w:rsid w:val="00823DA0"/>
    <w:rsid w:val="00824289"/>
    <w:rsid w:val="00824A99"/>
    <w:rsid w:val="0082502B"/>
    <w:rsid w:val="008259EB"/>
    <w:rsid w:val="00825CCB"/>
    <w:rsid w:val="00825D9B"/>
    <w:rsid w:val="00825D9E"/>
    <w:rsid w:val="00827E6C"/>
    <w:rsid w:val="008302CA"/>
    <w:rsid w:val="008313F5"/>
    <w:rsid w:val="00831C4D"/>
    <w:rsid w:val="00831E37"/>
    <w:rsid w:val="008322E5"/>
    <w:rsid w:val="00832879"/>
    <w:rsid w:val="0083470A"/>
    <w:rsid w:val="00835D97"/>
    <w:rsid w:val="00836246"/>
    <w:rsid w:val="008366AE"/>
    <w:rsid w:val="008374DF"/>
    <w:rsid w:val="0084097E"/>
    <w:rsid w:val="008409FF"/>
    <w:rsid w:val="0084318D"/>
    <w:rsid w:val="00844455"/>
    <w:rsid w:val="008459F2"/>
    <w:rsid w:val="008462DE"/>
    <w:rsid w:val="00846628"/>
    <w:rsid w:val="00847265"/>
    <w:rsid w:val="00847C3A"/>
    <w:rsid w:val="00847E34"/>
    <w:rsid w:val="008507FA"/>
    <w:rsid w:val="00850EB3"/>
    <w:rsid w:val="00851212"/>
    <w:rsid w:val="00851916"/>
    <w:rsid w:val="00851D38"/>
    <w:rsid w:val="00851E7D"/>
    <w:rsid w:val="008527EE"/>
    <w:rsid w:val="008536C4"/>
    <w:rsid w:val="0085397C"/>
    <w:rsid w:val="00853B50"/>
    <w:rsid w:val="00854AD2"/>
    <w:rsid w:val="00856E5A"/>
    <w:rsid w:val="00857CA2"/>
    <w:rsid w:val="00857E30"/>
    <w:rsid w:val="00861F6E"/>
    <w:rsid w:val="00862052"/>
    <w:rsid w:val="00862616"/>
    <w:rsid w:val="00862927"/>
    <w:rsid w:val="008670B3"/>
    <w:rsid w:val="0086744B"/>
    <w:rsid w:val="00867A11"/>
    <w:rsid w:val="008702DD"/>
    <w:rsid w:val="00870686"/>
    <w:rsid w:val="00870E23"/>
    <w:rsid w:val="0087151E"/>
    <w:rsid w:val="00871DEC"/>
    <w:rsid w:val="00872EDB"/>
    <w:rsid w:val="00873BE3"/>
    <w:rsid w:val="008742D5"/>
    <w:rsid w:val="008742FB"/>
    <w:rsid w:val="0087458C"/>
    <w:rsid w:val="008766D0"/>
    <w:rsid w:val="008767C7"/>
    <w:rsid w:val="008767E4"/>
    <w:rsid w:val="00877351"/>
    <w:rsid w:val="00877879"/>
    <w:rsid w:val="00880883"/>
    <w:rsid w:val="00880AF0"/>
    <w:rsid w:val="00881343"/>
    <w:rsid w:val="0088183F"/>
    <w:rsid w:val="0088202E"/>
    <w:rsid w:val="00884685"/>
    <w:rsid w:val="0088606E"/>
    <w:rsid w:val="008863A9"/>
    <w:rsid w:val="00886FE1"/>
    <w:rsid w:val="00887227"/>
    <w:rsid w:val="00887235"/>
    <w:rsid w:val="008903F9"/>
    <w:rsid w:val="00890444"/>
    <w:rsid w:val="0089085A"/>
    <w:rsid w:val="008915BE"/>
    <w:rsid w:val="008917C9"/>
    <w:rsid w:val="00892C7F"/>
    <w:rsid w:val="0089340D"/>
    <w:rsid w:val="00895176"/>
    <w:rsid w:val="00895AB1"/>
    <w:rsid w:val="00896E98"/>
    <w:rsid w:val="00897C9D"/>
    <w:rsid w:val="00897D95"/>
    <w:rsid w:val="008A1631"/>
    <w:rsid w:val="008A16A0"/>
    <w:rsid w:val="008A2628"/>
    <w:rsid w:val="008A265F"/>
    <w:rsid w:val="008A285E"/>
    <w:rsid w:val="008A3B42"/>
    <w:rsid w:val="008A468B"/>
    <w:rsid w:val="008A49A2"/>
    <w:rsid w:val="008A4DCF"/>
    <w:rsid w:val="008A5CFB"/>
    <w:rsid w:val="008A64A6"/>
    <w:rsid w:val="008A657E"/>
    <w:rsid w:val="008A6822"/>
    <w:rsid w:val="008A6917"/>
    <w:rsid w:val="008A6C63"/>
    <w:rsid w:val="008A7003"/>
    <w:rsid w:val="008A74DC"/>
    <w:rsid w:val="008B1095"/>
    <w:rsid w:val="008B12BD"/>
    <w:rsid w:val="008B1A46"/>
    <w:rsid w:val="008B2F0A"/>
    <w:rsid w:val="008B3550"/>
    <w:rsid w:val="008B39EA"/>
    <w:rsid w:val="008B46B4"/>
    <w:rsid w:val="008B55BF"/>
    <w:rsid w:val="008B5661"/>
    <w:rsid w:val="008B585D"/>
    <w:rsid w:val="008B6392"/>
    <w:rsid w:val="008B6454"/>
    <w:rsid w:val="008B684C"/>
    <w:rsid w:val="008B6B1F"/>
    <w:rsid w:val="008B6CC5"/>
    <w:rsid w:val="008B75CA"/>
    <w:rsid w:val="008B7988"/>
    <w:rsid w:val="008C0894"/>
    <w:rsid w:val="008C0923"/>
    <w:rsid w:val="008C09D8"/>
    <w:rsid w:val="008C0D74"/>
    <w:rsid w:val="008C1A7A"/>
    <w:rsid w:val="008C287B"/>
    <w:rsid w:val="008C2F31"/>
    <w:rsid w:val="008C3385"/>
    <w:rsid w:val="008C3BBF"/>
    <w:rsid w:val="008C4458"/>
    <w:rsid w:val="008C4B7D"/>
    <w:rsid w:val="008C4F9E"/>
    <w:rsid w:val="008C5670"/>
    <w:rsid w:val="008C591D"/>
    <w:rsid w:val="008C64E0"/>
    <w:rsid w:val="008C6B8F"/>
    <w:rsid w:val="008C7468"/>
    <w:rsid w:val="008D0677"/>
    <w:rsid w:val="008D0F98"/>
    <w:rsid w:val="008D150F"/>
    <w:rsid w:val="008D153A"/>
    <w:rsid w:val="008D1A8B"/>
    <w:rsid w:val="008D35F1"/>
    <w:rsid w:val="008D3F2D"/>
    <w:rsid w:val="008D4B88"/>
    <w:rsid w:val="008D4EF2"/>
    <w:rsid w:val="008D59BD"/>
    <w:rsid w:val="008D667D"/>
    <w:rsid w:val="008D6EC2"/>
    <w:rsid w:val="008D740E"/>
    <w:rsid w:val="008D7D06"/>
    <w:rsid w:val="008D7DE8"/>
    <w:rsid w:val="008E04B5"/>
    <w:rsid w:val="008E18B3"/>
    <w:rsid w:val="008E1BCD"/>
    <w:rsid w:val="008E1C22"/>
    <w:rsid w:val="008E2033"/>
    <w:rsid w:val="008E2A10"/>
    <w:rsid w:val="008E2D51"/>
    <w:rsid w:val="008E33F2"/>
    <w:rsid w:val="008E3C96"/>
    <w:rsid w:val="008E3DC3"/>
    <w:rsid w:val="008E3FD3"/>
    <w:rsid w:val="008E44C3"/>
    <w:rsid w:val="008E4514"/>
    <w:rsid w:val="008E4A45"/>
    <w:rsid w:val="008E5B41"/>
    <w:rsid w:val="008E5E70"/>
    <w:rsid w:val="008E61F9"/>
    <w:rsid w:val="008E7445"/>
    <w:rsid w:val="008F06BC"/>
    <w:rsid w:val="008F1935"/>
    <w:rsid w:val="008F2F42"/>
    <w:rsid w:val="008F3184"/>
    <w:rsid w:val="008F3770"/>
    <w:rsid w:val="008F4055"/>
    <w:rsid w:val="008F5039"/>
    <w:rsid w:val="008F5077"/>
    <w:rsid w:val="008F5AB1"/>
    <w:rsid w:val="008F5B6D"/>
    <w:rsid w:val="008F6425"/>
    <w:rsid w:val="008F7CE5"/>
    <w:rsid w:val="00901596"/>
    <w:rsid w:val="00901995"/>
    <w:rsid w:val="009025E4"/>
    <w:rsid w:val="00902761"/>
    <w:rsid w:val="0090451F"/>
    <w:rsid w:val="009052FC"/>
    <w:rsid w:val="00905E1E"/>
    <w:rsid w:val="00906746"/>
    <w:rsid w:val="00906C44"/>
    <w:rsid w:val="00906CFC"/>
    <w:rsid w:val="00907108"/>
    <w:rsid w:val="00907B3B"/>
    <w:rsid w:val="00907DEF"/>
    <w:rsid w:val="00911ECC"/>
    <w:rsid w:val="0091218C"/>
    <w:rsid w:val="00912245"/>
    <w:rsid w:val="0091412E"/>
    <w:rsid w:val="0091498B"/>
    <w:rsid w:val="00914EA9"/>
    <w:rsid w:val="00914EFC"/>
    <w:rsid w:val="00915C91"/>
    <w:rsid w:val="0091681F"/>
    <w:rsid w:val="009173B5"/>
    <w:rsid w:val="00917494"/>
    <w:rsid w:val="009205E8"/>
    <w:rsid w:val="00920E79"/>
    <w:rsid w:val="00921136"/>
    <w:rsid w:val="009220F3"/>
    <w:rsid w:val="00923D8D"/>
    <w:rsid w:val="00924341"/>
    <w:rsid w:val="00925783"/>
    <w:rsid w:val="00926F45"/>
    <w:rsid w:val="00931508"/>
    <w:rsid w:val="00931783"/>
    <w:rsid w:val="0093208C"/>
    <w:rsid w:val="009331C0"/>
    <w:rsid w:val="009343F1"/>
    <w:rsid w:val="00934C23"/>
    <w:rsid w:val="00934E80"/>
    <w:rsid w:val="00934FA0"/>
    <w:rsid w:val="00935871"/>
    <w:rsid w:val="00935E33"/>
    <w:rsid w:val="009361F0"/>
    <w:rsid w:val="00936D9B"/>
    <w:rsid w:val="00937963"/>
    <w:rsid w:val="00940A25"/>
    <w:rsid w:val="00941238"/>
    <w:rsid w:val="0094317A"/>
    <w:rsid w:val="009432F8"/>
    <w:rsid w:val="00943559"/>
    <w:rsid w:val="0094361E"/>
    <w:rsid w:val="00943C51"/>
    <w:rsid w:val="009443B4"/>
    <w:rsid w:val="00944D97"/>
    <w:rsid w:val="00946F90"/>
    <w:rsid w:val="009476A2"/>
    <w:rsid w:val="00950840"/>
    <w:rsid w:val="00950A08"/>
    <w:rsid w:val="00950E8A"/>
    <w:rsid w:val="0095131B"/>
    <w:rsid w:val="00951DC3"/>
    <w:rsid w:val="00951E64"/>
    <w:rsid w:val="00952346"/>
    <w:rsid w:val="00952386"/>
    <w:rsid w:val="00953110"/>
    <w:rsid w:val="009539AD"/>
    <w:rsid w:val="00954178"/>
    <w:rsid w:val="009541B8"/>
    <w:rsid w:val="009552BF"/>
    <w:rsid w:val="00956213"/>
    <w:rsid w:val="00956794"/>
    <w:rsid w:val="0095746A"/>
    <w:rsid w:val="0096000B"/>
    <w:rsid w:val="009614B0"/>
    <w:rsid w:val="00961867"/>
    <w:rsid w:val="0096242D"/>
    <w:rsid w:val="0096269A"/>
    <w:rsid w:val="009639FC"/>
    <w:rsid w:val="00963F59"/>
    <w:rsid w:val="009640A3"/>
    <w:rsid w:val="009645CA"/>
    <w:rsid w:val="00964ED4"/>
    <w:rsid w:val="00967243"/>
    <w:rsid w:val="00967AE4"/>
    <w:rsid w:val="009703B1"/>
    <w:rsid w:val="009708CD"/>
    <w:rsid w:val="00972229"/>
    <w:rsid w:val="009728CF"/>
    <w:rsid w:val="00973650"/>
    <w:rsid w:val="009753A8"/>
    <w:rsid w:val="0097600D"/>
    <w:rsid w:val="00976373"/>
    <w:rsid w:val="00977673"/>
    <w:rsid w:val="00977EC4"/>
    <w:rsid w:val="009801F7"/>
    <w:rsid w:val="00980746"/>
    <w:rsid w:val="00980B46"/>
    <w:rsid w:val="0098174B"/>
    <w:rsid w:val="00981B9A"/>
    <w:rsid w:val="00981C2D"/>
    <w:rsid w:val="009825DD"/>
    <w:rsid w:val="00983329"/>
    <w:rsid w:val="009842EF"/>
    <w:rsid w:val="0098431C"/>
    <w:rsid w:val="00984530"/>
    <w:rsid w:val="00984A53"/>
    <w:rsid w:val="00985693"/>
    <w:rsid w:val="00985AE8"/>
    <w:rsid w:val="00985CCE"/>
    <w:rsid w:val="00986CDB"/>
    <w:rsid w:val="00986EB0"/>
    <w:rsid w:val="0098727E"/>
    <w:rsid w:val="00987F84"/>
    <w:rsid w:val="00990885"/>
    <w:rsid w:val="009909AE"/>
    <w:rsid w:val="009910E4"/>
    <w:rsid w:val="00991415"/>
    <w:rsid w:val="00991DED"/>
    <w:rsid w:val="0099250C"/>
    <w:rsid w:val="00992635"/>
    <w:rsid w:val="00993292"/>
    <w:rsid w:val="00993673"/>
    <w:rsid w:val="00993942"/>
    <w:rsid w:val="00995113"/>
    <w:rsid w:val="00996E58"/>
    <w:rsid w:val="0099785B"/>
    <w:rsid w:val="009A0362"/>
    <w:rsid w:val="009A0564"/>
    <w:rsid w:val="009A06E5"/>
    <w:rsid w:val="009A0A67"/>
    <w:rsid w:val="009A2E2B"/>
    <w:rsid w:val="009A2EF3"/>
    <w:rsid w:val="009A30CE"/>
    <w:rsid w:val="009A41CA"/>
    <w:rsid w:val="009A593F"/>
    <w:rsid w:val="009A6BA3"/>
    <w:rsid w:val="009A7A23"/>
    <w:rsid w:val="009A7A8C"/>
    <w:rsid w:val="009B0D44"/>
    <w:rsid w:val="009B152E"/>
    <w:rsid w:val="009B296E"/>
    <w:rsid w:val="009B2DE3"/>
    <w:rsid w:val="009B2FFC"/>
    <w:rsid w:val="009B36AE"/>
    <w:rsid w:val="009B3F52"/>
    <w:rsid w:val="009B5FB6"/>
    <w:rsid w:val="009B629D"/>
    <w:rsid w:val="009B639E"/>
    <w:rsid w:val="009B73EC"/>
    <w:rsid w:val="009C0716"/>
    <w:rsid w:val="009C0771"/>
    <w:rsid w:val="009C101A"/>
    <w:rsid w:val="009C1341"/>
    <w:rsid w:val="009C2203"/>
    <w:rsid w:val="009C2843"/>
    <w:rsid w:val="009C3800"/>
    <w:rsid w:val="009C43DC"/>
    <w:rsid w:val="009C525B"/>
    <w:rsid w:val="009C561C"/>
    <w:rsid w:val="009C6613"/>
    <w:rsid w:val="009C6776"/>
    <w:rsid w:val="009C6B86"/>
    <w:rsid w:val="009C709F"/>
    <w:rsid w:val="009C75A7"/>
    <w:rsid w:val="009C7B66"/>
    <w:rsid w:val="009C7D73"/>
    <w:rsid w:val="009D0857"/>
    <w:rsid w:val="009D099B"/>
    <w:rsid w:val="009D16D9"/>
    <w:rsid w:val="009D18C2"/>
    <w:rsid w:val="009D19CB"/>
    <w:rsid w:val="009D2C00"/>
    <w:rsid w:val="009D3846"/>
    <w:rsid w:val="009D3C98"/>
    <w:rsid w:val="009D5E32"/>
    <w:rsid w:val="009D66B5"/>
    <w:rsid w:val="009D66D9"/>
    <w:rsid w:val="009D69B6"/>
    <w:rsid w:val="009D75DF"/>
    <w:rsid w:val="009E072E"/>
    <w:rsid w:val="009E1641"/>
    <w:rsid w:val="009E2938"/>
    <w:rsid w:val="009E364E"/>
    <w:rsid w:val="009E3D20"/>
    <w:rsid w:val="009E40CD"/>
    <w:rsid w:val="009E4972"/>
    <w:rsid w:val="009E4B94"/>
    <w:rsid w:val="009E4D7D"/>
    <w:rsid w:val="009E4FAC"/>
    <w:rsid w:val="009E5A50"/>
    <w:rsid w:val="009E6329"/>
    <w:rsid w:val="009E7D09"/>
    <w:rsid w:val="009F179F"/>
    <w:rsid w:val="009F1EA1"/>
    <w:rsid w:val="009F29A6"/>
    <w:rsid w:val="009F3191"/>
    <w:rsid w:val="009F31AC"/>
    <w:rsid w:val="009F44AA"/>
    <w:rsid w:val="009F4FD5"/>
    <w:rsid w:val="009F5179"/>
    <w:rsid w:val="009F795D"/>
    <w:rsid w:val="00A00D4E"/>
    <w:rsid w:val="00A0180C"/>
    <w:rsid w:val="00A0202C"/>
    <w:rsid w:val="00A021FE"/>
    <w:rsid w:val="00A02D93"/>
    <w:rsid w:val="00A03A9B"/>
    <w:rsid w:val="00A03D35"/>
    <w:rsid w:val="00A046D2"/>
    <w:rsid w:val="00A054E2"/>
    <w:rsid w:val="00A06259"/>
    <w:rsid w:val="00A062B6"/>
    <w:rsid w:val="00A104D5"/>
    <w:rsid w:val="00A12AFA"/>
    <w:rsid w:val="00A1398D"/>
    <w:rsid w:val="00A13F8A"/>
    <w:rsid w:val="00A145A2"/>
    <w:rsid w:val="00A14F13"/>
    <w:rsid w:val="00A157C0"/>
    <w:rsid w:val="00A15C4B"/>
    <w:rsid w:val="00A15E42"/>
    <w:rsid w:val="00A163D7"/>
    <w:rsid w:val="00A16DB0"/>
    <w:rsid w:val="00A1717F"/>
    <w:rsid w:val="00A174A5"/>
    <w:rsid w:val="00A17970"/>
    <w:rsid w:val="00A2157C"/>
    <w:rsid w:val="00A21735"/>
    <w:rsid w:val="00A2219E"/>
    <w:rsid w:val="00A221C7"/>
    <w:rsid w:val="00A22941"/>
    <w:rsid w:val="00A22999"/>
    <w:rsid w:val="00A23DD8"/>
    <w:rsid w:val="00A24063"/>
    <w:rsid w:val="00A24125"/>
    <w:rsid w:val="00A246E6"/>
    <w:rsid w:val="00A25CA3"/>
    <w:rsid w:val="00A25F0F"/>
    <w:rsid w:val="00A26262"/>
    <w:rsid w:val="00A26410"/>
    <w:rsid w:val="00A27450"/>
    <w:rsid w:val="00A276C9"/>
    <w:rsid w:val="00A27CCB"/>
    <w:rsid w:val="00A27FCA"/>
    <w:rsid w:val="00A30D5C"/>
    <w:rsid w:val="00A315D1"/>
    <w:rsid w:val="00A322CD"/>
    <w:rsid w:val="00A337E1"/>
    <w:rsid w:val="00A338F9"/>
    <w:rsid w:val="00A33981"/>
    <w:rsid w:val="00A33E8C"/>
    <w:rsid w:val="00A341C7"/>
    <w:rsid w:val="00A34652"/>
    <w:rsid w:val="00A3542F"/>
    <w:rsid w:val="00A365EF"/>
    <w:rsid w:val="00A36989"/>
    <w:rsid w:val="00A36FA2"/>
    <w:rsid w:val="00A3726E"/>
    <w:rsid w:val="00A37C04"/>
    <w:rsid w:val="00A37F96"/>
    <w:rsid w:val="00A40C24"/>
    <w:rsid w:val="00A40DC5"/>
    <w:rsid w:val="00A41374"/>
    <w:rsid w:val="00A41A50"/>
    <w:rsid w:val="00A43645"/>
    <w:rsid w:val="00A43FFE"/>
    <w:rsid w:val="00A450CB"/>
    <w:rsid w:val="00A452EE"/>
    <w:rsid w:val="00A4547C"/>
    <w:rsid w:val="00A45F27"/>
    <w:rsid w:val="00A4606E"/>
    <w:rsid w:val="00A46A6B"/>
    <w:rsid w:val="00A474C2"/>
    <w:rsid w:val="00A47BD1"/>
    <w:rsid w:val="00A5101C"/>
    <w:rsid w:val="00A51467"/>
    <w:rsid w:val="00A52304"/>
    <w:rsid w:val="00A52757"/>
    <w:rsid w:val="00A53E48"/>
    <w:rsid w:val="00A54E62"/>
    <w:rsid w:val="00A5505F"/>
    <w:rsid w:val="00A55374"/>
    <w:rsid w:val="00A55C03"/>
    <w:rsid w:val="00A5653C"/>
    <w:rsid w:val="00A5688A"/>
    <w:rsid w:val="00A5692F"/>
    <w:rsid w:val="00A60EB8"/>
    <w:rsid w:val="00A6153B"/>
    <w:rsid w:val="00A61ABA"/>
    <w:rsid w:val="00A61B58"/>
    <w:rsid w:val="00A622FB"/>
    <w:rsid w:val="00A62915"/>
    <w:rsid w:val="00A62B20"/>
    <w:rsid w:val="00A62E33"/>
    <w:rsid w:val="00A6342A"/>
    <w:rsid w:val="00A6360C"/>
    <w:rsid w:val="00A63C7A"/>
    <w:rsid w:val="00A64E33"/>
    <w:rsid w:val="00A663CB"/>
    <w:rsid w:val="00A6683D"/>
    <w:rsid w:val="00A66DE8"/>
    <w:rsid w:val="00A67208"/>
    <w:rsid w:val="00A67311"/>
    <w:rsid w:val="00A6747C"/>
    <w:rsid w:val="00A675E8"/>
    <w:rsid w:val="00A67BC1"/>
    <w:rsid w:val="00A72BA1"/>
    <w:rsid w:val="00A735FB"/>
    <w:rsid w:val="00A7479E"/>
    <w:rsid w:val="00A74A85"/>
    <w:rsid w:val="00A74D38"/>
    <w:rsid w:val="00A75361"/>
    <w:rsid w:val="00A75A63"/>
    <w:rsid w:val="00A76288"/>
    <w:rsid w:val="00A763C1"/>
    <w:rsid w:val="00A7774A"/>
    <w:rsid w:val="00A77F8A"/>
    <w:rsid w:val="00A812B1"/>
    <w:rsid w:val="00A81560"/>
    <w:rsid w:val="00A81631"/>
    <w:rsid w:val="00A816C8"/>
    <w:rsid w:val="00A8312E"/>
    <w:rsid w:val="00A85C37"/>
    <w:rsid w:val="00A85D89"/>
    <w:rsid w:val="00A85DA2"/>
    <w:rsid w:val="00A8619B"/>
    <w:rsid w:val="00A86BBC"/>
    <w:rsid w:val="00A86DD4"/>
    <w:rsid w:val="00A87016"/>
    <w:rsid w:val="00A90C04"/>
    <w:rsid w:val="00A9168A"/>
    <w:rsid w:val="00A91864"/>
    <w:rsid w:val="00A92938"/>
    <w:rsid w:val="00A92A99"/>
    <w:rsid w:val="00A92DD8"/>
    <w:rsid w:val="00A93826"/>
    <w:rsid w:val="00A94390"/>
    <w:rsid w:val="00A945CB"/>
    <w:rsid w:val="00A94C5D"/>
    <w:rsid w:val="00A9584E"/>
    <w:rsid w:val="00AA197D"/>
    <w:rsid w:val="00AA24DB"/>
    <w:rsid w:val="00AA2B13"/>
    <w:rsid w:val="00AA2CBC"/>
    <w:rsid w:val="00AA3763"/>
    <w:rsid w:val="00AA48A3"/>
    <w:rsid w:val="00AA4A1D"/>
    <w:rsid w:val="00AA4D8E"/>
    <w:rsid w:val="00AA4E9D"/>
    <w:rsid w:val="00AA54A9"/>
    <w:rsid w:val="00AA62A1"/>
    <w:rsid w:val="00AA62B1"/>
    <w:rsid w:val="00AA65E5"/>
    <w:rsid w:val="00AA6CF3"/>
    <w:rsid w:val="00AA6F7B"/>
    <w:rsid w:val="00AA7D58"/>
    <w:rsid w:val="00AB2D4C"/>
    <w:rsid w:val="00AB2EF0"/>
    <w:rsid w:val="00AB2FD3"/>
    <w:rsid w:val="00AB3450"/>
    <w:rsid w:val="00AB3819"/>
    <w:rsid w:val="00AB3E6E"/>
    <w:rsid w:val="00AB408F"/>
    <w:rsid w:val="00AB50B9"/>
    <w:rsid w:val="00AB75AF"/>
    <w:rsid w:val="00AB799C"/>
    <w:rsid w:val="00AB7AC7"/>
    <w:rsid w:val="00AB7C23"/>
    <w:rsid w:val="00AC00C8"/>
    <w:rsid w:val="00AC0235"/>
    <w:rsid w:val="00AC0F8A"/>
    <w:rsid w:val="00AC1ABF"/>
    <w:rsid w:val="00AC2093"/>
    <w:rsid w:val="00AC3D4E"/>
    <w:rsid w:val="00AC3D62"/>
    <w:rsid w:val="00AC3FC0"/>
    <w:rsid w:val="00AC4411"/>
    <w:rsid w:val="00AC4564"/>
    <w:rsid w:val="00AC4681"/>
    <w:rsid w:val="00AC5ED1"/>
    <w:rsid w:val="00AC6B51"/>
    <w:rsid w:val="00AC7633"/>
    <w:rsid w:val="00AD002A"/>
    <w:rsid w:val="00AD02A7"/>
    <w:rsid w:val="00AD07FC"/>
    <w:rsid w:val="00AD1912"/>
    <w:rsid w:val="00AD1A89"/>
    <w:rsid w:val="00AD24F5"/>
    <w:rsid w:val="00AD2AAD"/>
    <w:rsid w:val="00AD2C9E"/>
    <w:rsid w:val="00AD3440"/>
    <w:rsid w:val="00AD3D26"/>
    <w:rsid w:val="00AD4516"/>
    <w:rsid w:val="00AD46FD"/>
    <w:rsid w:val="00AD63E4"/>
    <w:rsid w:val="00AD6805"/>
    <w:rsid w:val="00AD6BF8"/>
    <w:rsid w:val="00AD7F97"/>
    <w:rsid w:val="00AE0F8D"/>
    <w:rsid w:val="00AE1421"/>
    <w:rsid w:val="00AE1B0B"/>
    <w:rsid w:val="00AE277C"/>
    <w:rsid w:val="00AE2D2E"/>
    <w:rsid w:val="00AE2FE1"/>
    <w:rsid w:val="00AE3592"/>
    <w:rsid w:val="00AE3FEB"/>
    <w:rsid w:val="00AE48EB"/>
    <w:rsid w:val="00AE5EA8"/>
    <w:rsid w:val="00AE5EB4"/>
    <w:rsid w:val="00AE6B94"/>
    <w:rsid w:val="00AE6FA5"/>
    <w:rsid w:val="00AF0806"/>
    <w:rsid w:val="00AF11CB"/>
    <w:rsid w:val="00AF2A21"/>
    <w:rsid w:val="00AF3169"/>
    <w:rsid w:val="00AF371B"/>
    <w:rsid w:val="00AF4289"/>
    <w:rsid w:val="00AF4C6E"/>
    <w:rsid w:val="00AF4D1D"/>
    <w:rsid w:val="00AF5091"/>
    <w:rsid w:val="00AF53A3"/>
    <w:rsid w:val="00AF53BC"/>
    <w:rsid w:val="00AF5CEE"/>
    <w:rsid w:val="00AF6CDD"/>
    <w:rsid w:val="00AF7426"/>
    <w:rsid w:val="00B002D2"/>
    <w:rsid w:val="00B01366"/>
    <w:rsid w:val="00B01977"/>
    <w:rsid w:val="00B01E58"/>
    <w:rsid w:val="00B01F98"/>
    <w:rsid w:val="00B02B4F"/>
    <w:rsid w:val="00B02FAB"/>
    <w:rsid w:val="00B034E0"/>
    <w:rsid w:val="00B03C5D"/>
    <w:rsid w:val="00B045E8"/>
    <w:rsid w:val="00B058CD"/>
    <w:rsid w:val="00B05AB6"/>
    <w:rsid w:val="00B06873"/>
    <w:rsid w:val="00B0698C"/>
    <w:rsid w:val="00B07248"/>
    <w:rsid w:val="00B07876"/>
    <w:rsid w:val="00B079A2"/>
    <w:rsid w:val="00B079B9"/>
    <w:rsid w:val="00B07BFE"/>
    <w:rsid w:val="00B1029E"/>
    <w:rsid w:val="00B1081A"/>
    <w:rsid w:val="00B110B9"/>
    <w:rsid w:val="00B114D6"/>
    <w:rsid w:val="00B114E4"/>
    <w:rsid w:val="00B11F42"/>
    <w:rsid w:val="00B131F4"/>
    <w:rsid w:val="00B14B58"/>
    <w:rsid w:val="00B16553"/>
    <w:rsid w:val="00B172DD"/>
    <w:rsid w:val="00B173EC"/>
    <w:rsid w:val="00B177B9"/>
    <w:rsid w:val="00B20E63"/>
    <w:rsid w:val="00B22DDA"/>
    <w:rsid w:val="00B22FF2"/>
    <w:rsid w:val="00B230C1"/>
    <w:rsid w:val="00B23259"/>
    <w:rsid w:val="00B23617"/>
    <w:rsid w:val="00B2364F"/>
    <w:rsid w:val="00B242BF"/>
    <w:rsid w:val="00B24629"/>
    <w:rsid w:val="00B24E07"/>
    <w:rsid w:val="00B26F5C"/>
    <w:rsid w:val="00B305B4"/>
    <w:rsid w:val="00B317E5"/>
    <w:rsid w:val="00B32C2B"/>
    <w:rsid w:val="00B3332C"/>
    <w:rsid w:val="00B35856"/>
    <w:rsid w:val="00B36090"/>
    <w:rsid w:val="00B36369"/>
    <w:rsid w:val="00B375D2"/>
    <w:rsid w:val="00B40332"/>
    <w:rsid w:val="00B41B67"/>
    <w:rsid w:val="00B41C0E"/>
    <w:rsid w:val="00B4214E"/>
    <w:rsid w:val="00B42E55"/>
    <w:rsid w:val="00B43002"/>
    <w:rsid w:val="00B431B5"/>
    <w:rsid w:val="00B44511"/>
    <w:rsid w:val="00B44CCF"/>
    <w:rsid w:val="00B45A18"/>
    <w:rsid w:val="00B45DC9"/>
    <w:rsid w:val="00B4688A"/>
    <w:rsid w:val="00B471EB"/>
    <w:rsid w:val="00B47283"/>
    <w:rsid w:val="00B47899"/>
    <w:rsid w:val="00B47BE2"/>
    <w:rsid w:val="00B50268"/>
    <w:rsid w:val="00B5093A"/>
    <w:rsid w:val="00B50E56"/>
    <w:rsid w:val="00B514F0"/>
    <w:rsid w:val="00B51F8C"/>
    <w:rsid w:val="00B52031"/>
    <w:rsid w:val="00B52A27"/>
    <w:rsid w:val="00B53A09"/>
    <w:rsid w:val="00B53BC6"/>
    <w:rsid w:val="00B540F6"/>
    <w:rsid w:val="00B54CEB"/>
    <w:rsid w:val="00B558FD"/>
    <w:rsid w:val="00B56735"/>
    <w:rsid w:val="00B56992"/>
    <w:rsid w:val="00B56F78"/>
    <w:rsid w:val="00B56FDB"/>
    <w:rsid w:val="00B5703A"/>
    <w:rsid w:val="00B57A69"/>
    <w:rsid w:val="00B57C70"/>
    <w:rsid w:val="00B63AC0"/>
    <w:rsid w:val="00B6461E"/>
    <w:rsid w:val="00B65FDD"/>
    <w:rsid w:val="00B65FFF"/>
    <w:rsid w:val="00B661D2"/>
    <w:rsid w:val="00B66C47"/>
    <w:rsid w:val="00B67E56"/>
    <w:rsid w:val="00B706B0"/>
    <w:rsid w:val="00B70C88"/>
    <w:rsid w:val="00B715CF"/>
    <w:rsid w:val="00B717AA"/>
    <w:rsid w:val="00B71923"/>
    <w:rsid w:val="00B71D8B"/>
    <w:rsid w:val="00B729A2"/>
    <w:rsid w:val="00B73342"/>
    <w:rsid w:val="00B736A0"/>
    <w:rsid w:val="00B73B7F"/>
    <w:rsid w:val="00B73DC4"/>
    <w:rsid w:val="00B742B6"/>
    <w:rsid w:val="00B742CF"/>
    <w:rsid w:val="00B74686"/>
    <w:rsid w:val="00B75177"/>
    <w:rsid w:val="00B751FE"/>
    <w:rsid w:val="00B75645"/>
    <w:rsid w:val="00B75AB6"/>
    <w:rsid w:val="00B76437"/>
    <w:rsid w:val="00B76760"/>
    <w:rsid w:val="00B76857"/>
    <w:rsid w:val="00B76C9F"/>
    <w:rsid w:val="00B77803"/>
    <w:rsid w:val="00B80D64"/>
    <w:rsid w:val="00B82022"/>
    <w:rsid w:val="00B827BD"/>
    <w:rsid w:val="00B83BEC"/>
    <w:rsid w:val="00B842B7"/>
    <w:rsid w:val="00B84463"/>
    <w:rsid w:val="00B84F80"/>
    <w:rsid w:val="00B8517B"/>
    <w:rsid w:val="00B85D1D"/>
    <w:rsid w:val="00B85D8F"/>
    <w:rsid w:val="00B862CC"/>
    <w:rsid w:val="00B86314"/>
    <w:rsid w:val="00B8720E"/>
    <w:rsid w:val="00B8755C"/>
    <w:rsid w:val="00B9046D"/>
    <w:rsid w:val="00B909D8"/>
    <w:rsid w:val="00B918C8"/>
    <w:rsid w:val="00B92641"/>
    <w:rsid w:val="00B9265B"/>
    <w:rsid w:val="00B93EA3"/>
    <w:rsid w:val="00B9461A"/>
    <w:rsid w:val="00B948E9"/>
    <w:rsid w:val="00B94DD7"/>
    <w:rsid w:val="00B95326"/>
    <w:rsid w:val="00B95911"/>
    <w:rsid w:val="00B95CE3"/>
    <w:rsid w:val="00B96EAF"/>
    <w:rsid w:val="00B97015"/>
    <w:rsid w:val="00BA0C06"/>
    <w:rsid w:val="00BA2BA0"/>
    <w:rsid w:val="00BA46A5"/>
    <w:rsid w:val="00BA4CE9"/>
    <w:rsid w:val="00BA4EC1"/>
    <w:rsid w:val="00BA5FDA"/>
    <w:rsid w:val="00BA62A6"/>
    <w:rsid w:val="00BA7BA8"/>
    <w:rsid w:val="00BB1ACB"/>
    <w:rsid w:val="00BB3806"/>
    <w:rsid w:val="00BB413D"/>
    <w:rsid w:val="00BB4B7B"/>
    <w:rsid w:val="00BB4CC2"/>
    <w:rsid w:val="00BB62EB"/>
    <w:rsid w:val="00BB696A"/>
    <w:rsid w:val="00BB7A26"/>
    <w:rsid w:val="00BB7D4C"/>
    <w:rsid w:val="00BC0667"/>
    <w:rsid w:val="00BC23B1"/>
    <w:rsid w:val="00BC290D"/>
    <w:rsid w:val="00BC2C01"/>
    <w:rsid w:val="00BC2FC9"/>
    <w:rsid w:val="00BC3D0C"/>
    <w:rsid w:val="00BC3E3E"/>
    <w:rsid w:val="00BC3ED4"/>
    <w:rsid w:val="00BC4AD9"/>
    <w:rsid w:val="00BC4B57"/>
    <w:rsid w:val="00BC4DA4"/>
    <w:rsid w:val="00BC51F2"/>
    <w:rsid w:val="00BC5D80"/>
    <w:rsid w:val="00BC61ED"/>
    <w:rsid w:val="00BC7406"/>
    <w:rsid w:val="00BC77AF"/>
    <w:rsid w:val="00BD181E"/>
    <w:rsid w:val="00BD1D13"/>
    <w:rsid w:val="00BD25DE"/>
    <w:rsid w:val="00BD2F11"/>
    <w:rsid w:val="00BD3739"/>
    <w:rsid w:val="00BD4BA5"/>
    <w:rsid w:val="00BD58AF"/>
    <w:rsid w:val="00BD5949"/>
    <w:rsid w:val="00BD6664"/>
    <w:rsid w:val="00BD6E70"/>
    <w:rsid w:val="00BD7883"/>
    <w:rsid w:val="00BD7F61"/>
    <w:rsid w:val="00BE07F5"/>
    <w:rsid w:val="00BE0A89"/>
    <w:rsid w:val="00BE196A"/>
    <w:rsid w:val="00BE1E40"/>
    <w:rsid w:val="00BE23BF"/>
    <w:rsid w:val="00BE25C9"/>
    <w:rsid w:val="00BE2A85"/>
    <w:rsid w:val="00BE2B0F"/>
    <w:rsid w:val="00BE2EF7"/>
    <w:rsid w:val="00BE47B8"/>
    <w:rsid w:val="00BE49CC"/>
    <w:rsid w:val="00BE5AA9"/>
    <w:rsid w:val="00BE5EC0"/>
    <w:rsid w:val="00BE612E"/>
    <w:rsid w:val="00BE6313"/>
    <w:rsid w:val="00BE6371"/>
    <w:rsid w:val="00BE69D6"/>
    <w:rsid w:val="00BE7051"/>
    <w:rsid w:val="00BE7F7F"/>
    <w:rsid w:val="00BF0548"/>
    <w:rsid w:val="00BF10D6"/>
    <w:rsid w:val="00BF228E"/>
    <w:rsid w:val="00BF2C38"/>
    <w:rsid w:val="00BF2D89"/>
    <w:rsid w:val="00BF32C2"/>
    <w:rsid w:val="00BF3362"/>
    <w:rsid w:val="00BF4251"/>
    <w:rsid w:val="00BF4A50"/>
    <w:rsid w:val="00BF4C87"/>
    <w:rsid w:val="00BF4D40"/>
    <w:rsid w:val="00BF4ECB"/>
    <w:rsid w:val="00BF4F7D"/>
    <w:rsid w:val="00BF5878"/>
    <w:rsid w:val="00BF5E9A"/>
    <w:rsid w:val="00BF62FC"/>
    <w:rsid w:val="00BF6604"/>
    <w:rsid w:val="00BF7000"/>
    <w:rsid w:val="00C0205F"/>
    <w:rsid w:val="00C02F93"/>
    <w:rsid w:val="00C03211"/>
    <w:rsid w:val="00C053A0"/>
    <w:rsid w:val="00C058A4"/>
    <w:rsid w:val="00C05A8F"/>
    <w:rsid w:val="00C06302"/>
    <w:rsid w:val="00C072CE"/>
    <w:rsid w:val="00C07A6A"/>
    <w:rsid w:val="00C07C50"/>
    <w:rsid w:val="00C11950"/>
    <w:rsid w:val="00C11A77"/>
    <w:rsid w:val="00C11D81"/>
    <w:rsid w:val="00C12DE5"/>
    <w:rsid w:val="00C134C8"/>
    <w:rsid w:val="00C134D4"/>
    <w:rsid w:val="00C1613D"/>
    <w:rsid w:val="00C162AA"/>
    <w:rsid w:val="00C16E10"/>
    <w:rsid w:val="00C1710E"/>
    <w:rsid w:val="00C17683"/>
    <w:rsid w:val="00C176F9"/>
    <w:rsid w:val="00C20196"/>
    <w:rsid w:val="00C2029D"/>
    <w:rsid w:val="00C20348"/>
    <w:rsid w:val="00C213FD"/>
    <w:rsid w:val="00C21C79"/>
    <w:rsid w:val="00C21EC6"/>
    <w:rsid w:val="00C22507"/>
    <w:rsid w:val="00C22655"/>
    <w:rsid w:val="00C2315F"/>
    <w:rsid w:val="00C24433"/>
    <w:rsid w:val="00C25AEA"/>
    <w:rsid w:val="00C26A78"/>
    <w:rsid w:val="00C2711B"/>
    <w:rsid w:val="00C2717F"/>
    <w:rsid w:val="00C276D5"/>
    <w:rsid w:val="00C3015F"/>
    <w:rsid w:val="00C307E0"/>
    <w:rsid w:val="00C310E4"/>
    <w:rsid w:val="00C313EA"/>
    <w:rsid w:val="00C322ED"/>
    <w:rsid w:val="00C324EE"/>
    <w:rsid w:val="00C3288E"/>
    <w:rsid w:val="00C32977"/>
    <w:rsid w:val="00C32CF5"/>
    <w:rsid w:val="00C33537"/>
    <w:rsid w:val="00C34405"/>
    <w:rsid w:val="00C34E19"/>
    <w:rsid w:val="00C35D2A"/>
    <w:rsid w:val="00C36A79"/>
    <w:rsid w:val="00C37189"/>
    <w:rsid w:val="00C37618"/>
    <w:rsid w:val="00C3790F"/>
    <w:rsid w:val="00C40175"/>
    <w:rsid w:val="00C407D3"/>
    <w:rsid w:val="00C41126"/>
    <w:rsid w:val="00C41D62"/>
    <w:rsid w:val="00C41EBB"/>
    <w:rsid w:val="00C42DB9"/>
    <w:rsid w:val="00C432AF"/>
    <w:rsid w:val="00C43A18"/>
    <w:rsid w:val="00C43C9A"/>
    <w:rsid w:val="00C4446F"/>
    <w:rsid w:val="00C455F7"/>
    <w:rsid w:val="00C45E44"/>
    <w:rsid w:val="00C4662D"/>
    <w:rsid w:val="00C46948"/>
    <w:rsid w:val="00C472FC"/>
    <w:rsid w:val="00C51947"/>
    <w:rsid w:val="00C52050"/>
    <w:rsid w:val="00C52847"/>
    <w:rsid w:val="00C52A18"/>
    <w:rsid w:val="00C5336D"/>
    <w:rsid w:val="00C534EF"/>
    <w:rsid w:val="00C54524"/>
    <w:rsid w:val="00C54B00"/>
    <w:rsid w:val="00C550E9"/>
    <w:rsid w:val="00C5602B"/>
    <w:rsid w:val="00C5721B"/>
    <w:rsid w:val="00C573F4"/>
    <w:rsid w:val="00C5770E"/>
    <w:rsid w:val="00C60BE2"/>
    <w:rsid w:val="00C61E45"/>
    <w:rsid w:val="00C6213A"/>
    <w:rsid w:val="00C6220E"/>
    <w:rsid w:val="00C6268B"/>
    <w:rsid w:val="00C626E3"/>
    <w:rsid w:val="00C62F10"/>
    <w:rsid w:val="00C6323B"/>
    <w:rsid w:val="00C63A08"/>
    <w:rsid w:val="00C64405"/>
    <w:rsid w:val="00C661DE"/>
    <w:rsid w:val="00C66A49"/>
    <w:rsid w:val="00C67068"/>
    <w:rsid w:val="00C67119"/>
    <w:rsid w:val="00C67610"/>
    <w:rsid w:val="00C701C5"/>
    <w:rsid w:val="00C7081C"/>
    <w:rsid w:val="00C70C8F"/>
    <w:rsid w:val="00C7183E"/>
    <w:rsid w:val="00C725E1"/>
    <w:rsid w:val="00C73BD6"/>
    <w:rsid w:val="00C7511E"/>
    <w:rsid w:val="00C75517"/>
    <w:rsid w:val="00C75700"/>
    <w:rsid w:val="00C75B73"/>
    <w:rsid w:val="00C75B80"/>
    <w:rsid w:val="00C75C63"/>
    <w:rsid w:val="00C76718"/>
    <w:rsid w:val="00C76E63"/>
    <w:rsid w:val="00C76FA3"/>
    <w:rsid w:val="00C77E8A"/>
    <w:rsid w:val="00C80379"/>
    <w:rsid w:val="00C81529"/>
    <w:rsid w:val="00C817A3"/>
    <w:rsid w:val="00C82CFF"/>
    <w:rsid w:val="00C830A3"/>
    <w:rsid w:val="00C835AA"/>
    <w:rsid w:val="00C848B0"/>
    <w:rsid w:val="00C84FE0"/>
    <w:rsid w:val="00C854D3"/>
    <w:rsid w:val="00C858C0"/>
    <w:rsid w:val="00C85CE9"/>
    <w:rsid w:val="00C86C5D"/>
    <w:rsid w:val="00C904B1"/>
    <w:rsid w:val="00C9076B"/>
    <w:rsid w:val="00C91102"/>
    <w:rsid w:val="00C91AB7"/>
    <w:rsid w:val="00C938FF"/>
    <w:rsid w:val="00C94139"/>
    <w:rsid w:val="00C94DE9"/>
    <w:rsid w:val="00C95F4D"/>
    <w:rsid w:val="00C97071"/>
    <w:rsid w:val="00CA021E"/>
    <w:rsid w:val="00CA038D"/>
    <w:rsid w:val="00CA09ED"/>
    <w:rsid w:val="00CA0ECE"/>
    <w:rsid w:val="00CA15A8"/>
    <w:rsid w:val="00CA2076"/>
    <w:rsid w:val="00CA25C7"/>
    <w:rsid w:val="00CA3FC7"/>
    <w:rsid w:val="00CA486F"/>
    <w:rsid w:val="00CA5015"/>
    <w:rsid w:val="00CA5951"/>
    <w:rsid w:val="00CA5EA3"/>
    <w:rsid w:val="00CA5F34"/>
    <w:rsid w:val="00CA7199"/>
    <w:rsid w:val="00CA756A"/>
    <w:rsid w:val="00CA75CB"/>
    <w:rsid w:val="00CA7810"/>
    <w:rsid w:val="00CB06C7"/>
    <w:rsid w:val="00CB06D4"/>
    <w:rsid w:val="00CB1138"/>
    <w:rsid w:val="00CB2255"/>
    <w:rsid w:val="00CB262A"/>
    <w:rsid w:val="00CB2875"/>
    <w:rsid w:val="00CB3834"/>
    <w:rsid w:val="00CB48B0"/>
    <w:rsid w:val="00CB4A32"/>
    <w:rsid w:val="00CB4D5F"/>
    <w:rsid w:val="00CB5000"/>
    <w:rsid w:val="00CB545E"/>
    <w:rsid w:val="00CB555B"/>
    <w:rsid w:val="00CB59C6"/>
    <w:rsid w:val="00CB5EAA"/>
    <w:rsid w:val="00CB6A17"/>
    <w:rsid w:val="00CB7003"/>
    <w:rsid w:val="00CB79D3"/>
    <w:rsid w:val="00CB7A36"/>
    <w:rsid w:val="00CB7FD2"/>
    <w:rsid w:val="00CC0742"/>
    <w:rsid w:val="00CC0A38"/>
    <w:rsid w:val="00CC11D5"/>
    <w:rsid w:val="00CC1E43"/>
    <w:rsid w:val="00CC2773"/>
    <w:rsid w:val="00CC27E5"/>
    <w:rsid w:val="00CC3964"/>
    <w:rsid w:val="00CC4277"/>
    <w:rsid w:val="00CC4A83"/>
    <w:rsid w:val="00CC4ECC"/>
    <w:rsid w:val="00CC79C7"/>
    <w:rsid w:val="00CD0EBB"/>
    <w:rsid w:val="00CD1C24"/>
    <w:rsid w:val="00CD31B2"/>
    <w:rsid w:val="00CD33F5"/>
    <w:rsid w:val="00CD376B"/>
    <w:rsid w:val="00CD4187"/>
    <w:rsid w:val="00CD4640"/>
    <w:rsid w:val="00CD4B10"/>
    <w:rsid w:val="00CD4DA5"/>
    <w:rsid w:val="00CD4E2F"/>
    <w:rsid w:val="00CD6001"/>
    <w:rsid w:val="00CD7392"/>
    <w:rsid w:val="00CD73B4"/>
    <w:rsid w:val="00CD7EA9"/>
    <w:rsid w:val="00CE23BC"/>
    <w:rsid w:val="00CE2C96"/>
    <w:rsid w:val="00CE5DAB"/>
    <w:rsid w:val="00CE6F47"/>
    <w:rsid w:val="00CE72E4"/>
    <w:rsid w:val="00CE731E"/>
    <w:rsid w:val="00CF14F1"/>
    <w:rsid w:val="00CF1CE4"/>
    <w:rsid w:val="00CF2C18"/>
    <w:rsid w:val="00CF451F"/>
    <w:rsid w:val="00CF4817"/>
    <w:rsid w:val="00CF4D22"/>
    <w:rsid w:val="00CF60A3"/>
    <w:rsid w:val="00CF6520"/>
    <w:rsid w:val="00CF7513"/>
    <w:rsid w:val="00D00421"/>
    <w:rsid w:val="00D007AF"/>
    <w:rsid w:val="00D02E45"/>
    <w:rsid w:val="00D038E8"/>
    <w:rsid w:val="00D03D07"/>
    <w:rsid w:val="00D0416F"/>
    <w:rsid w:val="00D053B4"/>
    <w:rsid w:val="00D060CA"/>
    <w:rsid w:val="00D07698"/>
    <w:rsid w:val="00D10C28"/>
    <w:rsid w:val="00D1132D"/>
    <w:rsid w:val="00D1170C"/>
    <w:rsid w:val="00D143F2"/>
    <w:rsid w:val="00D14472"/>
    <w:rsid w:val="00D148D7"/>
    <w:rsid w:val="00D150FF"/>
    <w:rsid w:val="00D1526B"/>
    <w:rsid w:val="00D15B15"/>
    <w:rsid w:val="00D164BE"/>
    <w:rsid w:val="00D172A0"/>
    <w:rsid w:val="00D17557"/>
    <w:rsid w:val="00D179C1"/>
    <w:rsid w:val="00D20D43"/>
    <w:rsid w:val="00D2151F"/>
    <w:rsid w:val="00D21BFA"/>
    <w:rsid w:val="00D231CF"/>
    <w:rsid w:val="00D23699"/>
    <w:rsid w:val="00D23A63"/>
    <w:rsid w:val="00D23CB5"/>
    <w:rsid w:val="00D24779"/>
    <w:rsid w:val="00D24F1F"/>
    <w:rsid w:val="00D25027"/>
    <w:rsid w:val="00D2551D"/>
    <w:rsid w:val="00D25874"/>
    <w:rsid w:val="00D25C2C"/>
    <w:rsid w:val="00D26D54"/>
    <w:rsid w:val="00D271B2"/>
    <w:rsid w:val="00D277F0"/>
    <w:rsid w:val="00D30297"/>
    <w:rsid w:val="00D30BE7"/>
    <w:rsid w:val="00D30F44"/>
    <w:rsid w:val="00D31156"/>
    <w:rsid w:val="00D316DB"/>
    <w:rsid w:val="00D320B6"/>
    <w:rsid w:val="00D321B0"/>
    <w:rsid w:val="00D327AF"/>
    <w:rsid w:val="00D33652"/>
    <w:rsid w:val="00D33C5E"/>
    <w:rsid w:val="00D34BC2"/>
    <w:rsid w:val="00D34CDC"/>
    <w:rsid w:val="00D35257"/>
    <w:rsid w:val="00D35632"/>
    <w:rsid w:val="00D35F2D"/>
    <w:rsid w:val="00D36013"/>
    <w:rsid w:val="00D3621F"/>
    <w:rsid w:val="00D37570"/>
    <w:rsid w:val="00D37D21"/>
    <w:rsid w:val="00D40323"/>
    <w:rsid w:val="00D4075A"/>
    <w:rsid w:val="00D40D18"/>
    <w:rsid w:val="00D417C5"/>
    <w:rsid w:val="00D41967"/>
    <w:rsid w:val="00D4394F"/>
    <w:rsid w:val="00D43AF6"/>
    <w:rsid w:val="00D4444C"/>
    <w:rsid w:val="00D44CB5"/>
    <w:rsid w:val="00D454B5"/>
    <w:rsid w:val="00D4696A"/>
    <w:rsid w:val="00D4754D"/>
    <w:rsid w:val="00D4793F"/>
    <w:rsid w:val="00D5087A"/>
    <w:rsid w:val="00D5228F"/>
    <w:rsid w:val="00D52624"/>
    <w:rsid w:val="00D53029"/>
    <w:rsid w:val="00D53157"/>
    <w:rsid w:val="00D5330E"/>
    <w:rsid w:val="00D53B81"/>
    <w:rsid w:val="00D53F86"/>
    <w:rsid w:val="00D54716"/>
    <w:rsid w:val="00D54D24"/>
    <w:rsid w:val="00D56105"/>
    <w:rsid w:val="00D56111"/>
    <w:rsid w:val="00D561CB"/>
    <w:rsid w:val="00D566BB"/>
    <w:rsid w:val="00D57477"/>
    <w:rsid w:val="00D577C4"/>
    <w:rsid w:val="00D57BC5"/>
    <w:rsid w:val="00D60031"/>
    <w:rsid w:val="00D60440"/>
    <w:rsid w:val="00D60CDB"/>
    <w:rsid w:val="00D611D7"/>
    <w:rsid w:val="00D618E7"/>
    <w:rsid w:val="00D61A44"/>
    <w:rsid w:val="00D61B10"/>
    <w:rsid w:val="00D61CB8"/>
    <w:rsid w:val="00D6200E"/>
    <w:rsid w:val="00D62298"/>
    <w:rsid w:val="00D631D6"/>
    <w:rsid w:val="00D638BD"/>
    <w:rsid w:val="00D6416C"/>
    <w:rsid w:val="00D66089"/>
    <w:rsid w:val="00D6626A"/>
    <w:rsid w:val="00D71115"/>
    <w:rsid w:val="00D71520"/>
    <w:rsid w:val="00D71796"/>
    <w:rsid w:val="00D725A5"/>
    <w:rsid w:val="00D73E6A"/>
    <w:rsid w:val="00D74E65"/>
    <w:rsid w:val="00D75A03"/>
    <w:rsid w:val="00D75A54"/>
    <w:rsid w:val="00D75EBB"/>
    <w:rsid w:val="00D76150"/>
    <w:rsid w:val="00D761AF"/>
    <w:rsid w:val="00D762F8"/>
    <w:rsid w:val="00D76D50"/>
    <w:rsid w:val="00D76D5E"/>
    <w:rsid w:val="00D772E1"/>
    <w:rsid w:val="00D77722"/>
    <w:rsid w:val="00D8076E"/>
    <w:rsid w:val="00D813B4"/>
    <w:rsid w:val="00D81A0F"/>
    <w:rsid w:val="00D81B76"/>
    <w:rsid w:val="00D834E1"/>
    <w:rsid w:val="00D842B2"/>
    <w:rsid w:val="00D84B42"/>
    <w:rsid w:val="00D84B7C"/>
    <w:rsid w:val="00D84BF7"/>
    <w:rsid w:val="00D84C9F"/>
    <w:rsid w:val="00D84CDE"/>
    <w:rsid w:val="00D85A42"/>
    <w:rsid w:val="00D85F61"/>
    <w:rsid w:val="00D86278"/>
    <w:rsid w:val="00D869E3"/>
    <w:rsid w:val="00D87454"/>
    <w:rsid w:val="00D87952"/>
    <w:rsid w:val="00D87B66"/>
    <w:rsid w:val="00D909F3"/>
    <w:rsid w:val="00D9124A"/>
    <w:rsid w:val="00D920C2"/>
    <w:rsid w:val="00D92EFB"/>
    <w:rsid w:val="00D93543"/>
    <w:rsid w:val="00D936F2"/>
    <w:rsid w:val="00D94CAC"/>
    <w:rsid w:val="00D94D2D"/>
    <w:rsid w:val="00D962CD"/>
    <w:rsid w:val="00D96572"/>
    <w:rsid w:val="00D9704A"/>
    <w:rsid w:val="00D971E2"/>
    <w:rsid w:val="00D9773C"/>
    <w:rsid w:val="00D97B91"/>
    <w:rsid w:val="00D97BCD"/>
    <w:rsid w:val="00D97EEE"/>
    <w:rsid w:val="00DA0202"/>
    <w:rsid w:val="00DA0AAA"/>
    <w:rsid w:val="00DA1878"/>
    <w:rsid w:val="00DA18FE"/>
    <w:rsid w:val="00DA1DE0"/>
    <w:rsid w:val="00DA27FF"/>
    <w:rsid w:val="00DA3296"/>
    <w:rsid w:val="00DA3325"/>
    <w:rsid w:val="00DA3798"/>
    <w:rsid w:val="00DA3A1E"/>
    <w:rsid w:val="00DA3ABE"/>
    <w:rsid w:val="00DA4285"/>
    <w:rsid w:val="00DA46CF"/>
    <w:rsid w:val="00DA5046"/>
    <w:rsid w:val="00DA5175"/>
    <w:rsid w:val="00DA6951"/>
    <w:rsid w:val="00DA6B0F"/>
    <w:rsid w:val="00DA6CEE"/>
    <w:rsid w:val="00DA7EC7"/>
    <w:rsid w:val="00DA7EED"/>
    <w:rsid w:val="00DB02AA"/>
    <w:rsid w:val="00DB04B9"/>
    <w:rsid w:val="00DB0847"/>
    <w:rsid w:val="00DB28D5"/>
    <w:rsid w:val="00DB319C"/>
    <w:rsid w:val="00DB378E"/>
    <w:rsid w:val="00DB48C3"/>
    <w:rsid w:val="00DB4AA7"/>
    <w:rsid w:val="00DB4BC7"/>
    <w:rsid w:val="00DB5B1B"/>
    <w:rsid w:val="00DB5CFD"/>
    <w:rsid w:val="00DB6692"/>
    <w:rsid w:val="00DB717B"/>
    <w:rsid w:val="00DB7D81"/>
    <w:rsid w:val="00DB7DA2"/>
    <w:rsid w:val="00DC038B"/>
    <w:rsid w:val="00DC1743"/>
    <w:rsid w:val="00DC20AA"/>
    <w:rsid w:val="00DC2FE4"/>
    <w:rsid w:val="00DC3C7D"/>
    <w:rsid w:val="00DC45D6"/>
    <w:rsid w:val="00DC49E7"/>
    <w:rsid w:val="00DC4D36"/>
    <w:rsid w:val="00DC6B67"/>
    <w:rsid w:val="00DC6F52"/>
    <w:rsid w:val="00DC7472"/>
    <w:rsid w:val="00DD031D"/>
    <w:rsid w:val="00DD051A"/>
    <w:rsid w:val="00DD0634"/>
    <w:rsid w:val="00DD1BE0"/>
    <w:rsid w:val="00DD1BE5"/>
    <w:rsid w:val="00DD1CB8"/>
    <w:rsid w:val="00DD1CCB"/>
    <w:rsid w:val="00DD4505"/>
    <w:rsid w:val="00DD48EF"/>
    <w:rsid w:val="00DD5A1F"/>
    <w:rsid w:val="00DD5F4C"/>
    <w:rsid w:val="00DD6018"/>
    <w:rsid w:val="00DD6D05"/>
    <w:rsid w:val="00DE1CFA"/>
    <w:rsid w:val="00DE1D4B"/>
    <w:rsid w:val="00DE1E7E"/>
    <w:rsid w:val="00DE286E"/>
    <w:rsid w:val="00DE355E"/>
    <w:rsid w:val="00DE4445"/>
    <w:rsid w:val="00DE5594"/>
    <w:rsid w:val="00DE68F3"/>
    <w:rsid w:val="00DE7C79"/>
    <w:rsid w:val="00DF077F"/>
    <w:rsid w:val="00DF2953"/>
    <w:rsid w:val="00DF2FFB"/>
    <w:rsid w:val="00DF36F6"/>
    <w:rsid w:val="00DF4EAB"/>
    <w:rsid w:val="00DF5341"/>
    <w:rsid w:val="00DF56EC"/>
    <w:rsid w:val="00DF5C77"/>
    <w:rsid w:val="00DF64A6"/>
    <w:rsid w:val="00DF64E8"/>
    <w:rsid w:val="00DF776F"/>
    <w:rsid w:val="00DF7D18"/>
    <w:rsid w:val="00E00295"/>
    <w:rsid w:val="00E021EA"/>
    <w:rsid w:val="00E02DB3"/>
    <w:rsid w:val="00E02EC5"/>
    <w:rsid w:val="00E03765"/>
    <w:rsid w:val="00E03B4D"/>
    <w:rsid w:val="00E03EB6"/>
    <w:rsid w:val="00E0486E"/>
    <w:rsid w:val="00E048C0"/>
    <w:rsid w:val="00E05D4D"/>
    <w:rsid w:val="00E05DA5"/>
    <w:rsid w:val="00E06278"/>
    <w:rsid w:val="00E07282"/>
    <w:rsid w:val="00E07B24"/>
    <w:rsid w:val="00E07D83"/>
    <w:rsid w:val="00E11CBA"/>
    <w:rsid w:val="00E1332D"/>
    <w:rsid w:val="00E13594"/>
    <w:rsid w:val="00E13630"/>
    <w:rsid w:val="00E14620"/>
    <w:rsid w:val="00E14EEB"/>
    <w:rsid w:val="00E15450"/>
    <w:rsid w:val="00E15A7C"/>
    <w:rsid w:val="00E16FC8"/>
    <w:rsid w:val="00E177D9"/>
    <w:rsid w:val="00E17F3E"/>
    <w:rsid w:val="00E2018F"/>
    <w:rsid w:val="00E20AC0"/>
    <w:rsid w:val="00E21964"/>
    <w:rsid w:val="00E21C18"/>
    <w:rsid w:val="00E22F39"/>
    <w:rsid w:val="00E22FC5"/>
    <w:rsid w:val="00E24519"/>
    <w:rsid w:val="00E248DA"/>
    <w:rsid w:val="00E25151"/>
    <w:rsid w:val="00E252DA"/>
    <w:rsid w:val="00E26B8C"/>
    <w:rsid w:val="00E26CDA"/>
    <w:rsid w:val="00E3051C"/>
    <w:rsid w:val="00E308F7"/>
    <w:rsid w:val="00E309CF"/>
    <w:rsid w:val="00E313F2"/>
    <w:rsid w:val="00E3158F"/>
    <w:rsid w:val="00E31995"/>
    <w:rsid w:val="00E31D22"/>
    <w:rsid w:val="00E333E8"/>
    <w:rsid w:val="00E334EB"/>
    <w:rsid w:val="00E34447"/>
    <w:rsid w:val="00E3609E"/>
    <w:rsid w:val="00E3668E"/>
    <w:rsid w:val="00E37C1C"/>
    <w:rsid w:val="00E400D2"/>
    <w:rsid w:val="00E40860"/>
    <w:rsid w:val="00E41D1A"/>
    <w:rsid w:val="00E41FB7"/>
    <w:rsid w:val="00E44155"/>
    <w:rsid w:val="00E44667"/>
    <w:rsid w:val="00E452D8"/>
    <w:rsid w:val="00E46545"/>
    <w:rsid w:val="00E466CE"/>
    <w:rsid w:val="00E4739E"/>
    <w:rsid w:val="00E47776"/>
    <w:rsid w:val="00E47BA9"/>
    <w:rsid w:val="00E47E40"/>
    <w:rsid w:val="00E47E50"/>
    <w:rsid w:val="00E500F3"/>
    <w:rsid w:val="00E50234"/>
    <w:rsid w:val="00E50B57"/>
    <w:rsid w:val="00E51740"/>
    <w:rsid w:val="00E517CC"/>
    <w:rsid w:val="00E51E34"/>
    <w:rsid w:val="00E51F32"/>
    <w:rsid w:val="00E523AC"/>
    <w:rsid w:val="00E525B2"/>
    <w:rsid w:val="00E52B4D"/>
    <w:rsid w:val="00E54187"/>
    <w:rsid w:val="00E54F7E"/>
    <w:rsid w:val="00E5556E"/>
    <w:rsid w:val="00E556C2"/>
    <w:rsid w:val="00E5702C"/>
    <w:rsid w:val="00E6116D"/>
    <w:rsid w:val="00E615EF"/>
    <w:rsid w:val="00E61AB7"/>
    <w:rsid w:val="00E61BB2"/>
    <w:rsid w:val="00E6270D"/>
    <w:rsid w:val="00E63FC8"/>
    <w:rsid w:val="00E64660"/>
    <w:rsid w:val="00E64A2A"/>
    <w:rsid w:val="00E64E20"/>
    <w:rsid w:val="00E64EBD"/>
    <w:rsid w:val="00E65896"/>
    <w:rsid w:val="00E65A9B"/>
    <w:rsid w:val="00E674AF"/>
    <w:rsid w:val="00E70ACC"/>
    <w:rsid w:val="00E717F0"/>
    <w:rsid w:val="00E71E5B"/>
    <w:rsid w:val="00E7267B"/>
    <w:rsid w:val="00E733A2"/>
    <w:rsid w:val="00E73A6F"/>
    <w:rsid w:val="00E759E7"/>
    <w:rsid w:val="00E76EB8"/>
    <w:rsid w:val="00E7756C"/>
    <w:rsid w:val="00E80003"/>
    <w:rsid w:val="00E80BB1"/>
    <w:rsid w:val="00E812E9"/>
    <w:rsid w:val="00E81A9A"/>
    <w:rsid w:val="00E81E72"/>
    <w:rsid w:val="00E82B1A"/>
    <w:rsid w:val="00E84DF3"/>
    <w:rsid w:val="00E853FB"/>
    <w:rsid w:val="00E855EE"/>
    <w:rsid w:val="00E85AAD"/>
    <w:rsid w:val="00E86200"/>
    <w:rsid w:val="00E86D28"/>
    <w:rsid w:val="00E8778B"/>
    <w:rsid w:val="00E90289"/>
    <w:rsid w:val="00E903F9"/>
    <w:rsid w:val="00E91130"/>
    <w:rsid w:val="00E93221"/>
    <w:rsid w:val="00E942A6"/>
    <w:rsid w:val="00E95036"/>
    <w:rsid w:val="00E955CB"/>
    <w:rsid w:val="00E955D0"/>
    <w:rsid w:val="00E958B8"/>
    <w:rsid w:val="00E95D60"/>
    <w:rsid w:val="00E97766"/>
    <w:rsid w:val="00EA03E4"/>
    <w:rsid w:val="00EA12AA"/>
    <w:rsid w:val="00EA2D29"/>
    <w:rsid w:val="00EA3391"/>
    <w:rsid w:val="00EA3B3A"/>
    <w:rsid w:val="00EA490E"/>
    <w:rsid w:val="00EA4B78"/>
    <w:rsid w:val="00EA5E97"/>
    <w:rsid w:val="00EA5F3A"/>
    <w:rsid w:val="00EA679B"/>
    <w:rsid w:val="00EA7FF1"/>
    <w:rsid w:val="00EB16E6"/>
    <w:rsid w:val="00EB2335"/>
    <w:rsid w:val="00EB3379"/>
    <w:rsid w:val="00EB3B6B"/>
    <w:rsid w:val="00EB48FC"/>
    <w:rsid w:val="00EB4D83"/>
    <w:rsid w:val="00EB4E5A"/>
    <w:rsid w:val="00EB59D1"/>
    <w:rsid w:val="00EB689C"/>
    <w:rsid w:val="00EB6C1B"/>
    <w:rsid w:val="00EB711E"/>
    <w:rsid w:val="00EB725D"/>
    <w:rsid w:val="00EB7B06"/>
    <w:rsid w:val="00EC0336"/>
    <w:rsid w:val="00EC0B96"/>
    <w:rsid w:val="00EC1172"/>
    <w:rsid w:val="00EC1AC5"/>
    <w:rsid w:val="00EC1DAD"/>
    <w:rsid w:val="00EC1DD1"/>
    <w:rsid w:val="00EC1EC9"/>
    <w:rsid w:val="00EC2503"/>
    <w:rsid w:val="00EC2A2D"/>
    <w:rsid w:val="00EC3117"/>
    <w:rsid w:val="00EC4FFE"/>
    <w:rsid w:val="00EC52B8"/>
    <w:rsid w:val="00EC53E8"/>
    <w:rsid w:val="00EC59E2"/>
    <w:rsid w:val="00EC6858"/>
    <w:rsid w:val="00EC6F7C"/>
    <w:rsid w:val="00EC6FBB"/>
    <w:rsid w:val="00EC71FA"/>
    <w:rsid w:val="00EC76E2"/>
    <w:rsid w:val="00ED02F3"/>
    <w:rsid w:val="00ED152B"/>
    <w:rsid w:val="00ED1ADE"/>
    <w:rsid w:val="00ED32B6"/>
    <w:rsid w:val="00ED3CE3"/>
    <w:rsid w:val="00ED4ECB"/>
    <w:rsid w:val="00ED50AD"/>
    <w:rsid w:val="00ED58A8"/>
    <w:rsid w:val="00ED58EC"/>
    <w:rsid w:val="00ED5AC3"/>
    <w:rsid w:val="00ED5B55"/>
    <w:rsid w:val="00ED5BA1"/>
    <w:rsid w:val="00ED682F"/>
    <w:rsid w:val="00ED6830"/>
    <w:rsid w:val="00ED6E2A"/>
    <w:rsid w:val="00ED7405"/>
    <w:rsid w:val="00EE0356"/>
    <w:rsid w:val="00EE05A5"/>
    <w:rsid w:val="00EE05C9"/>
    <w:rsid w:val="00EE0AC1"/>
    <w:rsid w:val="00EE131E"/>
    <w:rsid w:val="00EE182F"/>
    <w:rsid w:val="00EE1B83"/>
    <w:rsid w:val="00EE1C0F"/>
    <w:rsid w:val="00EE1F62"/>
    <w:rsid w:val="00EE312C"/>
    <w:rsid w:val="00EE37AB"/>
    <w:rsid w:val="00EE39B0"/>
    <w:rsid w:val="00EE6840"/>
    <w:rsid w:val="00EE7009"/>
    <w:rsid w:val="00EE72E0"/>
    <w:rsid w:val="00EE73EE"/>
    <w:rsid w:val="00EE7A9D"/>
    <w:rsid w:val="00EE7B3F"/>
    <w:rsid w:val="00EF051A"/>
    <w:rsid w:val="00EF1030"/>
    <w:rsid w:val="00EF2A2F"/>
    <w:rsid w:val="00EF2B4B"/>
    <w:rsid w:val="00EF4FC4"/>
    <w:rsid w:val="00EF6752"/>
    <w:rsid w:val="00EF6A77"/>
    <w:rsid w:val="00EF6E87"/>
    <w:rsid w:val="00EF6F68"/>
    <w:rsid w:val="00EF7231"/>
    <w:rsid w:val="00EF72D0"/>
    <w:rsid w:val="00EF785D"/>
    <w:rsid w:val="00F010AD"/>
    <w:rsid w:val="00F0288D"/>
    <w:rsid w:val="00F03565"/>
    <w:rsid w:val="00F04813"/>
    <w:rsid w:val="00F06A02"/>
    <w:rsid w:val="00F11FAF"/>
    <w:rsid w:val="00F12701"/>
    <w:rsid w:val="00F12836"/>
    <w:rsid w:val="00F1284E"/>
    <w:rsid w:val="00F13162"/>
    <w:rsid w:val="00F14757"/>
    <w:rsid w:val="00F14C92"/>
    <w:rsid w:val="00F15382"/>
    <w:rsid w:val="00F17E27"/>
    <w:rsid w:val="00F21A6E"/>
    <w:rsid w:val="00F22153"/>
    <w:rsid w:val="00F22325"/>
    <w:rsid w:val="00F22B2D"/>
    <w:rsid w:val="00F24FF5"/>
    <w:rsid w:val="00F2595F"/>
    <w:rsid w:val="00F25F1E"/>
    <w:rsid w:val="00F26C91"/>
    <w:rsid w:val="00F278B3"/>
    <w:rsid w:val="00F313B2"/>
    <w:rsid w:val="00F32609"/>
    <w:rsid w:val="00F328CD"/>
    <w:rsid w:val="00F32A71"/>
    <w:rsid w:val="00F33085"/>
    <w:rsid w:val="00F341D5"/>
    <w:rsid w:val="00F348DE"/>
    <w:rsid w:val="00F34DE2"/>
    <w:rsid w:val="00F35B6D"/>
    <w:rsid w:val="00F36B21"/>
    <w:rsid w:val="00F37798"/>
    <w:rsid w:val="00F37987"/>
    <w:rsid w:val="00F40188"/>
    <w:rsid w:val="00F403B9"/>
    <w:rsid w:val="00F40C86"/>
    <w:rsid w:val="00F40DB0"/>
    <w:rsid w:val="00F414F8"/>
    <w:rsid w:val="00F4314C"/>
    <w:rsid w:val="00F4415E"/>
    <w:rsid w:val="00F45180"/>
    <w:rsid w:val="00F45629"/>
    <w:rsid w:val="00F467E8"/>
    <w:rsid w:val="00F46C77"/>
    <w:rsid w:val="00F510F8"/>
    <w:rsid w:val="00F517E4"/>
    <w:rsid w:val="00F5236F"/>
    <w:rsid w:val="00F527BE"/>
    <w:rsid w:val="00F5283D"/>
    <w:rsid w:val="00F549DC"/>
    <w:rsid w:val="00F56116"/>
    <w:rsid w:val="00F57765"/>
    <w:rsid w:val="00F577FB"/>
    <w:rsid w:val="00F579FF"/>
    <w:rsid w:val="00F57A4A"/>
    <w:rsid w:val="00F6053D"/>
    <w:rsid w:val="00F61461"/>
    <w:rsid w:val="00F616E5"/>
    <w:rsid w:val="00F6190C"/>
    <w:rsid w:val="00F61A8C"/>
    <w:rsid w:val="00F622C1"/>
    <w:rsid w:val="00F625F2"/>
    <w:rsid w:val="00F63DC0"/>
    <w:rsid w:val="00F63EFB"/>
    <w:rsid w:val="00F64196"/>
    <w:rsid w:val="00F64E1B"/>
    <w:rsid w:val="00F66C9D"/>
    <w:rsid w:val="00F67640"/>
    <w:rsid w:val="00F704E0"/>
    <w:rsid w:val="00F70584"/>
    <w:rsid w:val="00F70FA2"/>
    <w:rsid w:val="00F713F8"/>
    <w:rsid w:val="00F7221B"/>
    <w:rsid w:val="00F72B83"/>
    <w:rsid w:val="00F72BE5"/>
    <w:rsid w:val="00F72C66"/>
    <w:rsid w:val="00F73731"/>
    <w:rsid w:val="00F73A31"/>
    <w:rsid w:val="00F73B52"/>
    <w:rsid w:val="00F73C8D"/>
    <w:rsid w:val="00F740CA"/>
    <w:rsid w:val="00F74804"/>
    <w:rsid w:val="00F77050"/>
    <w:rsid w:val="00F800E2"/>
    <w:rsid w:val="00F81CEB"/>
    <w:rsid w:val="00F82257"/>
    <w:rsid w:val="00F8239B"/>
    <w:rsid w:val="00F825B8"/>
    <w:rsid w:val="00F840C7"/>
    <w:rsid w:val="00F84B4E"/>
    <w:rsid w:val="00F853C6"/>
    <w:rsid w:val="00F8748F"/>
    <w:rsid w:val="00F87D48"/>
    <w:rsid w:val="00F917AD"/>
    <w:rsid w:val="00F91929"/>
    <w:rsid w:val="00F91C13"/>
    <w:rsid w:val="00F92228"/>
    <w:rsid w:val="00F92535"/>
    <w:rsid w:val="00F92728"/>
    <w:rsid w:val="00F92DA7"/>
    <w:rsid w:val="00F93125"/>
    <w:rsid w:val="00F9313A"/>
    <w:rsid w:val="00F93B9B"/>
    <w:rsid w:val="00F93EB5"/>
    <w:rsid w:val="00F94119"/>
    <w:rsid w:val="00F94534"/>
    <w:rsid w:val="00F947FE"/>
    <w:rsid w:val="00F9492C"/>
    <w:rsid w:val="00F94BE5"/>
    <w:rsid w:val="00F9563C"/>
    <w:rsid w:val="00F95895"/>
    <w:rsid w:val="00F958F7"/>
    <w:rsid w:val="00F95C43"/>
    <w:rsid w:val="00F96A7A"/>
    <w:rsid w:val="00F976A2"/>
    <w:rsid w:val="00F976EF"/>
    <w:rsid w:val="00F97E72"/>
    <w:rsid w:val="00FA0BA5"/>
    <w:rsid w:val="00FA1D5E"/>
    <w:rsid w:val="00FA27CF"/>
    <w:rsid w:val="00FA3E76"/>
    <w:rsid w:val="00FA42B9"/>
    <w:rsid w:val="00FA44CF"/>
    <w:rsid w:val="00FA4B32"/>
    <w:rsid w:val="00FA50C6"/>
    <w:rsid w:val="00FA5C0F"/>
    <w:rsid w:val="00FA5FBC"/>
    <w:rsid w:val="00FA6B7B"/>
    <w:rsid w:val="00FA799D"/>
    <w:rsid w:val="00FA7DE9"/>
    <w:rsid w:val="00FB01A9"/>
    <w:rsid w:val="00FB0A8A"/>
    <w:rsid w:val="00FB25D2"/>
    <w:rsid w:val="00FB28BA"/>
    <w:rsid w:val="00FB2F78"/>
    <w:rsid w:val="00FB39B5"/>
    <w:rsid w:val="00FB3B4C"/>
    <w:rsid w:val="00FB3C42"/>
    <w:rsid w:val="00FB41DD"/>
    <w:rsid w:val="00FB4620"/>
    <w:rsid w:val="00FB4792"/>
    <w:rsid w:val="00FB4D0A"/>
    <w:rsid w:val="00FB60A7"/>
    <w:rsid w:val="00FB6FBF"/>
    <w:rsid w:val="00FB79EC"/>
    <w:rsid w:val="00FC0000"/>
    <w:rsid w:val="00FC04F0"/>
    <w:rsid w:val="00FC05F8"/>
    <w:rsid w:val="00FC1634"/>
    <w:rsid w:val="00FC3188"/>
    <w:rsid w:val="00FC333A"/>
    <w:rsid w:val="00FC39B5"/>
    <w:rsid w:val="00FC40DC"/>
    <w:rsid w:val="00FC4649"/>
    <w:rsid w:val="00FC55FD"/>
    <w:rsid w:val="00FC5E56"/>
    <w:rsid w:val="00FC6E6E"/>
    <w:rsid w:val="00FC776D"/>
    <w:rsid w:val="00FC797B"/>
    <w:rsid w:val="00FD0477"/>
    <w:rsid w:val="00FD0B3D"/>
    <w:rsid w:val="00FD1858"/>
    <w:rsid w:val="00FD1E76"/>
    <w:rsid w:val="00FD20EA"/>
    <w:rsid w:val="00FD2DC7"/>
    <w:rsid w:val="00FD35A0"/>
    <w:rsid w:val="00FD367B"/>
    <w:rsid w:val="00FD3814"/>
    <w:rsid w:val="00FD3DC3"/>
    <w:rsid w:val="00FD4DA9"/>
    <w:rsid w:val="00FD52EB"/>
    <w:rsid w:val="00FD5921"/>
    <w:rsid w:val="00FD67B0"/>
    <w:rsid w:val="00FD70CD"/>
    <w:rsid w:val="00FD71DD"/>
    <w:rsid w:val="00FD7B60"/>
    <w:rsid w:val="00FE1524"/>
    <w:rsid w:val="00FE15AF"/>
    <w:rsid w:val="00FE1B5B"/>
    <w:rsid w:val="00FE204C"/>
    <w:rsid w:val="00FE2B17"/>
    <w:rsid w:val="00FE4C87"/>
    <w:rsid w:val="00FE5E83"/>
    <w:rsid w:val="00FE6494"/>
    <w:rsid w:val="00FE6755"/>
    <w:rsid w:val="00FE7880"/>
    <w:rsid w:val="00FF0A8A"/>
    <w:rsid w:val="00FF0B20"/>
    <w:rsid w:val="00FF0CE3"/>
    <w:rsid w:val="00FF13CF"/>
    <w:rsid w:val="00FF172D"/>
    <w:rsid w:val="00FF3EA5"/>
    <w:rsid w:val="00FF3F1E"/>
    <w:rsid w:val="00FF480A"/>
    <w:rsid w:val="00FF4AFF"/>
    <w:rsid w:val="00FF4E59"/>
    <w:rsid w:val="00FF6A57"/>
    <w:rsid w:val="00FF6A7E"/>
    <w:rsid w:val="00FF6F8C"/>
    <w:rsid w:val="00FF7475"/>
    <w:rsid w:val="00FF767B"/>
    <w:rsid w:val="00FF77A2"/>
    <w:rsid w:val="00FF7BBB"/>
    <w:rsid w:val="01800A0B"/>
    <w:rsid w:val="027D7BA3"/>
    <w:rsid w:val="032F1B3A"/>
    <w:rsid w:val="04416CFB"/>
    <w:rsid w:val="048358DC"/>
    <w:rsid w:val="059652F0"/>
    <w:rsid w:val="069C3D13"/>
    <w:rsid w:val="08D86F1C"/>
    <w:rsid w:val="0A014251"/>
    <w:rsid w:val="0A4D1DC5"/>
    <w:rsid w:val="0A650C9F"/>
    <w:rsid w:val="0A8A3F78"/>
    <w:rsid w:val="0A90754C"/>
    <w:rsid w:val="0D51080D"/>
    <w:rsid w:val="0D74490E"/>
    <w:rsid w:val="0E073359"/>
    <w:rsid w:val="0F0C791F"/>
    <w:rsid w:val="0F7952B4"/>
    <w:rsid w:val="102E3500"/>
    <w:rsid w:val="10886272"/>
    <w:rsid w:val="109931B2"/>
    <w:rsid w:val="10DD1862"/>
    <w:rsid w:val="111E0B45"/>
    <w:rsid w:val="116D2E2F"/>
    <w:rsid w:val="135C2095"/>
    <w:rsid w:val="13C2702A"/>
    <w:rsid w:val="1438277B"/>
    <w:rsid w:val="144458E8"/>
    <w:rsid w:val="146A3CF4"/>
    <w:rsid w:val="1601226D"/>
    <w:rsid w:val="18103165"/>
    <w:rsid w:val="18926035"/>
    <w:rsid w:val="18F141C5"/>
    <w:rsid w:val="194779EF"/>
    <w:rsid w:val="19796A4A"/>
    <w:rsid w:val="1ADB0071"/>
    <w:rsid w:val="1B134E05"/>
    <w:rsid w:val="1BF412A2"/>
    <w:rsid w:val="1D0E7E03"/>
    <w:rsid w:val="1D46325B"/>
    <w:rsid w:val="1F9E717E"/>
    <w:rsid w:val="1FDE2C12"/>
    <w:rsid w:val="21180B62"/>
    <w:rsid w:val="211C63C2"/>
    <w:rsid w:val="23E06CBF"/>
    <w:rsid w:val="25255C50"/>
    <w:rsid w:val="253411EB"/>
    <w:rsid w:val="25A16290"/>
    <w:rsid w:val="277C3955"/>
    <w:rsid w:val="2831258A"/>
    <w:rsid w:val="29380C00"/>
    <w:rsid w:val="29CE7FFA"/>
    <w:rsid w:val="29D46396"/>
    <w:rsid w:val="2A4B5CDB"/>
    <w:rsid w:val="2B281333"/>
    <w:rsid w:val="2B3A4BE1"/>
    <w:rsid w:val="2B5218DC"/>
    <w:rsid w:val="2EC11F2B"/>
    <w:rsid w:val="2F0D0800"/>
    <w:rsid w:val="2F2153DB"/>
    <w:rsid w:val="2FE31CDC"/>
    <w:rsid w:val="30A52F5F"/>
    <w:rsid w:val="316D30BA"/>
    <w:rsid w:val="31B028EA"/>
    <w:rsid w:val="31BF4F53"/>
    <w:rsid w:val="33547FD7"/>
    <w:rsid w:val="338A6D36"/>
    <w:rsid w:val="352E31B9"/>
    <w:rsid w:val="358D4031"/>
    <w:rsid w:val="362256A4"/>
    <w:rsid w:val="3648451C"/>
    <w:rsid w:val="369D6027"/>
    <w:rsid w:val="36FC4984"/>
    <w:rsid w:val="3785010A"/>
    <w:rsid w:val="38A52EE5"/>
    <w:rsid w:val="391A3301"/>
    <w:rsid w:val="399045F0"/>
    <w:rsid w:val="39D11683"/>
    <w:rsid w:val="3ADD527F"/>
    <w:rsid w:val="3B1B60DB"/>
    <w:rsid w:val="3B2E290A"/>
    <w:rsid w:val="3B8446A3"/>
    <w:rsid w:val="3C4F2858"/>
    <w:rsid w:val="3C8409DD"/>
    <w:rsid w:val="3CC97190"/>
    <w:rsid w:val="3CD951D6"/>
    <w:rsid w:val="3E471A32"/>
    <w:rsid w:val="3EC4410C"/>
    <w:rsid w:val="3F044B2E"/>
    <w:rsid w:val="3F3B4AAB"/>
    <w:rsid w:val="3FED53C3"/>
    <w:rsid w:val="417E6BFB"/>
    <w:rsid w:val="41AC6DD9"/>
    <w:rsid w:val="41CB5773"/>
    <w:rsid w:val="42524797"/>
    <w:rsid w:val="43937646"/>
    <w:rsid w:val="43A71A66"/>
    <w:rsid w:val="43E94056"/>
    <w:rsid w:val="44026D44"/>
    <w:rsid w:val="44986F84"/>
    <w:rsid w:val="44C7075B"/>
    <w:rsid w:val="45366DE7"/>
    <w:rsid w:val="45D81C07"/>
    <w:rsid w:val="45FA67A7"/>
    <w:rsid w:val="4605091C"/>
    <w:rsid w:val="463A77EA"/>
    <w:rsid w:val="47373AC4"/>
    <w:rsid w:val="474C41BD"/>
    <w:rsid w:val="47981A00"/>
    <w:rsid w:val="47E95552"/>
    <w:rsid w:val="485951D3"/>
    <w:rsid w:val="49067D94"/>
    <w:rsid w:val="4A0E63F0"/>
    <w:rsid w:val="4A4E2830"/>
    <w:rsid w:val="4ADC150A"/>
    <w:rsid w:val="4E0F3265"/>
    <w:rsid w:val="4E3F05F6"/>
    <w:rsid w:val="4EBD2EC5"/>
    <w:rsid w:val="4FA3085D"/>
    <w:rsid w:val="4FDA4E4B"/>
    <w:rsid w:val="500147E0"/>
    <w:rsid w:val="50036C53"/>
    <w:rsid w:val="503650CB"/>
    <w:rsid w:val="51343E7D"/>
    <w:rsid w:val="529378B9"/>
    <w:rsid w:val="52BB6955"/>
    <w:rsid w:val="53A6063A"/>
    <w:rsid w:val="54783FB4"/>
    <w:rsid w:val="54F2505E"/>
    <w:rsid w:val="550A54E1"/>
    <w:rsid w:val="55FE1314"/>
    <w:rsid w:val="58DB5E7F"/>
    <w:rsid w:val="5A28071A"/>
    <w:rsid w:val="5A395DA5"/>
    <w:rsid w:val="5A8C31E6"/>
    <w:rsid w:val="5B950697"/>
    <w:rsid w:val="5BFF6CB9"/>
    <w:rsid w:val="5C433C3F"/>
    <w:rsid w:val="5CBC0F0A"/>
    <w:rsid w:val="5CED2AE2"/>
    <w:rsid w:val="5DA32A7B"/>
    <w:rsid w:val="5E8E4B14"/>
    <w:rsid w:val="5EB242C3"/>
    <w:rsid w:val="60625A68"/>
    <w:rsid w:val="606C1310"/>
    <w:rsid w:val="616B54E2"/>
    <w:rsid w:val="63A96E08"/>
    <w:rsid w:val="63D56150"/>
    <w:rsid w:val="63FB768B"/>
    <w:rsid w:val="64307012"/>
    <w:rsid w:val="643239A4"/>
    <w:rsid w:val="64A740C8"/>
    <w:rsid w:val="65032CE9"/>
    <w:rsid w:val="6525440C"/>
    <w:rsid w:val="6585247A"/>
    <w:rsid w:val="663B4F1C"/>
    <w:rsid w:val="66777F50"/>
    <w:rsid w:val="67214DC4"/>
    <w:rsid w:val="67492CF9"/>
    <w:rsid w:val="674D4B84"/>
    <w:rsid w:val="688A1317"/>
    <w:rsid w:val="69DD4EE9"/>
    <w:rsid w:val="6A5226AA"/>
    <w:rsid w:val="6BB51D39"/>
    <w:rsid w:val="6BFB07E7"/>
    <w:rsid w:val="6C410040"/>
    <w:rsid w:val="6D147292"/>
    <w:rsid w:val="6D5202CB"/>
    <w:rsid w:val="6D61647F"/>
    <w:rsid w:val="6DE12940"/>
    <w:rsid w:val="6E92277E"/>
    <w:rsid w:val="6ED82826"/>
    <w:rsid w:val="7004359C"/>
    <w:rsid w:val="70AF159E"/>
    <w:rsid w:val="70CB2978"/>
    <w:rsid w:val="712F447F"/>
    <w:rsid w:val="71A41F42"/>
    <w:rsid w:val="72880FFA"/>
    <w:rsid w:val="72DC4F76"/>
    <w:rsid w:val="72EB459F"/>
    <w:rsid w:val="74911176"/>
    <w:rsid w:val="75886D63"/>
    <w:rsid w:val="775766A7"/>
    <w:rsid w:val="7B0D0284"/>
    <w:rsid w:val="7C5D320E"/>
    <w:rsid w:val="7DBE4A95"/>
    <w:rsid w:val="7F1C1604"/>
    <w:rsid w:val="7FB505A2"/>
    <w:rsid w:val="7FE05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86B22DD"/>
  <w15:docId w15:val="{AB9A6890-A477-47A8-AC53-784E76681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uiPriority="99" w:qFormat="1"/>
    <w:lsdException w:name="footer" w:uiPriority="99" w:qFormat="1"/>
    <w:lsdException w:name="index heading" w:qFormat="1"/>
    <w:lsdException w:name="caption" w:uiPriority="35" w:unhideWhenUsed="1"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unhideWhenUsed="1" w:qFormat="1"/>
    <w:lsdException w:name="Date" w:qFormat="1"/>
    <w:lsdException w:name="Body Text First Indent" w:qFormat="1"/>
    <w:lsdException w:name="Body Text First Indent 2" w:qFormat="1"/>
    <w:lsdException w:name="Note Heading" w:qFormat="1"/>
    <w:lsdException w:name="Body Text 2" w:qFormat="1"/>
    <w:lsdException w:name="Body Text 3" w:unhideWhenUsed="1"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qFormat="1"/>
    <w:lsdException w:name="Document Map" w:uiPriority="99"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unhideWhenUsed="1"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qFormat="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nhideWhenUsed="1" w:qFormat="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qFormat="1"/>
    <w:lsdException w:name="Table Grid" w:uiPriority="39" w:qFormat="1"/>
    <w:lsdException w:name="Table Theme" w:semiHidden="1" w:unhideWhenUsed="1" w:qFormat="1"/>
    <w:lsdException w:name="Placeholder Text"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9">
    <w:name w:val="Normal"/>
    <w:next w:val="afa"/>
    <w:qFormat/>
    <w:pPr>
      <w:widowControl w:val="0"/>
      <w:adjustRightInd w:val="0"/>
      <w:snapToGrid w:val="0"/>
      <w:spacing w:line="360" w:lineRule="auto"/>
      <w:ind w:firstLineChars="200" w:firstLine="560"/>
      <w:jc w:val="both"/>
    </w:pPr>
    <w:rPr>
      <w:kern w:val="2"/>
      <w:sz w:val="28"/>
      <w:szCs w:val="24"/>
    </w:rPr>
  </w:style>
  <w:style w:type="paragraph" w:styleId="1">
    <w:name w:val="heading 1"/>
    <w:basedOn w:val="af9"/>
    <w:next w:val="af9"/>
    <w:link w:val="10"/>
    <w:qFormat/>
    <w:pPr>
      <w:keepNext/>
      <w:numPr>
        <w:numId w:val="1"/>
      </w:numPr>
      <w:ind w:firstLineChars="0"/>
      <w:jc w:val="center"/>
      <w:outlineLvl w:val="0"/>
    </w:pPr>
    <w:rPr>
      <w:b/>
      <w:sz w:val="36"/>
      <w:szCs w:val="20"/>
    </w:rPr>
  </w:style>
  <w:style w:type="paragraph" w:styleId="2">
    <w:name w:val="heading 2"/>
    <w:basedOn w:val="af9"/>
    <w:next w:val="11"/>
    <w:link w:val="20"/>
    <w:qFormat/>
    <w:pPr>
      <w:keepNext/>
      <w:keepLines/>
      <w:numPr>
        <w:ilvl w:val="1"/>
        <w:numId w:val="1"/>
      </w:numPr>
      <w:ind w:left="0" w:firstLineChars="0" w:firstLine="0"/>
      <w:outlineLvl w:val="1"/>
    </w:pPr>
    <w:rPr>
      <w:b/>
      <w:sz w:val="30"/>
      <w:szCs w:val="20"/>
    </w:rPr>
  </w:style>
  <w:style w:type="paragraph" w:styleId="31">
    <w:name w:val="heading 3"/>
    <w:basedOn w:val="af9"/>
    <w:next w:val="af9"/>
    <w:link w:val="33"/>
    <w:qFormat/>
    <w:pPr>
      <w:keepNext/>
      <w:keepLines/>
      <w:numPr>
        <w:ilvl w:val="2"/>
        <w:numId w:val="1"/>
      </w:numPr>
      <w:ind w:left="0" w:firstLineChars="0" w:firstLine="0"/>
      <w:outlineLvl w:val="2"/>
    </w:pPr>
    <w:rPr>
      <w:b/>
      <w:bCs/>
      <w:szCs w:val="32"/>
      <w:lang w:val="zh-CN"/>
    </w:rPr>
  </w:style>
  <w:style w:type="paragraph" w:styleId="40">
    <w:name w:val="heading 4"/>
    <w:basedOn w:val="af9"/>
    <w:next w:val="af9"/>
    <w:link w:val="41"/>
    <w:qFormat/>
    <w:pPr>
      <w:keepNext/>
      <w:keepLines/>
      <w:numPr>
        <w:ilvl w:val="3"/>
        <w:numId w:val="1"/>
      </w:numPr>
      <w:ind w:firstLineChars="0"/>
      <w:outlineLvl w:val="3"/>
    </w:pPr>
    <w:rPr>
      <w:b/>
      <w:bCs/>
      <w:szCs w:val="28"/>
    </w:rPr>
  </w:style>
  <w:style w:type="paragraph" w:styleId="51">
    <w:name w:val="heading 5"/>
    <w:basedOn w:val="af9"/>
    <w:next w:val="af9"/>
    <w:link w:val="52"/>
    <w:qFormat/>
    <w:pPr>
      <w:keepNext/>
      <w:keepLines/>
      <w:widowControl/>
      <w:numPr>
        <w:ilvl w:val="4"/>
      </w:numPr>
      <w:tabs>
        <w:tab w:val="left" w:pos="377"/>
        <w:tab w:val="left" w:pos="1247"/>
      </w:tabs>
      <w:spacing w:beforeLines="50" w:before="50"/>
      <w:jc w:val="center"/>
      <w:outlineLvl w:val="4"/>
    </w:pPr>
    <w:rPr>
      <w:b/>
      <w:bCs/>
      <w:kern w:val="0"/>
      <w:sz w:val="24"/>
      <w:szCs w:val="28"/>
      <w:lang w:val="zh-CN"/>
    </w:rPr>
  </w:style>
  <w:style w:type="paragraph" w:styleId="6">
    <w:name w:val="heading 6"/>
    <w:basedOn w:val="af9"/>
    <w:next w:val="af9"/>
    <w:link w:val="62"/>
    <w:qFormat/>
    <w:pPr>
      <w:keepNext/>
      <w:keepLines/>
      <w:widowControl/>
      <w:numPr>
        <w:ilvl w:val="5"/>
        <w:numId w:val="2"/>
      </w:numPr>
      <w:tabs>
        <w:tab w:val="clear" w:pos="2520"/>
        <w:tab w:val="left" w:pos="377"/>
        <w:tab w:val="left" w:pos="737"/>
      </w:tabs>
      <w:ind w:left="0" w:firstLine="1134"/>
      <w:outlineLvl w:val="5"/>
    </w:pPr>
    <w:rPr>
      <w:bCs/>
      <w:kern w:val="0"/>
      <w:szCs w:val="28"/>
      <w:lang w:val="zh-CN"/>
    </w:rPr>
  </w:style>
  <w:style w:type="paragraph" w:styleId="7">
    <w:name w:val="heading 7"/>
    <w:basedOn w:val="af9"/>
    <w:next w:val="af9"/>
    <w:link w:val="70"/>
    <w:qFormat/>
    <w:pPr>
      <w:keepNext/>
      <w:keepLines/>
      <w:numPr>
        <w:ilvl w:val="6"/>
        <w:numId w:val="1"/>
      </w:numPr>
      <w:spacing w:before="240" w:after="64" w:line="319" w:lineRule="auto"/>
      <w:ind w:firstLineChars="0"/>
      <w:outlineLvl w:val="6"/>
    </w:pPr>
    <w:rPr>
      <w:b/>
      <w:bCs/>
      <w:sz w:val="24"/>
    </w:rPr>
  </w:style>
  <w:style w:type="paragraph" w:styleId="8">
    <w:name w:val="heading 8"/>
    <w:basedOn w:val="af9"/>
    <w:next w:val="af9"/>
    <w:link w:val="80"/>
    <w:uiPriority w:val="9"/>
    <w:qFormat/>
    <w:pPr>
      <w:keepNext/>
      <w:keepLines/>
      <w:widowControl/>
      <w:numPr>
        <w:ilvl w:val="7"/>
        <w:numId w:val="1"/>
      </w:numPr>
      <w:tabs>
        <w:tab w:val="left" w:pos="377"/>
        <w:tab w:val="left" w:pos="737"/>
      </w:tabs>
      <w:spacing w:before="240" w:after="64" w:line="317" w:lineRule="auto"/>
      <w:ind w:firstLineChars="0"/>
      <w:outlineLvl w:val="7"/>
    </w:pPr>
    <w:rPr>
      <w:rFonts w:eastAsia="黑体"/>
      <w:kern w:val="0"/>
      <w:szCs w:val="28"/>
      <w:lang w:val="zh-CN"/>
    </w:rPr>
  </w:style>
  <w:style w:type="paragraph" w:styleId="9">
    <w:name w:val="heading 9"/>
    <w:basedOn w:val="af9"/>
    <w:next w:val="af9"/>
    <w:link w:val="90"/>
    <w:qFormat/>
    <w:pPr>
      <w:keepNext/>
      <w:keepLines/>
      <w:numPr>
        <w:ilvl w:val="8"/>
        <w:numId w:val="1"/>
      </w:numPr>
      <w:tabs>
        <w:tab w:val="left" w:pos="1584"/>
      </w:tabs>
      <w:spacing w:before="240" w:after="64"/>
      <w:ind w:firstLineChars="0"/>
      <w:outlineLvl w:val="8"/>
    </w:pPr>
    <w:rPr>
      <w:sz w:val="24"/>
      <w:szCs w:val="28"/>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afa">
    <w:name w:val="Title"/>
    <w:basedOn w:val="af9"/>
    <w:next w:val="af9"/>
    <w:link w:val="afe"/>
    <w:qFormat/>
    <w:pPr>
      <w:jc w:val="center"/>
      <w:outlineLvl w:val="0"/>
    </w:pPr>
    <w:rPr>
      <w:rFonts w:ascii="宋体" w:hAnsi="Arial" w:cs="Arial"/>
      <w:b/>
      <w:bCs/>
      <w:sz w:val="32"/>
      <w:szCs w:val="18"/>
    </w:rPr>
  </w:style>
  <w:style w:type="paragraph" w:styleId="aff">
    <w:name w:val="macro"/>
    <w:link w:val="aff0"/>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customStyle="1" w:styleId="11">
    <w:name w:val="正文缩进1"/>
    <w:basedOn w:val="af9"/>
    <w:qFormat/>
    <w:pPr>
      <w:ind w:firstLine="420"/>
    </w:pPr>
  </w:style>
  <w:style w:type="paragraph" w:styleId="34">
    <w:name w:val="List 3"/>
    <w:basedOn w:val="af9"/>
    <w:qFormat/>
    <w:pPr>
      <w:adjustRightInd/>
      <w:snapToGrid/>
      <w:ind w:leftChars="400" w:left="100" w:hangingChars="200" w:hanging="200"/>
    </w:pPr>
    <w:rPr>
      <w:rFonts w:ascii="宋体"/>
      <w:kern w:val="0"/>
      <w:sz w:val="21"/>
      <w:szCs w:val="20"/>
    </w:rPr>
  </w:style>
  <w:style w:type="paragraph" w:styleId="TOC7">
    <w:name w:val="toc 7"/>
    <w:basedOn w:val="af9"/>
    <w:next w:val="af9"/>
    <w:uiPriority w:val="39"/>
    <w:qFormat/>
    <w:pPr>
      <w:ind w:left="1260"/>
      <w:jc w:val="left"/>
    </w:pPr>
    <w:rPr>
      <w:rFonts w:ascii="Calibri" w:hAnsi="Calibri"/>
      <w:sz w:val="18"/>
      <w:szCs w:val="18"/>
    </w:rPr>
  </w:style>
  <w:style w:type="paragraph" w:styleId="21">
    <w:name w:val="List Number 2"/>
    <w:basedOn w:val="af9"/>
    <w:qFormat/>
    <w:pPr>
      <w:tabs>
        <w:tab w:val="left" w:pos="4392"/>
      </w:tabs>
      <w:spacing w:line="240" w:lineRule="auto"/>
      <w:ind w:left="4392" w:firstLineChars="0" w:hanging="432"/>
      <w:jc w:val="left"/>
      <w:textAlignment w:val="baseline"/>
    </w:pPr>
    <w:rPr>
      <w:rFonts w:ascii="宋体" w:hAnsi="宋体"/>
      <w:kern w:val="0"/>
      <w:sz w:val="24"/>
      <w:szCs w:val="20"/>
      <w:lang w:val="zh-CN"/>
    </w:rPr>
  </w:style>
  <w:style w:type="paragraph" w:styleId="aff1">
    <w:name w:val="table of authorities"/>
    <w:basedOn w:val="af9"/>
    <w:next w:val="af9"/>
    <w:qFormat/>
    <w:pPr>
      <w:adjustRightInd/>
      <w:snapToGrid/>
      <w:spacing w:line="240" w:lineRule="auto"/>
      <w:ind w:leftChars="200" w:left="420" w:firstLineChars="0" w:firstLine="0"/>
    </w:pPr>
    <w:rPr>
      <w:sz w:val="21"/>
    </w:rPr>
  </w:style>
  <w:style w:type="paragraph" w:styleId="aff2">
    <w:name w:val="Note Heading"/>
    <w:basedOn w:val="af9"/>
    <w:next w:val="af9"/>
    <w:link w:val="aff3"/>
    <w:qFormat/>
    <w:pPr>
      <w:jc w:val="center"/>
    </w:pPr>
    <w:rPr>
      <w:rFonts w:ascii="宋体" w:hint="eastAsia"/>
      <w:szCs w:val="20"/>
    </w:rPr>
  </w:style>
  <w:style w:type="paragraph" w:styleId="42">
    <w:name w:val="List Bullet 4"/>
    <w:basedOn w:val="af9"/>
    <w:qFormat/>
    <w:pPr>
      <w:tabs>
        <w:tab w:val="left" w:pos="1620"/>
      </w:tabs>
      <w:adjustRightInd/>
      <w:snapToGrid/>
      <w:spacing w:line="240" w:lineRule="auto"/>
      <w:ind w:left="1620" w:firstLineChars="0" w:hanging="360"/>
    </w:pPr>
    <w:rPr>
      <w:rFonts w:ascii="宋体"/>
      <w:kern w:val="0"/>
      <w:sz w:val="21"/>
      <w:szCs w:val="20"/>
    </w:rPr>
  </w:style>
  <w:style w:type="paragraph" w:styleId="81">
    <w:name w:val="index 8"/>
    <w:basedOn w:val="af9"/>
    <w:next w:val="af9"/>
    <w:qFormat/>
    <w:pPr>
      <w:adjustRightInd/>
      <w:snapToGrid/>
      <w:spacing w:line="240" w:lineRule="auto"/>
      <w:ind w:left="1680" w:firstLineChars="0" w:hanging="210"/>
      <w:jc w:val="left"/>
    </w:pPr>
    <w:rPr>
      <w:rFonts w:ascii="Calibri" w:hAnsi="Calibri" w:cs="Calibri"/>
      <w:kern w:val="0"/>
      <w:sz w:val="18"/>
      <w:szCs w:val="18"/>
    </w:rPr>
  </w:style>
  <w:style w:type="paragraph" w:styleId="aff4">
    <w:name w:val="E-mail Signature"/>
    <w:basedOn w:val="af9"/>
    <w:link w:val="35"/>
    <w:qFormat/>
    <w:pPr>
      <w:widowControl/>
      <w:adjustRightInd/>
      <w:snapToGrid/>
      <w:spacing w:after="60" w:line="240" w:lineRule="auto"/>
      <w:ind w:firstLineChars="0" w:firstLine="0"/>
      <w:jc w:val="left"/>
    </w:pPr>
    <w:rPr>
      <w:rFonts w:ascii="华文仿宋" w:hAnsi="华文仿宋"/>
      <w:kern w:val="0"/>
      <w:sz w:val="22"/>
      <w:szCs w:val="20"/>
      <w:lang w:eastAsia="en-US"/>
    </w:rPr>
  </w:style>
  <w:style w:type="paragraph" w:styleId="aff5">
    <w:name w:val="List Number"/>
    <w:basedOn w:val="af9"/>
    <w:qFormat/>
    <w:pPr>
      <w:tabs>
        <w:tab w:val="left" w:pos="360"/>
      </w:tabs>
      <w:adjustRightInd/>
      <w:ind w:left="360" w:firstLineChars="0" w:hanging="360"/>
    </w:pPr>
    <w:rPr>
      <w:rFonts w:ascii="宋体"/>
      <w:kern w:val="0"/>
      <w:sz w:val="24"/>
      <w:szCs w:val="20"/>
    </w:rPr>
  </w:style>
  <w:style w:type="paragraph" w:styleId="aff6">
    <w:name w:val="Normal Indent"/>
    <w:basedOn w:val="af9"/>
    <w:link w:val="aff7"/>
    <w:qFormat/>
    <w:pPr>
      <w:ind w:firstLine="420"/>
    </w:pPr>
  </w:style>
  <w:style w:type="paragraph" w:styleId="aff8">
    <w:name w:val="caption"/>
    <w:next w:val="aff9"/>
    <w:link w:val="22"/>
    <w:uiPriority w:val="35"/>
    <w:unhideWhenUsed/>
    <w:qFormat/>
    <w:pPr>
      <w:keepNext/>
      <w:keepLines/>
      <w:jc w:val="center"/>
    </w:pPr>
    <w:rPr>
      <w:kern w:val="2"/>
      <w:sz w:val="21"/>
    </w:rPr>
  </w:style>
  <w:style w:type="paragraph" w:styleId="aff9">
    <w:name w:val="No Spacing"/>
    <w:link w:val="affa"/>
    <w:uiPriority w:val="1"/>
    <w:qFormat/>
    <w:pPr>
      <w:widowControl w:val="0"/>
      <w:jc w:val="center"/>
    </w:pPr>
    <w:rPr>
      <w:rFonts w:asciiTheme="minorHAnsi" w:eastAsiaTheme="minorEastAsia" w:hAnsiTheme="minorHAnsi" w:cstheme="minorBidi"/>
      <w:kern w:val="2"/>
      <w:sz w:val="21"/>
      <w:szCs w:val="24"/>
    </w:rPr>
  </w:style>
  <w:style w:type="paragraph" w:styleId="53">
    <w:name w:val="index 5"/>
    <w:basedOn w:val="af9"/>
    <w:next w:val="af9"/>
    <w:qFormat/>
    <w:pPr>
      <w:adjustRightInd/>
      <w:snapToGrid/>
      <w:spacing w:line="240" w:lineRule="auto"/>
      <w:ind w:left="1050" w:firstLineChars="0" w:hanging="210"/>
      <w:jc w:val="left"/>
    </w:pPr>
    <w:rPr>
      <w:rFonts w:ascii="Calibri" w:hAnsi="Calibri" w:cs="Calibri"/>
      <w:kern w:val="0"/>
      <w:sz w:val="18"/>
      <w:szCs w:val="18"/>
    </w:rPr>
  </w:style>
  <w:style w:type="paragraph" w:styleId="affb">
    <w:name w:val="List Bullet"/>
    <w:basedOn w:val="af9"/>
    <w:qFormat/>
    <w:pPr>
      <w:widowControl/>
      <w:tabs>
        <w:tab w:val="left" w:pos="360"/>
      </w:tabs>
      <w:adjustRightInd/>
      <w:snapToGrid/>
      <w:spacing w:line="240" w:lineRule="auto"/>
      <w:ind w:left="360" w:hangingChars="200" w:hanging="360"/>
      <w:jc w:val="left"/>
    </w:pPr>
    <w:rPr>
      <w:rFonts w:ascii="宋体"/>
      <w:kern w:val="0"/>
      <w:sz w:val="20"/>
      <w:szCs w:val="20"/>
    </w:rPr>
  </w:style>
  <w:style w:type="paragraph" w:styleId="affc">
    <w:name w:val="envelope address"/>
    <w:basedOn w:val="af9"/>
    <w:qFormat/>
    <w:pPr>
      <w:framePr w:w="7920" w:h="1980" w:hRule="exact" w:hSpace="180" w:wrap="around" w:hAnchor="page" w:xAlign="center" w:yAlign="bottom"/>
      <w:adjustRightInd/>
      <w:spacing w:line="240" w:lineRule="auto"/>
      <w:ind w:leftChars="1400" w:left="100" w:firstLineChars="0" w:firstLine="0"/>
    </w:pPr>
    <w:rPr>
      <w:rFonts w:ascii="Calibri Light" w:hAnsi="Calibri Light"/>
      <w:sz w:val="24"/>
    </w:rPr>
  </w:style>
  <w:style w:type="paragraph" w:styleId="affd">
    <w:name w:val="Document Map"/>
    <w:basedOn w:val="af9"/>
    <w:link w:val="affe"/>
    <w:uiPriority w:val="99"/>
    <w:qFormat/>
    <w:pPr>
      <w:shd w:val="clear" w:color="auto" w:fill="000080"/>
    </w:pPr>
  </w:style>
  <w:style w:type="paragraph" w:styleId="afff">
    <w:name w:val="toa heading"/>
    <w:basedOn w:val="af9"/>
    <w:next w:val="af9"/>
    <w:qFormat/>
    <w:pPr>
      <w:adjustRightInd/>
      <w:snapToGrid/>
      <w:spacing w:before="120" w:line="240" w:lineRule="auto"/>
      <w:ind w:firstLineChars="0" w:firstLine="0"/>
    </w:pPr>
    <w:rPr>
      <w:rFonts w:ascii="Arial" w:hAnsi="Arial"/>
      <w:kern w:val="0"/>
      <w:sz w:val="24"/>
      <w:szCs w:val="20"/>
    </w:rPr>
  </w:style>
  <w:style w:type="paragraph" w:styleId="afff0">
    <w:name w:val="annotation text"/>
    <w:basedOn w:val="af9"/>
    <w:link w:val="afff1"/>
    <w:qFormat/>
    <w:pPr>
      <w:widowControl/>
      <w:tabs>
        <w:tab w:val="left" w:pos="377"/>
      </w:tabs>
      <w:jc w:val="left"/>
    </w:pPr>
    <w:rPr>
      <w:rFonts w:ascii="宋体" w:eastAsiaTheme="minorEastAsia" w:hAnsiTheme="minorHAnsi" w:cstheme="minorBidi"/>
      <w:sz w:val="24"/>
    </w:rPr>
  </w:style>
  <w:style w:type="paragraph" w:styleId="63">
    <w:name w:val="index 6"/>
    <w:basedOn w:val="af9"/>
    <w:next w:val="af9"/>
    <w:qFormat/>
    <w:pPr>
      <w:adjustRightInd/>
      <w:snapToGrid/>
      <w:spacing w:line="240" w:lineRule="auto"/>
      <w:ind w:left="1260" w:firstLineChars="0" w:hanging="210"/>
      <w:jc w:val="left"/>
    </w:pPr>
    <w:rPr>
      <w:rFonts w:ascii="Calibri" w:hAnsi="Calibri" w:cs="Calibri"/>
      <w:kern w:val="0"/>
      <w:sz w:val="18"/>
      <w:szCs w:val="18"/>
    </w:rPr>
  </w:style>
  <w:style w:type="paragraph" w:styleId="afff2">
    <w:name w:val="Salutation"/>
    <w:basedOn w:val="af9"/>
    <w:next w:val="af9"/>
    <w:link w:val="afff3"/>
    <w:unhideWhenUsed/>
    <w:qFormat/>
    <w:rPr>
      <w:rFonts w:asciiTheme="minorHAnsi" w:eastAsiaTheme="minorEastAsia" w:hAnsiTheme="minorHAnsi" w:cstheme="minorBidi"/>
      <w:sz w:val="24"/>
      <w:szCs w:val="22"/>
    </w:rPr>
  </w:style>
  <w:style w:type="paragraph" w:styleId="36">
    <w:name w:val="Body Text 3"/>
    <w:basedOn w:val="af9"/>
    <w:link w:val="37"/>
    <w:unhideWhenUsed/>
    <w:qFormat/>
    <w:rPr>
      <w:rFonts w:asciiTheme="minorHAnsi" w:eastAsiaTheme="minorEastAsia" w:hAnsiTheme="minorHAnsi" w:cstheme="minorBidi"/>
      <w:sz w:val="24"/>
    </w:rPr>
  </w:style>
  <w:style w:type="paragraph" w:styleId="afff4">
    <w:name w:val="Closing"/>
    <w:basedOn w:val="af9"/>
    <w:next w:val="af9"/>
    <w:link w:val="38"/>
    <w:qFormat/>
    <w:pPr>
      <w:widowControl/>
      <w:adjustRightInd/>
      <w:snapToGrid/>
      <w:spacing w:line="220" w:lineRule="atLeast"/>
      <w:ind w:firstLineChars="0" w:firstLine="0"/>
      <w:jc w:val="left"/>
    </w:pPr>
    <w:rPr>
      <w:rFonts w:ascii="华文仿宋" w:hAnsi="华文仿宋"/>
      <w:kern w:val="0"/>
      <w:sz w:val="22"/>
      <w:szCs w:val="20"/>
    </w:rPr>
  </w:style>
  <w:style w:type="paragraph" w:styleId="30">
    <w:name w:val="List Bullet 3"/>
    <w:basedOn w:val="af9"/>
    <w:qFormat/>
    <w:pPr>
      <w:numPr>
        <w:numId w:val="3"/>
      </w:numPr>
      <w:adjustRightInd/>
      <w:snapToGrid/>
      <w:spacing w:line="240" w:lineRule="auto"/>
      <w:contextualSpacing/>
    </w:pPr>
    <w:rPr>
      <w:sz w:val="21"/>
    </w:rPr>
  </w:style>
  <w:style w:type="paragraph" w:styleId="afff5">
    <w:name w:val="Body Text"/>
    <w:basedOn w:val="af9"/>
    <w:link w:val="afff6"/>
    <w:qFormat/>
    <w:pPr>
      <w:spacing w:after="120"/>
    </w:pPr>
    <w:rPr>
      <w:rFonts w:asciiTheme="minorHAnsi" w:eastAsiaTheme="minorEastAsia" w:hAnsiTheme="minorHAnsi" w:cstheme="minorBidi"/>
    </w:rPr>
  </w:style>
  <w:style w:type="paragraph" w:styleId="afff7">
    <w:name w:val="Body Text Indent"/>
    <w:basedOn w:val="af9"/>
    <w:next w:val="af9"/>
    <w:link w:val="afff8"/>
    <w:qFormat/>
    <w:pPr>
      <w:spacing w:after="120"/>
      <w:ind w:leftChars="200" w:left="420"/>
    </w:pPr>
  </w:style>
  <w:style w:type="paragraph" w:styleId="3">
    <w:name w:val="List Number 3"/>
    <w:basedOn w:val="af9"/>
    <w:qFormat/>
    <w:pPr>
      <w:numPr>
        <w:numId w:val="4"/>
      </w:numPr>
      <w:adjustRightInd/>
      <w:snapToGrid/>
      <w:spacing w:line="240" w:lineRule="auto"/>
      <w:contextualSpacing/>
    </w:pPr>
    <w:rPr>
      <w:sz w:val="21"/>
    </w:rPr>
  </w:style>
  <w:style w:type="paragraph" w:styleId="23">
    <w:name w:val="List 2"/>
    <w:basedOn w:val="af9"/>
    <w:qFormat/>
    <w:pPr>
      <w:spacing w:line="312" w:lineRule="atLeast"/>
      <w:ind w:left="840" w:hanging="420"/>
      <w:textAlignment w:val="baseline"/>
    </w:pPr>
    <w:rPr>
      <w:kern w:val="0"/>
      <w:szCs w:val="20"/>
    </w:rPr>
  </w:style>
  <w:style w:type="paragraph" w:styleId="afff9">
    <w:name w:val="List Continue"/>
    <w:basedOn w:val="af9"/>
    <w:qFormat/>
    <w:pPr>
      <w:adjustRightInd/>
      <w:snapToGrid/>
      <w:spacing w:after="120" w:line="240" w:lineRule="auto"/>
      <w:ind w:leftChars="200" w:left="420" w:firstLineChars="0" w:firstLine="0"/>
    </w:pPr>
    <w:rPr>
      <w:sz w:val="21"/>
    </w:rPr>
  </w:style>
  <w:style w:type="paragraph" w:styleId="afffa">
    <w:name w:val="Block Text"/>
    <w:basedOn w:val="af9"/>
    <w:qFormat/>
    <w:pPr>
      <w:ind w:left="146" w:right="146"/>
    </w:pPr>
    <w:rPr>
      <w:kern w:val="24"/>
      <w:sz w:val="24"/>
      <w:szCs w:val="20"/>
    </w:rPr>
  </w:style>
  <w:style w:type="paragraph" w:styleId="24">
    <w:name w:val="List Bullet 2"/>
    <w:basedOn w:val="af9"/>
    <w:qFormat/>
    <w:pPr>
      <w:tabs>
        <w:tab w:val="left" w:pos="780"/>
      </w:tabs>
      <w:adjustRightInd/>
      <w:snapToGrid/>
      <w:spacing w:line="240" w:lineRule="auto"/>
      <w:ind w:leftChars="200" w:left="780" w:hangingChars="200" w:hanging="360"/>
    </w:pPr>
    <w:rPr>
      <w:rFonts w:ascii="宋体"/>
      <w:kern w:val="0"/>
      <w:sz w:val="21"/>
      <w:szCs w:val="20"/>
    </w:rPr>
  </w:style>
  <w:style w:type="paragraph" w:styleId="HTML">
    <w:name w:val="HTML Address"/>
    <w:basedOn w:val="af9"/>
    <w:link w:val="HTML0"/>
    <w:qFormat/>
    <w:rPr>
      <w:i/>
      <w:iCs/>
      <w:kern w:val="0"/>
      <w:sz w:val="20"/>
      <w:lang w:val="zh-CN"/>
    </w:rPr>
  </w:style>
  <w:style w:type="paragraph" w:styleId="43">
    <w:name w:val="index 4"/>
    <w:basedOn w:val="af9"/>
    <w:next w:val="af9"/>
    <w:qFormat/>
    <w:pPr>
      <w:adjustRightInd/>
      <w:snapToGrid/>
      <w:spacing w:line="240" w:lineRule="auto"/>
      <w:ind w:left="840" w:firstLineChars="0" w:hanging="210"/>
      <w:jc w:val="left"/>
    </w:pPr>
    <w:rPr>
      <w:rFonts w:ascii="Calibri" w:hAnsi="Calibri" w:cs="Calibri"/>
      <w:kern w:val="0"/>
      <w:sz w:val="18"/>
      <w:szCs w:val="18"/>
    </w:rPr>
  </w:style>
  <w:style w:type="paragraph" w:styleId="TOC5">
    <w:name w:val="toc 5"/>
    <w:basedOn w:val="af9"/>
    <w:next w:val="af9"/>
    <w:uiPriority w:val="39"/>
    <w:qFormat/>
    <w:pPr>
      <w:ind w:left="840"/>
      <w:jc w:val="left"/>
    </w:pPr>
    <w:rPr>
      <w:rFonts w:ascii="Calibri" w:hAnsi="Calibri"/>
      <w:sz w:val="18"/>
      <w:szCs w:val="18"/>
    </w:rPr>
  </w:style>
  <w:style w:type="paragraph" w:styleId="TOC3">
    <w:name w:val="toc 3"/>
    <w:basedOn w:val="af9"/>
    <w:next w:val="af9"/>
    <w:uiPriority w:val="39"/>
    <w:qFormat/>
    <w:pPr>
      <w:ind w:left="420"/>
      <w:jc w:val="left"/>
    </w:pPr>
    <w:rPr>
      <w:rFonts w:ascii="Calibri" w:hAnsi="Calibri"/>
      <w:i/>
      <w:iCs/>
      <w:sz w:val="20"/>
      <w:szCs w:val="20"/>
    </w:rPr>
  </w:style>
  <w:style w:type="paragraph" w:styleId="afffb">
    <w:name w:val="Plain Text"/>
    <w:basedOn w:val="af9"/>
    <w:link w:val="afffc"/>
    <w:qFormat/>
    <w:rPr>
      <w:rFonts w:ascii="宋体" w:eastAsiaTheme="minorEastAsia" w:hAnsi="Courier New" w:cstheme="minorBidi"/>
      <w:szCs w:val="22"/>
    </w:rPr>
  </w:style>
  <w:style w:type="paragraph" w:styleId="50">
    <w:name w:val="List Bullet 5"/>
    <w:basedOn w:val="af9"/>
    <w:qFormat/>
    <w:pPr>
      <w:numPr>
        <w:numId w:val="5"/>
      </w:numPr>
      <w:adjustRightInd/>
      <w:snapToGrid/>
      <w:spacing w:line="240" w:lineRule="auto"/>
      <w:contextualSpacing/>
    </w:pPr>
    <w:rPr>
      <w:sz w:val="21"/>
    </w:rPr>
  </w:style>
  <w:style w:type="paragraph" w:styleId="4">
    <w:name w:val="List Number 4"/>
    <w:basedOn w:val="af9"/>
    <w:qFormat/>
    <w:pPr>
      <w:numPr>
        <w:numId w:val="6"/>
      </w:numPr>
      <w:adjustRightInd/>
      <w:snapToGrid/>
      <w:spacing w:line="240" w:lineRule="auto"/>
      <w:contextualSpacing/>
    </w:pPr>
    <w:rPr>
      <w:sz w:val="21"/>
    </w:rPr>
  </w:style>
  <w:style w:type="paragraph" w:styleId="TOC8">
    <w:name w:val="toc 8"/>
    <w:basedOn w:val="af9"/>
    <w:next w:val="af9"/>
    <w:uiPriority w:val="39"/>
    <w:qFormat/>
    <w:pPr>
      <w:ind w:left="1470"/>
      <w:jc w:val="left"/>
    </w:pPr>
    <w:rPr>
      <w:rFonts w:ascii="Calibri" w:hAnsi="Calibri"/>
      <w:sz w:val="18"/>
      <w:szCs w:val="18"/>
    </w:rPr>
  </w:style>
  <w:style w:type="paragraph" w:styleId="39">
    <w:name w:val="index 3"/>
    <w:basedOn w:val="af9"/>
    <w:next w:val="af9"/>
    <w:qFormat/>
    <w:pPr>
      <w:adjustRightInd/>
      <w:snapToGrid/>
      <w:spacing w:line="240" w:lineRule="auto"/>
      <w:ind w:left="630" w:firstLineChars="0" w:hanging="210"/>
      <w:jc w:val="left"/>
    </w:pPr>
    <w:rPr>
      <w:rFonts w:ascii="Calibri" w:hAnsi="Calibri" w:cs="Calibri"/>
      <w:kern w:val="0"/>
      <w:sz w:val="18"/>
      <w:szCs w:val="18"/>
    </w:rPr>
  </w:style>
  <w:style w:type="paragraph" w:styleId="afffd">
    <w:name w:val="Date"/>
    <w:basedOn w:val="af9"/>
    <w:next w:val="af9"/>
    <w:link w:val="afffe"/>
    <w:qFormat/>
    <w:pPr>
      <w:ind w:leftChars="2500" w:left="100"/>
    </w:pPr>
  </w:style>
  <w:style w:type="paragraph" w:styleId="25">
    <w:name w:val="Body Text Indent 2"/>
    <w:basedOn w:val="af9"/>
    <w:link w:val="26"/>
    <w:qFormat/>
    <w:pPr>
      <w:spacing w:after="120" w:line="480" w:lineRule="auto"/>
      <w:ind w:leftChars="200" w:left="420"/>
    </w:pPr>
  </w:style>
  <w:style w:type="paragraph" w:styleId="affff">
    <w:name w:val="endnote text"/>
    <w:basedOn w:val="af9"/>
    <w:link w:val="3a"/>
    <w:qFormat/>
    <w:pPr>
      <w:adjustRightInd/>
      <w:spacing w:line="240" w:lineRule="auto"/>
      <w:ind w:firstLineChars="0" w:firstLine="0"/>
      <w:jc w:val="left"/>
    </w:pPr>
    <w:rPr>
      <w:rFonts w:ascii="宋体" w:hAnsi="宋体"/>
      <w:kern w:val="0"/>
      <w:sz w:val="18"/>
      <w:szCs w:val="18"/>
    </w:rPr>
  </w:style>
  <w:style w:type="paragraph" w:styleId="54">
    <w:name w:val="List Continue 5"/>
    <w:basedOn w:val="af9"/>
    <w:qFormat/>
    <w:pPr>
      <w:adjustRightInd/>
      <w:snapToGrid/>
      <w:spacing w:after="120" w:line="240" w:lineRule="auto"/>
      <w:ind w:leftChars="1000" w:left="2100" w:firstLineChars="0" w:firstLine="0"/>
      <w:contextualSpacing/>
    </w:pPr>
    <w:rPr>
      <w:sz w:val="21"/>
    </w:rPr>
  </w:style>
  <w:style w:type="paragraph" w:styleId="affff0">
    <w:name w:val="Balloon Text"/>
    <w:basedOn w:val="af9"/>
    <w:link w:val="affff1"/>
    <w:uiPriority w:val="99"/>
    <w:qFormat/>
    <w:rPr>
      <w:rFonts w:asciiTheme="minorHAnsi" w:eastAsiaTheme="minorEastAsia" w:hAnsiTheme="minorHAnsi" w:cstheme="minorBidi"/>
      <w:sz w:val="18"/>
      <w:szCs w:val="18"/>
    </w:rPr>
  </w:style>
  <w:style w:type="paragraph" w:styleId="affff2">
    <w:name w:val="footer"/>
    <w:basedOn w:val="af9"/>
    <w:link w:val="affff3"/>
    <w:uiPriority w:val="99"/>
    <w:qFormat/>
    <w:pPr>
      <w:tabs>
        <w:tab w:val="center" w:pos="4153"/>
        <w:tab w:val="right" w:pos="8306"/>
      </w:tabs>
      <w:jc w:val="left"/>
    </w:pPr>
    <w:rPr>
      <w:rFonts w:asciiTheme="minorHAnsi" w:eastAsiaTheme="minorEastAsia" w:hAnsiTheme="minorHAnsi" w:cstheme="minorBidi"/>
      <w:sz w:val="18"/>
      <w:szCs w:val="18"/>
    </w:rPr>
  </w:style>
  <w:style w:type="paragraph" w:styleId="affff4">
    <w:name w:val="envelope return"/>
    <w:basedOn w:val="af9"/>
    <w:qFormat/>
    <w:pPr>
      <w:adjustRightInd/>
      <w:spacing w:line="240" w:lineRule="auto"/>
      <w:ind w:firstLineChars="0" w:firstLine="0"/>
    </w:pPr>
    <w:rPr>
      <w:rFonts w:ascii="Calibri Light" w:hAnsi="Calibri Light"/>
      <w:sz w:val="21"/>
    </w:rPr>
  </w:style>
  <w:style w:type="paragraph" w:styleId="affff5">
    <w:name w:val="header"/>
    <w:basedOn w:val="af9"/>
    <w:link w:val="affff6"/>
    <w:uiPriority w:val="99"/>
    <w:qFormat/>
    <w:pPr>
      <w:pBdr>
        <w:bottom w:val="single" w:sz="6" w:space="1" w:color="auto"/>
      </w:pBdr>
      <w:tabs>
        <w:tab w:val="center" w:pos="4153"/>
        <w:tab w:val="right" w:pos="8306"/>
      </w:tabs>
      <w:jc w:val="center"/>
    </w:pPr>
    <w:rPr>
      <w:sz w:val="18"/>
      <w:szCs w:val="18"/>
      <w:lang w:val="zh-CN"/>
    </w:rPr>
  </w:style>
  <w:style w:type="paragraph" w:styleId="affff7">
    <w:name w:val="Signature"/>
    <w:basedOn w:val="af9"/>
    <w:link w:val="affff8"/>
    <w:qFormat/>
    <w:pPr>
      <w:adjustRightInd/>
      <w:snapToGrid/>
      <w:spacing w:line="240" w:lineRule="auto"/>
      <w:ind w:leftChars="2100" w:left="100" w:firstLineChars="0" w:firstLine="0"/>
    </w:pPr>
    <w:rPr>
      <w:sz w:val="21"/>
    </w:rPr>
  </w:style>
  <w:style w:type="paragraph" w:styleId="TOC1">
    <w:name w:val="toc 1"/>
    <w:basedOn w:val="af9"/>
    <w:next w:val="af9"/>
    <w:uiPriority w:val="39"/>
    <w:qFormat/>
    <w:pPr>
      <w:tabs>
        <w:tab w:val="right" w:leader="dot" w:pos="8268"/>
      </w:tabs>
      <w:ind w:firstLineChars="0" w:firstLine="0"/>
    </w:pPr>
    <w:rPr>
      <w:bCs/>
      <w:caps/>
      <w:szCs w:val="20"/>
    </w:rPr>
  </w:style>
  <w:style w:type="paragraph" w:styleId="44">
    <w:name w:val="List Continue 4"/>
    <w:basedOn w:val="af9"/>
    <w:qFormat/>
    <w:pPr>
      <w:adjustRightInd/>
      <w:snapToGrid/>
      <w:spacing w:after="120" w:line="240" w:lineRule="auto"/>
      <w:ind w:leftChars="800" w:left="1680" w:firstLineChars="0" w:firstLine="0"/>
      <w:contextualSpacing/>
    </w:pPr>
    <w:rPr>
      <w:sz w:val="21"/>
    </w:rPr>
  </w:style>
  <w:style w:type="paragraph" w:styleId="TOC4">
    <w:name w:val="toc 4"/>
    <w:basedOn w:val="af9"/>
    <w:next w:val="af9"/>
    <w:uiPriority w:val="39"/>
    <w:qFormat/>
    <w:pPr>
      <w:ind w:left="630"/>
      <w:jc w:val="left"/>
    </w:pPr>
    <w:rPr>
      <w:rFonts w:ascii="Calibri" w:hAnsi="Calibri"/>
      <w:sz w:val="18"/>
      <w:szCs w:val="18"/>
    </w:rPr>
  </w:style>
  <w:style w:type="paragraph" w:styleId="affff9">
    <w:name w:val="index heading"/>
    <w:basedOn w:val="af9"/>
    <w:next w:val="12"/>
    <w:qFormat/>
    <w:pPr>
      <w:adjustRightInd/>
      <w:snapToGrid/>
      <w:spacing w:before="240" w:after="120" w:line="240" w:lineRule="auto"/>
      <w:ind w:left="140" w:firstLineChars="0" w:firstLine="0"/>
      <w:jc w:val="left"/>
    </w:pPr>
    <w:rPr>
      <w:rFonts w:ascii="Cambria" w:hAnsi="Cambria"/>
      <w:b/>
      <w:bCs/>
      <w:kern w:val="0"/>
      <w:szCs w:val="28"/>
    </w:rPr>
  </w:style>
  <w:style w:type="paragraph" w:styleId="12">
    <w:name w:val="index 1"/>
    <w:basedOn w:val="af9"/>
    <w:next w:val="af9"/>
    <w:qFormat/>
    <w:pPr>
      <w:spacing w:line="360" w:lineRule="exact"/>
    </w:pPr>
    <w:rPr>
      <w:szCs w:val="20"/>
    </w:rPr>
  </w:style>
  <w:style w:type="paragraph" w:styleId="affffa">
    <w:name w:val="Subtitle"/>
    <w:basedOn w:val="af9"/>
    <w:link w:val="3b"/>
    <w:qFormat/>
    <w:pPr>
      <w:adjustRightInd/>
      <w:snapToGrid/>
      <w:spacing w:before="240" w:after="60" w:line="312" w:lineRule="auto"/>
      <w:ind w:firstLineChars="0" w:firstLine="0"/>
      <w:jc w:val="center"/>
      <w:outlineLvl w:val="1"/>
    </w:pPr>
    <w:rPr>
      <w:rFonts w:ascii="Arial" w:hAnsi="Arial"/>
      <w:b/>
      <w:bCs/>
      <w:kern w:val="28"/>
      <w:sz w:val="32"/>
      <w:szCs w:val="32"/>
    </w:rPr>
  </w:style>
  <w:style w:type="paragraph" w:styleId="5">
    <w:name w:val="List Number 5"/>
    <w:basedOn w:val="af9"/>
    <w:qFormat/>
    <w:pPr>
      <w:numPr>
        <w:numId w:val="7"/>
      </w:numPr>
      <w:adjustRightInd/>
      <w:snapToGrid/>
      <w:spacing w:line="240" w:lineRule="auto"/>
      <w:contextualSpacing/>
    </w:pPr>
    <w:rPr>
      <w:sz w:val="21"/>
    </w:rPr>
  </w:style>
  <w:style w:type="paragraph" w:styleId="affffb">
    <w:name w:val="List"/>
    <w:basedOn w:val="af9"/>
    <w:qFormat/>
    <w:pPr>
      <w:spacing w:line="312" w:lineRule="atLeast"/>
      <w:ind w:left="420" w:hanging="420"/>
      <w:textAlignment w:val="baseline"/>
    </w:pPr>
    <w:rPr>
      <w:kern w:val="0"/>
      <w:szCs w:val="20"/>
    </w:rPr>
  </w:style>
  <w:style w:type="paragraph" w:styleId="affffc">
    <w:name w:val="footnote text"/>
    <w:basedOn w:val="af9"/>
    <w:link w:val="affffd"/>
    <w:qFormat/>
    <w:pPr>
      <w:jc w:val="left"/>
    </w:pPr>
    <w:rPr>
      <w:kern w:val="0"/>
      <w:sz w:val="18"/>
      <w:szCs w:val="18"/>
      <w:lang w:val="zh-CN"/>
    </w:rPr>
  </w:style>
  <w:style w:type="paragraph" w:styleId="TOC6">
    <w:name w:val="toc 6"/>
    <w:basedOn w:val="af9"/>
    <w:next w:val="af9"/>
    <w:uiPriority w:val="39"/>
    <w:qFormat/>
    <w:pPr>
      <w:ind w:left="1050"/>
      <w:jc w:val="left"/>
    </w:pPr>
    <w:rPr>
      <w:rFonts w:ascii="Calibri" w:hAnsi="Calibri"/>
      <w:sz w:val="18"/>
      <w:szCs w:val="18"/>
    </w:rPr>
  </w:style>
  <w:style w:type="paragraph" w:styleId="55">
    <w:name w:val="List 5"/>
    <w:basedOn w:val="af9"/>
    <w:qFormat/>
    <w:pPr>
      <w:adjustRightInd/>
      <w:snapToGrid/>
      <w:spacing w:line="240" w:lineRule="auto"/>
      <w:ind w:leftChars="800" w:left="100" w:hangingChars="200" w:hanging="200"/>
      <w:contextualSpacing/>
    </w:pPr>
    <w:rPr>
      <w:sz w:val="21"/>
    </w:rPr>
  </w:style>
  <w:style w:type="paragraph" w:styleId="3c">
    <w:name w:val="Body Text Indent 3"/>
    <w:basedOn w:val="af9"/>
    <w:link w:val="3d"/>
    <w:qFormat/>
    <w:pPr>
      <w:spacing w:after="120"/>
      <w:ind w:leftChars="200" w:left="420"/>
    </w:pPr>
    <w:rPr>
      <w:sz w:val="16"/>
      <w:szCs w:val="16"/>
    </w:rPr>
  </w:style>
  <w:style w:type="paragraph" w:styleId="71">
    <w:name w:val="index 7"/>
    <w:basedOn w:val="af9"/>
    <w:next w:val="af9"/>
    <w:qFormat/>
    <w:pPr>
      <w:adjustRightInd/>
      <w:snapToGrid/>
      <w:spacing w:line="240" w:lineRule="auto"/>
      <w:ind w:left="1470" w:firstLineChars="0" w:hanging="210"/>
      <w:jc w:val="left"/>
    </w:pPr>
    <w:rPr>
      <w:rFonts w:ascii="Calibri" w:hAnsi="Calibri" w:cs="Calibri"/>
      <w:kern w:val="0"/>
      <w:sz w:val="18"/>
      <w:szCs w:val="18"/>
    </w:rPr>
  </w:style>
  <w:style w:type="paragraph" w:styleId="91">
    <w:name w:val="index 9"/>
    <w:basedOn w:val="af9"/>
    <w:next w:val="af9"/>
    <w:qFormat/>
    <w:pPr>
      <w:adjustRightInd/>
      <w:snapToGrid/>
      <w:spacing w:line="240" w:lineRule="auto"/>
      <w:ind w:left="1890" w:firstLineChars="0" w:hanging="210"/>
      <w:jc w:val="left"/>
    </w:pPr>
    <w:rPr>
      <w:rFonts w:ascii="Calibri" w:hAnsi="Calibri" w:cs="Calibri"/>
      <w:kern w:val="0"/>
      <w:sz w:val="18"/>
      <w:szCs w:val="18"/>
    </w:rPr>
  </w:style>
  <w:style w:type="paragraph" w:styleId="affffe">
    <w:name w:val="table of figures"/>
    <w:basedOn w:val="af9"/>
    <w:next w:val="af9"/>
    <w:qFormat/>
    <w:pPr>
      <w:adjustRightInd/>
      <w:snapToGrid/>
      <w:spacing w:line="240" w:lineRule="auto"/>
      <w:ind w:leftChars="200" w:left="840" w:hangingChars="200" w:hanging="420"/>
    </w:pPr>
    <w:rPr>
      <w:rFonts w:ascii="宋体"/>
      <w:kern w:val="0"/>
      <w:sz w:val="21"/>
      <w:szCs w:val="20"/>
    </w:rPr>
  </w:style>
  <w:style w:type="paragraph" w:styleId="TOC2">
    <w:name w:val="toc 2"/>
    <w:basedOn w:val="af9"/>
    <w:next w:val="af9"/>
    <w:uiPriority w:val="39"/>
    <w:qFormat/>
    <w:pPr>
      <w:tabs>
        <w:tab w:val="right" w:leader="dot" w:pos="8268"/>
      </w:tabs>
    </w:pPr>
    <w:rPr>
      <w:smallCaps/>
      <w:szCs w:val="20"/>
    </w:rPr>
  </w:style>
  <w:style w:type="paragraph" w:styleId="TOC9">
    <w:name w:val="toc 9"/>
    <w:basedOn w:val="af9"/>
    <w:next w:val="af9"/>
    <w:uiPriority w:val="39"/>
    <w:qFormat/>
    <w:pPr>
      <w:ind w:left="1680"/>
      <w:jc w:val="left"/>
    </w:pPr>
    <w:rPr>
      <w:rFonts w:ascii="Calibri" w:hAnsi="Calibri"/>
      <w:sz w:val="18"/>
      <w:szCs w:val="18"/>
    </w:rPr>
  </w:style>
  <w:style w:type="paragraph" w:styleId="27">
    <w:name w:val="Body Text 2"/>
    <w:basedOn w:val="af9"/>
    <w:link w:val="28"/>
    <w:qFormat/>
    <w:pPr>
      <w:jc w:val="right"/>
    </w:pPr>
    <w:rPr>
      <w:rFonts w:ascii="宋体"/>
      <w:szCs w:val="20"/>
    </w:rPr>
  </w:style>
  <w:style w:type="paragraph" w:styleId="45">
    <w:name w:val="List 4"/>
    <w:basedOn w:val="af9"/>
    <w:qFormat/>
    <w:pPr>
      <w:adjustRightInd/>
      <w:snapToGrid/>
      <w:spacing w:line="240" w:lineRule="auto"/>
      <w:ind w:leftChars="600" w:left="100" w:hangingChars="200" w:hanging="200"/>
    </w:pPr>
    <w:rPr>
      <w:rFonts w:ascii="Wingdings" w:hAnsi="Wingdings" w:cs="Wingdings"/>
      <w:sz w:val="21"/>
    </w:rPr>
  </w:style>
  <w:style w:type="paragraph" w:styleId="29">
    <w:name w:val="List Continue 2"/>
    <w:basedOn w:val="af9"/>
    <w:qFormat/>
    <w:pPr>
      <w:adjustRightInd/>
      <w:snapToGrid/>
      <w:spacing w:after="120" w:line="240" w:lineRule="auto"/>
      <w:ind w:leftChars="400" w:left="840" w:firstLineChars="0" w:firstLine="0"/>
    </w:pPr>
    <w:rPr>
      <w:sz w:val="21"/>
    </w:rPr>
  </w:style>
  <w:style w:type="paragraph" w:styleId="afffff">
    <w:name w:val="Message Header"/>
    <w:basedOn w:val="af9"/>
    <w:link w:val="afffff0"/>
    <w:qFormat/>
    <w:pPr>
      <w:pBdr>
        <w:top w:val="single" w:sz="6" w:space="1" w:color="auto"/>
        <w:left w:val="single" w:sz="6" w:space="1" w:color="auto"/>
        <w:bottom w:val="single" w:sz="6" w:space="1" w:color="auto"/>
        <w:right w:val="single" w:sz="6" w:space="1" w:color="auto"/>
      </w:pBdr>
      <w:shd w:val="pct20" w:color="auto" w:fill="auto"/>
      <w:adjustRightInd/>
      <w:snapToGrid/>
      <w:spacing w:line="240" w:lineRule="auto"/>
      <w:ind w:leftChars="500" w:left="1080" w:hangingChars="500" w:hanging="1080"/>
    </w:pPr>
    <w:rPr>
      <w:rFonts w:ascii="Calibri Light" w:hAnsi="Calibri Light"/>
      <w:sz w:val="24"/>
    </w:rPr>
  </w:style>
  <w:style w:type="paragraph" w:styleId="HTML1">
    <w:name w:val="HTML Preformatted"/>
    <w:basedOn w:val="af9"/>
    <w:link w:val="HTML2"/>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zh-CN"/>
    </w:rPr>
  </w:style>
  <w:style w:type="paragraph" w:styleId="afffff1">
    <w:name w:val="Normal (Web)"/>
    <w:basedOn w:val="af9"/>
    <w:link w:val="afffff2"/>
    <w:uiPriority w:val="99"/>
    <w:qFormat/>
    <w:pPr>
      <w:widowControl/>
      <w:spacing w:before="100" w:beforeAutospacing="1" w:after="100" w:afterAutospacing="1"/>
      <w:jc w:val="left"/>
    </w:pPr>
    <w:rPr>
      <w:rFonts w:ascii="宋体" w:hAnsi="宋体" w:cs="宋体"/>
      <w:kern w:val="0"/>
      <w:sz w:val="24"/>
    </w:rPr>
  </w:style>
  <w:style w:type="paragraph" w:styleId="3e">
    <w:name w:val="List Continue 3"/>
    <w:basedOn w:val="af9"/>
    <w:qFormat/>
    <w:pPr>
      <w:adjustRightInd/>
      <w:snapToGrid/>
      <w:spacing w:after="120" w:line="240" w:lineRule="auto"/>
      <w:ind w:leftChars="600" w:left="1260" w:firstLineChars="0" w:firstLine="0"/>
    </w:pPr>
    <w:rPr>
      <w:sz w:val="21"/>
      <w:szCs w:val="20"/>
    </w:rPr>
  </w:style>
  <w:style w:type="paragraph" w:styleId="2a">
    <w:name w:val="index 2"/>
    <w:basedOn w:val="af9"/>
    <w:next w:val="af9"/>
    <w:qFormat/>
    <w:pPr>
      <w:adjustRightInd/>
      <w:snapToGrid/>
      <w:spacing w:line="240" w:lineRule="auto"/>
      <w:ind w:left="420" w:firstLineChars="0" w:hanging="210"/>
      <w:jc w:val="left"/>
    </w:pPr>
    <w:rPr>
      <w:rFonts w:ascii="Calibri" w:hAnsi="Calibri" w:cs="Calibri"/>
      <w:kern w:val="0"/>
      <w:sz w:val="18"/>
      <w:szCs w:val="18"/>
    </w:rPr>
  </w:style>
  <w:style w:type="paragraph" w:styleId="afffff3">
    <w:name w:val="annotation subject"/>
    <w:basedOn w:val="afff0"/>
    <w:next w:val="afff0"/>
    <w:link w:val="afffff4"/>
    <w:qFormat/>
    <w:pPr>
      <w:widowControl w:val="0"/>
      <w:tabs>
        <w:tab w:val="clear" w:pos="377"/>
      </w:tabs>
      <w:spacing w:line="240" w:lineRule="auto"/>
    </w:pPr>
    <w:rPr>
      <w:b/>
      <w:bCs/>
      <w:sz w:val="21"/>
    </w:rPr>
  </w:style>
  <w:style w:type="paragraph" w:styleId="afffff5">
    <w:name w:val="Body Text First Indent"/>
    <w:basedOn w:val="afff5"/>
    <w:link w:val="afffff6"/>
    <w:qFormat/>
    <w:pPr>
      <w:ind w:firstLineChars="100" w:firstLine="420"/>
    </w:pPr>
  </w:style>
  <w:style w:type="paragraph" w:styleId="2b">
    <w:name w:val="Body Text First Indent 2"/>
    <w:basedOn w:val="afff7"/>
    <w:next w:val="af9"/>
    <w:link w:val="2c"/>
    <w:qFormat/>
    <w:pPr>
      <w:ind w:firstLine="420"/>
    </w:pPr>
  </w:style>
  <w:style w:type="table" w:styleId="afffff7">
    <w:name w:val="Table Grid"/>
    <w:basedOn w:val="afc"/>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8">
    <w:name w:val="Table Theme"/>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9">
    <w:name w:val="Table Elegant"/>
    <w:basedOn w:val="afc"/>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82">
    <w:name w:val="Table List 8"/>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13">
    <w:name w:val="Table Grid 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57">
    <w:name w:val="Table Grid 5"/>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afffffa">
    <w:name w:val="Table Professional"/>
    <w:basedOn w:val="afc"/>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fc"/>
    <w:uiPriority w:val="61"/>
    <w:qFormat/>
    <w:rPr>
      <w:sz w:val="22"/>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afffffb">
    <w:name w:val="Strong"/>
    <w:qFormat/>
    <w:rPr>
      <w:b/>
      <w:bCs/>
    </w:rPr>
  </w:style>
  <w:style w:type="character" w:styleId="afffffc">
    <w:name w:val="endnote reference"/>
    <w:qFormat/>
    <w:rPr>
      <w:vertAlign w:val="superscript"/>
    </w:rPr>
  </w:style>
  <w:style w:type="character" w:styleId="afffffd">
    <w:name w:val="page number"/>
    <w:basedOn w:val="afb"/>
    <w:qFormat/>
  </w:style>
  <w:style w:type="character" w:styleId="afffffe">
    <w:name w:val="FollowedHyperlink"/>
    <w:uiPriority w:val="99"/>
    <w:qFormat/>
    <w:rPr>
      <w:color w:val="800080"/>
      <w:u w:val="single"/>
    </w:rPr>
  </w:style>
  <w:style w:type="character" w:styleId="affffff">
    <w:name w:val="Emphasis"/>
    <w:qFormat/>
    <w:rPr>
      <w:color w:val="CC0000"/>
    </w:rPr>
  </w:style>
  <w:style w:type="character" w:styleId="affffff0">
    <w:name w:val="line number"/>
    <w:basedOn w:val="afb"/>
    <w:qFormat/>
  </w:style>
  <w:style w:type="character" w:styleId="HTML3">
    <w:name w:val="HTML Definition"/>
    <w:qFormat/>
    <w:rPr>
      <w:i/>
      <w:iCs/>
    </w:rPr>
  </w:style>
  <w:style w:type="character" w:styleId="HTML4">
    <w:name w:val="HTML Typewriter"/>
    <w:qFormat/>
    <w:rPr>
      <w:rFonts w:ascii="Courier New" w:hAnsi="Courier New"/>
      <w:sz w:val="20"/>
      <w:szCs w:val="20"/>
    </w:rPr>
  </w:style>
  <w:style w:type="character" w:styleId="HTML5">
    <w:name w:val="HTML Acronym"/>
    <w:basedOn w:val="afb"/>
    <w:qFormat/>
  </w:style>
  <w:style w:type="character" w:styleId="HTML6">
    <w:name w:val="HTML Variable"/>
    <w:qFormat/>
    <w:rPr>
      <w:i/>
      <w:iCs/>
    </w:rPr>
  </w:style>
  <w:style w:type="character" w:styleId="affffff1">
    <w:name w:val="Hyperlink"/>
    <w:uiPriority w:val="99"/>
    <w:qFormat/>
    <w:rPr>
      <w:color w:val="0000FF"/>
      <w:u w:val="single"/>
    </w:rPr>
  </w:style>
  <w:style w:type="character" w:styleId="HTML7">
    <w:name w:val="HTML Code"/>
    <w:qFormat/>
    <w:rPr>
      <w:rFonts w:ascii="Courier New" w:hAnsi="Courier New"/>
      <w:sz w:val="20"/>
      <w:szCs w:val="20"/>
    </w:rPr>
  </w:style>
  <w:style w:type="character" w:styleId="affffff2">
    <w:name w:val="annotation reference"/>
    <w:qFormat/>
    <w:rPr>
      <w:sz w:val="21"/>
      <w:szCs w:val="21"/>
    </w:rPr>
  </w:style>
  <w:style w:type="character" w:styleId="HTML8">
    <w:name w:val="HTML Cite"/>
    <w:qFormat/>
    <w:rPr>
      <w:i/>
      <w:iCs/>
    </w:rPr>
  </w:style>
  <w:style w:type="character" w:styleId="affffff3">
    <w:name w:val="footnote reference"/>
    <w:qFormat/>
    <w:rPr>
      <w:vertAlign w:val="superscript"/>
    </w:rPr>
  </w:style>
  <w:style w:type="character" w:styleId="HTML9">
    <w:name w:val="HTML Keyboard"/>
    <w:qFormat/>
    <w:rPr>
      <w:rFonts w:ascii="Courier New" w:hAnsi="Courier New"/>
      <w:sz w:val="20"/>
      <w:szCs w:val="20"/>
    </w:rPr>
  </w:style>
  <w:style w:type="character" w:styleId="HTMLa">
    <w:name w:val="HTML Sample"/>
    <w:qFormat/>
    <w:rPr>
      <w:rFonts w:ascii="Courier New" w:hAnsi="Courier New"/>
    </w:rPr>
  </w:style>
  <w:style w:type="paragraph" w:customStyle="1" w:styleId="affffff4">
    <w:name w:val="正文样式"/>
    <w:basedOn w:val="af9"/>
    <w:qFormat/>
    <w:pPr>
      <w:widowControl/>
      <w:overflowPunct w:val="0"/>
      <w:autoSpaceDE w:val="0"/>
      <w:autoSpaceDN w:val="0"/>
      <w:snapToGrid/>
      <w:ind w:firstLine="480"/>
      <w:jc w:val="left"/>
      <w:textAlignment w:val="baseline"/>
    </w:pPr>
    <w:rPr>
      <w:rFonts w:ascii="TIME" w:hAnsi="TIME" w:cs="宋体"/>
      <w:kern w:val="0"/>
      <w:sz w:val="24"/>
      <w:szCs w:val="20"/>
    </w:rPr>
  </w:style>
  <w:style w:type="character" w:customStyle="1" w:styleId="1Char">
    <w:name w:val="标题 1 Char"/>
    <w:basedOn w:val="afb"/>
    <w:uiPriority w:val="9"/>
    <w:qFormat/>
    <w:rPr>
      <w:rFonts w:ascii="Times New Roman" w:eastAsia="宋体" w:hAnsi="Times New Roman" w:cs="Times New Roman"/>
      <w:b/>
      <w:bCs/>
      <w:kern w:val="44"/>
      <w:sz w:val="44"/>
      <w:szCs w:val="44"/>
    </w:rPr>
  </w:style>
  <w:style w:type="character" w:customStyle="1" w:styleId="2Char">
    <w:name w:val="标题 2 Char"/>
    <w:basedOn w:val="afb"/>
    <w:qFormat/>
    <w:rPr>
      <w:rFonts w:asciiTheme="majorHAnsi" w:eastAsiaTheme="majorEastAsia" w:hAnsiTheme="majorHAnsi" w:cstheme="majorBidi"/>
      <w:b/>
      <w:bCs/>
      <w:sz w:val="32"/>
      <w:szCs w:val="32"/>
    </w:rPr>
  </w:style>
  <w:style w:type="character" w:customStyle="1" w:styleId="33">
    <w:name w:val="标题 3 字符"/>
    <w:basedOn w:val="afb"/>
    <w:link w:val="31"/>
    <w:qFormat/>
    <w:rPr>
      <w:rFonts w:ascii="Times New Roman" w:eastAsia="宋体" w:hAnsi="Times New Roman" w:cs="Times New Roman"/>
      <w:b/>
      <w:bCs/>
      <w:sz w:val="28"/>
      <w:szCs w:val="32"/>
      <w:lang w:val="zh-CN" w:eastAsia="zh-CN"/>
    </w:rPr>
  </w:style>
  <w:style w:type="character" w:customStyle="1" w:styleId="41">
    <w:name w:val="标题 4 字符"/>
    <w:basedOn w:val="afb"/>
    <w:link w:val="40"/>
    <w:qFormat/>
    <w:rPr>
      <w:rFonts w:ascii="Times New Roman" w:eastAsia="宋体" w:hAnsi="Times New Roman" w:cs="Times New Roman"/>
      <w:b/>
      <w:bCs/>
      <w:sz w:val="28"/>
      <w:szCs w:val="28"/>
    </w:rPr>
  </w:style>
  <w:style w:type="character" w:customStyle="1" w:styleId="5Char">
    <w:name w:val="标题 5 Char"/>
    <w:basedOn w:val="afb"/>
    <w:qFormat/>
    <w:rPr>
      <w:rFonts w:ascii="Times New Roman" w:eastAsia="宋体" w:hAnsi="Times New Roman" w:cs="Times New Roman"/>
      <w:b/>
      <w:bCs/>
      <w:sz w:val="28"/>
      <w:szCs w:val="28"/>
    </w:rPr>
  </w:style>
  <w:style w:type="character" w:customStyle="1" w:styleId="62">
    <w:name w:val="标题 6 字符"/>
    <w:basedOn w:val="afb"/>
    <w:link w:val="6"/>
    <w:qFormat/>
    <w:rPr>
      <w:rFonts w:ascii="Times New Roman" w:eastAsia="宋体" w:hAnsi="Times New Roman" w:cs="Times New Roman"/>
      <w:bCs/>
      <w:kern w:val="0"/>
      <w:sz w:val="28"/>
      <w:szCs w:val="28"/>
      <w:lang w:val="zh-CN" w:eastAsia="zh-CN"/>
    </w:rPr>
  </w:style>
  <w:style w:type="character" w:customStyle="1" w:styleId="70">
    <w:name w:val="标题 7 字符"/>
    <w:basedOn w:val="afb"/>
    <w:link w:val="7"/>
    <w:qFormat/>
    <w:rPr>
      <w:rFonts w:ascii="Times New Roman" w:eastAsia="宋体" w:hAnsi="Times New Roman" w:cs="Times New Roman"/>
      <w:b/>
      <w:bCs/>
      <w:sz w:val="24"/>
      <w:szCs w:val="24"/>
    </w:rPr>
  </w:style>
  <w:style w:type="character" w:customStyle="1" w:styleId="80">
    <w:name w:val="标题 8 字符"/>
    <w:basedOn w:val="afb"/>
    <w:link w:val="8"/>
    <w:qFormat/>
    <w:rPr>
      <w:rFonts w:ascii="Times New Roman" w:eastAsia="黑体" w:hAnsi="Times New Roman" w:cs="Times New Roman"/>
      <w:kern w:val="0"/>
      <w:sz w:val="28"/>
      <w:szCs w:val="28"/>
      <w:lang w:val="zh-CN" w:eastAsia="zh-CN"/>
    </w:rPr>
  </w:style>
  <w:style w:type="character" w:customStyle="1" w:styleId="90">
    <w:name w:val="标题 9 字符"/>
    <w:basedOn w:val="afb"/>
    <w:link w:val="9"/>
    <w:qFormat/>
    <w:rPr>
      <w:rFonts w:ascii="Times New Roman" w:eastAsia="宋体" w:hAnsi="Times New Roman" w:cs="Times New Roman"/>
      <w:sz w:val="24"/>
      <w:szCs w:val="28"/>
    </w:rPr>
  </w:style>
  <w:style w:type="character" w:customStyle="1" w:styleId="10">
    <w:name w:val="标题 1 字符"/>
    <w:link w:val="1"/>
    <w:qFormat/>
    <w:rPr>
      <w:rFonts w:ascii="Times New Roman" w:eastAsia="宋体" w:hAnsi="Times New Roman" w:cs="Times New Roman"/>
      <w:b/>
      <w:sz w:val="36"/>
      <w:szCs w:val="20"/>
    </w:rPr>
  </w:style>
  <w:style w:type="character" w:customStyle="1" w:styleId="20">
    <w:name w:val="标题 2 字符"/>
    <w:link w:val="2"/>
    <w:qFormat/>
    <w:rPr>
      <w:rFonts w:ascii="Times New Roman" w:eastAsia="宋体" w:hAnsi="Times New Roman" w:cs="Times New Roman"/>
      <w:b/>
      <w:sz w:val="30"/>
      <w:szCs w:val="20"/>
    </w:rPr>
  </w:style>
  <w:style w:type="character" w:customStyle="1" w:styleId="52">
    <w:name w:val="标题 5 字符"/>
    <w:link w:val="51"/>
    <w:qFormat/>
    <w:rPr>
      <w:rFonts w:ascii="Times New Roman" w:eastAsia="宋体" w:hAnsi="Times New Roman" w:cs="Times New Roman"/>
      <w:b/>
      <w:bCs/>
      <w:kern w:val="0"/>
      <w:sz w:val="24"/>
      <w:szCs w:val="28"/>
      <w:lang w:val="zh-CN" w:eastAsia="zh-CN"/>
    </w:rPr>
  </w:style>
  <w:style w:type="paragraph" w:customStyle="1" w:styleId="Char5CharCharChar">
    <w:name w:val="Char5 Char Char Char"/>
    <w:basedOn w:val="af9"/>
    <w:qFormat/>
    <w:rPr>
      <w:sz w:val="24"/>
    </w:rPr>
  </w:style>
  <w:style w:type="character" w:customStyle="1" w:styleId="66SLCONChar">
    <w:name w:val="公式书写 居中 段前: 6 磅 段后: 6 磅 SL CON Char"/>
    <w:link w:val="66SLCON"/>
    <w:qFormat/>
    <w:rPr>
      <w:rFonts w:ascii="宋体" w:cs="宋体"/>
      <w:sz w:val="24"/>
    </w:rPr>
  </w:style>
  <w:style w:type="paragraph" w:customStyle="1" w:styleId="66SLCON">
    <w:name w:val="公式书写 居中 段前: 6 磅 段后: 6 磅 SL CON"/>
    <w:basedOn w:val="af9"/>
    <w:link w:val="66SLCONChar"/>
    <w:qFormat/>
    <w:pPr>
      <w:widowControl/>
      <w:tabs>
        <w:tab w:val="left" w:pos="377"/>
      </w:tabs>
      <w:spacing w:before="120" w:after="120"/>
      <w:jc w:val="center"/>
    </w:pPr>
    <w:rPr>
      <w:rFonts w:ascii="宋体" w:eastAsiaTheme="minorEastAsia" w:hAnsiTheme="minorHAnsi" w:cs="宋体"/>
      <w:sz w:val="24"/>
      <w:szCs w:val="22"/>
    </w:rPr>
  </w:style>
  <w:style w:type="character" w:customStyle="1" w:styleId="14">
    <w:name w:val="批注引用1"/>
    <w:qFormat/>
    <w:rPr>
      <w:sz w:val="21"/>
      <w:szCs w:val="21"/>
    </w:rPr>
  </w:style>
  <w:style w:type="character" w:customStyle="1" w:styleId="afff1">
    <w:name w:val="批注文字 字符"/>
    <w:link w:val="afff0"/>
    <w:qFormat/>
    <w:rPr>
      <w:rFonts w:ascii="宋体"/>
      <w:sz w:val="24"/>
      <w:szCs w:val="24"/>
    </w:rPr>
  </w:style>
  <w:style w:type="character" w:customStyle="1" w:styleId="Char1">
    <w:name w:val="批注文字 Char1"/>
    <w:basedOn w:val="afb"/>
    <w:uiPriority w:val="99"/>
    <w:qFormat/>
    <w:rPr>
      <w:rFonts w:ascii="Times New Roman" w:eastAsia="宋体" w:hAnsi="Times New Roman" w:cs="Times New Roman"/>
      <w:szCs w:val="24"/>
    </w:rPr>
  </w:style>
  <w:style w:type="character" w:customStyle="1" w:styleId="apple-style-span">
    <w:name w:val="apple-style-span"/>
    <w:basedOn w:val="afb"/>
    <w:qFormat/>
  </w:style>
  <w:style w:type="character" w:customStyle="1" w:styleId="affff3">
    <w:name w:val="页脚 字符"/>
    <w:link w:val="affff2"/>
    <w:uiPriority w:val="99"/>
    <w:qFormat/>
    <w:rPr>
      <w:sz w:val="18"/>
      <w:szCs w:val="18"/>
    </w:rPr>
  </w:style>
  <w:style w:type="character" w:customStyle="1" w:styleId="Char10">
    <w:name w:val="页脚 Char1"/>
    <w:basedOn w:val="afb"/>
    <w:uiPriority w:val="99"/>
    <w:qFormat/>
    <w:rPr>
      <w:rFonts w:ascii="Times New Roman" w:eastAsia="宋体" w:hAnsi="Times New Roman" w:cs="Times New Roman"/>
      <w:sz w:val="18"/>
      <w:szCs w:val="18"/>
    </w:rPr>
  </w:style>
  <w:style w:type="character" w:customStyle="1" w:styleId="Char">
    <w:name w:val="注释标题 Char"/>
    <w:link w:val="15"/>
    <w:qFormat/>
    <w:rPr>
      <w:rFonts w:ascii="宋体" w:cs="宋体"/>
      <w:szCs w:val="21"/>
    </w:rPr>
  </w:style>
  <w:style w:type="paragraph" w:customStyle="1" w:styleId="15">
    <w:name w:val="注释标题1"/>
    <w:basedOn w:val="af9"/>
    <w:next w:val="af9"/>
    <w:link w:val="Char"/>
    <w:uiPriority w:val="99"/>
    <w:qFormat/>
    <w:pPr>
      <w:jc w:val="center"/>
    </w:pPr>
    <w:rPr>
      <w:rFonts w:ascii="宋体" w:eastAsiaTheme="minorEastAsia" w:hAnsiTheme="minorHAnsi" w:cs="宋体"/>
      <w:szCs w:val="21"/>
    </w:rPr>
  </w:style>
  <w:style w:type="character" w:customStyle="1" w:styleId="afff6">
    <w:name w:val="正文文本 字符"/>
    <w:link w:val="afff5"/>
    <w:qFormat/>
    <w:rPr>
      <w:szCs w:val="24"/>
    </w:rPr>
  </w:style>
  <w:style w:type="character" w:customStyle="1" w:styleId="Char11">
    <w:name w:val="正文文本 Char1"/>
    <w:basedOn w:val="afb"/>
    <w:uiPriority w:val="99"/>
    <w:qFormat/>
    <w:rPr>
      <w:rFonts w:ascii="Times New Roman" w:eastAsia="宋体" w:hAnsi="Times New Roman" w:cs="Times New Roman"/>
      <w:szCs w:val="24"/>
    </w:rPr>
  </w:style>
  <w:style w:type="character" w:customStyle="1" w:styleId="Char0">
    <w:name w:val="批注主题 Char"/>
    <w:link w:val="16"/>
    <w:qFormat/>
    <w:rPr>
      <w:rFonts w:ascii="宋体"/>
      <w:b/>
      <w:bCs/>
      <w:sz w:val="24"/>
      <w:szCs w:val="24"/>
    </w:rPr>
  </w:style>
  <w:style w:type="paragraph" w:customStyle="1" w:styleId="16">
    <w:name w:val="批注主题1"/>
    <w:basedOn w:val="afff0"/>
    <w:next w:val="afff0"/>
    <w:link w:val="Char0"/>
    <w:uiPriority w:val="99"/>
    <w:qFormat/>
    <w:rPr>
      <w:b/>
      <w:bCs/>
    </w:rPr>
  </w:style>
  <w:style w:type="character" w:customStyle="1" w:styleId="SLCON">
    <w:name w:val="参考文献 黑体 小三 SL CON"/>
    <w:qFormat/>
    <w:rPr>
      <w:rFonts w:ascii="黑体" w:eastAsia="黑体" w:hAnsi="黑体"/>
      <w:sz w:val="30"/>
    </w:rPr>
  </w:style>
  <w:style w:type="character" w:customStyle="1" w:styleId="66SLCONChar0">
    <w:name w:val="公式书写（编号） 居中 段前: 6 磅 段后: 6 磅 SL CON + (符号) 宋体 Char"/>
    <w:link w:val="66SLCON0"/>
    <w:qFormat/>
  </w:style>
  <w:style w:type="paragraph" w:customStyle="1" w:styleId="66SLCON0">
    <w:name w:val="公式书写（编号） 居中 段前: 6 磅 段后: 6 磅 SL CON + (符号) 宋体"/>
    <w:basedOn w:val="66SLCON"/>
    <w:link w:val="66SLCONChar0"/>
    <w:qFormat/>
    <w:rPr>
      <w:rFonts w:asciiTheme="minorHAnsi" w:cstheme="minorBidi"/>
      <w:sz w:val="21"/>
    </w:rPr>
  </w:style>
  <w:style w:type="character" w:customStyle="1" w:styleId="5Char0">
    <w:name w:val="表内5 Char"/>
    <w:link w:val="58"/>
    <w:qFormat/>
    <w:rPr>
      <w:rFonts w:ascii="宋体" w:eastAsia="宋体" w:hAnsi="宋体"/>
      <w:szCs w:val="21"/>
    </w:rPr>
  </w:style>
  <w:style w:type="paragraph" w:customStyle="1" w:styleId="58">
    <w:name w:val="表内5"/>
    <w:basedOn w:val="11"/>
    <w:link w:val="5Char0"/>
    <w:qFormat/>
    <w:pPr>
      <w:ind w:firstLineChars="0" w:firstLine="0"/>
      <w:jc w:val="center"/>
    </w:pPr>
    <w:rPr>
      <w:rFonts w:ascii="宋体" w:hAnsi="宋体" w:cstheme="minorBidi"/>
      <w:szCs w:val="21"/>
    </w:rPr>
  </w:style>
  <w:style w:type="character" w:customStyle="1" w:styleId="858D7CFB-ED40-4347-BF05-701D383B685F">
    <w:name w:val="已访问的超链接[858D7CFB-ED40-4347-BF05-701D383B685F]"/>
    <w:qFormat/>
    <w:rPr>
      <w:color w:val="800080"/>
      <w:u w:val="single"/>
    </w:rPr>
  </w:style>
  <w:style w:type="character" w:customStyle="1" w:styleId="p11">
    <w:name w:val="p11"/>
    <w:qFormat/>
    <w:rPr>
      <w:sz w:val="18"/>
      <w:szCs w:val="18"/>
    </w:rPr>
  </w:style>
  <w:style w:type="character" w:customStyle="1" w:styleId="affff1">
    <w:name w:val="批注框文本 字符"/>
    <w:link w:val="affff0"/>
    <w:qFormat/>
    <w:rPr>
      <w:sz w:val="18"/>
      <w:szCs w:val="18"/>
    </w:rPr>
  </w:style>
  <w:style w:type="character" w:customStyle="1" w:styleId="Char12">
    <w:name w:val="批注框文本 Char1"/>
    <w:basedOn w:val="afb"/>
    <w:uiPriority w:val="99"/>
    <w:qFormat/>
    <w:rPr>
      <w:rFonts w:ascii="Times New Roman" w:eastAsia="宋体" w:hAnsi="Times New Roman" w:cs="Times New Roman"/>
      <w:sz w:val="18"/>
      <w:szCs w:val="18"/>
    </w:rPr>
  </w:style>
  <w:style w:type="character" w:customStyle="1" w:styleId="Char13">
    <w:name w:val="纯文本 Char1"/>
    <w:qFormat/>
    <w:rPr>
      <w:rFonts w:ascii="宋体" w:hAnsi="Courier New"/>
      <w:kern w:val="2"/>
      <w:sz w:val="21"/>
    </w:rPr>
  </w:style>
  <w:style w:type="character" w:customStyle="1" w:styleId="17">
    <w:name w:val="页码1"/>
    <w:basedOn w:val="afb"/>
    <w:qFormat/>
  </w:style>
  <w:style w:type="character" w:customStyle="1" w:styleId="style121">
    <w:name w:val="style121"/>
    <w:qFormat/>
    <w:rPr>
      <w:rFonts w:ascii="Arial" w:hAnsi="Arial" w:cs="Arial" w:hint="default"/>
      <w:color w:val="333333"/>
      <w:sz w:val="23"/>
      <w:szCs w:val="23"/>
    </w:rPr>
  </w:style>
  <w:style w:type="character" w:customStyle="1" w:styleId="Char2">
    <w:name w:val="燕山正文 Char"/>
    <w:link w:val="affffff5"/>
    <w:qFormat/>
    <w:rPr>
      <w:rFonts w:ascii="宋体" w:eastAsia="宋体" w:hAnsi="宋体"/>
      <w:color w:val="000000"/>
      <w:sz w:val="28"/>
      <w:szCs w:val="28"/>
    </w:rPr>
  </w:style>
  <w:style w:type="paragraph" w:customStyle="1" w:styleId="affffff5">
    <w:name w:val="燕山正文"/>
    <w:basedOn w:val="af9"/>
    <w:link w:val="Char2"/>
    <w:qFormat/>
    <w:pPr>
      <w:tabs>
        <w:tab w:val="left" w:pos="4680"/>
      </w:tabs>
    </w:pPr>
    <w:rPr>
      <w:rFonts w:ascii="宋体" w:hAnsi="宋体" w:cstheme="minorBidi"/>
      <w:color w:val="000000"/>
      <w:szCs w:val="28"/>
    </w:rPr>
  </w:style>
  <w:style w:type="character" w:customStyle="1" w:styleId="Char3">
    <w:name w:val="纯文本 Char"/>
    <w:link w:val="18"/>
    <w:uiPriority w:val="99"/>
    <w:qFormat/>
    <w:rPr>
      <w:rFonts w:ascii="宋体" w:hAnsi="Courier New"/>
    </w:rPr>
  </w:style>
  <w:style w:type="paragraph" w:customStyle="1" w:styleId="18">
    <w:name w:val="纯文本1"/>
    <w:basedOn w:val="af9"/>
    <w:link w:val="Char3"/>
    <w:qFormat/>
    <w:rPr>
      <w:rFonts w:ascii="宋体" w:eastAsiaTheme="minorEastAsia" w:hAnsi="Courier New" w:cstheme="minorBidi"/>
      <w:szCs w:val="22"/>
    </w:rPr>
  </w:style>
  <w:style w:type="character" w:customStyle="1" w:styleId="Char4">
    <w:name w:val="节下项目标题 Char"/>
    <w:link w:val="affffff6"/>
    <w:qFormat/>
    <w:rPr>
      <w:rFonts w:ascii="宋体" w:eastAsia="黑体" w:hAnsi="宋体"/>
      <w:b/>
      <w:sz w:val="28"/>
      <w:szCs w:val="24"/>
    </w:rPr>
  </w:style>
  <w:style w:type="paragraph" w:customStyle="1" w:styleId="affffff6">
    <w:name w:val="节下项目标题"/>
    <w:basedOn w:val="af9"/>
    <w:next w:val="af9"/>
    <w:link w:val="Char4"/>
    <w:qFormat/>
    <w:pPr>
      <w:jc w:val="left"/>
    </w:pPr>
    <w:rPr>
      <w:rFonts w:ascii="宋体" w:eastAsia="黑体" w:hAnsi="宋体" w:cstheme="minorBidi"/>
      <w:b/>
    </w:rPr>
  </w:style>
  <w:style w:type="character" w:customStyle="1" w:styleId="Char5">
    <w:name w:val="表格标题 Char"/>
    <w:link w:val="affffff7"/>
    <w:qFormat/>
    <w:rPr>
      <w:rFonts w:ascii="宋体" w:eastAsia="宋体" w:hAnsi="宋体"/>
      <w:spacing w:val="20"/>
      <w:sz w:val="24"/>
    </w:rPr>
  </w:style>
  <w:style w:type="paragraph" w:customStyle="1" w:styleId="affffff7">
    <w:name w:val="表格标题"/>
    <w:basedOn w:val="af9"/>
    <w:link w:val="Char5"/>
    <w:qFormat/>
    <w:pPr>
      <w:jc w:val="center"/>
    </w:pPr>
    <w:rPr>
      <w:rFonts w:ascii="宋体" w:hAnsi="宋体" w:cstheme="minorBidi"/>
      <w:spacing w:val="20"/>
      <w:sz w:val="24"/>
      <w:szCs w:val="22"/>
    </w:rPr>
  </w:style>
  <w:style w:type="paragraph" w:customStyle="1" w:styleId="Char6">
    <w:name w:val="Char"/>
    <w:basedOn w:val="af9"/>
    <w:uiPriority w:val="99"/>
    <w:qFormat/>
    <w:rPr>
      <w:sz w:val="24"/>
    </w:rPr>
  </w:style>
  <w:style w:type="paragraph" w:customStyle="1" w:styleId="3SLCON05">
    <w:name w:val="样式 标题 3 SL CON + 段前: 0.5 行"/>
    <w:basedOn w:val="af9"/>
    <w:link w:val="3SLCON05Char"/>
    <w:qFormat/>
    <w:pPr>
      <w:keepNext/>
      <w:keepLines/>
      <w:widowControl/>
      <w:tabs>
        <w:tab w:val="left" w:pos="377"/>
        <w:tab w:val="left" w:pos="907"/>
      </w:tabs>
      <w:spacing w:before="100" w:beforeAutospacing="1"/>
      <w:ind w:left="907" w:hanging="794"/>
      <w:outlineLvl w:val="2"/>
    </w:pPr>
    <w:rPr>
      <w:rFonts w:ascii="黑体" w:eastAsia="黑体" w:cs="宋体"/>
      <w:bCs/>
      <w:kern w:val="0"/>
      <w:szCs w:val="20"/>
    </w:rPr>
  </w:style>
  <w:style w:type="character" w:customStyle="1" w:styleId="3SLCON05Char">
    <w:name w:val="样式 标题 3 SL CON + 段前: 0.5 行 Char"/>
    <w:link w:val="3SLCON05"/>
    <w:qFormat/>
    <w:rPr>
      <w:rFonts w:ascii="黑体" w:eastAsia="黑体" w:hAnsi="Times New Roman" w:cs="宋体"/>
      <w:bCs/>
      <w:kern w:val="0"/>
      <w:sz w:val="28"/>
      <w:szCs w:val="20"/>
    </w:rPr>
  </w:style>
  <w:style w:type="paragraph" w:customStyle="1" w:styleId="19">
    <w:name w:val="样式1"/>
    <w:basedOn w:val="afff5"/>
    <w:qFormat/>
    <w:pPr>
      <w:tabs>
        <w:tab w:val="left" w:pos="567"/>
      </w:tabs>
      <w:jc w:val="center"/>
    </w:pPr>
    <w:rPr>
      <w:sz w:val="24"/>
      <w:szCs w:val="20"/>
    </w:rPr>
  </w:style>
  <w:style w:type="paragraph" w:customStyle="1" w:styleId="310">
    <w:name w:val="正文文本 31"/>
    <w:basedOn w:val="af9"/>
    <w:qFormat/>
    <w:rPr>
      <w:sz w:val="24"/>
    </w:rPr>
  </w:style>
  <w:style w:type="paragraph" w:customStyle="1" w:styleId="SLCON0">
    <w:name w:val="表内文字 样式 小四号 居中 行距: 单倍行距 SL CON"/>
    <w:basedOn w:val="af9"/>
    <w:qFormat/>
    <w:pPr>
      <w:widowControl/>
      <w:tabs>
        <w:tab w:val="left" w:pos="377"/>
      </w:tabs>
      <w:jc w:val="center"/>
    </w:pPr>
    <w:rPr>
      <w:rFonts w:ascii="宋体" w:cs="宋体"/>
      <w:kern w:val="0"/>
      <w:sz w:val="24"/>
      <w:szCs w:val="21"/>
    </w:rPr>
  </w:style>
  <w:style w:type="paragraph" w:customStyle="1" w:styleId="2SLCON22">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link w:val="2SLCON2Char"/>
    <w:qFormat/>
    <w:rPr>
      <w:szCs w:val="20"/>
    </w:rPr>
  </w:style>
  <w:style w:type="paragraph" w:customStyle="1" w:styleId="2SLCON">
    <w:name w:val="正文 首行缩进:  2 字符 SL CON"/>
    <w:basedOn w:val="af9"/>
    <w:link w:val="2SLCONChar"/>
    <w:qFormat/>
    <w:pPr>
      <w:widowControl/>
      <w:tabs>
        <w:tab w:val="left" w:pos="377"/>
      </w:tabs>
    </w:pPr>
    <w:rPr>
      <w:rFonts w:ascii="宋体" w:cs="宋体"/>
      <w:kern w:val="0"/>
    </w:rPr>
  </w:style>
  <w:style w:type="character" w:customStyle="1" w:styleId="2SLCONChar">
    <w:name w:val="正文 首行缩进:  2 字符 SL CON Char"/>
    <w:link w:val="2SLCON"/>
    <w:qFormat/>
    <w:rPr>
      <w:rFonts w:ascii="宋体" w:eastAsia="宋体" w:hAnsi="Times New Roman" w:cs="宋体"/>
      <w:kern w:val="0"/>
      <w:sz w:val="28"/>
      <w:szCs w:val="24"/>
    </w:rPr>
  </w:style>
  <w:style w:type="paragraph" w:customStyle="1" w:styleId="CharCharChar2Char">
    <w:name w:val="Char Char Char2 Char"/>
    <w:basedOn w:val="af9"/>
    <w:qFormat/>
    <w:rPr>
      <w:rFonts w:ascii="Tahoma" w:hAnsi="Tahoma"/>
      <w:sz w:val="24"/>
      <w:szCs w:val="20"/>
    </w:rPr>
  </w:style>
  <w:style w:type="paragraph" w:customStyle="1" w:styleId="ParaCharCharCharCharCharCharChar">
    <w:name w:val="默认段落字体 Para Char Char Char Char Char Char Char"/>
    <w:basedOn w:val="af9"/>
    <w:qFormat/>
    <w:rPr>
      <w:sz w:val="24"/>
    </w:rPr>
  </w:style>
  <w:style w:type="paragraph" w:customStyle="1" w:styleId="1a">
    <w:name w:val="文档结构图1"/>
    <w:basedOn w:val="af9"/>
    <w:qFormat/>
    <w:pPr>
      <w:shd w:val="clear" w:color="auto" w:fill="000080"/>
    </w:pPr>
  </w:style>
  <w:style w:type="paragraph" w:customStyle="1" w:styleId="SLCON1">
    <w:name w:val="表内文字 SL CON + (符号)"/>
    <w:basedOn w:val="af9"/>
    <w:qFormat/>
    <w:pPr>
      <w:widowControl/>
      <w:tabs>
        <w:tab w:val="left" w:pos="377"/>
      </w:tabs>
      <w:jc w:val="center"/>
    </w:pPr>
    <w:rPr>
      <w:rFonts w:ascii="宋体" w:cs="宋体"/>
      <w:kern w:val="0"/>
      <w:sz w:val="24"/>
      <w:szCs w:val="21"/>
    </w:rPr>
  </w:style>
  <w:style w:type="paragraph" w:customStyle="1" w:styleId="affffff8">
    <w:name w:val="安评节"/>
    <w:basedOn w:val="2"/>
    <w:qFormat/>
    <w:pPr>
      <w:tabs>
        <w:tab w:val="left" w:pos="567"/>
      </w:tabs>
      <w:overflowPunct w:val="0"/>
      <w:autoSpaceDE w:val="0"/>
      <w:autoSpaceDN w:val="0"/>
      <w:spacing w:before="120" w:after="120"/>
      <w:jc w:val="center"/>
      <w:textAlignment w:val="baseline"/>
    </w:pPr>
    <w:rPr>
      <w:rFonts w:ascii="黑体" w:eastAsia="楷体_GB2312" w:hAnsi="宋体"/>
      <w:kern w:val="16"/>
      <w:szCs w:val="32"/>
    </w:rPr>
  </w:style>
  <w:style w:type="paragraph" w:customStyle="1" w:styleId="InTable">
    <w:name w:val="In Table"/>
    <w:basedOn w:val="af9"/>
    <w:qFormat/>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32">
    <w:name w:val="xl32"/>
    <w:basedOn w:val="af9"/>
    <w:qFormat/>
    <w:pPr>
      <w:widowControl/>
      <w:pBdr>
        <w:left w:val="single" w:sz="4" w:space="0" w:color="auto"/>
      </w:pBdr>
      <w:tabs>
        <w:tab w:val="left" w:pos="720"/>
      </w:tabs>
      <w:spacing w:before="100" w:after="100" w:line="360" w:lineRule="atLeast"/>
      <w:jc w:val="center"/>
      <w:textAlignment w:val="center"/>
    </w:pPr>
    <w:rPr>
      <w:rFonts w:ascii="Arial" w:eastAsia="Arial Unicode MS" w:hAnsi="Arial"/>
      <w:kern w:val="0"/>
      <w:sz w:val="24"/>
      <w:szCs w:val="20"/>
    </w:rPr>
  </w:style>
  <w:style w:type="paragraph" w:customStyle="1" w:styleId="1b">
    <w:name w:val="正文首行缩进1"/>
    <w:basedOn w:val="af9"/>
    <w:qFormat/>
    <w:pPr>
      <w:spacing w:line="440" w:lineRule="atLeast"/>
      <w:ind w:firstLine="493"/>
    </w:pPr>
    <w:rPr>
      <w:spacing w:val="6"/>
      <w:w w:val="92"/>
      <w:kern w:val="24"/>
      <w:sz w:val="26"/>
      <w:szCs w:val="20"/>
    </w:rPr>
  </w:style>
  <w:style w:type="paragraph" w:customStyle="1" w:styleId="1c">
    <w:name w:val="称呼1"/>
    <w:basedOn w:val="af9"/>
    <w:next w:val="af9"/>
    <w:qFormat/>
    <w:rPr>
      <w:sz w:val="24"/>
      <w:szCs w:val="20"/>
    </w:rPr>
  </w:style>
  <w:style w:type="paragraph" w:customStyle="1" w:styleId="1d">
    <w:name w:val="正文文本缩进1"/>
    <w:basedOn w:val="af9"/>
    <w:qFormat/>
    <w:pPr>
      <w:ind w:firstLineChars="192" w:firstLine="538"/>
    </w:pPr>
    <w:rPr>
      <w:rFonts w:ascii="宋体" w:hAnsi="宋体"/>
      <w:color w:val="FF0000"/>
      <w:szCs w:val="28"/>
    </w:rPr>
  </w:style>
  <w:style w:type="paragraph" w:customStyle="1" w:styleId="210">
    <w:name w:val="正文文本缩进 21"/>
    <w:basedOn w:val="af9"/>
    <w:qFormat/>
    <w:pPr>
      <w:spacing w:after="120" w:line="480" w:lineRule="auto"/>
      <w:ind w:leftChars="200" w:left="420"/>
    </w:pPr>
  </w:style>
  <w:style w:type="paragraph" w:customStyle="1" w:styleId="1e">
    <w:name w:val="1"/>
    <w:basedOn w:val="af9"/>
    <w:next w:val="18"/>
    <w:qFormat/>
    <w:rPr>
      <w:rFonts w:ascii="宋体" w:hAnsi="Courier New"/>
      <w:szCs w:val="21"/>
    </w:rPr>
  </w:style>
  <w:style w:type="paragraph" w:customStyle="1" w:styleId="xl23">
    <w:name w:val="xl23"/>
    <w:basedOn w:val="af9"/>
    <w:qFormat/>
    <w:pPr>
      <w:widowControl/>
      <w:spacing w:before="100" w:after="100"/>
      <w:jc w:val="center"/>
    </w:pPr>
    <w:rPr>
      <w:rFonts w:ascii="宋体" w:hAnsi="宋体"/>
      <w:kern w:val="0"/>
      <w:sz w:val="24"/>
      <w:szCs w:val="20"/>
    </w:rPr>
  </w:style>
  <w:style w:type="paragraph" w:customStyle="1" w:styleId="2SLCON20">
    <w:name w:val="样式 正文 首行缩进:  2 字符 SL CON + (符号) 宋体 首行缩进:  2 字符"/>
    <w:basedOn w:val="af9"/>
    <w:link w:val="2SLCON2Char0"/>
    <w:qFormat/>
    <w:pPr>
      <w:widowControl/>
      <w:tabs>
        <w:tab w:val="left" w:pos="377"/>
      </w:tabs>
    </w:pPr>
    <w:rPr>
      <w:rFonts w:ascii="宋体" w:hAnsi="宋体" w:cs="宋体"/>
      <w:kern w:val="0"/>
      <w:szCs w:val="20"/>
    </w:rPr>
  </w:style>
  <w:style w:type="paragraph" w:customStyle="1" w:styleId="2SLCON220">
    <w:name w:val="样式 正文 首行缩进:  2 字符 SL CON + 首行缩进:  2 字符 + 首行缩进:  2 字符 + 首行缩..."/>
    <w:basedOn w:val="af9"/>
    <w:qFormat/>
    <w:pPr>
      <w:widowControl/>
      <w:tabs>
        <w:tab w:val="left" w:pos="377"/>
      </w:tabs>
    </w:pPr>
    <w:rPr>
      <w:rFonts w:ascii="宋体" w:cs="宋体"/>
      <w:kern w:val="0"/>
      <w:szCs w:val="20"/>
    </w:rPr>
  </w:style>
  <w:style w:type="paragraph" w:customStyle="1" w:styleId="affffff9">
    <w:name w:val="表内序号"/>
    <w:basedOn w:val="af9"/>
    <w:qFormat/>
    <w:pPr>
      <w:spacing w:line="400" w:lineRule="exact"/>
    </w:pPr>
    <w:rPr>
      <w:szCs w:val="20"/>
    </w:rPr>
  </w:style>
  <w:style w:type="paragraph" w:customStyle="1" w:styleId="15SLCON">
    <w:name w:val="日期时间 样式 四号 居中 行距: 1.5 倍行距(SL CON)"/>
    <w:basedOn w:val="af9"/>
    <w:qFormat/>
    <w:pPr>
      <w:widowControl/>
      <w:tabs>
        <w:tab w:val="left" w:pos="377"/>
      </w:tabs>
      <w:jc w:val="center"/>
    </w:pPr>
    <w:rPr>
      <w:rFonts w:ascii="宋体" w:cs="宋体"/>
      <w:kern w:val="0"/>
      <w:szCs w:val="28"/>
    </w:rPr>
  </w:style>
  <w:style w:type="paragraph" w:customStyle="1" w:styleId="3SLCON">
    <w:name w:val="标题 3 SL CON"/>
    <w:basedOn w:val="af9"/>
    <w:next w:val="af9"/>
    <w:link w:val="3SLCONChar"/>
    <w:qFormat/>
    <w:pPr>
      <w:keepNext/>
      <w:keepLines/>
      <w:widowControl/>
      <w:tabs>
        <w:tab w:val="left" w:pos="377"/>
        <w:tab w:val="left" w:pos="960"/>
        <w:tab w:val="left" w:pos="1036"/>
      </w:tabs>
      <w:spacing w:before="100" w:beforeAutospacing="1"/>
      <w:ind w:left="1036" w:hanging="964"/>
      <w:outlineLvl w:val="2"/>
    </w:pPr>
    <w:rPr>
      <w:rFonts w:ascii="黑体" w:eastAsia="黑体" w:cs="宋体"/>
      <w:kern w:val="0"/>
      <w:szCs w:val="20"/>
    </w:rPr>
  </w:style>
  <w:style w:type="character" w:customStyle="1" w:styleId="3SLCONChar">
    <w:name w:val="标题 3 SL CON Char"/>
    <w:link w:val="3SLCON"/>
    <w:qFormat/>
    <w:rPr>
      <w:rFonts w:ascii="黑体" w:eastAsia="黑体" w:hAnsi="Times New Roman" w:cs="宋体"/>
      <w:kern w:val="0"/>
      <w:sz w:val="28"/>
      <w:szCs w:val="20"/>
    </w:rPr>
  </w:style>
  <w:style w:type="paragraph" w:customStyle="1" w:styleId="affffffa">
    <w:name w:val="表格内"/>
    <w:basedOn w:val="af9"/>
    <w:link w:val="Char7"/>
    <w:qFormat/>
    <w:pPr>
      <w:spacing w:line="240" w:lineRule="atLeast"/>
      <w:jc w:val="center"/>
      <w:textAlignment w:val="baseline"/>
    </w:pPr>
    <w:rPr>
      <w:rFonts w:ascii="宋体"/>
      <w:kern w:val="0"/>
      <w:szCs w:val="20"/>
    </w:rPr>
  </w:style>
  <w:style w:type="paragraph" w:customStyle="1" w:styleId="SLCON2">
    <w:name w:val="报告的名称 样式 宋体 小初号 加粗 居中(SL CON)"/>
    <w:basedOn w:val="af9"/>
    <w:qFormat/>
    <w:pPr>
      <w:widowControl/>
      <w:tabs>
        <w:tab w:val="left" w:pos="377"/>
      </w:tabs>
      <w:jc w:val="center"/>
    </w:pPr>
    <w:rPr>
      <w:rFonts w:ascii="宋体" w:eastAsia="黑体" w:hAnsi="宋体" w:cs="宋体"/>
      <w:b/>
      <w:bCs/>
      <w:kern w:val="0"/>
      <w:sz w:val="72"/>
      <w:szCs w:val="20"/>
    </w:rPr>
  </w:style>
  <w:style w:type="paragraph" w:customStyle="1" w:styleId="font5">
    <w:name w:val="font5"/>
    <w:basedOn w:val="af9"/>
    <w:qFormat/>
    <w:pPr>
      <w:widowControl/>
      <w:spacing w:before="100" w:beforeAutospacing="1" w:after="100" w:afterAutospacing="1"/>
      <w:jc w:val="left"/>
    </w:pPr>
    <w:rPr>
      <w:rFonts w:ascii="宋体" w:hAnsi="宋体" w:hint="eastAsia"/>
      <w:kern w:val="0"/>
      <w:sz w:val="24"/>
    </w:rPr>
  </w:style>
  <w:style w:type="paragraph" w:customStyle="1" w:styleId="2d">
    <w:name w:val="表格2"/>
    <w:basedOn w:val="af9"/>
    <w:qFormat/>
    <w:pPr>
      <w:jc w:val="center"/>
      <w:textAlignment w:val="baseline"/>
    </w:pPr>
    <w:rPr>
      <w:rFonts w:ascii="宋体"/>
      <w:kern w:val="0"/>
      <w:szCs w:val="20"/>
    </w:rPr>
  </w:style>
  <w:style w:type="character" w:customStyle="1" w:styleId="affff6">
    <w:name w:val="页眉 字符"/>
    <w:basedOn w:val="afb"/>
    <w:link w:val="affff5"/>
    <w:qFormat/>
    <w:rPr>
      <w:rFonts w:ascii="Times New Roman" w:eastAsia="宋体" w:hAnsi="Times New Roman" w:cs="Times New Roman"/>
      <w:sz w:val="18"/>
      <w:szCs w:val="18"/>
      <w:lang w:val="zh-CN" w:eastAsia="zh-CN"/>
    </w:rPr>
  </w:style>
  <w:style w:type="paragraph" w:customStyle="1" w:styleId="SLCON3">
    <w:name w:val="图样式 居中 SL CON"/>
    <w:basedOn w:val="af9"/>
    <w:qFormat/>
    <w:pPr>
      <w:widowControl/>
      <w:tabs>
        <w:tab w:val="left" w:pos="377"/>
      </w:tabs>
      <w:jc w:val="center"/>
    </w:pPr>
    <w:rPr>
      <w:rFonts w:ascii="宋体" w:cs="宋体"/>
      <w:kern w:val="0"/>
      <w:sz w:val="24"/>
      <w:szCs w:val="20"/>
    </w:rPr>
  </w:style>
  <w:style w:type="paragraph" w:customStyle="1" w:styleId="CharCharCharChar">
    <w:name w:val="Char Char Char Char"/>
    <w:basedOn w:val="af9"/>
    <w:link w:val="CharCharCharCharChar11"/>
    <w:qFormat/>
  </w:style>
  <w:style w:type="paragraph" w:customStyle="1" w:styleId="affffffb">
    <w:name w:val="标三"/>
    <w:basedOn w:val="31"/>
    <w:qFormat/>
    <w:pPr>
      <w:spacing w:line="240" w:lineRule="auto"/>
      <w:jc w:val="center"/>
    </w:pPr>
    <w:rPr>
      <w:b w:val="0"/>
      <w:sz w:val="24"/>
      <w:szCs w:val="24"/>
    </w:rPr>
  </w:style>
  <w:style w:type="paragraph" w:customStyle="1" w:styleId="1f">
    <w:name w:val="标题1"/>
    <w:basedOn w:val="1"/>
    <w:qFormat/>
    <w:pPr>
      <w:keepLines/>
      <w:spacing w:beforeLines="50" w:before="156" w:afterLines="50" w:after="156"/>
      <w:jc w:val="left"/>
    </w:pPr>
    <w:rPr>
      <w:rFonts w:eastAsia="黑体" w:cs="宋体"/>
      <w:kern w:val="44"/>
      <w:sz w:val="32"/>
    </w:rPr>
  </w:style>
  <w:style w:type="paragraph" w:customStyle="1" w:styleId="SLCON4">
    <w:name w:val="主标题 样式 小一 加粗 居中(SL CON)"/>
    <w:basedOn w:val="af9"/>
    <w:qFormat/>
    <w:pPr>
      <w:widowControl/>
      <w:tabs>
        <w:tab w:val="left" w:pos="377"/>
      </w:tabs>
      <w:jc w:val="center"/>
    </w:pPr>
    <w:rPr>
      <w:rFonts w:ascii="宋体" w:cs="宋体"/>
      <w:b/>
      <w:bCs/>
      <w:kern w:val="0"/>
      <w:sz w:val="48"/>
      <w:szCs w:val="20"/>
    </w:rPr>
  </w:style>
  <w:style w:type="paragraph" w:customStyle="1" w:styleId="1f0">
    <w:name w:val="普通(网站)1"/>
    <w:basedOn w:val="af9"/>
    <w:qFormat/>
    <w:pPr>
      <w:widowControl/>
      <w:spacing w:before="100" w:beforeAutospacing="1" w:after="100" w:afterAutospacing="1"/>
      <w:jc w:val="left"/>
    </w:pPr>
    <w:rPr>
      <w:rFonts w:ascii="宋体" w:hAnsi="宋体" w:cs="宋体"/>
      <w:kern w:val="0"/>
      <w:sz w:val="24"/>
    </w:rPr>
  </w:style>
  <w:style w:type="paragraph" w:customStyle="1" w:styleId="SLCON5">
    <w:name w:val="表（或图）标题 样式 宋体 五号 居中 SL CON"/>
    <w:basedOn w:val="af9"/>
    <w:link w:val="SLCONChar"/>
    <w:qFormat/>
    <w:pPr>
      <w:widowControl/>
      <w:tabs>
        <w:tab w:val="left" w:pos="377"/>
      </w:tabs>
      <w:spacing w:before="100" w:beforeAutospacing="1"/>
      <w:jc w:val="center"/>
    </w:pPr>
    <w:rPr>
      <w:rFonts w:ascii="宋体" w:hAnsi="宋体" w:cs="宋体"/>
      <w:b/>
      <w:kern w:val="0"/>
      <w:szCs w:val="20"/>
    </w:rPr>
  </w:style>
  <w:style w:type="character" w:customStyle="1" w:styleId="SLCONChar">
    <w:name w:val="表（或图）标题 样式 宋体 五号 居中 SL CON Char"/>
    <w:link w:val="SLCON5"/>
    <w:qFormat/>
    <w:rPr>
      <w:rFonts w:ascii="宋体" w:eastAsia="宋体" w:hAnsi="宋体" w:cs="宋体"/>
      <w:b/>
      <w:kern w:val="0"/>
      <w:szCs w:val="20"/>
    </w:rPr>
  </w:style>
  <w:style w:type="paragraph" w:customStyle="1" w:styleId="110">
    <w:name w:val="正文首行缩进11"/>
    <w:basedOn w:val="af9"/>
    <w:qFormat/>
    <w:pPr>
      <w:spacing w:line="500" w:lineRule="exact"/>
      <w:ind w:firstLine="520"/>
    </w:pPr>
    <w:rPr>
      <w:sz w:val="26"/>
    </w:rPr>
  </w:style>
  <w:style w:type="paragraph" w:customStyle="1" w:styleId="CharCharCharCharCharCharChar">
    <w:name w:val="Char Char Char Char Char Char Char"/>
    <w:basedOn w:val="af9"/>
    <w:uiPriority w:val="99"/>
    <w:qFormat/>
  </w:style>
  <w:style w:type="paragraph" w:customStyle="1" w:styleId="SLCON6">
    <w:name w:val="表（或图）标题 样式 宋体 小四号 居中 SL CON"/>
    <w:basedOn w:val="af9"/>
    <w:link w:val="SLCONChar0"/>
    <w:qFormat/>
    <w:pPr>
      <w:widowControl/>
      <w:tabs>
        <w:tab w:val="left" w:pos="377"/>
      </w:tabs>
      <w:spacing w:before="100" w:beforeAutospacing="1"/>
      <w:jc w:val="center"/>
    </w:pPr>
    <w:rPr>
      <w:rFonts w:ascii="宋体" w:hAnsi="宋体" w:cs="宋体"/>
      <w:b/>
      <w:kern w:val="0"/>
      <w:sz w:val="24"/>
      <w:szCs w:val="20"/>
    </w:rPr>
  </w:style>
  <w:style w:type="character" w:customStyle="1" w:styleId="afe">
    <w:name w:val="标题 字符"/>
    <w:basedOn w:val="afb"/>
    <w:link w:val="afa"/>
    <w:uiPriority w:val="10"/>
    <w:qFormat/>
    <w:rPr>
      <w:rFonts w:ascii="宋体" w:eastAsia="宋体" w:hAnsi="Arial" w:cs="Arial"/>
      <w:b/>
      <w:bCs/>
      <w:sz w:val="32"/>
      <w:szCs w:val="18"/>
    </w:rPr>
  </w:style>
  <w:style w:type="paragraph" w:customStyle="1" w:styleId="311">
    <w:name w:val="正文文本缩进 31"/>
    <w:basedOn w:val="af9"/>
    <w:qFormat/>
    <w:pPr>
      <w:spacing w:after="120"/>
      <w:ind w:leftChars="200" w:left="420"/>
    </w:pPr>
    <w:rPr>
      <w:sz w:val="16"/>
      <w:szCs w:val="16"/>
    </w:rPr>
  </w:style>
  <w:style w:type="paragraph" w:customStyle="1" w:styleId="BIGBOLD">
    <w:name w:val="BIG BOLD"/>
    <w:basedOn w:val="af9"/>
    <w:qFormat/>
    <w:pPr>
      <w:tabs>
        <w:tab w:val="left" w:leader="underscore" w:pos="1134"/>
      </w:tabs>
    </w:pPr>
    <w:rPr>
      <w:szCs w:val="20"/>
    </w:rPr>
  </w:style>
  <w:style w:type="paragraph" w:customStyle="1" w:styleId="Char1CharCharChar">
    <w:name w:val="Char1 Char Char Char"/>
    <w:basedOn w:val="af9"/>
    <w:qFormat/>
    <w:rPr>
      <w:sz w:val="24"/>
    </w:rPr>
  </w:style>
  <w:style w:type="paragraph" w:customStyle="1" w:styleId="1f1">
    <w:name w:val="表格1"/>
    <w:basedOn w:val="af9"/>
    <w:qFormat/>
    <w:pPr>
      <w:jc w:val="center"/>
      <w:textAlignment w:val="baseline"/>
    </w:pPr>
    <w:rPr>
      <w:rFonts w:ascii="宋体"/>
      <w:kern w:val="0"/>
      <w:sz w:val="24"/>
      <w:szCs w:val="20"/>
    </w:rPr>
  </w:style>
  <w:style w:type="paragraph" w:customStyle="1" w:styleId="1f2">
    <w:name w:val="日期1"/>
    <w:basedOn w:val="af9"/>
    <w:next w:val="af9"/>
    <w:qFormat/>
    <w:pPr>
      <w:textAlignment w:val="baseline"/>
    </w:pPr>
    <w:rPr>
      <w:rFonts w:ascii="宋体"/>
      <w:spacing w:val="10"/>
      <w:kern w:val="0"/>
      <w:szCs w:val="20"/>
    </w:rPr>
  </w:style>
  <w:style w:type="paragraph" w:customStyle="1" w:styleId="CharCharCharCharCharCharCharCharCharChar">
    <w:name w:val="Char Char Char Char Char Char Char Char Char Char"/>
    <w:basedOn w:val="af9"/>
    <w:qFormat/>
    <w:rPr>
      <w:sz w:val="24"/>
    </w:rPr>
  </w:style>
  <w:style w:type="paragraph" w:customStyle="1" w:styleId="affffffc">
    <w:name w:val="安评章"/>
    <w:basedOn w:val="1"/>
    <w:qFormat/>
    <w:pPr>
      <w:keepLines/>
      <w:tabs>
        <w:tab w:val="left" w:pos="567"/>
      </w:tabs>
      <w:overflowPunct w:val="0"/>
      <w:autoSpaceDE w:val="0"/>
      <w:autoSpaceDN w:val="0"/>
      <w:spacing w:before="100" w:after="100"/>
      <w:ind w:firstLine="562"/>
      <w:textAlignment w:val="baseline"/>
    </w:pPr>
    <w:rPr>
      <w:rFonts w:ascii="宋体" w:eastAsia="黑体" w:hAnsi="宋体"/>
      <w:spacing w:val="20"/>
      <w:kern w:val="16"/>
      <w:sz w:val="32"/>
    </w:rPr>
  </w:style>
  <w:style w:type="paragraph" w:customStyle="1" w:styleId="p1">
    <w:name w:val="p1"/>
    <w:basedOn w:val="af9"/>
    <w:qFormat/>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ffffd">
    <w:name w:val="表格"/>
    <w:basedOn w:val="af9"/>
    <w:qFormat/>
    <w:pPr>
      <w:widowControl/>
      <w:jc w:val="center"/>
    </w:pPr>
    <w:rPr>
      <w:rFonts w:ascii="宋体" w:hAnsi="宋体"/>
      <w:snapToGrid w:val="0"/>
      <w:kern w:val="0"/>
      <w:sz w:val="24"/>
      <w:szCs w:val="21"/>
    </w:rPr>
  </w:style>
  <w:style w:type="paragraph" w:customStyle="1" w:styleId="SLCON7">
    <w:name w:val="样式 正文 首行缩进 SL CON"/>
    <w:basedOn w:val="2SLCON22"/>
    <w:qFormat/>
  </w:style>
  <w:style w:type="paragraph" w:customStyle="1" w:styleId="111">
    <w:name w:val="索引 11"/>
    <w:basedOn w:val="af9"/>
    <w:next w:val="af9"/>
    <w:qFormat/>
    <w:pPr>
      <w:spacing w:line="360" w:lineRule="exact"/>
    </w:pPr>
    <w:rPr>
      <w:szCs w:val="20"/>
    </w:rPr>
  </w:style>
  <w:style w:type="paragraph" w:customStyle="1" w:styleId="2SLCON0">
    <w:name w:val="标题 2 SL CON"/>
    <w:basedOn w:val="af9"/>
    <w:next w:val="af9"/>
    <w:link w:val="2SLCONChar0"/>
    <w:qFormat/>
    <w:pPr>
      <w:widowControl/>
      <w:tabs>
        <w:tab w:val="left" w:pos="377"/>
        <w:tab w:val="left" w:pos="794"/>
      </w:tabs>
      <w:spacing w:before="100" w:beforeAutospacing="1"/>
      <w:ind w:left="794" w:hanging="681"/>
      <w:outlineLvl w:val="1"/>
    </w:pPr>
    <w:rPr>
      <w:rFonts w:ascii="黑体" w:eastAsia="黑体" w:cs="宋体"/>
      <w:kern w:val="0"/>
      <w:sz w:val="30"/>
    </w:rPr>
  </w:style>
  <w:style w:type="character" w:customStyle="1" w:styleId="2SLCONChar0">
    <w:name w:val="标题 2 SL CON Char"/>
    <w:link w:val="2SLCON0"/>
    <w:qFormat/>
    <w:rPr>
      <w:rFonts w:ascii="黑体" w:eastAsia="黑体" w:hAnsi="Times New Roman" w:cs="宋体"/>
      <w:kern w:val="0"/>
      <w:sz w:val="30"/>
      <w:szCs w:val="24"/>
    </w:rPr>
  </w:style>
  <w:style w:type="paragraph" w:customStyle="1" w:styleId="SLCON-">
    <w:name w:val="SL CON-项目编号"/>
    <w:basedOn w:val="af9"/>
    <w:link w:val="SLCON-Char"/>
    <w:qFormat/>
    <w:pPr>
      <w:jc w:val="center"/>
      <w:textAlignment w:val="baseline"/>
    </w:pPr>
    <w:rPr>
      <w:rFonts w:ascii="宋体" w:cs="宋体"/>
      <w:kern w:val="0"/>
      <w:sz w:val="34"/>
      <w:szCs w:val="20"/>
    </w:rPr>
  </w:style>
  <w:style w:type="paragraph" w:customStyle="1" w:styleId="3f">
    <w:name w:val="样式3"/>
    <w:basedOn w:val="af9"/>
    <w:link w:val="3Char"/>
    <w:qFormat/>
    <w:pPr>
      <w:spacing w:before="240" w:line="460" w:lineRule="exact"/>
      <w:jc w:val="left"/>
      <w:textAlignment w:val="baseline"/>
    </w:pPr>
    <w:rPr>
      <w:rFonts w:ascii="黑体" w:eastAsia="黑体"/>
      <w:kern w:val="0"/>
      <w:szCs w:val="20"/>
    </w:rPr>
  </w:style>
  <w:style w:type="paragraph" w:customStyle="1" w:styleId="1f3">
    <w:name w:val="列出段落1"/>
    <w:basedOn w:val="af9"/>
    <w:qFormat/>
    <w:pPr>
      <w:ind w:firstLine="420"/>
    </w:pPr>
  </w:style>
  <w:style w:type="paragraph" w:customStyle="1" w:styleId="CharCharCharCharCharChar1Char">
    <w:name w:val="Char Char Char Char Char Char1 Char"/>
    <w:basedOn w:val="af9"/>
    <w:qFormat/>
    <w:pPr>
      <w:widowControl/>
      <w:spacing w:after="160" w:line="240" w:lineRule="exact"/>
      <w:jc w:val="left"/>
    </w:pPr>
    <w:rPr>
      <w:rFonts w:ascii="Arial" w:eastAsia="Times New Roman" w:hAnsi="Arial" w:cs="Verdana"/>
      <w:b/>
      <w:kern w:val="0"/>
      <w:sz w:val="24"/>
      <w:szCs w:val="20"/>
      <w:lang w:eastAsia="en-US"/>
    </w:rPr>
  </w:style>
  <w:style w:type="paragraph" w:customStyle="1" w:styleId="affffffe">
    <w:name w:val="样式 (符号) 宋体"/>
    <w:basedOn w:val="af9"/>
    <w:qFormat/>
    <w:pPr>
      <w:widowControl/>
      <w:tabs>
        <w:tab w:val="left" w:pos="377"/>
      </w:tabs>
      <w:ind w:firstLine="480"/>
    </w:pPr>
    <w:rPr>
      <w:rFonts w:ascii="宋体" w:hAnsi="宋体" w:cs="宋体"/>
      <w:kern w:val="0"/>
      <w:szCs w:val="20"/>
    </w:rPr>
  </w:style>
  <w:style w:type="paragraph" w:customStyle="1" w:styleId="211">
    <w:name w:val="正文文本 21"/>
    <w:basedOn w:val="af9"/>
    <w:qFormat/>
    <w:rPr>
      <w:rFonts w:ascii="宋体" w:hAnsi="宋体"/>
      <w:sz w:val="24"/>
      <w:szCs w:val="21"/>
    </w:rPr>
  </w:style>
  <w:style w:type="paragraph" w:customStyle="1" w:styleId="1715">
    <w:name w:val="样式 首行缩进:  1.7 厘米 行距: 1.5 倍行距"/>
    <w:basedOn w:val="af9"/>
    <w:qFormat/>
    <w:pPr>
      <w:widowControl/>
      <w:tabs>
        <w:tab w:val="left" w:pos="377"/>
      </w:tabs>
      <w:ind w:firstLine="963"/>
    </w:pPr>
    <w:rPr>
      <w:rFonts w:ascii="宋体" w:cs="宋体"/>
      <w:kern w:val="0"/>
      <w:sz w:val="32"/>
      <w:szCs w:val="20"/>
    </w:rPr>
  </w:style>
  <w:style w:type="paragraph" w:customStyle="1" w:styleId="0992324">
    <w:name w:val="样式 样式 首行缩进:  0.99 厘米 行距: 最小值 23 磅 + 行距: 最小值 24 磅"/>
    <w:basedOn w:val="af9"/>
    <w:qFormat/>
    <w:pPr>
      <w:spacing w:line="520" w:lineRule="atLeast"/>
      <w:ind w:firstLine="680"/>
    </w:pPr>
    <w:rPr>
      <w:spacing w:val="12"/>
      <w:kern w:val="24"/>
      <w:szCs w:val="28"/>
    </w:rPr>
  </w:style>
  <w:style w:type="paragraph" w:customStyle="1" w:styleId="afffffff">
    <w:name w:val="表内文字"/>
    <w:basedOn w:val="af9"/>
    <w:link w:val="Char8"/>
    <w:qFormat/>
    <w:pPr>
      <w:widowControl/>
      <w:jc w:val="center"/>
    </w:pPr>
    <w:rPr>
      <w:kern w:val="0"/>
      <w:sz w:val="24"/>
      <w:szCs w:val="20"/>
    </w:rPr>
  </w:style>
  <w:style w:type="character" w:customStyle="1" w:styleId="afffe">
    <w:name w:val="日期 字符"/>
    <w:basedOn w:val="afb"/>
    <w:link w:val="afffd"/>
    <w:qFormat/>
    <w:rPr>
      <w:rFonts w:ascii="Times New Roman" w:eastAsia="宋体" w:hAnsi="Times New Roman" w:cs="Times New Roman"/>
      <w:szCs w:val="24"/>
    </w:rPr>
  </w:style>
  <w:style w:type="paragraph" w:customStyle="1" w:styleId="1f4">
    <w:name w:val="1级标题"/>
    <w:basedOn w:val="1"/>
    <w:next w:val="2"/>
    <w:link w:val="1Char0"/>
    <w:qFormat/>
    <w:rPr>
      <w:sz w:val="32"/>
      <w:lang w:val="zh-CN"/>
    </w:rPr>
  </w:style>
  <w:style w:type="character" w:customStyle="1" w:styleId="affe">
    <w:name w:val="文档结构图 字符"/>
    <w:basedOn w:val="afb"/>
    <w:link w:val="affd"/>
    <w:qFormat/>
    <w:rPr>
      <w:rFonts w:ascii="Times New Roman" w:eastAsia="宋体" w:hAnsi="Times New Roman" w:cs="Times New Roman"/>
      <w:szCs w:val="24"/>
      <w:shd w:val="clear" w:color="auto" w:fill="000080"/>
    </w:rPr>
  </w:style>
  <w:style w:type="character" w:customStyle="1" w:styleId="Char9">
    <w:name w:val="报告正文 Char"/>
    <w:link w:val="afffffff0"/>
    <w:qFormat/>
    <w:rPr>
      <w:rFonts w:eastAsia="宋体" w:hAnsi="宋体"/>
    </w:rPr>
  </w:style>
  <w:style w:type="paragraph" w:customStyle="1" w:styleId="afffffff0">
    <w:name w:val="报告正文"/>
    <w:basedOn w:val="af9"/>
    <w:link w:val="Char9"/>
    <w:qFormat/>
    <w:pPr>
      <w:widowControl/>
      <w:tabs>
        <w:tab w:val="left" w:pos="377"/>
      </w:tabs>
    </w:pPr>
    <w:rPr>
      <w:rFonts w:asciiTheme="minorHAnsi" w:hAnsi="宋体" w:cstheme="minorBidi"/>
      <w:szCs w:val="22"/>
    </w:rPr>
  </w:style>
  <w:style w:type="character" w:customStyle="1" w:styleId="3Char3">
    <w:name w:val="标题 3 Char3"/>
    <w:qFormat/>
    <w:rPr>
      <w:rFonts w:eastAsia="宋体"/>
      <w:b/>
      <w:bCs/>
      <w:sz w:val="32"/>
      <w:szCs w:val="32"/>
      <w:lang w:val="en-US" w:eastAsia="zh-CN" w:bidi="ar-SA"/>
    </w:rPr>
  </w:style>
  <w:style w:type="character" w:customStyle="1" w:styleId="afffff4">
    <w:name w:val="批注主题 字符"/>
    <w:basedOn w:val="Char1"/>
    <w:link w:val="afffff3"/>
    <w:qFormat/>
    <w:rPr>
      <w:rFonts w:ascii="宋体" w:eastAsia="宋体" w:hAnsi="Times New Roman" w:cs="Times New Roman"/>
      <w:b/>
      <w:bCs/>
      <w:szCs w:val="24"/>
    </w:rPr>
  </w:style>
  <w:style w:type="character" w:customStyle="1" w:styleId="Char20">
    <w:name w:val="二级标题 Char2"/>
    <w:qFormat/>
    <w:rPr>
      <w:rFonts w:ascii="Arial" w:eastAsia="黑体" w:hAnsi="Arial"/>
      <w:b/>
      <w:kern w:val="2"/>
      <w:sz w:val="32"/>
      <w:lang w:val="en-US" w:eastAsia="zh-CN"/>
    </w:rPr>
  </w:style>
  <w:style w:type="character" w:customStyle="1" w:styleId="ReChar1">
    <w:name w:val="Re Char1"/>
    <w:qFormat/>
    <w:rPr>
      <w:b/>
      <w:bCs/>
      <w:kern w:val="2"/>
      <w:sz w:val="32"/>
      <w:szCs w:val="32"/>
    </w:rPr>
  </w:style>
  <w:style w:type="paragraph" w:customStyle="1" w:styleId="afffffff1">
    <w:name w:val="表中字"/>
    <w:basedOn w:val="af9"/>
    <w:qFormat/>
    <w:pPr>
      <w:widowControl/>
      <w:tabs>
        <w:tab w:val="left" w:pos="5375"/>
      </w:tabs>
      <w:spacing w:line="240" w:lineRule="atLeast"/>
      <w:jc w:val="center"/>
    </w:pPr>
    <w:rPr>
      <w:rFonts w:ascii="宋体" w:hAnsi="宋体" w:cs="宋体"/>
      <w:kern w:val="0"/>
      <w:sz w:val="24"/>
    </w:rPr>
  </w:style>
  <w:style w:type="character" w:customStyle="1" w:styleId="aff7">
    <w:name w:val="正文缩进 字符"/>
    <w:link w:val="aff6"/>
    <w:qFormat/>
    <w:rPr>
      <w:rFonts w:ascii="Times New Roman" w:eastAsia="宋体" w:hAnsi="Times New Roman" w:cs="Times New Roman"/>
      <w:szCs w:val="24"/>
    </w:rPr>
  </w:style>
  <w:style w:type="character" w:customStyle="1" w:styleId="3Char0">
    <w:name w:val="正文文本缩进 3 Char"/>
    <w:basedOn w:val="afb"/>
    <w:qFormat/>
    <w:rPr>
      <w:rFonts w:ascii="Times New Roman" w:eastAsia="宋体" w:hAnsi="Times New Roman" w:cs="Times New Roman"/>
      <w:sz w:val="16"/>
      <w:szCs w:val="16"/>
    </w:rPr>
  </w:style>
  <w:style w:type="character" w:customStyle="1" w:styleId="3d">
    <w:name w:val="正文文本缩进 3 字符"/>
    <w:link w:val="3c"/>
    <w:qFormat/>
    <w:rPr>
      <w:rFonts w:ascii="Times New Roman" w:eastAsia="宋体" w:hAnsi="Times New Roman" w:cs="Times New Roman"/>
      <w:sz w:val="16"/>
      <w:szCs w:val="16"/>
    </w:rPr>
  </w:style>
  <w:style w:type="character" w:customStyle="1" w:styleId="afffc">
    <w:name w:val="纯文本 字符"/>
    <w:link w:val="afffb"/>
    <w:qFormat/>
    <w:rPr>
      <w:rFonts w:ascii="宋体" w:hAnsi="Courier New"/>
    </w:rPr>
  </w:style>
  <w:style w:type="character" w:customStyle="1" w:styleId="Char30">
    <w:name w:val="纯文本 Char3"/>
    <w:basedOn w:val="afb"/>
    <w:qFormat/>
    <w:rPr>
      <w:rFonts w:ascii="宋体" w:eastAsia="宋体" w:hAnsi="Courier New" w:cs="Courier New"/>
      <w:szCs w:val="21"/>
    </w:rPr>
  </w:style>
  <w:style w:type="paragraph" w:customStyle="1" w:styleId="Char14">
    <w:name w:val="Char1"/>
    <w:basedOn w:val="af9"/>
    <w:semiHidden/>
    <w:qFormat/>
  </w:style>
  <w:style w:type="paragraph" w:customStyle="1" w:styleId="SLCON8">
    <w:name w:val="表内文字 样式 五号 居中 行距: 单倍行距 SL CON"/>
    <w:basedOn w:val="af9"/>
    <w:link w:val="SLCONChar1"/>
    <w:qFormat/>
    <w:pPr>
      <w:widowControl/>
      <w:tabs>
        <w:tab w:val="left" w:pos="377"/>
      </w:tabs>
      <w:jc w:val="center"/>
    </w:pPr>
    <w:rPr>
      <w:rFonts w:ascii="宋体"/>
      <w:kern w:val="0"/>
      <w:szCs w:val="21"/>
      <w:lang w:val="zh-CN"/>
    </w:rPr>
  </w:style>
  <w:style w:type="character" w:customStyle="1" w:styleId="SLCONChar1">
    <w:name w:val="表内文字 样式 五号 居中 行距: 单倍行距 SL CON Char"/>
    <w:link w:val="SLCON8"/>
    <w:qFormat/>
    <w:locked/>
    <w:rPr>
      <w:rFonts w:ascii="宋体" w:eastAsia="宋体" w:hAnsi="Times New Roman" w:cs="Times New Roman"/>
      <w:kern w:val="0"/>
      <w:szCs w:val="21"/>
      <w:lang w:val="zh-CN" w:eastAsia="zh-CN"/>
    </w:rPr>
  </w:style>
  <w:style w:type="paragraph" w:customStyle="1" w:styleId="SLCON9">
    <w:name w:val="样式 正文  SL CON"/>
    <w:basedOn w:val="2SLCON"/>
    <w:qFormat/>
    <w:pPr>
      <w:spacing w:line="300" w:lineRule="auto"/>
      <w:ind w:firstLine="480"/>
    </w:pPr>
    <w:rPr>
      <w:sz w:val="24"/>
      <w:szCs w:val="20"/>
    </w:rPr>
  </w:style>
  <w:style w:type="paragraph" w:customStyle="1" w:styleId="CharChar1CharCharCharChar">
    <w:name w:val="Char Char1 Char Char Char Char"/>
    <w:basedOn w:val="af9"/>
    <w:qFormat/>
    <w:rPr>
      <w:rFonts w:ascii="宋体"/>
      <w:kern w:val="0"/>
      <w:sz w:val="24"/>
    </w:rPr>
  </w:style>
  <w:style w:type="character" w:customStyle="1" w:styleId="style71">
    <w:name w:val="style71"/>
    <w:qFormat/>
    <w:rPr>
      <w:sz w:val="20"/>
      <w:szCs w:val="20"/>
    </w:rPr>
  </w:style>
  <w:style w:type="paragraph" w:customStyle="1" w:styleId="CharCharChar1Char">
    <w:name w:val="Char Char Char1 Char"/>
    <w:basedOn w:val="af9"/>
    <w:qFormat/>
    <w:rPr>
      <w:sz w:val="24"/>
    </w:rPr>
  </w:style>
  <w:style w:type="paragraph" w:customStyle="1" w:styleId="ParaCharCharCharChar">
    <w:name w:val="默认段落字体 Para Char Char Char Char"/>
    <w:basedOn w:val="af9"/>
    <w:qFormat/>
    <w:rPr>
      <w:rFonts w:ascii="Arial" w:hAnsi="Arial"/>
      <w:szCs w:val="21"/>
    </w:rPr>
  </w:style>
  <w:style w:type="character" w:customStyle="1" w:styleId="26">
    <w:name w:val="正文文本缩进 2 字符"/>
    <w:basedOn w:val="afb"/>
    <w:link w:val="25"/>
    <w:qFormat/>
    <w:rPr>
      <w:rFonts w:ascii="Times New Roman" w:eastAsia="宋体" w:hAnsi="Times New Roman" w:cs="Times New Roman"/>
      <w:szCs w:val="24"/>
    </w:rPr>
  </w:style>
  <w:style w:type="paragraph" w:customStyle="1" w:styleId="Afffffff2">
    <w:name w:val="A正文"/>
    <w:basedOn w:val="af9"/>
    <w:link w:val="AChar"/>
    <w:qFormat/>
    <w:pPr>
      <w:widowControl/>
      <w:overflowPunct w:val="0"/>
      <w:autoSpaceDE w:val="0"/>
      <w:autoSpaceDN w:val="0"/>
      <w:jc w:val="left"/>
      <w:textAlignment w:val="baseline"/>
    </w:pPr>
    <w:rPr>
      <w:rFonts w:eastAsia="仿宋_GB2312"/>
      <w:kern w:val="0"/>
      <w:sz w:val="24"/>
    </w:rPr>
  </w:style>
  <w:style w:type="character" w:customStyle="1" w:styleId="AChar">
    <w:name w:val="A正文 Char"/>
    <w:link w:val="Afffffff2"/>
    <w:qFormat/>
    <w:rPr>
      <w:rFonts w:ascii="Times New Roman" w:eastAsia="仿宋_GB2312" w:hAnsi="Times New Roman" w:cs="Times New Roman"/>
      <w:kern w:val="0"/>
      <w:sz w:val="24"/>
      <w:szCs w:val="24"/>
    </w:rPr>
  </w:style>
  <w:style w:type="paragraph" w:customStyle="1" w:styleId="md">
    <w:name w:val="md一级标题"/>
    <w:basedOn w:val="1"/>
    <w:next w:val="af9"/>
    <w:link w:val="mdCharChar"/>
    <w:qFormat/>
    <w:pPr>
      <w:widowControl/>
      <w:tabs>
        <w:tab w:val="center" w:pos="500"/>
      </w:tabs>
      <w:overflowPunct w:val="0"/>
      <w:ind w:left="136" w:rightChars="61" w:right="128"/>
      <w:jc w:val="left"/>
      <w:textAlignment w:val="center"/>
    </w:pPr>
    <w:rPr>
      <w:rFonts w:eastAsia="仿宋_GB2312"/>
      <w:kern w:val="44"/>
      <w:szCs w:val="28"/>
    </w:rPr>
  </w:style>
  <w:style w:type="character" w:customStyle="1" w:styleId="mdCharChar">
    <w:name w:val="md一级标题 Char Char"/>
    <w:link w:val="md"/>
    <w:qFormat/>
    <w:rPr>
      <w:rFonts w:ascii="Times New Roman" w:eastAsia="仿宋_GB2312" w:hAnsi="Times New Roman" w:cs="Times New Roman"/>
      <w:b/>
      <w:kern w:val="44"/>
      <w:sz w:val="28"/>
      <w:szCs w:val="28"/>
    </w:rPr>
  </w:style>
  <w:style w:type="paragraph" w:customStyle="1" w:styleId="afffffff3">
    <w:name w:val="塔河正文"/>
    <w:qFormat/>
    <w:pPr>
      <w:spacing w:line="360" w:lineRule="auto"/>
      <w:ind w:firstLineChars="224" w:firstLine="224"/>
    </w:pPr>
    <w:rPr>
      <w:rFonts w:ascii="宋体" w:hAnsi="宋体"/>
      <w:sz w:val="24"/>
    </w:rPr>
  </w:style>
  <w:style w:type="character" w:customStyle="1" w:styleId="28">
    <w:name w:val="正文文本 2 字符"/>
    <w:basedOn w:val="afb"/>
    <w:link w:val="27"/>
    <w:qFormat/>
    <w:rPr>
      <w:rFonts w:ascii="宋体" w:eastAsia="宋体" w:hAnsi="Times New Roman" w:cs="Times New Roman"/>
      <w:szCs w:val="20"/>
    </w:rPr>
  </w:style>
  <w:style w:type="character" w:customStyle="1" w:styleId="Chara">
    <w:name w:val="正文文本缩进 Char"/>
    <w:basedOn w:val="afb"/>
    <w:qFormat/>
    <w:rPr>
      <w:rFonts w:ascii="Times New Roman" w:eastAsia="宋体" w:hAnsi="Times New Roman" w:cs="Times New Roman"/>
      <w:szCs w:val="24"/>
    </w:rPr>
  </w:style>
  <w:style w:type="character" w:customStyle="1" w:styleId="afff8">
    <w:name w:val="正文文本缩进 字符"/>
    <w:link w:val="afff7"/>
    <w:qFormat/>
    <w:rPr>
      <w:rFonts w:ascii="Times New Roman" w:eastAsia="宋体" w:hAnsi="Times New Roman" w:cs="Times New Roman"/>
      <w:szCs w:val="24"/>
    </w:rPr>
  </w:style>
  <w:style w:type="paragraph" w:customStyle="1" w:styleId="xl24">
    <w:name w:val="xl24"/>
    <w:basedOn w:val="af9"/>
    <w:qFormat/>
    <w:pPr>
      <w:widowControl/>
      <w:spacing w:before="100" w:beforeAutospacing="1" w:after="100" w:afterAutospacing="1"/>
      <w:jc w:val="center"/>
    </w:pPr>
    <w:rPr>
      <w:rFonts w:ascii="宋体" w:hAnsi="宋体"/>
      <w:kern w:val="0"/>
      <w:sz w:val="24"/>
    </w:rPr>
  </w:style>
  <w:style w:type="paragraph" w:customStyle="1" w:styleId="CharCharCharCharCharCharChar1">
    <w:name w:val="Char Char Char Char Char Char Char1"/>
    <w:basedOn w:val="af9"/>
    <w:qFormat/>
  </w:style>
  <w:style w:type="paragraph" w:customStyle="1" w:styleId="afffffff4">
    <w:name w:val="表名"/>
    <w:basedOn w:val="af9"/>
    <w:qFormat/>
    <w:pPr>
      <w:jc w:val="center"/>
    </w:pPr>
    <w:rPr>
      <w:rFonts w:ascii="宋体" w:hAnsi="宋体"/>
      <w:sz w:val="24"/>
    </w:rPr>
  </w:style>
  <w:style w:type="paragraph" w:customStyle="1" w:styleId="Y-">
    <w:name w:val="Y页眉-项目"/>
    <w:basedOn w:val="af9"/>
    <w:qFormat/>
    <w:pPr>
      <w:jc w:val="center"/>
      <w:textAlignment w:val="center"/>
    </w:pPr>
    <w:rPr>
      <w:rFonts w:ascii="宋体"/>
      <w:b/>
      <w:sz w:val="24"/>
      <w:szCs w:val="28"/>
    </w:rPr>
  </w:style>
  <w:style w:type="character" w:customStyle="1" w:styleId="ACharChar">
    <w:name w:val="A正文 Char Char"/>
    <w:qFormat/>
    <w:rPr>
      <w:rFonts w:eastAsia="仿宋_GB2312"/>
      <w:sz w:val="24"/>
      <w:szCs w:val="24"/>
      <w:lang w:val="en-US" w:eastAsia="zh-CN" w:bidi="ar-SA"/>
    </w:rPr>
  </w:style>
  <w:style w:type="paragraph" w:customStyle="1" w:styleId="Char28">
    <w:name w:val="Char28"/>
    <w:basedOn w:val="af9"/>
    <w:qFormat/>
  </w:style>
  <w:style w:type="character" w:customStyle="1" w:styleId="F-">
    <w:name w:val="F文字-上标"/>
    <w:qFormat/>
    <w:rPr>
      <w:rFonts w:ascii="Bodoni MT Condensed" w:eastAsia="宋体" w:hAnsi="Bodoni MT Condensed"/>
      <w:sz w:val="24"/>
      <w:szCs w:val="24"/>
      <w:vertAlign w:val="superscript"/>
    </w:rPr>
  </w:style>
  <w:style w:type="paragraph" w:customStyle="1" w:styleId="afffffff5">
    <w:name w:val="标题一"/>
    <w:basedOn w:val="af9"/>
    <w:qFormat/>
    <w:pPr>
      <w:spacing w:before="200" w:after="120"/>
    </w:pPr>
    <w:rPr>
      <w:b/>
      <w:sz w:val="30"/>
    </w:rPr>
  </w:style>
  <w:style w:type="paragraph" w:customStyle="1" w:styleId="Char2CharCharChar1CharCharCharCharCharChar">
    <w:name w:val="Char2 Char Char Char1 Char Char Char Char Char Char"/>
    <w:basedOn w:val="af9"/>
    <w:qFormat/>
  </w:style>
  <w:style w:type="paragraph" w:customStyle="1" w:styleId="59">
    <w:name w:val="标题5"/>
    <w:next w:val="af9"/>
    <w:link w:val="5CharChar"/>
    <w:qFormat/>
    <w:pPr>
      <w:snapToGrid w:val="0"/>
      <w:spacing w:line="360" w:lineRule="auto"/>
      <w:ind w:firstLineChars="200" w:firstLine="480"/>
      <w:jc w:val="both"/>
    </w:pPr>
    <w:rPr>
      <w:rFonts w:ascii="宋体" w:hAnsi="宋体"/>
      <w:kern w:val="2"/>
      <w:sz w:val="24"/>
      <w:szCs w:val="24"/>
    </w:rPr>
  </w:style>
  <w:style w:type="paragraph" w:customStyle="1" w:styleId="CharCharCharCharCharCharChar20">
    <w:name w:val="Char Char Char Char Char Char Char20"/>
    <w:basedOn w:val="af9"/>
    <w:qFormat/>
    <w:pPr>
      <w:widowControl/>
      <w:spacing w:after="160" w:line="240" w:lineRule="exact"/>
      <w:jc w:val="left"/>
    </w:pPr>
    <w:rPr>
      <w:rFonts w:ascii="Verdana" w:hAnsi="Verdana"/>
      <w:kern w:val="0"/>
      <w:sz w:val="20"/>
      <w:szCs w:val="20"/>
      <w:lang w:eastAsia="en-US"/>
    </w:rPr>
  </w:style>
  <w:style w:type="character" w:customStyle="1" w:styleId="CharChar">
    <w:name w:val="普通文字 Char Char"/>
    <w:qFormat/>
    <w:rPr>
      <w:rFonts w:ascii="宋体" w:eastAsia="宋体" w:hAnsi="宋体" w:cs="宋体"/>
      <w:sz w:val="24"/>
      <w:szCs w:val="24"/>
      <w:lang w:val="en-US" w:eastAsia="zh-CN" w:bidi="ar-SA"/>
    </w:rPr>
  </w:style>
  <w:style w:type="paragraph" w:customStyle="1" w:styleId="Char21">
    <w:name w:val="Char2"/>
    <w:basedOn w:val="af9"/>
    <w:qFormat/>
  </w:style>
  <w:style w:type="paragraph" w:customStyle="1" w:styleId="T1">
    <w:name w:val="T标题1级"/>
    <w:basedOn w:val="1"/>
    <w:next w:val="af9"/>
    <w:qFormat/>
    <w:pPr>
      <w:widowControl/>
      <w:tabs>
        <w:tab w:val="center" w:pos="500"/>
      </w:tabs>
      <w:overflowPunct w:val="0"/>
      <w:spacing w:beforeLines="50" w:before="120" w:afterLines="50" w:after="120"/>
      <w:ind w:left="-226" w:hanging="425"/>
      <w:textAlignment w:val="center"/>
    </w:pPr>
    <w:rPr>
      <w:rFonts w:eastAsia="仿宋_GB2312"/>
      <w:kern w:val="44"/>
      <w:szCs w:val="28"/>
    </w:rPr>
  </w:style>
  <w:style w:type="paragraph" w:customStyle="1" w:styleId="T2">
    <w:name w:val="T标题2级"/>
    <w:basedOn w:val="2"/>
    <w:next w:val="31"/>
    <w:link w:val="T2Char"/>
    <w:qFormat/>
    <w:pPr>
      <w:widowControl/>
      <w:tabs>
        <w:tab w:val="center" w:pos="500"/>
      </w:tabs>
      <w:overflowPunct w:val="0"/>
      <w:spacing w:beforeLines="50" w:before="120" w:afterLines="50" w:after="120"/>
      <w:ind w:left="567" w:hanging="567"/>
      <w:contextualSpacing/>
      <w:jc w:val="left"/>
      <w:textAlignment w:val="center"/>
    </w:pPr>
    <w:rPr>
      <w:rFonts w:eastAsia="仿宋_GB2312"/>
      <w:kern w:val="0"/>
      <w:sz w:val="24"/>
      <w:szCs w:val="24"/>
    </w:rPr>
  </w:style>
  <w:style w:type="paragraph" w:customStyle="1" w:styleId="T3">
    <w:name w:val="T标题3级"/>
    <w:basedOn w:val="31"/>
    <w:next w:val="af9"/>
    <w:link w:val="T3Char"/>
    <w:qFormat/>
    <w:pPr>
      <w:widowControl/>
      <w:tabs>
        <w:tab w:val="left" w:pos="500"/>
      </w:tabs>
      <w:overflowPunct w:val="0"/>
      <w:spacing w:beforeLines="50" w:before="120" w:afterLines="50" w:after="120"/>
      <w:ind w:left="-131" w:firstLine="851"/>
      <w:jc w:val="left"/>
      <w:textAlignment w:val="baseline"/>
    </w:pPr>
    <w:rPr>
      <w:rFonts w:eastAsia="仿宋_GB2312"/>
      <w:bCs w:val="0"/>
      <w:kern w:val="0"/>
      <w:sz w:val="24"/>
      <w:szCs w:val="24"/>
      <w:lang w:val="en-US"/>
    </w:rPr>
  </w:style>
  <w:style w:type="paragraph" w:customStyle="1" w:styleId="T4">
    <w:name w:val="T标题4级"/>
    <w:basedOn w:val="40"/>
    <w:next w:val="af9"/>
    <w:qFormat/>
    <w:pPr>
      <w:widowControl/>
      <w:overflowPunct w:val="0"/>
      <w:autoSpaceDE w:val="0"/>
      <w:autoSpaceDN w:val="0"/>
      <w:spacing w:afterLines="50" w:after="120"/>
      <w:ind w:left="1333" w:hanging="708"/>
      <w:jc w:val="left"/>
      <w:textAlignment w:val="baseline"/>
    </w:pPr>
    <w:rPr>
      <w:rFonts w:eastAsia="仿宋_GB2312"/>
      <w:bCs w:val="0"/>
      <w:kern w:val="0"/>
      <w:sz w:val="24"/>
      <w:szCs w:val="24"/>
    </w:rPr>
  </w:style>
  <w:style w:type="paragraph" w:customStyle="1" w:styleId="T5">
    <w:name w:val="T标题5级"/>
    <w:basedOn w:val="51"/>
    <w:next w:val="af9"/>
    <w:qFormat/>
    <w:pPr>
      <w:tabs>
        <w:tab w:val="clear" w:pos="377"/>
        <w:tab w:val="clear" w:pos="1247"/>
      </w:tabs>
      <w:overflowPunct w:val="0"/>
      <w:autoSpaceDE w:val="0"/>
      <w:autoSpaceDN w:val="0"/>
      <w:spacing w:before="0"/>
      <w:ind w:left="1900" w:hanging="850"/>
      <w:jc w:val="left"/>
      <w:textAlignment w:val="baseline"/>
    </w:pPr>
    <w:rPr>
      <w:rFonts w:eastAsia="仿宋_GB2312"/>
      <w:bCs w:val="0"/>
      <w:szCs w:val="24"/>
      <w:lang w:val="en-US"/>
    </w:rPr>
  </w:style>
  <w:style w:type="paragraph" w:customStyle="1" w:styleId="I3">
    <w:name w:val="I目录3级"/>
    <w:basedOn w:val="af9"/>
    <w:qFormat/>
    <w:pPr>
      <w:tabs>
        <w:tab w:val="right" w:leader="dot" w:pos="9800"/>
      </w:tabs>
      <w:ind w:leftChars="50" w:left="50" w:rightChars="50" w:right="50" w:firstLineChars="400" w:firstLine="400"/>
      <w:textAlignment w:val="center"/>
    </w:pPr>
    <w:rPr>
      <w:rFonts w:eastAsia="仿宋_GB2312"/>
      <w:szCs w:val="21"/>
    </w:rPr>
  </w:style>
  <w:style w:type="paragraph" w:customStyle="1" w:styleId="2-3">
    <w:name w:val="封面2-3"/>
    <w:basedOn w:val="afffb"/>
    <w:qFormat/>
    <w:pPr>
      <w:jc w:val="center"/>
    </w:pPr>
    <w:rPr>
      <w:rFonts w:ascii="黑体" w:eastAsia="黑体" w:hAnsi="宋体" w:hint="eastAsia"/>
      <w:bCs/>
      <w:sz w:val="30"/>
      <w:szCs w:val="30"/>
    </w:rPr>
  </w:style>
  <w:style w:type="character" w:customStyle="1" w:styleId="aff3">
    <w:name w:val="注释标题 字符"/>
    <w:basedOn w:val="afb"/>
    <w:link w:val="aff2"/>
    <w:qFormat/>
    <w:rPr>
      <w:rFonts w:ascii="宋体" w:eastAsia="宋体" w:hAnsi="Times New Roman" w:cs="Times New Roman"/>
      <w:szCs w:val="20"/>
    </w:rPr>
  </w:style>
  <w:style w:type="paragraph" w:customStyle="1" w:styleId="p0">
    <w:name w:val="p0"/>
    <w:basedOn w:val="af9"/>
    <w:qFormat/>
    <w:pPr>
      <w:widowControl/>
    </w:pPr>
    <w:rPr>
      <w:kern w:val="0"/>
      <w:szCs w:val="21"/>
    </w:rPr>
  </w:style>
  <w:style w:type="paragraph" w:customStyle="1" w:styleId="afffffff6">
    <w:name w:val="表中文字"/>
    <w:basedOn w:val="af9"/>
    <w:link w:val="Charb"/>
    <w:qFormat/>
    <w:pPr>
      <w:jc w:val="center"/>
    </w:pPr>
    <w:rPr>
      <w:rFonts w:ascii="宋体" w:hAnsi="宋体"/>
    </w:rPr>
  </w:style>
  <w:style w:type="paragraph" w:styleId="afffffff7">
    <w:name w:val="List Paragraph"/>
    <w:basedOn w:val="af9"/>
    <w:link w:val="2e"/>
    <w:uiPriority w:val="34"/>
    <w:qFormat/>
    <w:pPr>
      <w:ind w:firstLine="420"/>
    </w:pPr>
    <w:rPr>
      <w:rFonts w:ascii="Calibri" w:hAnsi="Calibri"/>
      <w:szCs w:val="22"/>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p18">
    <w:name w:val="p18"/>
    <w:basedOn w:val="af9"/>
    <w:qFormat/>
    <w:pPr>
      <w:widowControl/>
      <w:spacing w:before="120" w:after="120" w:line="440" w:lineRule="atLeast"/>
      <w:ind w:firstLine="482"/>
    </w:pPr>
    <w:rPr>
      <w:rFonts w:ascii="宋体" w:hAnsi="宋体"/>
      <w:kern w:val="0"/>
      <w:sz w:val="24"/>
      <w:szCs w:val="20"/>
    </w:rPr>
  </w:style>
  <w:style w:type="paragraph" w:customStyle="1" w:styleId="t">
    <w:name w:val="t表格题目"/>
    <w:basedOn w:val="Afffffff2"/>
    <w:qFormat/>
    <w:pPr>
      <w:spacing w:line="240" w:lineRule="auto"/>
      <w:ind w:firstLineChars="0" w:firstLine="0"/>
      <w:jc w:val="center"/>
    </w:pPr>
    <w:rPr>
      <w:sz w:val="21"/>
    </w:rPr>
  </w:style>
  <w:style w:type="table" w:customStyle="1" w:styleId="1f5">
    <w:name w:val="网格型1"/>
    <w:basedOn w:val="afc"/>
    <w:qFormat/>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3">
    <w:name w:val="003"/>
    <w:basedOn w:val="af9"/>
    <w:qFormat/>
    <w:rPr>
      <w:rFonts w:ascii="黑体" w:eastAsia="黑体" w:hAnsi="宋体"/>
      <w:sz w:val="24"/>
      <w:szCs w:val="32"/>
      <w:u w:color="FF0000"/>
    </w:rPr>
  </w:style>
  <w:style w:type="paragraph" w:customStyle="1" w:styleId="004">
    <w:name w:val="004"/>
    <w:basedOn w:val="af9"/>
    <w:qFormat/>
    <w:pPr>
      <w:spacing w:line="460" w:lineRule="exact"/>
      <w:ind w:firstLine="480"/>
    </w:pPr>
    <w:rPr>
      <w:rFonts w:ascii="方正书宋简体" w:eastAsia="方正书宋简体" w:hAnsi="宋体"/>
      <w:sz w:val="24"/>
      <w:szCs w:val="32"/>
      <w:u w:color="FF0000"/>
    </w:rPr>
  </w:style>
  <w:style w:type="paragraph" w:customStyle="1" w:styleId="1f6">
    <w:name w:val="正文1"/>
    <w:basedOn w:val="af9"/>
    <w:qFormat/>
    <w:pPr>
      <w:spacing w:after="120" w:line="360" w:lineRule="atLeast"/>
      <w:jc w:val="center"/>
      <w:textAlignment w:val="baseline"/>
    </w:pPr>
    <w:rPr>
      <w:kern w:val="0"/>
      <w:sz w:val="24"/>
      <w:szCs w:val="20"/>
    </w:rPr>
  </w:style>
  <w:style w:type="character" w:customStyle="1" w:styleId="2c">
    <w:name w:val="正文文本首行缩进 2 字符"/>
    <w:basedOn w:val="Chara"/>
    <w:link w:val="2b"/>
    <w:uiPriority w:val="99"/>
    <w:qFormat/>
    <w:rPr>
      <w:rFonts w:ascii="Times New Roman" w:eastAsia="宋体" w:hAnsi="Times New Roman" w:cs="Times New Roman"/>
      <w:szCs w:val="24"/>
    </w:rPr>
  </w:style>
  <w:style w:type="paragraph" w:customStyle="1" w:styleId="yw">
    <w:name w:val="yw表格居中五号"/>
    <w:link w:val="ywChar"/>
    <w:qFormat/>
    <w:pPr>
      <w:autoSpaceDE w:val="0"/>
      <w:autoSpaceDN w:val="0"/>
      <w:adjustRightInd w:val="0"/>
      <w:snapToGrid w:val="0"/>
      <w:jc w:val="center"/>
    </w:pPr>
    <w:rPr>
      <w:sz w:val="24"/>
      <w:szCs w:val="28"/>
    </w:rPr>
  </w:style>
  <w:style w:type="character" w:customStyle="1" w:styleId="ywChar">
    <w:name w:val="yw表格居中五号 Char"/>
    <w:link w:val="yw"/>
    <w:qFormat/>
    <w:rPr>
      <w:rFonts w:ascii="Times New Roman" w:eastAsia="宋体" w:hAnsi="Times New Roman" w:cs="Times New Roman"/>
      <w:kern w:val="0"/>
      <w:sz w:val="24"/>
      <w:szCs w:val="28"/>
    </w:rPr>
  </w:style>
  <w:style w:type="paragraph" w:customStyle="1" w:styleId="44SLCON4SLconsultAltD2H4h4s">
    <w:name w:val="样式 标题 4四级标题标题 4 SL CON标题 4(SLconsult)Alt+D条 2点标题段H4h4 s..."/>
    <w:basedOn w:val="40"/>
    <w:qFormat/>
    <w:pPr>
      <w:keepLines w:val="0"/>
      <w:spacing w:beforeLines="50" w:before="50" w:afterLines="100" w:after="100" w:line="240" w:lineRule="auto"/>
      <w:jc w:val="left"/>
    </w:pPr>
    <w:rPr>
      <w:rFonts w:ascii="黑体" w:hAnsi="黑体"/>
      <w:bCs w:val="0"/>
      <w:shadow/>
      <w:snapToGrid w:val="0"/>
      <w:sz w:val="24"/>
      <w:szCs w:val="32"/>
    </w:rPr>
  </w:style>
  <w:style w:type="paragraph" w:customStyle="1" w:styleId="xl34">
    <w:name w:val="xl34"/>
    <w:basedOn w:val="af9"/>
    <w:qFormat/>
    <w:pPr>
      <w:widowControl/>
      <w:pBdr>
        <w:left w:val="single" w:sz="4" w:space="0" w:color="auto"/>
        <w:bottom w:val="single" w:sz="4" w:space="0" w:color="auto"/>
        <w:right w:val="single" w:sz="4" w:space="0" w:color="auto"/>
      </w:pBdr>
      <w:spacing w:before="100" w:after="100"/>
      <w:jc w:val="center"/>
      <w:textAlignment w:val="center"/>
    </w:pPr>
    <w:rPr>
      <w:rFonts w:ascii="Arial Unicode MS" w:eastAsia="Arial Unicode MS" w:hAnsi="Arial Unicode MS"/>
      <w:kern w:val="0"/>
      <w:sz w:val="24"/>
    </w:rPr>
  </w:style>
  <w:style w:type="paragraph" w:customStyle="1" w:styleId="3f0">
    <w:name w:val="标题3"/>
    <w:basedOn w:val="af9"/>
    <w:next w:val="af9"/>
    <w:link w:val="3Char1"/>
    <w:qFormat/>
    <w:pPr>
      <w:spacing w:before="240" w:after="240" w:line="400" w:lineRule="exact"/>
      <w:jc w:val="left"/>
    </w:pPr>
    <w:rPr>
      <w:rFonts w:ascii="宋体" w:hAnsi="宋体"/>
      <w:sz w:val="24"/>
    </w:rPr>
  </w:style>
  <w:style w:type="paragraph" w:customStyle="1" w:styleId="F-0">
    <w:name w:val="F文字-标准规范"/>
    <w:basedOn w:val="Afffffff2"/>
    <w:qFormat/>
    <w:pPr>
      <w:tabs>
        <w:tab w:val="left" w:pos="1260"/>
        <w:tab w:val="right" w:leader="dot" w:pos="10100"/>
      </w:tabs>
      <w:ind w:left="1260" w:rightChars="72" w:right="144" w:firstLineChars="0" w:hanging="420"/>
      <w:jc w:val="both"/>
      <w:textAlignment w:val="center"/>
    </w:pPr>
    <w:rPr>
      <w:rFonts w:ascii="仿宋_GB2312" w:hAnsi="宋体"/>
    </w:rPr>
  </w:style>
  <w:style w:type="character" w:customStyle="1" w:styleId="afffff6">
    <w:name w:val="正文文本首行缩进 字符"/>
    <w:basedOn w:val="Char11"/>
    <w:link w:val="afffff5"/>
    <w:uiPriority w:val="99"/>
    <w:qFormat/>
    <w:rPr>
      <w:rFonts w:ascii="Times New Roman" w:eastAsia="宋体" w:hAnsi="Times New Roman" w:cs="Times New Roman"/>
      <w:szCs w:val="24"/>
    </w:rPr>
  </w:style>
  <w:style w:type="character" w:customStyle="1" w:styleId="CharChar8">
    <w:name w:val="Char Char8"/>
    <w:qFormat/>
    <w:rPr>
      <w:rFonts w:ascii="Arial" w:eastAsia="黑体" w:hAnsi="Arial"/>
      <w:shadow/>
      <w:snapToGrid w:val="0"/>
      <w:sz w:val="32"/>
      <w:szCs w:val="32"/>
      <w:lang w:val="en-US" w:eastAsia="zh-CN" w:bidi="ar-SA"/>
    </w:rPr>
  </w:style>
  <w:style w:type="paragraph" w:customStyle="1" w:styleId="51th55Char">
    <w:name w:val="样式 样式 标题 51)项无序号，小四黑常规，空两字th标题 5标题二标题 5 Char + (西文) 宋体 (中文) ... ..."/>
    <w:basedOn w:val="af9"/>
    <w:qFormat/>
    <w:pPr>
      <w:keepNext/>
      <w:keepLines/>
      <w:widowControl/>
      <w:tabs>
        <w:tab w:val="left" w:pos="2660"/>
      </w:tabs>
      <w:spacing w:before="156"/>
      <w:ind w:left="2660" w:hanging="420"/>
      <w:jc w:val="left"/>
      <w:outlineLvl w:val="4"/>
    </w:pPr>
    <w:rPr>
      <w:rFonts w:ascii="宋体" w:hAnsi="宋体" w:cs="宋体"/>
      <w:b/>
      <w:bCs/>
      <w:color w:val="000000"/>
      <w:spacing w:val="4"/>
      <w:kern w:val="0"/>
      <w:sz w:val="24"/>
      <w:szCs w:val="20"/>
      <w:shd w:val="clear" w:color="auto" w:fill="FFFFFF"/>
      <w:lang w:val="zh-CN"/>
    </w:rPr>
  </w:style>
  <w:style w:type="paragraph" w:customStyle="1" w:styleId="af7">
    <w:name w:val="！正文"/>
    <w:basedOn w:val="af9"/>
    <w:link w:val="Charc"/>
    <w:qFormat/>
    <w:pPr>
      <w:numPr>
        <w:ilvl w:val="3"/>
        <w:numId w:val="8"/>
      </w:numPr>
      <w:tabs>
        <w:tab w:val="clear" w:pos="2240"/>
      </w:tabs>
      <w:ind w:left="0" w:firstLine="480"/>
    </w:pPr>
    <w:rPr>
      <w:sz w:val="24"/>
      <w:szCs w:val="20"/>
      <w:lang w:val="zh-CN"/>
    </w:rPr>
  </w:style>
  <w:style w:type="character" w:customStyle="1" w:styleId="Charc">
    <w:name w:val="！正文 Char"/>
    <w:link w:val="af7"/>
    <w:qFormat/>
    <w:rPr>
      <w:rFonts w:ascii="Times New Roman" w:eastAsia="宋体" w:hAnsi="Times New Roman" w:cs="Times New Roman"/>
      <w:sz w:val="24"/>
      <w:szCs w:val="20"/>
      <w:lang w:val="zh-CN" w:eastAsia="zh-CN"/>
    </w:rPr>
  </w:style>
  <w:style w:type="paragraph" w:customStyle="1" w:styleId="2f">
    <w:name w:val="正文缩进2"/>
    <w:basedOn w:val="af9"/>
    <w:qFormat/>
    <w:pPr>
      <w:spacing w:line="0" w:lineRule="atLeast"/>
      <w:ind w:firstLine="420"/>
    </w:pPr>
    <w:rPr>
      <w:szCs w:val="20"/>
    </w:rPr>
  </w:style>
  <w:style w:type="paragraph" w:customStyle="1" w:styleId="t0">
    <w:name w:val="t表格文字居中"/>
    <w:basedOn w:val="Afffffff2"/>
    <w:qFormat/>
    <w:pPr>
      <w:spacing w:beforeLines="50" w:before="156" w:line="240" w:lineRule="auto"/>
      <w:ind w:firstLineChars="0" w:firstLine="480"/>
      <w:jc w:val="both"/>
      <w:textAlignment w:val="center"/>
    </w:pPr>
    <w:rPr>
      <w:snapToGrid w:val="0"/>
      <w:sz w:val="21"/>
      <w:szCs w:val="21"/>
      <w:shd w:val="clear" w:color="auto" w:fill="FFFFFF"/>
    </w:rPr>
  </w:style>
  <w:style w:type="paragraph" w:customStyle="1" w:styleId="font10">
    <w:name w:val="font10"/>
    <w:basedOn w:val="af9"/>
    <w:qFormat/>
    <w:pPr>
      <w:widowControl/>
      <w:spacing w:before="100" w:beforeAutospacing="1" w:after="100" w:afterAutospacing="1"/>
      <w:jc w:val="left"/>
    </w:pPr>
    <w:rPr>
      <w:kern w:val="0"/>
      <w:sz w:val="24"/>
    </w:rPr>
  </w:style>
  <w:style w:type="paragraph" w:customStyle="1" w:styleId="reader-word-layerreader-word-s1-4">
    <w:name w:val="reader-word-layer reader-word-s1-4"/>
    <w:basedOn w:val="af9"/>
    <w:qFormat/>
    <w:pPr>
      <w:widowControl/>
      <w:spacing w:before="100" w:beforeAutospacing="1" w:after="100" w:afterAutospacing="1"/>
      <w:jc w:val="left"/>
    </w:pPr>
    <w:rPr>
      <w:rFonts w:ascii="宋体" w:hAnsi="宋体" w:cs="宋体"/>
      <w:kern w:val="0"/>
      <w:sz w:val="24"/>
    </w:rPr>
  </w:style>
  <w:style w:type="paragraph" w:customStyle="1" w:styleId="reader-word-layerreader-word-s1-5">
    <w:name w:val="reader-word-layer reader-word-s1-5"/>
    <w:basedOn w:val="af9"/>
    <w:qFormat/>
    <w:pPr>
      <w:widowControl/>
      <w:spacing w:before="100" w:beforeAutospacing="1" w:after="100" w:afterAutospacing="1"/>
      <w:jc w:val="left"/>
    </w:pPr>
    <w:rPr>
      <w:rFonts w:ascii="宋体" w:hAnsi="宋体" w:cs="宋体"/>
      <w:kern w:val="0"/>
      <w:sz w:val="24"/>
    </w:rPr>
  </w:style>
  <w:style w:type="paragraph" w:customStyle="1" w:styleId="2f0">
    <w:name w:val="正文2"/>
    <w:link w:val="2Char0"/>
    <w:qFormat/>
    <w:pPr>
      <w:ind w:firstLineChars="200" w:firstLine="480"/>
    </w:pPr>
    <w:rPr>
      <w:rFonts w:hAnsi="宋体" w:cs="宋体"/>
    </w:rPr>
  </w:style>
  <w:style w:type="character" w:customStyle="1" w:styleId="2SLCONCharChar">
    <w:name w:val="标题 2 SL CON Char Char"/>
    <w:qFormat/>
    <w:rPr>
      <w:rFonts w:ascii="黑体" w:eastAsia="黑体" w:cs="宋体"/>
      <w:sz w:val="30"/>
      <w:szCs w:val="24"/>
    </w:rPr>
  </w:style>
  <w:style w:type="paragraph" w:customStyle="1" w:styleId="410">
    <w:name w:val="标题 41"/>
    <w:basedOn w:val="af9"/>
    <w:next w:val="af9"/>
    <w:qFormat/>
    <w:pPr>
      <w:keepNext/>
      <w:keepLines/>
      <w:widowControl/>
      <w:tabs>
        <w:tab w:val="left" w:pos="960"/>
        <w:tab w:val="left" w:pos="2240"/>
      </w:tabs>
      <w:spacing w:before="100" w:beforeAutospacing="1" w:after="240"/>
      <w:ind w:left="2240" w:hanging="420"/>
      <w:outlineLvl w:val="3"/>
    </w:pPr>
    <w:rPr>
      <w:rFonts w:eastAsia="黑体"/>
      <w:bCs/>
      <w:kern w:val="0"/>
      <w:szCs w:val="28"/>
    </w:rPr>
  </w:style>
  <w:style w:type="paragraph" w:customStyle="1" w:styleId="Y3">
    <w:name w:val="Y 标3"/>
    <w:basedOn w:val="af9"/>
    <w:next w:val="af9"/>
    <w:qFormat/>
    <w:pPr>
      <w:keepNext/>
      <w:keepLines/>
      <w:tabs>
        <w:tab w:val="left" w:pos="432"/>
        <w:tab w:val="left" w:pos="875"/>
      </w:tabs>
      <w:spacing w:beforeLines="30" w:before="93" w:afterLines="30" w:after="93"/>
      <w:ind w:left="2592" w:hangingChars="1080" w:hanging="2592"/>
      <w:jc w:val="left"/>
      <w:outlineLvl w:val="2"/>
    </w:pPr>
    <w:rPr>
      <w:rFonts w:ascii="宋体" w:eastAsia="黑体" w:hAnsi="宋体"/>
      <w:bCs/>
      <w:sz w:val="24"/>
      <w:szCs w:val="32"/>
      <w:shd w:val="clear" w:color="auto" w:fill="FFFFFF"/>
    </w:rPr>
  </w:style>
  <w:style w:type="character" w:customStyle="1" w:styleId="Chard">
    <w:name w:val="段落正文 Char"/>
    <w:link w:val="afffffff8"/>
    <w:qFormat/>
    <w:rPr>
      <w:rFonts w:ascii="宋体"/>
      <w:snapToGrid w:val="0"/>
      <w:sz w:val="24"/>
      <w:lang w:val="zh-CN" w:eastAsia="zh-CN"/>
    </w:rPr>
  </w:style>
  <w:style w:type="paragraph" w:customStyle="1" w:styleId="afffffff8">
    <w:name w:val="段落正文"/>
    <w:basedOn w:val="afffff5"/>
    <w:next w:val="aff6"/>
    <w:link w:val="Chard"/>
    <w:qFormat/>
    <w:pPr>
      <w:ind w:firstLine="558"/>
    </w:pPr>
    <w:rPr>
      <w:rFonts w:ascii="宋体"/>
      <w:snapToGrid w:val="0"/>
      <w:sz w:val="24"/>
      <w:szCs w:val="22"/>
      <w:lang w:val="zh-CN"/>
    </w:rPr>
  </w:style>
  <w:style w:type="paragraph" w:customStyle="1" w:styleId="Y">
    <w:name w:val="Y 二标"/>
    <w:basedOn w:val="af9"/>
    <w:next w:val="af9"/>
    <w:link w:val="YChar"/>
    <w:qFormat/>
    <w:pPr>
      <w:widowControl/>
      <w:tabs>
        <w:tab w:val="left" w:pos="680"/>
      </w:tabs>
      <w:spacing w:beforeLines="50" w:before="120" w:afterLines="50" w:after="120"/>
      <w:ind w:left="795" w:hangingChars="283" w:hanging="795"/>
      <w:outlineLvl w:val="1"/>
    </w:pPr>
    <w:rPr>
      <w:b/>
      <w:lang w:val="zh-CN"/>
    </w:rPr>
  </w:style>
  <w:style w:type="character" w:customStyle="1" w:styleId="YChar">
    <w:name w:val="Y 二标 Char"/>
    <w:link w:val="Y"/>
    <w:qFormat/>
    <w:rPr>
      <w:rFonts w:ascii="Times New Roman" w:eastAsia="宋体" w:hAnsi="Times New Roman" w:cs="Times New Roman"/>
      <w:b/>
      <w:sz w:val="28"/>
      <w:szCs w:val="24"/>
      <w:lang w:val="zh-CN" w:eastAsia="zh-CN"/>
    </w:rPr>
  </w:style>
  <w:style w:type="paragraph" w:customStyle="1" w:styleId="TableParagraph">
    <w:name w:val="Table Paragraph"/>
    <w:basedOn w:val="af9"/>
    <w:uiPriority w:val="1"/>
    <w:qFormat/>
    <w:pPr>
      <w:jc w:val="left"/>
    </w:pPr>
    <w:rPr>
      <w:rFonts w:ascii="Calibri" w:hAnsi="Calibri"/>
      <w:kern w:val="0"/>
      <w:sz w:val="22"/>
      <w:szCs w:val="22"/>
      <w:lang w:eastAsia="en-US"/>
    </w:rPr>
  </w:style>
  <w:style w:type="table" w:customStyle="1" w:styleId="TableNormal">
    <w:name w:val="Table Normal"/>
    <w:uiPriority w:val="2"/>
    <w:semiHidden/>
    <w:unhideWhenUsed/>
    <w:qFormat/>
    <w:pPr>
      <w:widowControl w:val="0"/>
    </w:pPr>
    <w:rPr>
      <w:rFonts w:ascii="Calibri" w:hAnsi="Calibri"/>
      <w:sz w:val="22"/>
      <w:lang w:eastAsia="en-US"/>
    </w:rPr>
    <w:tblPr>
      <w:tblCellMar>
        <w:top w:w="0" w:type="dxa"/>
        <w:left w:w="0" w:type="dxa"/>
        <w:bottom w:w="0" w:type="dxa"/>
        <w:right w:w="0" w:type="dxa"/>
      </w:tblCellMar>
    </w:tblPr>
  </w:style>
  <w:style w:type="paragraph" w:customStyle="1" w:styleId="CharCharChar">
    <w:name w:val="Char Char Char"/>
    <w:basedOn w:val="af9"/>
    <w:qFormat/>
    <w:rPr>
      <w:sz w:val="24"/>
    </w:rPr>
  </w:style>
  <w:style w:type="character" w:customStyle="1" w:styleId="HTML2">
    <w:name w:val="HTML 预设格式 字符"/>
    <w:basedOn w:val="afb"/>
    <w:link w:val="HTML1"/>
    <w:uiPriority w:val="99"/>
    <w:qFormat/>
    <w:rPr>
      <w:rFonts w:ascii="宋体" w:eastAsia="宋体" w:hAnsi="宋体" w:cs="Times New Roman"/>
      <w:kern w:val="0"/>
      <w:sz w:val="24"/>
      <w:szCs w:val="24"/>
      <w:lang w:val="zh-CN" w:eastAsia="zh-CN"/>
    </w:rPr>
  </w:style>
  <w:style w:type="paragraph" w:customStyle="1" w:styleId="afffffff9">
    <w:name w:val="简单回函地址"/>
    <w:basedOn w:val="af9"/>
    <w:qFormat/>
  </w:style>
  <w:style w:type="paragraph" w:customStyle="1" w:styleId="afffffffa">
    <w:name w:val="油田报告一级标题"/>
    <w:basedOn w:val="1f2"/>
    <w:qFormat/>
    <w:pPr>
      <w:jc w:val="center"/>
      <w:textAlignment w:val="auto"/>
    </w:pPr>
    <w:rPr>
      <w:rFonts w:ascii="Times New Roman"/>
      <w:b/>
      <w:color w:val="000000"/>
      <w:sz w:val="36"/>
      <w:szCs w:val="36"/>
    </w:rPr>
  </w:style>
  <w:style w:type="paragraph" w:customStyle="1" w:styleId="3Re1113CharCharSection111033">
    <w:name w:val="样式 标题 3Re条标题1.1.1标题 3 Char CharSection三级标题1.1.1标题03标题 3 ..."/>
    <w:basedOn w:val="31"/>
    <w:qFormat/>
    <w:rPr>
      <w:rFonts w:cs="宋体"/>
      <w:bCs w:val="0"/>
      <w:snapToGrid w:val="0"/>
      <w:color w:val="000000"/>
      <w:kern w:val="0"/>
      <w:szCs w:val="20"/>
    </w:rPr>
  </w:style>
  <w:style w:type="paragraph" w:customStyle="1" w:styleId="2Charlxb2Char2Char2Cha">
    <w:name w:val="样式 标题 2二级标题二级标题 Char标题 lxb2表标题单位名 Char单位名标题2 Char标题2 Cha..."/>
    <w:basedOn w:val="2"/>
    <w:qFormat/>
    <w:rPr>
      <w:rFonts w:cs="宋体"/>
      <w:bCs/>
    </w:rPr>
  </w:style>
  <w:style w:type="paragraph" w:customStyle="1" w:styleId="DefaultTimesNewRoman152">
    <w:name w:val="样式 Default + Times New Roman 四号 行距: 1.5 倍行距 首行缩进:  2 字符"/>
    <w:basedOn w:val="Default"/>
    <w:qFormat/>
    <w:pPr>
      <w:spacing w:line="360" w:lineRule="auto"/>
      <w:ind w:firstLineChars="200" w:firstLine="560"/>
    </w:pPr>
    <w:rPr>
      <w:rFonts w:ascii="Times New Roman" w:hAnsi="Times New Roman" w:cs="宋体"/>
      <w:sz w:val="28"/>
      <w:szCs w:val="20"/>
    </w:rPr>
  </w:style>
  <w:style w:type="paragraph" w:customStyle="1" w:styleId="1f7">
    <w:name w:val="修订1"/>
    <w:hidden/>
    <w:uiPriority w:val="99"/>
    <w:semiHidden/>
    <w:qFormat/>
    <w:rPr>
      <w:kern w:val="2"/>
      <w:sz w:val="21"/>
      <w:szCs w:val="24"/>
    </w:rPr>
  </w:style>
  <w:style w:type="paragraph" w:customStyle="1" w:styleId="212">
    <w:name w:val="纯文本21"/>
    <w:basedOn w:val="af9"/>
    <w:qFormat/>
    <w:pPr>
      <w:jc w:val="left"/>
    </w:pPr>
    <w:rPr>
      <w:rFonts w:ascii="宋体" w:hAnsi="Courier New"/>
      <w:szCs w:val="20"/>
    </w:rPr>
  </w:style>
  <w:style w:type="paragraph" w:customStyle="1" w:styleId="3f1">
    <w:name w:val="正文3"/>
    <w:qFormat/>
    <w:pPr>
      <w:widowControl w:val="0"/>
      <w:adjustRightInd w:val="0"/>
      <w:spacing w:line="360" w:lineRule="atLeast"/>
    </w:pPr>
    <w:rPr>
      <w:rFonts w:ascii="宋体"/>
      <w:sz w:val="21"/>
    </w:rPr>
  </w:style>
  <w:style w:type="character" w:customStyle="1" w:styleId="afff3">
    <w:name w:val="称呼 字符"/>
    <w:link w:val="afff2"/>
    <w:qFormat/>
    <w:rPr>
      <w:sz w:val="24"/>
    </w:rPr>
  </w:style>
  <w:style w:type="character" w:customStyle="1" w:styleId="Char15">
    <w:name w:val="称呼 Char1"/>
    <w:basedOn w:val="afb"/>
    <w:qFormat/>
    <w:rPr>
      <w:rFonts w:ascii="Times New Roman" w:eastAsia="宋体" w:hAnsi="Times New Roman" w:cs="Times New Roman"/>
      <w:szCs w:val="24"/>
    </w:rPr>
  </w:style>
  <w:style w:type="character" w:customStyle="1" w:styleId="37">
    <w:name w:val="正文文本 3 字符"/>
    <w:link w:val="36"/>
    <w:uiPriority w:val="99"/>
    <w:qFormat/>
    <w:rPr>
      <w:sz w:val="24"/>
      <w:szCs w:val="24"/>
    </w:rPr>
  </w:style>
  <w:style w:type="character" w:customStyle="1" w:styleId="3Char10">
    <w:name w:val="正文文本 3 Char1"/>
    <w:basedOn w:val="afb"/>
    <w:uiPriority w:val="99"/>
    <w:qFormat/>
    <w:rPr>
      <w:rFonts w:ascii="Times New Roman" w:eastAsia="宋体" w:hAnsi="Times New Roman" w:cs="Times New Roman"/>
      <w:sz w:val="16"/>
      <w:szCs w:val="16"/>
    </w:rPr>
  </w:style>
  <w:style w:type="paragraph" w:customStyle="1" w:styleId="afffffffb">
    <w:name w:val="前言、引言标题"/>
    <w:next w:val="af9"/>
    <w:qFormat/>
    <w:pPr>
      <w:shd w:val="clear" w:color="FFFFFF" w:fill="FFFFFF"/>
      <w:spacing w:before="640" w:after="560"/>
      <w:jc w:val="center"/>
      <w:outlineLvl w:val="0"/>
    </w:pPr>
    <w:rPr>
      <w:rFonts w:ascii="黑体" w:eastAsia="黑体"/>
      <w:sz w:val="32"/>
    </w:rPr>
  </w:style>
  <w:style w:type="paragraph" w:customStyle="1" w:styleId="afffffffc">
    <w:name w:val="一级条标题"/>
    <w:basedOn w:val="1"/>
    <w:next w:val="af9"/>
    <w:qFormat/>
    <w:pPr>
      <w:keepNext w:val="0"/>
      <w:widowControl/>
      <w:jc w:val="both"/>
      <w:outlineLvl w:val="2"/>
    </w:pPr>
    <w:rPr>
      <w:rFonts w:ascii="黑体" w:eastAsia="黑体"/>
      <w:kern w:val="0"/>
      <w:sz w:val="21"/>
    </w:rPr>
  </w:style>
  <w:style w:type="paragraph" w:customStyle="1" w:styleId="afffffffd">
    <w:name w:val="二级条标题"/>
    <w:basedOn w:val="afffffffc"/>
    <w:next w:val="af9"/>
    <w:qFormat/>
    <w:pPr>
      <w:outlineLvl w:val="3"/>
    </w:pPr>
  </w:style>
  <w:style w:type="paragraph" w:customStyle="1" w:styleId="afffffffe">
    <w:name w:val="三级条标题"/>
    <w:basedOn w:val="afffffffd"/>
    <w:next w:val="af9"/>
    <w:qFormat/>
    <w:pPr>
      <w:outlineLvl w:val="4"/>
    </w:pPr>
  </w:style>
  <w:style w:type="paragraph" w:customStyle="1" w:styleId="affffffff">
    <w:name w:val="四级条标题"/>
    <w:basedOn w:val="afffffffe"/>
    <w:next w:val="af9"/>
    <w:qFormat/>
    <w:pPr>
      <w:outlineLvl w:val="5"/>
    </w:pPr>
  </w:style>
  <w:style w:type="paragraph" w:customStyle="1" w:styleId="affffffff0">
    <w:name w:val="五级条标题"/>
    <w:basedOn w:val="affffffff"/>
    <w:next w:val="af9"/>
    <w:qFormat/>
    <w:pPr>
      <w:outlineLvl w:val="6"/>
    </w:pPr>
  </w:style>
  <w:style w:type="paragraph" w:customStyle="1" w:styleId="a4">
    <w:name w:val="注："/>
    <w:next w:val="af9"/>
    <w:uiPriority w:val="99"/>
    <w:qFormat/>
    <w:pPr>
      <w:widowControl w:val="0"/>
      <w:numPr>
        <w:numId w:val="9"/>
      </w:numPr>
      <w:autoSpaceDE w:val="0"/>
      <w:autoSpaceDN w:val="0"/>
      <w:jc w:val="both"/>
    </w:pPr>
    <w:rPr>
      <w:rFonts w:ascii="宋体"/>
      <w:sz w:val="18"/>
      <w:szCs w:val="18"/>
    </w:rPr>
  </w:style>
  <w:style w:type="paragraph" w:customStyle="1" w:styleId="af">
    <w:name w:val="正文图标题"/>
    <w:next w:val="af9"/>
    <w:qFormat/>
    <w:pPr>
      <w:numPr>
        <w:numId w:val="10"/>
      </w:numPr>
      <w:tabs>
        <w:tab w:val="left" w:pos="360"/>
      </w:tabs>
      <w:spacing w:beforeLines="50" w:afterLines="50"/>
      <w:jc w:val="center"/>
    </w:pPr>
    <w:rPr>
      <w:rFonts w:ascii="黑体" w:eastAsia="黑体"/>
      <w:sz w:val="21"/>
    </w:rPr>
  </w:style>
  <w:style w:type="paragraph" w:customStyle="1" w:styleId="affffffff1">
    <w:name w:val="正文公式编号制表符"/>
    <w:basedOn w:val="40"/>
    <w:next w:val="40"/>
    <w:uiPriority w:val="99"/>
    <w:qFormat/>
    <w:pPr>
      <w:keepNext w:val="0"/>
      <w:keepLines w:val="0"/>
      <w:widowControl/>
      <w:tabs>
        <w:tab w:val="center" w:pos="4201"/>
        <w:tab w:val="right" w:leader="dot" w:pos="9298"/>
      </w:tabs>
      <w:autoSpaceDE w:val="0"/>
      <w:autoSpaceDN w:val="0"/>
      <w:spacing w:line="240" w:lineRule="auto"/>
      <w:outlineLvl w:val="9"/>
    </w:pPr>
    <w:rPr>
      <w:rFonts w:ascii="宋体"/>
      <w:bCs w:val="0"/>
      <w:kern w:val="0"/>
      <w:sz w:val="21"/>
      <w:szCs w:val="20"/>
    </w:rPr>
  </w:style>
  <w:style w:type="character" w:customStyle="1" w:styleId="HTML0">
    <w:name w:val="HTML 地址 字符"/>
    <w:basedOn w:val="afb"/>
    <w:link w:val="HTML"/>
    <w:qFormat/>
    <w:rPr>
      <w:rFonts w:ascii="Times New Roman" w:eastAsia="宋体" w:hAnsi="Times New Roman" w:cs="Times New Roman"/>
      <w:i/>
      <w:iCs/>
      <w:kern w:val="0"/>
      <w:sz w:val="20"/>
      <w:szCs w:val="24"/>
      <w:lang w:val="zh-CN" w:eastAsia="zh-CN"/>
    </w:rPr>
  </w:style>
  <w:style w:type="paragraph" w:customStyle="1" w:styleId="affffffff2">
    <w:name w:val="标准标志"/>
    <w:next w:val="af9"/>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fff3">
    <w:name w:val="标准称谓"/>
    <w:next w:val="af9"/>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ffff4">
    <w:name w:val="标准书脚_偶数页"/>
    <w:qFormat/>
    <w:pPr>
      <w:spacing w:before="120"/>
    </w:pPr>
    <w:rPr>
      <w:sz w:val="18"/>
    </w:rPr>
  </w:style>
  <w:style w:type="paragraph" w:customStyle="1" w:styleId="affffffff5">
    <w:name w:val="标准书脚_奇数页"/>
    <w:qFormat/>
    <w:pPr>
      <w:spacing w:before="120"/>
      <w:jc w:val="right"/>
    </w:pPr>
    <w:rPr>
      <w:sz w:val="18"/>
    </w:rPr>
  </w:style>
  <w:style w:type="paragraph" w:customStyle="1" w:styleId="affffffff6">
    <w:name w:val="标准书眉_奇数页"/>
    <w:next w:val="af9"/>
    <w:qFormat/>
    <w:pPr>
      <w:tabs>
        <w:tab w:val="center" w:pos="4154"/>
        <w:tab w:val="right" w:pos="8306"/>
      </w:tabs>
      <w:spacing w:after="120"/>
      <w:jc w:val="right"/>
    </w:pPr>
    <w:rPr>
      <w:sz w:val="21"/>
    </w:rPr>
  </w:style>
  <w:style w:type="paragraph" w:customStyle="1" w:styleId="affffffff7">
    <w:name w:val="标准书眉_偶数页"/>
    <w:basedOn w:val="affffffff6"/>
    <w:next w:val="af9"/>
    <w:qFormat/>
    <w:pPr>
      <w:jc w:val="left"/>
    </w:pPr>
  </w:style>
  <w:style w:type="paragraph" w:customStyle="1" w:styleId="affffffff8">
    <w:name w:val="标准书眉一"/>
    <w:qFormat/>
    <w:pPr>
      <w:jc w:val="both"/>
    </w:pPr>
  </w:style>
  <w:style w:type="paragraph" w:customStyle="1" w:styleId="affffffff9">
    <w:name w:val="参考文献、索引标题"/>
    <w:basedOn w:val="afffffffb"/>
    <w:next w:val="af9"/>
    <w:qFormat/>
    <w:pPr>
      <w:spacing w:after="200"/>
    </w:pPr>
    <w:rPr>
      <w:sz w:val="21"/>
    </w:rPr>
  </w:style>
  <w:style w:type="paragraph" w:customStyle="1" w:styleId="a0">
    <w:name w:val="二级无标题条"/>
    <w:basedOn w:val="af9"/>
    <w:qFormat/>
    <w:pPr>
      <w:numPr>
        <w:ilvl w:val="3"/>
        <w:numId w:val="11"/>
      </w:numPr>
    </w:pPr>
  </w:style>
  <w:style w:type="character" w:customStyle="1" w:styleId="affffffffa">
    <w:name w:val="发布"/>
    <w:qFormat/>
    <w:rPr>
      <w:rFonts w:ascii="黑体" w:eastAsia="黑体"/>
      <w:spacing w:val="22"/>
      <w:w w:val="100"/>
      <w:position w:val="3"/>
      <w:sz w:val="28"/>
    </w:rPr>
  </w:style>
  <w:style w:type="paragraph" w:customStyle="1" w:styleId="affffffffb">
    <w:name w:val="发布部门"/>
    <w:next w:val="40"/>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ffffc">
    <w:name w:val="发布日期"/>
    <w:qFormat/>
    <w:pPr>
      <w:framePr w:w="4000" w:h="473" w:hRule="exact" w:hSpace="180" w:vSpace="180" w:wrap="around" w:hAnchor="margin" w:y="13511" w:anchorLock="1"/>
    </w:pPr>
    <w:rPr>
      <w:rFonts w:eastAsia="黑体"/>
      <w:sz w:val="28"/>
    </w:rPr>
  </w:style>
  <w:style w:type="paragraph" w:customStyle="1" w:styleId="1f8">
    <w:name w:val="封面标准号1"/>
    <w:qFormat/>
    <w:pPr>
      <w:widowControl w:val="0"/>
      <w:kinsoku w:val="0"/>
      <w:overflowPunct w:val="0"/>
      <w:autoSpaceDE w:val="0"/>
      <w:autoSpaceDN w:val="0"/>
      <w:spacing w:before="308"/>
      <w:jc w:val="right"/>
      <w:textAlignment w:val="center"/>
    </w:pPr>
    <w:rPr>
      <w:sz w:val="28"/>
    </w:rPr>
  </w:style>
  <w:style w:type="paragraph" w:customStyle="1" w:styleId="2f1">
    <w:name w:val="封面标准号2"/>
    <w:basedOn w:val="1f8"/>
    <w:qFormat/>
    <w:pPr>
      <w:framePr w:w="9138" w:h="1244" w:hRule="exact" w:wrap="auto" w:vAnchor="page" w:hAnchor="margin" w:y="2908"/>
      <w:adjustRightInd w:val="0"/>
      <w:spacing w:before="357" w:line="280" w:lineRule="exact"/>
    </w:pPr>
  </w:style>
  <w:style w:type="paragraph" w:customStyle="1" w:styleId="affffffffd">
    <w:name w:val="封面标准代替信息"/>
    <w:basedOn w:val="2f1"/>
    <w:qFormat/>
    <w:pPr>
      <w:framePr w:wrap="auto"/>
      <w:spacing w:before="57"/>
    </w:pPr>
    <w:rPr>
      <w:rFonts w:ascii="宋体"/>
      <w:sz w:val="21"/>
    </w:rPr>
  </w:style>
  <w:style w:type="paragraph" w:customStyle="1" w:styleId="aff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
    <w:name w:val="封面标准文稿编辑信息"/>
    <w:qFormat/>
    <w:pPr>
      <w:spacing w:before="180" w:line="180" w:lineRule="exact"/>
      <w:jc w:val="center"/>
    </w:pPr>
    <w:rPr>
      <w:rFonts w:ascii="宋体"/>
      <w:sz w:val="21"/>
    </w:rPr>
  </w:style>
  <w:style w:type="paragraph" w:customStyle="1" w:styleId="afffffffff0">
    <w:name w:val="封面标准文稿类别"/>
    <w:qFormat/>
    <w:pPr>
      <w:spacing w:before="440" w:line="400" w:lineRule="exact"/>
      <w:jc w:val="center"/>
    </w:pPr>
    <w:rPr>
      <w:rFonts w:ascii="宋体"/>
      <w:sz w:val="24"/>
    </w:rPr>
  </w:style>
  <w:style w:type="paragraph" w:customStyle="1" w:styleId="afffffffff1">
    <w:name w:val="封面标准英文名称"/>
    <w:qFormat/>
    <w:pPr>
      <w:widowControl w:val="0"/>
      <w:spacing w:before="370" w:line="400" w:lineRule="exact"/>
      <w:jc w:val="center"/>
    </w:pPr>
    <w:rPr>
      <w:sz w:val="28"/>
    </w:rPr>
  </w:style>
  <w:style w:type="paragraph" w:customStyle="1" w:styleId="afffffffff2">
    <w:name w:val="封面一致性程度标识"/>
    <w:qFormat/>
    <w:pPr>
      <w:spacing w:before="440" w:line="400" w:lineRule="exact"/>
      <w:jc w:val="center"/>
    </w:pPr>
    <w:rPr>
      <w:rFonts w:ascii="宋体"/>
      <w:sz w:val="28"/>
    </w:rPr>
  </w:style>
  <w:style w:type="paragraph" w:customStyle="1" w:styleId="afffffffff3">
    <w:name w:val="封面正文"/>
    <w:qFormat/>
    <w:pPr>
      <w:jc w:val="both"/>
    </w:pPr>
  </w:style>
  <w:style w:type="paragraph" w:customStyle="1" w:styleId="af0">
    <w:name w:val="附录标识"/>
    <w:basedOn w:val="afffffffb"/>
    <w:qFormat/>
    <w:pPr>
      <w:numPr>
        <w:numId w:val="12"/>
      </w:numPr>
      <w:tabs>
        <w:tab w:val="left" w:pos="360"/>
        <w:tab w:val="left" w:pos="6405"/>
      </w:tabs>
      <w:spacing w:after="200"/>
    </w:pPr>
    <w:rPr>
      <w:sz w:val="21"/>
    </w:rPr>
  </w:style>
  <w:style w:type="paragraph" w:customStyle="1" w:styleId="afffffffff4">
    <w:name w:val="附录表标题"/>
    <w:next w:val="40"/>
    <w:qFormat/>
    <w:pPr>
      <w:jc w:val="center"/>
      <w:textAlignment w:val="baseline"/>
    </w:pPr>
    <w:rPr>
      <w:rFonts w:ascii="黑体" w:eastAsia="黑体"/>
      <w:kern w:val="21"/>
      <w:sz w:val="21"/>
    </w:rPr>
  </w:style>
  <w:style w:type="paragraph" w:customStyle="1" w:styleId="af1">
    <w:name w:val="附录章标题"/>
    <w:next w:val="40"/>
    <w:qFormat/>
    <w:pPr>
      <w:numPr>
        <w:ilvl w:val="1"/>
        <w:numId w:val="12"/>
      </w:numPr>
      <w:tabs>
        <w:tab w:val="left" w:pos="360"/>
      </w:tabs>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2">
    <w:name w:val="附录一级条标题"/>
    <w:basedOn w:val="af1"/>
    <w:next w:val="40"/>
    <w:qFormat/>
    <w:pPr>
      <w:numPr>
        <w:ilvl w:val="2"/>
      </w:numPr>
      <w:autoSpaceDN w:val="0"/>
      <w:spacing w:beforeLines="0" w:afterLines="0"/>
      <w:outlineLvl w:val="2"/>
    </w:pPr>
  </w:style>
  <w:style w:type="paragraph" w:customStyle="1" w:styleId="af3">
    <w:name w:val="附录二级条标题"/>
    <w:basedOn w:val="af2"/>
    <w:next w:val="40"/>
    <w:qFormat/>
    <w:pPr>
      <w:numPr>
        <w:ilvl w:val="3"/>
      </w:numPr>
      <w:outlineLvl w:val="3"/>
    </w:pPr>
  </w:style>
  <w:style w:type="paragraph" w:customStyle="1" w:styleId="af4">
    <w:name w:val="附录三级条标题"/>
    <w:basedOn w:val="af3"/>
    <w:next w:val="40"/>
    <w:qFormat/>
    <w:pPr>
      <w:numPr>
        <w:ilvl w:val="4"/>
      </w:numPr>
      <w:outlineLvl w:val="4"/>
    </w:pPr>
  </w:style>
  <w:style w:type="paragraph" w:customStyle="1" w:styleId="af5">
    <w:name w:val="附录四级条标题"/>
    <w:basedOn w:val="af4"/>
    <w:next w:val="40"/>
    <w:qFormat/>
    <w:pPr>
      <w:numPr>
        <w:ilvl w:val="5"/>
      </w:numPr>
      <w:outlineLvl w:val="5"/>
    </w:pPr>
  </w:style>
  <w:style w:type="paragraph" w:customStyle="1" w:styleId="afffffffff5">
    <w:name w:val="附录图标题"/>
    <w:next w:val="40"/>
    <w:qFormat/>
    <w:pPr>
      <w:jc w:val="center"/>
    </w:pPr>
    <w:rPr>
      <w:rFonts w:ascii="黑体" w:eastAsia="黑体"/>
      <w:sz w:val="21"/>
    </w:rPr>
  </w:style>
  <w:style w:type="paragraph" w:customStyle="1" w:styleId="af6">
    <w:name w:val="附录五级条标题"/>
    <w:basedOn w:val="af5"/>
    <w:next w:val="40"/>
    <w:qFormat/>
    <w:pPr>
      <w:numPr>
        <w:ilvl w:val="6"/>
      </w:numPr>
      <w:outlineLvl w:val="6"/>
    </w:pPr>
  </w:style>
  <w:style w:type="character" w:customStyle="1" w:styleId="EmailStyle92">
    <w:name w:val="EmailStyle92"/>
    <w:qFormat/>
    <w:rPr>
      <w:rFonts w:ascii="Arial" w:eastAsia="宋体" w:hAnsi="Arial" w:cs="Arial"/>
      <w:color w:val="auto"/>
      <w:sz w:val="20"/>
    </w:rPr>
  </w:style>
  <w:style w:type="character" w:customStyle="1" w:styleId="EmailStyle93">
    <w:name w:val="EmailStyle93"/>
    <w:qFormat/>
    <w:rPr>
      <w:rFonts w:ascii="Arial" w:eastAsia="宋体" w:hAnsi="Arial" w:cs="Arial"/>
      <w:color w:val="auto"/>
      <w:sz w:val="20"/>
    </w:rPr>
  </w:style>
  <w:style w:type="character" w:customStyle="1" w:styleId="affffd">
    <w:name w:val="脚注文本 字符"/>
    <w:basedOn w:val="afb"/>
    <w:link w:val="affffc"/>
    <w:uiPriority w:val="99"/>
    <w:qFormat/>
    <w:rPr>
      <w:rFonts w:ascii="Times New Roman" w:eastAsia="宋体" w:hAnsi="Times New Roman" w:cs="Times New Roman"/>
      <w:kern w:val="0"/>
      <w:sz w:val="18"/>
      <w:szCs w:val="18"/>
      <w:lang w:val="zh-CN" w:eastAsia="zh-CN"/>
    </w:rPr>
  </w:style>
  <w:style w:type="paragraph" w:customStyle="1" w:styleId="af8">
    <w:name w:val="列项——"/>
    <w:qFormat/>
    <w:pPr>
      <w:widowControl w:val="0"/>
      <w:numPr>
        <w:numId w:val="13"/>
      </w:numPr>
      <w:tabs>
        <w:tab w:val="clear" w:pos="1140"/>
        <w:tab w:val="left" w:pos="360"/>
      </w:tabs>
      <w:ind w:left="0" w:firstLine="0"/>
      <w:jc w:val="both"/>
    </w:pPr>
    <w:rPr>
      <w:rFonts w:ascii="宋体"/>
      <w:sz w:val="21"/>
    </w:rPr>
  </w:style>
  <w:style w:type="paragraph" w:customStyle="1" w:styleId="ad">
    <w:name w:val="列项·"/>
    <w:qFormat/>
    <w:pPr>
      <w:numPr>
        <w:numId w:val="14"/>
      </w:numPr>
      <w:tabs>
        <w:tab w:val="clear" w:pos="1140"/>
        <w:tab w:val="left" w:pos="360"/>
        <w:tab w:val="left" w:pos="840"/>
      </w:tabs>
      <w:ind w:left="0" w:firstLine="0"/>
      <w:jc w:val="both"/>
    </w:pPr>
    <w:rPr>
      <w:rFonts w:ascii="宋体"/>
      <w:sz w:val="21"/>
    </w:rPr>
  </w:style>
  <w:style w:type="paragraph" w:customStyle="1" w:styleId="afffffffff6">
    <w:name w:val="目次、标准名称标题"/>
    <w:basedOn w:val="afffffffb"/>
    <w:next w:val="40"/>
    <w:qFormat/>
    <w:pPr>
      <w:spacing w:line="460" w:lineRule="exact"/>
    </w:pPr>
  </w:style>
  <w:style w:type="paragraph" w:customStyle="1" w:styleId="afffffffff7">
    <w:name w:val="目次、索引正文"/>
    <w:qFormat/>
    <w:pPr>
      <w:spacing w:line="320" w:lineRule="exact"/>
      <w:jc w:val="both"/>
    </w:pPr>
    <w:rPr>
      <w:rFonts w:ascii="宋体"/>
      <w:sz w:val="21"/>
    </w:rPr>
  </w:style>
  <w:style w:type="paragraph" w:customStyle="1" w:styleId="afffffffff8">
    <w:name w:val="其他标准称谓"/>
    <w:qFormat/>
    <w:pPr>
      <w:spacing w:line="0" w:lineRule="atLeast"/>
      <w:jc w:val="distribute"/>
    </w:pPr>
    <w:rPr>
      <w:rFonts w:ascii="黑体" w:eastAsia="黑体" w:hAnsi="宋体"/>
      <w:sz w:val="52"/>
    </w:rPr>
  </w:style>
  <w:style w:type="paragraph" w:customStyle="1" w:styleId="afffffffff9">
    <w:name w:val="其他发布部门"/>
    <w:basedOn w:val="affffffffb"/>
    <w:qFormat/>
    <w:pPr>
      <w:framePr w:wrap="around"/>
      <w:spacing w:line="0" w:lineRule="atLeast"/>
    </w:pPr>
    <w:rPr>
      <w:rFonts w:ascii="黑体" w:eastAsia="黑体"/>
      <w:b w:val="0"/>
    </w:rPr>
  </w:style>
  <w:style w:type="paragraph" w:customStyle="1" w:styleId="a1">
    <w:name w:val="三级无标题条"/>
    <w:basedOn w:val="af9"/>
    <w:qFormat/>
    <w:pPr>
      <w:numPr>
        <w:ilvl w:val="4"/>
        <w:numId w:val="11"/>
      </w:numPr>
    </w:pPr>
  </w:style>
  <w:style w:type="paragraph" w:customStyle="1" w:styleId="afffffffffa">
    <w:name w:val="实施日期"/>
    <w:basedOn w:val="affffffffc"/>
    <w:qFormat/>
    <w:pPr>
      <w:framePr w:hSpace="0" w:wrap="around" w:xAlign="right"/>
      <w:jc w:val="right"/>
    </w:pPr>
  </w:style>
  <w:style w:type="paragraph" w:customStyle="1" w:styleId="a5">
    <w:name w:val="示例"/>
    <w:next w:val="40"/>
    <w:qFormat/>
    <w:pPr>
      <w:numPr>
        <w:numId w:val="15"/>
      </w:numPr>
      <w:tabs>
        <w:tab w:val="clear" w:pos="1120"/>
        <w:tab w:val="left" w:pos="360"/>
      </w:tabs>
      <w:ind w:firstLine="0"/>
      <w:jc w:val="both"/>
    </w:pPr>
    <w:rPr>
      <w:rFonts w:ascii="宋体"/>
      <w:sz w:val="18"/>
    </w:rPr>
  </w:style>
  <w:style w:type="paragraph" w:customStyle="1" w:styleId="afffffffffb">
    <w:name w:val="数字编号列项（二级）"/>
    <w:uiPriority w:val="99"/>
    <w:qFormat/>
    <w:pPr>
      <w:ind w:leftChars="400" w:left="1260" w:hangingChars="200" w:hanging="420"/>
      <w:jc w:val="both"/>
    </w:pPr>
    <w:rPr>
      <w:rFonts w:ascii="宋体"/>
      <w:sz w:val="21"/>
    </w:rPr>
  </w:style>
  <w:style w:type="paragraph" w:customStyle="1" w:styleId="a2">
    <w:name w:val="四级无标题条"/>
    <w:basedOn w:val="af9"/>
    <w:qFormat/>
    <w:pPr>
      <w:numPr>
        <w:ilvl w:val="5"/>
        <w:numId w:val="11"/>
      </w:numPr>
    </w:pPr>
  </w:style>
  <w:style w:type="paragraph" w:customStyle="1" w:styleId="afffffffffc">
    <w:name w:val="条文脚注"/>
    <w:basedOn w:val="affffc"/>
    <w:qFormat/>
    <w:pPr>
      <w:ind w:leftChars="200" w:left="780" w:hangingChars="200" w:hanging="360"/>
      <w:jc w:val="both"/>
    </w:pPr>
    <w:rPr>
      <w:rFonts w:ascii="宋体"/>
    </w:rPr>
  </w:style>
  <w:style w:type="paragraph" w:customStyle="1" w:styleId="afffffffffd">
    <w:name w:val="图表脚注"/>
    <w:next w:val="40"/>
    <w:qFormat/>
    <w:pPr>
      <w:ind w:leftChars="200" w:left="300" w:hangingChars="100" w:hanging="100"/>
      <w:jc w:val="both"/>
    </w:pPr>
    <w:rPr>
      <w:rFonts w:ascii="宋体"/>
      <w:sz w:val="18"/>
    </w:rPr>
  </w:style>
  <w:style w:type="paragraph" w:customStyle="1" w:styleId="afffffffffe">
    <w:name w:val="文献分类号"/>
    <w:qFormat/>
    <w:pPr>
      <w:framePr w:hSpace="180" w:vSpace="180" w:wrap="around" w:hAnchor="margin" w:y="1" w:anchorLock="1"/>
      <w:widowControl w:val="0"/>
      <w:textAlignment w:val="center"/>
    </w:pPr>
    <w:rPr>
      <w:rFonts w:eastAsia="黑体"/>
      <w:sz w:val="21"/>
    </w:rPr>
  </w:style>
  <w:style w:type="paragraph" w:customStyle="1" w:styleId="affffffffff">
    <w:name w:val="无标题条"/>
    <w:next w:val="40"/>
    <w:qFormat/>
    <w:pPr>
      <w:jc w:val="both"/>
    </w:pPr>
    <w:rPr>
      <w:sz w:val="21"/>
    </w:rPr>
  </w:style>
  <w:style w:type="paragraph" w:customStyle="1" w:styleId="a3">
    <w:name w:val="五级无标题条"/>
    <w:basedOn w:val="af9"/>
    <w:qFormat/>
    <w:pPr>
      <w:numPr>
        <w:ilvl w:val="6"/>
        <w:numId w:val="11"/>
      </w:numPr>
    </w:pPr>
  </w:style>
  <w:style w:type="paragraph" w:customStyle="1" w:styleId="a">
    <w:name w:val="一级无标题条"/>
    <w:basedOn w:val="af9"/>
    <w:qFormat/>
    <w:pPr>
      <w:numPr>
        <w:ilvl w:val="2"/>
        <w:numId w:val="11"/>
      </w:numPr>
    </w:pPr>
  </w:style>
  <w:style w:type="paragraph" w:customStyle="1" w:styleId="affffffffff0">
    <w:name w:val="正文表标题"/>
    <w:next w:val="40"/>
    <w:qFormat/>
    <w:pPr>
      <w:tabs>
        <w:tab w:val="left" w:pos="360"/>
      </w:tabs>
      <w:jc w:val="center"/>
    </w:pPr>
    <w:rPr>
      <w:rFonts w:ascii="黑体" w:eastAsia="黑体"/>
      <w:sz w:val="21"/>
    </w:rPr>
  </w:style>
  <w:style w:type="paragraph" w:customStyle="1" w:styleId="ae">
    <w:name w:val="注×："/>
    <w:qFormat/>
    <w:pPr>
      <w:widowControl w:val="0"/>
      <w:numPr>
        <w:numId w:val="16"/>
      </w:numPr>
      <w:tabs>
        <w:tab w:val="clear" w:pos="900"/>
        <w:tab w:val="left" w:pos="360"/>
        <w:tab w:val="left" w:pos="630"/>
      </w:tabs>
      <w:autoSpaceDE w:val="0"/>
      <w:autoSpaceDN w:val="0"/>
      <w:ind w:left="0" w:firstLine="0"/>
      <w:jc w:val="both"/>
    </w:pPr>
    <w:rPr>
      <w:rFonts w:ascii="宋体"/>
      <w:sz w:val="18"/>
    </w:rPr>
  </w:style>
  <w:style w:type="paragraph" w:customStyle="1" w:styleId="affffffffff1">
    <w:name w:val="字母编号列项（一级）"/>
    <w:uiPriority w:val="99"/>
    <w:qFormat/>
    <w:pPr>
      <w:ind w:leftChars="200" w:left="840" w:hangingChars="200" w:hanging="420"/>
      <w:jc w:val="both"/>
    </w:pPr>
    <w:rPr>
      <w:rFonts w:ascii="宋体"/>
      <w:sz w:val="21"/>
    </w:rPr>
  </w:style>
  <w:style w:type="paragraph" w:customStyle="1" w:styleId="a8">
    <w:name w:val="列项——（一级）"/>
    <w:qFormat/>
    <w:pPr>
      <w:widowControl w:val="0"/>
      <w:numPr>
        <w:numId w:val="17"/>
      </w:numPr>
      <w:jc w:val="both"/>
    </w:pPr>
    <w:rPr>
      <w:rFonts w:ascii="宋体"/>
      <w:sz w:val="21"/>
    </w:rPr>
  </w:style>
  <w:style w:type="paragraph" w:customStyle="1" w:styleId="a9">
    <w:name w:val="列项●（二级）"/>
    <w:qFormat/>
    <w:pPr>
      <w:numPr>
        <w:ilvl w:val="1"/>
        <w:numId w:val="17"/>
      </w:numPr>
      <w:tabs>
        <w:tab w:val="left" w:pos="840"/>
      </w:tabs>
      <w:jc w:val="both"/>
    </w:pPr>
    <w:rPr>
      <w:rFonts w:ascii="宋体"/>
      <w:sz w:val="21"/>
    </w:rPr>
  </w:style>
  <w:style w:type="paragraph" w:customStyle="1" w:styleId="aa">
    <w:name w:val="列项◆（三级）"/>
    <w:basedOn w:val="af9"/>
    <w:qFormat/>
    <w:pPr>
      <w:numPr>
        <w:ilvl w:val="2"/>
        <w:numId w:val="17"/>
      </w:numPr>
    </w:pPr>
    <w:rPr>
      <w:rFonts w:ascii="宋体"/>
      <w:szCs w:val="21"/>
    </w:rPr>
  </w:style>
  <w:style w:type="paragraph" w:customStyle="1" w:styleId="ac">
    <w:name w:val="二级无"/>
    <w:basedOn w:val="afffffffd"/>
    <w:qFormat/>
    <w:pPr>
      <w:numPr>
        <w:ilvl w:val="2"/>
        <w:numId w:val="18"/>
      </w:numPr>
      <w:jc w:val="left"/>
    </w:pPr>
    <w:rPr>
      <w:rFonts w:ascii="宋体" w:eastAsia="宋体"/>
      <w:szCs w:val="21"/>
    </w:rPr>
  </w:style>
  <w:style w:type="paragraph" w:customStyle="1" w:styleId="ab">
    <w:name w:val="一级无"/>
    <w:basedOn w:val="afffffffc"/>
    <w:qFormat/>
    <w:pPr>
      <w:numPr>
        <w:ilvl w:val="1"/>
        <w:numId w:val="18"/>
      </w:numPr>
      <w:jc w:val="left"/>
    </w:pPr>
    <w:rPr>
      <w:rFonts w:ascii="宋体" w:eastAsia="宋体"/>
      <w:szCs w:val="21"/>
    </w:rPr>
  </w:style>
  <w:style w:type="paragraph" w:customStyle="1" w:styleId="TOC10">
    <w:name w:val="TOC 标题1"/>
    <w:basedOn w:val="1"/>
    <w:next w:val="af9"/>
    <w:uiPriority w:val="39"/>
    <w:qFormat/>
    <w:pPr>
      <w:keepLines/>
      <w:widowControl/>
      <w:spacing w:before="480" w:line="276" w:lineRule="auto"/>
      <w:jc w:val="left"/>
      <w:outlineLvl w:val="9"/>
    </w:pPr>
    <w:rPr>
      <w:rFonts w:ascii="Cambria" w:hAnsi="Cambria"/>
      <w:bCs/>
      <w:color w:val="365F91"/>
      <w:kern w:val="0"/>
      <w:szCs w:val="28"/>
      <w:lang w:val="zh-CN"/>
    </w:rPr>
  </w:style>
  <w:style w:type="character" w:customStyle="1" w:styleId="CharChar0">
    <w:name w:val="段 Char Char"/>
    <w:qFormat/>
    <w:rPr>
      <w:rFonts w:ascii="宋体" w:hAnsi="Times New Roman"/>
      <w:sz w:val="21"/>
      <w:lang w:val="en-US" w:eastAsia="zh-CN" w:bidi="ar-SA"/>
    </w:rPr>
  </w:style>
  <w:style w:type="paragraph" w:customStyle="1" w:styleId="affffffffff2">
    <w:name w:val="编号列项（三级）"/>
    <w:uiPriority w:val="99"/>
    <w:qFormat/>
    <w:pPr>
      <w:tabs>
        <w:tab w:val="left" w:pos="-60"/>
      </w:tabs>
      <w:ind w:left="1618" w:hanging="419"/>
    </w:pPr>
    <w:rPr>
      <w:rFonts w:ascii="宋体"/>
      <w:sz w:val="21"/>
    </w:rPr>
  </w:style>
  <w:style w:type="character" w:customStyle="1" w:styleId="affa">
    <w:name w:val="无间隔 字符"/>
    <w:link w:val="aff9"/>
    <w:uiPriority w:val="1"/>
    <w:qFormat/>
    <w:locked/>
    <w:rPr>
      <w:szCs w:val="24"/>
    </w:rPr>
  </w:style>
  <w:style w:type="character" w:customStyle="1" w:styleId="afffff2">
    <w:name w:val="普通(网站) 字符"/>
    <w:link w:val="afffff1"/>
    <w:uiPriority w:val="99"/>
    <w:qFormat/>
    <w:locked/>
    <w:rPr>
      <w:rFonts w:ascii="宋体" w:eastAsia="宋体" w:hAnsi="宋体" w:cs="宋体"/>
      <w:kern w:val="0"/>
      <w:sz w:val="24"/>
      <w:szCs w:val="24"/>
    </w:rPr>
  </w:style>
  <w:style w:type="paragraph" w:customStyle="1" w:styleId="2f2">
    <w:name w:val="纯文本2"/>
    <w:basedOn w:val="af9"/>
    <w:qFormat/>
    <w:rPr>
      <w:rFonts w:ascii="宋体" w:hAnsi="Courier New"/>
      <w:szCs w:val="20"/>
      <w:lang w:val="zh-CN"/>
    </w:rPr>
  </w:style>
  <w:style w:type="paragraph" w:customStyle="1" w:styleId="Style360">
    <w:name w:val="_Style 360"/>
    <w:basedOn w:val="af9"/>
    <w:next w:val="afffffff7"/>
    <w:link w:val="Char16"/>
    <w:uiPriority w:val="34"/>
    <w:qFormat/>
    <w:pPr>
      <w:tabs>
        <w:tab w:val="left" w:pos="1080"/>
      </w:tabs>
      <w:adjustRightInd/>
      <w:snapToGrid/>
      <w:ind w:left="1080" w:firstLineChars="0" w:firstLine="0"/>
    </w:pPr>
    <w:rPr>
      <w:rFonts w:ascii="宋体" w:hAnsi="宋体"/>
      <w:kern w:val="0"/>
      <w:sz w:val="24"/>
      <w:szCs w:val="20"/>
      <w:lang w:val="zh-CN"/>
    </w:rPr>
  </w:style>
  <w:style w:type="paragraph" w:customStyle="1" w:styleId="ParaCharCharChar1CharCharCharCharCharCharChar">
    <w:name w:val="默认段落字体 Para Char Char Char1 Char Char Char Char Char Char Char"/>
    <w:basedOn w:val="40"/>
    <w:qFormat/>
    <w:pPr>
      <w:numPr>
        <w:numId w:val="19"/>
      </w:numPr>
      <w:tabs>
        <w:tab w:val="left" w:pos="1021"/>
        <w:tab w:val="left" w:pos="2880"/>
      </w:tabs>
      <w:adjustRightInd/>
      <w:snapToGrid/>
      <w:ind w:firstLine="0"/>
    </w:pPr>
    <w:rPr>
      <w:rFonts w:ascii="Cambria" w:hAnsi="Cambria"/>
      <w:lang w:val="zh-CN"/>
    </w:rPr>
  </w:style>
  <w:style w:type="character" w:customStyle="1" w:styleId="2e">
    <w:name w:val="列表段落 字符2"/>
    <w:link w:val="afffffff7"/>
    <w:qFormat/>
    <w:rPr>
      <w:rFonts w:ascii="Calibri" w:eastAsia="宋体" w:hAnsi="Calibri" w:cs="Times New Roman"/>
    </w:rPr>
  </w:style>
  <w:style w:type="paragraph" w:customStyle="1" w:styleId="46">
    <w:name w:val="纯文本4"/>
    <w:basedOn w:val="af9"/>
    <w:qFormat/>
    <w:rPr>
      <w:rFonts w:ascii="宋体" w:hAnsi="Courier New"/>
      <w:szCs w:val="20"/>
      <w:lang w:val="zh-CN"/>
    </w:rPr>
  </w:style>
  <w:style w:type="character" w:customStyle="1" w:styleId="font01">
    <w:name w:val="font01"/>
    <w:qFormat/>
    <w:rPr>
      <w:rFonts w:ascii="Times New Roman" w:hAnsi="Times New Roman" w:cs="Times New Roman" w:hint="default"/>
      <w:color w:val="000000"/>
      <w:sz w:val="20"/>
      <w:szCs w:val="20"/>
      <w:u w:val="none"/>
    </w:rPr>
  </w:style>
  <w:style w:type="paragraph" w:customStyle="1" w:styleId="3f2">
    <w:name w:val="纯文本3"/>
    <w:basedOn w:val="af9"/>
    <w:qFormat/>
    <w:rPr>
      <w:rFonts w:ascii="宋体" w:hAnsi="Courier New"/>
      <w:szCs w:val="20"/>
      <w:lang w:val="zh-CN"/>
    </w:rPr>
  </w:style>
  <w:style w:type="paragraph" w:customStyle="1" w:styleId="IDDS">
    <w:name w:val="IDDS表格正文"/>
    <w:basedOn w:val="af9"/>
    <w:qFormat/>
    <w:pPr>
      <w:spacing w:line="300" w:lineRule="auto"/>
      <w:jc w:val="center"/>
    </w:pPr>
    <w:rPr>
      <w:rFonts w:cs="宋体"/>
      <w:szCs w:val="20"/>
    </w:rPr>
  </w:style>
  <w:style w:type="paragraph" w:customStyle="1" w:styleId="IDDS0">
    <w:name w:val="IDDS表图注"/>
    <w:basedOn w:val="af9"/>
    <w:qFormat/>
    <w:pPr>
      <w:jc w:val="center"/>
    </w:pPr>
    <w:rPr>
      <w:rFonts w:ascii="宋体" w:hAnsi="宋体" w:cs="宋体"/>
      <w:b/>
      <w:bCs/>
      <w:szCs w:val="20"/>
    </w:rPr>
  </w:style>
  <w:style w:type="paragraph" w:customStyle="1" w:styleId="font6">
    <w:name w:val="font6"/>
    <w:basedOn w:val="af9"/>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f9"/>
    <w:qFormat/>
    <w:pPr>
      <w:widowControl/>
      <w:spacing w:before="100" w:beforeAutospacing="1" w:after="100" w:afterAutospacing="1"/>
      <w:jc w:val="left"/>
    </w:pPr>
    <w:rPr>
      <w:kern w:val="0"/>
      <w:sz w:val="22"/>
      <w:szCs w:val="22"/>
    </w:rPr>
  </w:style>
  <w:style w:type="paragraph" w:customStyle="1" w:styleId="font8">
    <w:name w:val="font8"/>
    <w:basedOn w:val="af9"/>
    <w:qFormat/>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9"/>
    <w:qFormat/>
    <w:pPr>
      <w:widowControl/>
      <w:spacing w:before="100" w:beforeAutospacing="1" w:after="100" w:afterAutospacing="1"/>
      <w:jc w:val="left"/>
    </w:pPr>
    <w:rPr>
      <w:rFonts w:ascii="宋体" w:hAnsi="宋体" w:cs="宋体"/>
      <w:kern w:val="0"/>
      <w:sz w:val="24"/>
    </w:rPr>
  </w:style>
  <w:style w:type="paragraph" w:customStyle="1" w:styleId="font11">
    <w:name w:val="font11"/>
    <w:basedOn w:val="af9"/>
    <w:qFormat/>
    <w:pPr>
      <w:widowControl/>
      <w:spacing w:before="100" w:beforeAutospacing="1" w:after="100" w:afterAutospacing="1"/>
      <w:jc w:val="left"/>
    </w:pPr>
    <w:rPr>
      <w:rFonts w:ascii="宋体" w:hAnsi="宋体" w:cs="宋体"/>
      <w:kern w:val="0"/>
      <w:sz w:val="22"/>
      <w:szCs w:val="22"/>
    </w:rPr>
  </w:style>
  <w:style w:type="paragraph" w:customStyle="1" w:styleId="font12">
    <w:name w:val="font12"/>
    <w:basedOn w:val="af9"/>
    <w:qFormat/>
    <w:pPr>
      <w:widowControl/>
      <w:spacing w:before="100" w:beforeAutospacing="1" w:after="100" w:afterAutospacing="1"/>
      <w:jc w:val="left"/>
    </w:pPr>
    <w:rPr>
      <w:rFonts w:ascii="宋体" w:hAnsi="宋体" w:cs="宋体"/>
      <w:kern w:val="0"/>
      <w:sz w:val="22"/>
      <w:szCs w:val="22"/>
    </w:rPr>
  </w:style>
  <w:style w:type="paragraph" w:customStyle="1" w:styleId="font13">
    <w:name w:val="font13"/>
    <w:basedOn w:val="af9"/>
    <w:qFormat/>
    <w:pPr>
      <w:widowControl/>
      <w:spacing w:before="100" w:beforeAutospacing="1" w:after="100" w:afterAutospacing="1"/>
      <w:jc w:val="left"/>
    </w:pPr>
    <w:rPr>
      <w:rFonts w:ascii="宋体" w:hAnsi="宋体" w:cs="宋体"/>
      <w:kern w:val="0"/>
      <w:sz w:val="22"/>
      <w:szCs w:val="22"/>
    </w:rPr>
  </w:style>
  <w:style w:type="paragraph" w:customStyle="1" w:styleId="xl362">
    <w:name w:val="xl362"/>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3">
    <w:name w:val="xl363"/>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4">
    <w:name w:val="xl364"/>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5">
    <w:name w:val="xl365"/>
    <w:basedOn w:val="af9"/>
    <w:qFormat/>
    <w:pPr>
      <w:widowControl/>
      <w:spacing w:before="100" w:beforeAutospacing="1" w:after="100" w:afterAutospacing="1"/>
      <w:jc w:val="center"/>
    </w:pPr>
    <w:rPr>
      <w:kern w:val="0"/>
      <w:sz w:val="22"/>
      <w:szCs w:val="22"/>
    </w:rPr>
  </w:style>
  <w:style w:type="paragraph" w:customStyle="1" w:styleId="xl366">
    <w:name w:val="xl36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7">
    <w:name w:val="xl367"/>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8">
    <w:name w:val="xl368"/>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kern w:val="0"/>
      <w:sz w:val="22"/>
      <w:szCs w:val="22"/>
    </w:rPr>
  </w:style>
  <w:style w:type="paragraph" w:customStyle="1" w:styleId="xl369">
    <w:name w:val="xl36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2"/>
      <w:szCs w:val="22"/>
    </w:rPr>
  </w:style>
  <w:style w:type="paragraph" w:customStyle="1" w:styleId="xl370">
    <w:name w:val="xl37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1">
    <w:name w:val="xl371"/>
    <w:basedOn w:val="af9"/>
    <w:qFormat/>
    <w:pPr>
      <w:widowControl/>
      <w:spacing w:before="100" w:beforeAutospacing="1" w:after="100" w:afterAutospacing="1"/>
      <w:jc w:val="center"/>
    </w:pPr>
    <w:rPr>
      <w:rFonts w:ascii="宋体" w:hAnsi="宋体" w:cs="宋体"/>
      <w:kern w:val="0"/>
      <w:sz w:val="24"/>
    </w:rPr>
  </w:style>
  <w:style w:type="paragraph" w:customStyle="1" w:styleId="xl372">
    <w:name w:val="xl372"/>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2"/>
      <w:szCs w:val="22"/>
    </w:rPr>
  </w:style>
  <w:style w:type="paragraph" w:customStyle="1" w:styleId="xl373">
    <w:name w:val="xl373"/>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hAnsi="宋体" w:cs="宋体"/>
      <w:kern w:val="0"/>
      <w:sz w:val="24"/>
    </w:rPr>
  </w:style>
  <w:style w:type="paragraph" w:customStyle="1" w:styleId="xl374">
    <w:name w:val="xl374"/>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4"/>
    </w:rPr>
  </w:style>
  <w:style w:type="paragraph" w:customStyle="1" w:styleId="xl375">
    <w:name w:val="xl375"/>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6">
    <w:name w:val="xl37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7">
    <w:name w:val="xl377"/>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215">
    <w:name w:val="xl10215"/>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6">
    <w:name w:val="xl1021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7">
    <w:name w:val="xl10217"/>
    <w:basedOn w:val="af9"/>
    <w:qFormat/>
    <w:pPr>
      <w:widowControl/>
      <w:spacing w:before="100" w:beforeAutospacing="1" w:after="100" w:afterAutospacing="1"/>
      <w:jc w:val="center"/>
      <w:textAlignment w:val="center"/>
    </w:pPr>
    <w:rPr>
      <w:rFonts w:ascii="宋体" w:hAnsi="宋体" w:cs="宋体"/>
      <w:kern w:val="0"/>
      <w:sz w:val="24"/>
    </w:rPr>
  </w:style>
  <w:style w:type="paragraph" w:customStyle="1" w:styleId="xl10218">
    <w:name w:val="xl10218"/>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19">
    <w:name w:val="xl1021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0">
    <w:name w:val="xl1022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1">
    <w:name w:val="xl10221"/>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2">
    <w:name w:val="xl10222"/>
    <w:basedOn w:val="af9"/>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kern w:val="0"/>
      <w:sz w:val="24"/>
    </w:rPr>
  </w:style>
  <w:style w:type="paragraph" w:customStyle="1" w:styleId="xl10223">
    <w:name w:val="xl10223"/>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4">
    <w:name w:val="xl10224"/>
    <w:basedOn w:val="af9"/>
    <w:qFormat/>
    <w:pPr>
      <w:widowControl/>
      <w:spacing w:before="100" w:beforeAutospacing="1" w:after="100" w:afterAutospacing="1"/>
      <w:jc w:val="center"/>
      <w:textAlignment w:val="center"/>
    </w:pPr>
    <w:rPr>
      <w:kern w:val="0"/>
      <w:sz w:val="24"/>
    </w:rPr>
  </w:style>
  <w:style w:type="paragraph" w:customStyle="1" w:styleId="xl10225">
    <w:name w:val="xl10225"/>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6">
    <w:name w:val="xl1022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7">
    <w:name w:val="xl10227"/>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8">
    <w:name w:val="xl10228"/>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9">
    <w:name w:val="xl1022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0">
    <w:name w:val="xl1023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1">
    <w:name w:val="xl10231"/>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2">
    <w:name w:val="xl10232"/>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5a">
    <w:name w:val="纯文本5"/>
    <w:basedOn w:val="af9"/>
    <w:qFormat/>
    <w:rPr>
      <w:rFonts w:ascii="宋体" w:hAnsi="Courier New"/>
      <w:szCs w:val="20"/>
      <w:lang w:val="zh-CN"/>
    </w:rPr>
  </w:style>
  <w:style w:type="paragraph" w:customStyle="1" w:styleId="300125">
    <w:name w:val="样式 标题 3 + 黑体 小四 非加粗 黑色 段前: 0 磅 段后: 0 磅 行距: 多倍行距 1.25 字行"/>
    <w:basedOn w:val="31"/>
    <w:qFormat/>
    <w:pPr>
      <w:tabs>
        <w:tab w:val="left" w:pos="377"/>
        <w:tab w:val="left" w:pos="850"/>
      </w:tabs>
      <w:spacing w:line="300" w:lineRule="auto"/>
      <w:ind w:left="850" w:hanging="681"/>
      <w:jc w:val="center"/>
    </w:pPr>
    <w:rPr>
      <w:rFonts w:ascii="黑体" w:eastAsia="黑体" w:hAnsi="黑体" w:cs="宋体"/>
      <w:b w:val="0"/>
      <w:bCs w:val="0"/>
      <w:color w:val="000000"/>
      <w:spacing w:val="20"/>
      <w:kern w:val="0"/>
      <w:sz w:val="24"/>
      <w:szCs w:val="24"/>
      <w:lang w:val="en-US"/>
    </w:rPr>
  </w:style>
  <w:style w:type="table" w:customStyle="1" w:styleId="213">
    <w:name w:val="无格式表格 21"/>
    <w:basedOn w:val="afc"/>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17">
    <w:name w:val="无间隔 Char1"/>
    <w:uiPriority w:val="99"/>
    <w:qFormat/>
    <w:rPr>
      <w:kern w:val="2"/>
      <w:sz w:val="21"/>
      <w:szCs w:val="24"/>
      <w:lang w:val="en-US" w:eastAsia="zh-CN" w:bidi="ar-SA"/>
    </w:rPr>
  </w:style>
  <w:style w:type="character" w:customStyle="1" w:styleId="Char18">
    <w:name w:val="普通(网站) Char1"/>
    <w:uiPriority w:val="99"/>
    <w:qFormat/>
    <w:rPr>
      <w:rFonts w:ascii="宋体" w:hAnsi="宋体"/>
      <w:sz w:val="24"/>
    </w:rPr>
  </w:style>
  <w:style w:type="paragraph" w:customStyle="1" w:styleId="2f3">
    <w:name w:val="无间隔2"/>
    <w:uiPriority w:val="99"/>
    <w:qFormat/>
    <w:pPr>
      <w:widowControl w:val="0"/>
      <w:jc w:val="both"/>
    </w:pPr>
    <w:rPr>
      <w:kern w:val="2"/>
      <w:sz w:val="21"/>
      <w:szCs w:val="22"/>
    </w:rPr>
  </w:style>
  <w:style w:type="paragraph" w:customStyle="1" w:styleId="56">
    <w:name w:val="样式 标题 5中评估标题6 + 自动设置"/>
    <w:basedOn w:val="51"/>
    <w:qFormat/>
    <w:pPr>
      <w:widowControl w:val="0"/>
      <w:numPr>
        <w:numId w:val="19"/>
      </w:numPr>
      <w:tabs>
        <w:tab w:val="clear" w:pos="377"/>
        <w:tab w:val="clear" w:pos="1247"/>
        <w:tab w:val="left" w:pos="1190"/>
      </w:tabs>
      <w:adjustRightInd/>
      <w:snapToGrid/>
      <w:spacing w:before="280" w:line="374" w:lineRule="auto"/>
      <w:ind w:firstLine="0"/>
    </w:pPr>
  </w:style>
  <w:style w:type="character" w:customStyle="1" w:styleId="Chare">
    <w:name w:val="标准小四 Char"/>
    <w:link w:val="affffffffff3"/>
    <w:qFormat/>
    <w:rPr>
      <w:sz w:val="24"/>
      <w:szCs w:val="24"/>
    </w:rPr>
  </w:style>
  <w:style w:type="paragraph" w:customStyle="1" w:styleId="affffffffff3">
    <w:name w:val="标准小四"/>
    <w:basedOn w:val="af9"/>
    <w:link w:val="Chare"/>
    <w:qFormat/>
    <w:pPr>
      <w:ind w:firstLine="480"/>
    </w:pPr>
    <w:rPr>
      <w:rFonts w:asciiTheme="minorHAnsi" w:eastAsiaTheme="minorEastAsia" w:hAnsiTheme="minorHAnsi" w:cstheme="minorBidi"/>
      <w:sz w:val="24"/>
    </w:rPr>
  </w:style>
  <w:style w:type="character" w:customStyle="1" w:styleId="font91">
    <w:name w:val="font91"/>
    <w:basedOn w:val="afb"/>
    <w:qFormat/>
    <w:rPr>
      <w:rFonts w:ascii="宋体" w:eastAsia="宋体" w:hAnsi="宋体" w:cs="宋体" w:hint="eastAsia"/>
      <w:color w:val="000000"/>
      <w:sz w:val="20"/>
      <w:szCs w:val="20"/>
      <w:u w:val="none"/>
    </w:rPr>
  </w:style>
  <w:style w:type="character" w:customStyle="1" w:styleId="Charf">
    <w:name w:val="无间隔 Char"/>
    <w:uiPriority w:val="1"/>
    <w:qFormat/>
    <w:locked/>
    <w:rPr>
      <w:kern w:val="2"/>
      <w:sz w:val="21"/>
      <w:szCs w:val="21"/>
      <w:lang w:bidi="ar-SA"/>
    </w:rPr>
  </w:style>
  <w:style w:type="paragraph" w:customStyle="1" w:styleId="60">
    <w:name w:val="样式 标题 6 + 宋体"/>
    <w:basedOn w:val="6"/>
    <w:qFormat/>
    <w:pPr>
      <w:numPr>
        <w:numId w:val="19"/>
      </w:numPr>
      <w:tabs>
        <w:tab w:val="clear" w:pos="737"/>
        <w:tab w:val="left" w:pos="793"/>
      </w:tabs>
      <w:adjustRightInd/>
      <w:snapToGrid/>
      <w:spacing w:line="316" w:lineRule="auto"/>
      <w:ind w:firstLine="0"/>
    </w:pPr>
    <w:rPr>
      <w:sz w:val="24"/>
      <w:szCs w:val="24"/>
    </w:rPr>
  </w:style>
  <w:style w:type="character" w:customStyle="1" w:styleId="Charf0">
    <w:name w:val="表格标题样式 Char"/>
    <w:link w:val="affffffffff4"/>
    <w:uiPriority w:val="99"/>
    <w:qFormat/>
    <w:rPr>
      <w:rFonts w:ascii="宋体" w:hAnsi="宋体"/>
      <w:b/>
      <w:bCs/>
      <w:szCs w:val="21"/>
    </w:rPr>
  </w:style>
  <w:style w:type="paragraph" w:customStyle="1" w:styleId="affffffffff4">
    <w:name w:val="表格标题样式"/>
    <w:basedOn w:val="af9"/>
    <w:link w:val="Charf0"/>
    <w:uiPriority w:val="99"/>
    <w:qFormat/>
    <w:pPr>
      <w:ind w:firstLineChars="0" w:firstLine="0"/>
      <w:jc w:val="center"/>
    </w:pPr>
    <w:rPr>
      <w:rFonts w:ascii="宋体" w:eastAsiaTheme="minorEastAsia" w:hAnsi="宋体" w:cstheme="minorBidi"/>
      <w:b/>
      <w:bCs/>
      <w:sz w:val="21"/>
      <w:szCs w:val="21"/>
    </w:rPr>
  </w:style>
  <w:style w:type="character" w:customStyle="1" w:styleId="Char19">
    <w:name w:val="批注主题 Char1"/>
    <w:uiPriority w:val="99"/>
    <w:qFormat/>
    <w:rPr>
      <w:rFonts w:ascii="宋体"/>
      <w:b/>
      <w:bCs/>
      <w:kern w:val="2"/>
      <w:sz w:val="21"/>
      <w:szCs w:val="24"/>
    </w:rPr>
  </w:style>
  <w:style w:type="character" w:customStyle="1" w:styleId="8Char">
    <w:name w:val="标题 8 Char"/>
    <w:uiPriority w:val="9"/>
    <w:qFormat/>
    <w:rPr>
      <w:rFonts w:eastAsia="黑体"/>
      <w:sz w:val="28"/>
      <w:szCs w:val="28"/>
    </w:rPr>
  </w:style>
  <w:style w:type="character" w:customStyle="1" w:styleId="2f4">
    <w:name w:val="页码2"/>
    <w:basedOn w:val="afb"/>
    <w:qFormat/>
  </w:style>
  <w:style w:type="character" w:customStyle="1" w:styleId="CharChar86">
    <w:name w:val="Char Char86"/>
    <w:qFormat/>
    <w:rPr>
      <w:rFonts w:ascii="Arial" w:eastAsia="黑体" w:hAnsi="Arial"/>
      <w:shadow/>
      <w:snapToGrid w:val="0"/>
      <w:sz w:val="32"/>
      <w:szCs w:val="32"/>
      <w:lang w:val="en-US" w:eastAsia="zh-CN" w:bidi="ar-SA"/>
    </w:rPr>
  </w:style>
  <w:style w:type="character" w:customStyle="1" w:styleId="Charf1">
    <w:name w:val="页脚 Char"/>
    <w:uiPriority w:val="99"/>
    <w:qFormat/>
    <w:rPr>
      <w:kern w:val="2"/>
      <w:sz w:val="18"/>
      <w:szCs w:val="18"/>
    </w:rPr>
  </w:style>
  <w:style w:type="character" w:customStyle="1" w:styleId="Char22">
    <w:name w:val="纯文本 Char2"/>
    <w:qFormat/>
    <w:rPr>
      <w:rFonts w:ascii="宋体" w:hAnsi="Courier New"/>
      <w:kern w:val="2"/>
      <w:sz w:val="21"/>
      <w:lang w:bidi="ar-SA"/>
    </w:rPr>
  </w:style>
  <w:style w:type="character" w:customStyle="1" w:styleId="3Char2">
    <w:name w:val="标题 3 Char"/>
    <w:qFormat/>
    <w:rPr>
      <w:b/>
      <w:bCs/>
      <w:kern w:val="2"/>
      <w:sz w:val="32"/>
      <w:szCs w:val="32"/>
    </w:rPr>
  </w:style>
  <w:style w:type="character" w:customStyle="1" w:styleId="Charf2">
    <w:name w:val="列出段落 Char"/>
    <w:link w:val="300"/>
    <w:qFormat/>
    <w:rPr>
      <w:rFonts w:ascii="Calibri" w:hAnsi="Calibri"/>
    </w:rPr>
  </w:style>
  <w:style w:type="paragraph" w:customStyle="1" w:styleId="300">
    <w:name w:val="30"/>
    <w:basedOn w:val="af9"/>
    <w:next w:val="afffffff7"/>
    <w:link w:val="Charf2"/>
    <w:qFormat/>
    <w:pPr>
      <w:adjustRightInd/>
      <w:snapToGrid/>
      <w:spacing w:line="240" w:lineRule="auto"/>
      <w:ind w:firstLine="420"/>
    </w:pPr>
    <w:rPr>
      <w:rFonts w:ascii="Calibri" w:eastAsiaTheme="minorEastAsia" w:hAnsi="Calibri" w:cstheme="minorBidi"/>
      <w:sz w:val="21"/>
      <w:szCs w:val="22"/>
    </w:rPr>
  </w:style>
  <w:style w:type="character" w:customStyle="1" w:styleId="2Char1">
    <w:name w:val="标题 2 Char1"/>
    <w:qFormat/>
    <w:rPr>
      <w:rFonts w:ascii="Arial" w:eastAsia="黑体" w:hAnsi="Arial"/>
      <w:b/>
      <w:kern w:val="2"/>
      <w:sz w:val="32"/>
      <w:lang w:val="en-US" w:eastAsia="zh-CN"/>
    </w:rPr>
  </w:style>
  <w:style w:type="character" w:customStyle="1" w:styleId="Charf3">
    <w:name w:val="正文文本 Char"/>
    <w:qFormat/>
    <w:rPr>
      <w:kern w:val="2"/>
      <w:sz w:val="21"/>
      <w:szCs w:val="24"/>
    </w:rPr>
  </w:style>
  <w:style w:type="character" w:customStyle="1" w:styleId="4Char">
    <w:name w:val="标题 4 Char"/>
    <w:qFormat/>
    <w:rPr>
      <w:rFonts w:ascii="Arial" w:eastAsia="黑体" w:hAnsi="Arial"/>
      <w:b/>
      <w:bCs/>
      <w:kern w:val="2"/>
      <w:sz w:val="28"/>
      <w:szCs w:val="28"/>
    </w:rPr>
  </w:style>
  <w:style w:type="character" w:customStyle="1" w:styleId="2Char0">
    <w:name w:val="正文2 Char"/>
    <w:link w:val="2f0"/>
    <w:qFormat/>
    <w:rPr>
      <w:rFonts w:ascii="Times New Roman" w:eastAsia="宋体" w:hAnsi="宋体" w:cs="宋体"/>
      <w:kern w:val="0"/>
      <w:sz w:val="20"/>
      <w:szCs w:val="20"/>
    </w:rPr>
  </w:style>
  <w:style w:type="character" w:customStyle="1" w:styleId="6Char">
    <w:name w:val="标题 6 Char"/>
    <w:qFormat/>
    <w:rPr>
      <w:rFonts w:eastAsia="黑体"/>
      <w:bCs/>
      <w:sz w:val="28"/>
      <w:szCs w:val="28"/>
    </w:rPr>
  </w:style>
  <w:style w:type="character" w:customStyle="1" w:styleId="Charf4">
    <w:name w:val="标题 Char"/>
    <w:qFormat/>
    <w:rPr>
      <w:rFonts w:ascii="宋体" w:eastAsia="宋体" w:hAnsi="Arial" w:cs="Arial"/>
      <w:b/>
      <w:bCs/>
      <w:kern w:val="2"/>
      <w:sz w:val="32"/>
      <w:szCs w:val="18"/>
      <w:lang w:val="en-US" w:eastAsia="zh-CN" w:bidi="ar-SA"/>
    </w:rPr>
  </w:style>
  <w:style w:type="character" w:customStyle="1" w:styleId="3Char11">
    <w:name w:val="正文文本缩进 3 Char1"/>
    <w:uiPriority w:val="99"/>
    <w:qFormat/>
    <w:rPr>
      <w:rFonts w:eastAsia="宋体"/>
      <w:kern w:val="2"/>
      <w:sz w:val="16"/>
      <w:szCs w:val="16"/>
      <w:lang w:val="en-US" w:eastAsia="zh-CN" w:bidi="ar-SA"/>
    </w:rPr>
  </w:style>
  <w:style w:type="character" w:customStyle="1" w:styleId="2Char2">
    <w:name w:val="正文文本 2 Char"/>
    <w:qFormat/>
    <w:rPr>
      <w:rFonts w:ascii="宋体"/>
      <w:kern w:val="2"/>
      <w:sz w:val="21"/>
    </w:rPr>
  </w:style>
  <w:style w:type="character" w:customStyle="1" w:styleId="Charf5">
    <w:name w:val="页眉 Char"/>
    <w:uiPriority w:val="99"/>
    <w:qFormat/>
    <w:rPr>
      <w:kern w:val="2"/>
      <w:sz w:val="18"/>
      <w:szCs w:val="18"/>
    </w:rPr>
  </w:style>
  <w:style w:type="character" w:customStyle="1" w:styleId="Charf6">
    <w:name w:val="普通(网站) Char"/>
    <w:uiPriority w:val="99"/>
    <w:qFormat/>
    <w:locked/>
    <w:rPr>
      <w:rFonts w:ascii="宋体" w:hAnsi="宋体" w:cs="宋体"/>
      <w:sz w:val="24"/>
      <w:szCs w:val="24"/>
    </w:rPr>
  </w:style>
  <w:style w:type="character" w:customStyle="1" w:styleId="y-4Char">
    <w:name w:val="y 报告-4 Char"/>
    <w:link w:val="y-4"/>
    <w:qFormat/>
    <w:rPr>
      <w:rFonts w:ascii="黑体" w:eastAsia="黑体" w:hAnsi="黑体"/>
      <w:sz w:val="24"/>
      <w:szCs w:val="24"/>
    </w:rPr>
  </w:style>
  <w:style w:type="paragraph" w:customStyle="1" w:styleId="y-4">
    <w:name w:val="y 报告-4"/>
    <w:basedOn w:val="af9"/>
    <w:link w:val="y-4Char"/>
    <w:qFormat/>
    <w:pPr>
      <w:keepNext/>
      <w:keepLines/>
      <w:widowControl/>
      <w:tabs>
        <w:tab w:val="left" w:pos="1134"/>
        <w:tab w:val="left" w:pos="5501"/>
      </w:tabs>
      <w:adjustRightInd/>
      <w:snapToGrid/>
      <w:ind w:left="400" w:hangingChars="400" w:hanging="400"/>
      <w:outlineLvl w:val="3"/>
    </w:pPr>
    <w:rPr>
      <w:rFonts w:ascii="黑体" w:eastAsia="黑体" w:hAnsi="黑体" w:cstheme="minorBidi"/>
      <w:sz w:val="24"/>
    </w:rPr>
  </w:style>
  <w:style w:type="character" w:customStyle="1" w:styleId="2f5">
    <w:name w:val="批注引用2"/>
    <w:qFormat/>
    <w:rPr>
      <w:sz w:val="21"/>
      <w:szCs w:val="21"/>
    </w:rPr>
  </w:style>
  <w:style w:type="character" w:customStyle="1" w:styleId="Char1a">
    <w:name w:val="正文文本缩进 Char1"/>
    <w:uiPriority w:val="99"/>
    <w:qFormat/>
    <w:rPr>
      <w:rFonts w:eastAsia="宋体"/>
      <w:kern w:val="2"/>
      <w:sz w:val="21"/>
      <w:szCs w:val="24"/>
      <w:lang w:val="en-US" w:eastAsia="zh-CN" w:bidi="ar-SA"/>
    </w:rPr>
  </w:style>
  <w:style w:type="character" w:customStyle="1" w:styleId="Charf7">
    <w:name w:val="批注框文本 Char"/>
    <w:uiPriority w:val="99"/>
    <w:qFormat/>
    <w:rPr>
      <w:kern w:val="2"/>
      <w:sz w:val="18"/>
      <w:szCs w:val="18"/>
    </w:rPr>
  </w:style>
  <w:style w:type="character" w:customStyle="1" w:styleId="Charf8">
    <w:name w:val="正文缩进 Char"/>
    <w:qFormat/>
    <w:rPr>
      <w:rFonts w:eastAsia="宋体"/>
      <w:kern w:val="2"/>
      <w:sz w:val="21"/>
      <w:szCs w:val="24"/>
      <w:lang w:val="en-US" w:eastAsia="zh-CN" w:bidi="ar-SA"/>
    </w:rPr>
  </w:style>
  <w:style w:type="character" w:customStyle="1" w:styleId="Charf9">
    <w:name w:val="批注文字 Char"/>
    <w:qFormat/>
    <w:rPr>
      <w:rFonts w:ascii="宋体"/>
      <w:sz w:val="24"/>
      <w:szCs w:val="24"/>
    </w:rPr>
  </w:style>
  <w:style w:type="paragraph" w:customStyle="1" w:styleId="320">
    <w:name w:val="正文文本缩进 32"/>
    <w:basedOn w:val="af9"/>
    <w:qFormat/>
    <w:pPr>
      <w:adjustRightInd/>
      <w:snapToGrid/>
      <w:spacing w:after="120" w:line="240" w:lineRule="auto"/>
      <w:ind w:leftChars="200" w:left="420" w:firstLineChars="0" w:firstLine="0"/>
    </w:pPr>
    <w:rPr>
      <w:sz w:val="16"/>
      <w:szCs w:val="16"/>
    </w:rPr>
  </w:style>
  <w:style w:type="paragraph" w:customStyle="1" w:styleId="Char200">
    <w:name w:val="Char20"/>
    <w:basedOn w:val="af9"/>
    <w:qFormat/>
    <w:pPr>
      <w:adjustRightInd/>
      <w:snapToGrid/>
      <w:spacing w:line="240" w:lineRule="auto"/>
      <w:ind w:firstLineChars="0" w:firstLine="0"/>
    </w:pPr>
    <w:rPr>
      <w:sz w:val="21"/>
    </w:rPr>
  </w:style>
  <w:style w:type="paragraph" w:customStyle="1" w:styleId="3f3">
    <w:name w:val="正文缩进3"/>
    <w:basedOn w:val="af9"/>
    <w:qFormat/>
    <w:pPr>
      <w:adjustRightInd/>
      <w:snapToGrid/>
      <w:spacing w:line="240" w:lineRule="auto"/>
      <w:ind w:firstLine="420"/>
    </w:pPr>
    <w:rPr>
      <w:sz w:val="21"/>
    </w:rPr>
  </w:style>
  <w:style w:type="paragraph" w:customStyle="1" w:styleId="420">
    <w:name w:val="标题 42"/>
    <w:basedOn w:val="af9"/>
    <w:next w:val="af9"/>
    <w:qFormat/>
    <w:pPr>
      <w:keepNext/>
      <w:keepLines/>
      <w:widowControl/>
      <w:tabs>
        <w:tab w:val="left" w:pos="960"/>
        <w:tab w:val="left" w:pos="2240"/>
      </w:tabs>
      <w:adjustRightInd/>
      <w:snapToGrid/>
      <w:spacing w:before="100" w:beforeAutospacing="1" w:after="240"/>
      <w:ind w:left="2240" w:firstLineChars="0" w:firstLine="0"/>
      <w:outlineLvl w:val="3"/>
    </w:pPr>
    <w:rPr>
      <w:rFonts w:eastAsia="黑体"/>
      <w:bCs/>
      <w:kern w:val="0"/>
      <w:szCs w:val="28"/>
    </w:rPr>
  </w:style>
  <w:style w:type="paragraph" w:customStyle="1" w:styleId="CharCharChar1Char9">
    <w:name w:val="Char Char Char1 Char9"/>
    <w:basedOn w:val="af9"/>
    <w:qFormat/>
    <w:pPr>
      <w:adjustRightInd/>
      <w:snapToGrid/>
      <w:spacing w:line="240" w:lineRule="auto"/>
    </w:pPr>
    <w:rPr>
      <w:sz w:val="24"/>
    </w:rPr>
  </w:style>
  <w:style w:type="paragraph" w:customStyle="1" w:styleId="Char110">
    <w:name w:val="Char110"/>
    <w:basedOn w:val="af9"/>
    <w:qFormat/>
    <w:pPr>
      <w:adjustRightInd/>
      <w:snapToGrid/>
      <w:spacing w:line="240" w:lineRule="auto"/>
      <w:ind w:firstLineChars="0" w:firstLine="0"/>
    </w:pPr>
    <w:rPr>
      <w:sz w:val="21"/>
    </w:rPr>
  </w:style>
  <w:style w:type="paragraph" w:customStyle="1" w:styleId="Char27">
    <w:name w:val="Char27"/>
    <w:basedOn w:val="af9"/>
    <w:qFormat/>
    <w:pPr>
      <w:adjustRightInd/>
      <w:snapToGrid/>
      <w:spacing w:line="240" w:lineRule="auto"/>
      <w:ind w:firstLineChars="0" w:firstLine="0"/>
    </w:pPr>
    <w:rPr>
      <w:sz w:val="21"/>
    </w:rPr>
  </w:style>
  <w:style w:type="paragraph" w:customStyle="1" w:styleId="CharCharCharCharCharCharChar10">
    <w:name w:val="Char Char Char Char Char Char Char10"/>
    <w:basedOn w:val="af9"/>
    <w:link w:val="CharCharCharCharCharCharCharChar2"/>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f9">
    <w:name w:val="列表段落1"/>
    <w:basedOn w:val="af9"/>
    <w:link w:val="ListParagraphChar"/>
    <w:qFormat/>
    <w:pPr>
      <w:adjustRightInd/>
      <w:snapToGrid/>
      <w:spacing w:line="240" w:lineRule="auto"/>
      <w:ind w:firstLine="420"/>
    </w:pPr>
    <w:rPr>
      <w:sz w:val="21"/>
    </w:rPr>
  </w:style>
  <w:style w:type="paragraph" w:customStyle="1" w:styleId="2f6">
    <w:name w:val="注释标题2"/>
    <w:basedOn w:val="af9"/>
    <w:next w:val="af9"/>
    <w:qFormat/>
    <w:pPr>
      <w:adjustRightInd/>
      <w:snapToGrid/>
      <w:spacing w:line="240" w:lineRule="auto"/>
      <w:ind w:firstLineChars="0" w:firstLine="0"/>
      <w:jc w:val="center"/>
    </w:pPr>
    <w:rPr>
      <w:rFonts w:ascii="宋体"/>
      <w:sz w:val="21"/>
      <w:szCs w:val="21"/>
    </w:rPr>
  </w:style>
  <w:style w:type="paragraph" w:customStyle="1" w:styleId="321">
    <w:name w:val="正文文本 32"/>
    <w:basedOn w:val="af9"/>
    <w:qFormat/>
    <w:pPr>
      <w:adjustRightInd/>
      <w:snapToGrid/>
      <w:ind w:firstLineChars="0" w:firstLine="0"/>
    </w:pPr>
    <w:rPr>
      <w:sz w:val="24"/>
    </w:rPr>
  </w:style>
  <w:style w:type="paragraph" w:customStyle="1" w:styleId="Char5CharCharChar7">
    <w:name w:val="Char5 Char Char Char7"/>
    <w:basedOn w:val="af9"/>
    <w:qFormat/>
    <w:pPr>
      <w:adjustRightInd/>
      <w:snapToGrid/>
      <w:ind w:firstLineChars="0" w:firstLine="0"/>
    </w:pPr>
    <w:rPr>
      <w:sz w:val="24"/>
    </w:rPr>
  </w:style>
  <w:style w:type="paragraph" w:customStyle="1" w:styleId="2f7">
    <w:name w:val="称呼2"/>
    <w:basedOn w:val="af9"/>
    <w:next w:val="af9"/>
    <w:qFormat/>
    <w:pPr>
      <w:adjustRightInd/>
      <w:snapToGrid/>
      <w:spacing w:line="240" w:lineRule="auto"/>
      <w:ind w:firstLineChars="0" w:firstLine="0"/>
    </w:pPr>
    <w:rPr>
      <w:sz w:val="24"/>
      <w:szCs w:val="20"/>
    </w:rPr>
  </w:style>
  <w:style w:type="paragraph" w:customStyle="1" w:styleId="2f8">
    <w:name w:val="文档结构图2"/>
    <w:basedOn w:val="af9"/>
    <w:qFormat/>
    <w:pPr>
      <w:shd w:val="clear" w:color="auto" w:fill="000080"/>
      <w:adjustRightInd/>
      <w:snapToGrid/>
      <w:spacing w:line="240" w:lineRule="auto"/>
      <w:ind w:firstLineChars="0" w:firstLine="0"/>
    </w:pPr>
    <w:rPr>
      <w:sz w:val="21"/>
    </w:rPr>
  </w:style>
  <w:style w:type="paragraph" w:customStyle="1" w:styleId="1fa">
    <w:name w:val="正文文本首行缩进1"/>
    <w:basedOn w:val="af9"/>
    <w:qFormat/>
    <w:pPr>
      <w:adjustRightInd/>
      <w:snapToGrid/>
      <w:spacing w:line="440" w:lineRule="atLeast"/>
      <w:ind w:firstLineChars="0" w:firstLine="493"/>
    </w:pPr>
    <w:rPr>
      <w:spacing w:val="6"/>
      <w:w w:val="92"/>
      <w:kern w:val="24"/>
      <w:sz w:val="26"/>
      <w:szCs w:val="20"/>
    </w:rPr>
  </w:style>
  <w:style w:type="paragraph" w:customStyle="1" w:styleId="120">
    <w:name w:val="索引 12"/>
    <w:basedOn w:val="af9"/>
    <w:next w:val="af9"/>
    <w:qFormat/>
    <w:pPr>
      <w:adjustRightInd/>
      <w:snapToGrid/>
      <w:spacing w:line="360" w:lineRule="exact"/>
      <w:ind w:firstLineChars="0" w:firstLine="0"/>
    </w:pPr>
    <w:rPr>
      <w:sz w:val="21"/>
      <w:szCs w:val="20"/>
    </w:rPr>
  </w:style>
  <w:style w:type="paragraph" w:customStyle="1" w:styleId="Char2CharCharChar1CharCharCharCharCharChar7">
    <w:name w:val="Char2 Char Char Char1 Char Char Char Char Char Char7"/>
    <w:basedOn w:val="af9"/>
    <w:qFormat/>
    <w:pPr>
      <w:adjustRightInd/>
      <w:snapToGrid/>
      <w:spacing w:line="240" w:lineRule="auto"/>
      <w:ind w:firstLineChars="0" w:firstLine="0"/>
    </w:pPr>
    <w:rPr>
      <w:sz w:val="21"/>
    </w:rPr>
  </w:style>
  <w:style w:type="paragraph" w:customStyle="1" w:styleId="2f9">
    <w:name w:val="日期2"/>
    <w:basedOn w:val="af9"/>
    <w:next w:val="af9"/>
    <w:qFormat/>
    <w:pPr>
      <w:snapToGrid/>
      <w:ind w:firstLineChars="0" w:firstLine="0"/>
      <w:textAlignment w:val="baseline"/>
    </w:pPr>
    <w:rPr>
      <w:rFonts w:ascii="宋体"/>
      <w:spacing w:val="10"/>
      <w:kern w:val="0"/>
      <w:szCs w:val="20"/>
    </w:rPr>
  </w:style>
  <w:style w:type="paragraph" w:customStyle="1" w:styleId="220">
    <w:name w:val="正文文本缩进 22"/>
    <w:basedOn w:val="af9"/>
    <w:qFormat/>
    <w:pPr>
      <w:adjustRightInd/>
      <w:snapToGrid/>
      <w:spacing w:after="120" w:line="480" w:lineRule="auto"/>
      <w:ind w:leftChars="200" w:left="420" w:firstLineChars="0" w:firstLine="0"/>
    </w:pPr>
    <w:rPr>
      <w:sz w:val="21"/>
    </w:rPr>
  </w:style>
  <w:style w:type="paragraph" w:customStyle="1" w:styleId="CharChar1CharCharCharChar6">
    <w:name w:val="Char Char1 Char Char Char Char6"/>
    <w:basedOn w:val="af9"/>
    <w:qFormat/>
    <w:pPr>
      <w:adjustRightInd/>
      <w:snapToGrid/>
      <w:spacing w:line="240" w:lineRule="auto"/>
      <w:ind w:firstLineChars="0" w:firstLine="0"/>
    </w:pPr>
    <w:rPr>
      <w:rFonts w:ascii="宋体"/>
      <w:kern w:val="0"/>
      <w:sz w:val="24"/>
    </w:rPr>
  </w:style>
  <w:style w:type="paragraph" w:customStyle="1" w:styleId="64">
    <w:name w:val="纯文本6"/>
    <w:basedOn w:val="af9"/>
    <w:qFormat/>
    <w:pPr>
      <w:adjustRightInd/>
      <w:snapToGrid/>
      <w:spacing w:line="240" w:lineRule="auto"/>
      <w:ind w:firstLineChars="0" w:firstLine="0"/>
    </w:pPr>
    <w:rPr>
      <w:rFonts w:ascii="宋体" w:hAnsi="Courier New"/>
      <w:sz w:val="21"/>
      <w:szCs w:val="20"/>
    </w:rPr>
  </w:style>
  <w:style w:type="paragraph" w:customStyle="1" w:styleId="2fa">
    <w:name w:val="批注主题2"/>
    <w:basedOn w:val="afff0"/>
    <w:next w:val="afff0"/>
    <w:qFormat/>
    <w:pPr>
      <w:adjustRightInd/>
      <w:snapToGrid/>
      <w:ind w:firstLineChars="0" w:firstLine="0"/>
    </w:pPr>
    <w:rPr>
      <w:rFonts w:eastAsia="宋体" w:hAnsi="Times New Roman" w:cs="Times New Roman"/>
      <w:b/>
      <w:bCs/>
      <w:kern w:val="0"/>
    </w:rPr>
  </w:style>
  <w:style w:type="paragraph" w:customStyle="1" w:styleId="CharCharCharCharCharCharChar19">
    <w:name w:val="Char Char Char Char Char Char Char19"/>
    <w:basedOn w:val="af9"/>
    <w:qFormat/>
    <w:pPr>
      <w:adjustRightInd/>
      <w:snapToGrid/>
      <w:spacing w:line="240" w:lineRule="auto"/>
      <w:ind w:firstLineChars="0" w:firstLine="0"/>
    </w:pPr>
    <w:rPr>
      <w:sz w:val="21"/>
    </w:rPr>
  </w:style>
  <w:style w:type="paragraph" w:customStyle="1" w:styleId="2fb">
    <w:name w:val="正文文本缩进2"/>
    <w:basedOn w:val="af9"/>
    <w:qFormat/>
    <w:pPr>
      <w:adjustRightInd/>
      <w:snapToGrid/>
      <w:spacing w:line="240" w:lineRule="auto"/>
      <w:ind w:firstLineChars="192" w:firstLine="538"/>
    </w:pPr>
    <w:rPr>
      <w:rFonts w:ascii="宋体" w:hAnsi="宋体"/>
      <w:color w:val="FF0000"/>
      <w:szCs w:val="28"/>
    </w:rPr>
  </w:style>
  <w:style w:type="paragraph" w:customStyle="1" w:styleId="2fc">
    <w:name w:val="普通(网站)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221">
    <w:name w:val="正文文本 22"/>
    <w:basedOn w:val="af9"/>
    <w:qFormat/>
    <w:pPr>
      <w:adjustRightInd/>
      <w:snapToGrid/>
      <w:spacing w:line="240" w:lineRule="auto"/>
      <w:ind w:firstLineChars="0" w:firstLine="0"/>
    </w:pPr>
    <w:rPr>
      <w:rFonts w:ascii="宋体" w:hAnsi="宋体"/>
      <w:sz w:val="24"/>
      <w:szCs w:val="21"/>
    </w:rPr>
  </w:style>
  <w:style w:type="character" w:customStyle="1" w:styleId="font21">
    <w:name w:val="font21"/>
    <w:qFormat/>
    <w:rPr>
      <w:rFonts w:ascii="宋体" w:eastAsia="宋体" w:hAnsi="宋体" w:cs="宋体" w:hint="eastAsia"/>
      <w:color w:val="000000"/>
      <w:sz w:val="20"/>
      <w:szCs w:val="20"/>
      <w:u w:val="none"/>
    </w:rPr>
  </w:style>
  <w:style w:type="table" w:customStyle="1" w:styleId="2fd">
    <w:name w:val="网格型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0">
    <w:name w:val="批注主题 Char4"/>
    <w:qFormat/>
    <w:rPr>
      <w:rFonts w:ascii="宋体"/>
      <w:b/>
      <w:bCs/>
      <w:color w:val="000000"/>
      <w:spacing w:val="6"/>
      <w:kern w:val="2"/>
      <w:sz w:val="21"/>
      <w:szCs w:val="24"/>
    </w:rPr>
  </w:style>
  <w:style w:type="character" w:customStyle="1" w:styleId="HTMLChar">
    <w:name w:val="HTML 预设格式 Char"/>
    <w:qFormat/>
    <w:rPr>
      <w:rFonts w:ascii="宋体" w:hAnsi="宋体"/>
      <w:sz w:val="24"/>
      <w:szCs w:val="24"/>
      <w:lang w:val="zh-CN" w:eastAsia="zh-CN"/>
    </w:rPr>
  </w:style>
  <w:style w:type="character" w:customStyle="1" w:styleId="Char1b">
    <w:name w:val="表、图名 Char1"/>
    <w:link w:val="affffffffff5"/>
    <w:qFormat/>
    <w:rPr>
      <w:rFonts w:ascii="宋体" w:hAnsi="宋体"/>
      <w:sz w:val="24"/>
      <w:szCs w:val="24"/>
    </w:rPr>
  </w:style>
  <w:style w:type="paragraph" w:customStyle="1" w:styleId="affffffffff5">
    <w:name w:val="表、图名"/>
    <w:basedOn w:val="afff7"/>
    <w:link w:val="Char1b"/>
    <w:qFormat/>
    <w:pPr>
      <w:adjustRightInd/>
      <w:snapToGrid/>
      <w:spacing w:before="61" w:after="61"/>
      <w:ind w:leftChars="-20" w:left="-42" w:right="-42" w:firstLineChars="355" w:firstLine="852"/>
    </w:pPr>
    <w:rPr>
      <w:rFonts w:ascii="宋体" w:eastAsiaTheme="minorEastAsia" w:hAnsi="宋体" w:cstheme="minorBidi"/>
      <w:sz w:val="24"/>
    </w:rPr>
  </w:style>
  <w:style w:type="character" w:customStyle="1" w:styleId="Char60">
    <w:name w:val="纯文本 Char6"/>
    <w:qFormat/>
    <w:rPr>
      <w:rFonts w:ascii="宋体" w:hAnsi="Courier New"/>
      <w:kern w:val="2"/>
      <w:sz w:val="21"/>
      <w:szCs w:val="21"/>
    </w:rPr>
  </w:style>
  <w:style w:type="character" w:customStyle="1" w:styleId="CharChar711">
    <w:name w:val="Char Char711"/>
    <w:qFormat/>
    <w:rPr>
      <w:rFonts w:ascii="Times New Roman" w:eastAsia="宋体" w:hAnsi="Times New Roman" w:cs="Times New Roman"/>
      <w:sz w:val="18"/>
      <w:szCs w:val="18"/>
    </w:rPr>
  </w:style>
  <w:style w:type="paragraph" w:customStyle="1" w:styleId="affffffffff6">
    <w:name w:val="表格名称"/>
    <w:basedOn w:val="af9"/>
    <w:qFormat/>
    <w:pPr>
      <w:adjustRightInd/>
      <w:snapToGrid/>
      <w:spacing w:line="240" w:lineRule="auto"/>
      <w:ind w:firstLineChars="0" w:firstLine="0"/>
      <w:jc w:val="center"/>
    </w:pPr>
    <w:rPr>
      <w:rFonts w:ascii="宋体" w:hAnsi="宋体"/>
      <w:kern w:val="0"/>
      <w:sz w:val="21"/>
      <w:szCs w:val="21"/>
    </w:rPr>
  </w:style>
  <w:style w:type="character" w:customStyle="1" w:styleId="font41">
    <w:name w:val="font41"/>
    <w:qFormat/>
    <w:rPr>
      <w:rFonts w:ascii="宋体" w:eastAsia="宋体" w:hAnsi="宋体" w:cs="宋体" w:hint="eastAsia"/>
      <w:color w:val="000000"/>
      <w:sz w:val="20"/>
      <w:szCs w:val="20"/>
      <w:u w:val="none"/>
    </w:rPr>
  </w:style>
  <w:style w:type="paragraph" w:customStyle="1" w:styleId="1fb">
    <w:name w:val="文本块1"/>
    <w:basedOn w:val="af9"/>
    <w:qFormat/>
    <w:pPr>
      <w:snapToGrid/>
      <w:ind w:left="57" w:right="57" w:firstLineChars="0" w:firstLine="539"/>
      <w:textAlignment w:val="baseline"/>
    </w:pPr>
    <w:rPr>
      <w:spacing w:val="20"/>
      <w:kern w:val="0"/>
      <w:sz w:val="24"/>
      <w:szCs w:val="20"/>
    </w:rPr>
  </w:style>
  <w:style w:type="paragraph" w:customStyle="1" w:styleId="1ldj">
    <w:name w:val="标题1－ldj"/>
    <w:basedOn w:val="2"/>
    <w:qFormat/>
    <w:pPr>
      <w:numPr>
        <w:numId w:val="19"/>
      </w:numPr>
      <w:tabs>
        <w:tab w:val="left" w:pos="851"/>
        <w:tab w:val="left" w:pos="1440"/>
      </w:tabs>
      <w:adjustRightInd/>
      <w:snapToGrid/>
      <w:ind w:firstLine="0"/>
    </w:pPr>
    <w:rPr>
      <w:bCs/>
      <w:szCs w:val="32"/>
      <w:lang w:val="zh-CN"/>
    </w:rPr>
  </w:style>
  <w:style w:type="paragraph" w:customStyle="1" w:styleId="290">
    <w:name w:val="29"/>
    <w:basedOn w:val="af9"/>
    <w:next w:val="afffffff7"/>
    <w:qFormat/>
    <w:pPr>
      <w:adjustRightInd/>
      <w:snapToGrid/>
      <w:spacing w:line="240" w:lineRule="auto"/>
      <w:ind w:firstLine="420"/>
    </w:pPr>
    <w:rPr>
      <w:rFonts w:ascii="Calibri" w:hAnsi="Calibri"/>
      <w:sz w:val="21"/>
      <w:szCs w:val="22"/>
    </w:rPr>
  </w:style>
  <w:style w:type="paragraph" w:customStyle="1" w:styleId="32">
    <w:name w:val="样式 标题 3 + (西文) 宋体"/>
    <w:basedOn w:val="31"/>
    <w:qFormat/>
    <w:pPr>
      <w:numPr>
        <w:numId w:val="19"/>
      </w:numPr>
      <w:tabs>
        <w:tab w:val="left" w:pos="567"/>
        <w:tab w:val="left" w:pos="2160"/>
      </w:tabs>
      <w:adjustRightInd/>
      <w:snapToGrid/>
      <w:ind w:firstLine="0"/>
    </w:pPr>
  </w:style>
  <w:style w:type="paragraph" w:customStyle="1" w:styleId="280">
    <w:name w:val="28"/>
    <w:basedOn w:val="af9"/>
    <w:next w:val="afffffff7"/>
    <w:qFormat/>
    <w:pPr>
      <w:adjustRightInd/>
      <w:snapToGrid/>
      <w:spacing w:line="240" w:lineRule="auto"/>
      <w:ind w:firstLine="420"/>
    </w:pPr>
    <w:rPr>
      <w:rFonts w:ascii="Calibri" w:hAnsi="Calibri"/>
      <w:sz w:val="21"/>
      <w:szCs w:val="22"/>
    </w:rPr>
  </w:style>
  <w:style w:type="paragraph" w:customStyle="1" w:styleId="BJOE">
    <w:name w:val="BJOE.正文"/>
    <w:qFormat/>
    <w:pPr>
      <w:adjustRightInd w:val="0"/>
      <w:snapToGrid w:val="0"/>
      <w:spacing w:line="360" w:lineRule="auto"/>
      <w:ind w:firstLineChars="200" w:firstLine="200"/>
    </w:pPr>
    <w:rPr>
      <w:color w:val="000000"/>
      <w:kern w:val="2"/>
      <w:sz w:val="24"/>
      <w:szCs w:val="22"/>
    </w:rPr>
  </w:style>
  <w:style w:type="character" w:customStyle="1" w:styleId="aff0">
    <w:name w:val="宏文本 字符"/>
    <w:basedOn w:val="afb"/>
    <w:link w:val="aff"/>
    <w:qFormat/>
    <w:rPr>
      <w:rFonts w:ascii="Courier New" w:eastAsia="宋体" w:hAnsi="Courier New" w:cs="Courier New"/>
      <w:sz w:val="24"/>
      <w:szCs w:val="24"/>
    </w:rPr>
  </w:style>
  <w:style w:type="character" w:customStyle="1" w:styleId="affffffffff7">
    <w:name w:val="电子邮件签名 字符"/>
    <w:basedOn w:val="afb"/>
    <w:uiPriority w:val="99"/>
    <w:qFormat/>
    <w:rPr>
      <w:rFonts w:ascii="Times New Roman" w:eastAsia="宋体" w:hAnsi="Times New Roman" w:cs="Times New Roman"/>
      <w:sz w:val="28"/>
      <w:szCs w:val="24"/>
    </w:rPr>
  </w:style>
  <w:style w:type="character" w:customStyle="1" w:styleId="affffffffff8">
    <w:name w:val="结束语 字符"/>
    <w:basedOn w:val="afb"/>
    <w:uiPriority w:val="99"/>
    <w:qFormat/>
    <w:rPr>
      <w:rFonts w:ascii="Times New Roman" w:eastAsia="宋体" w:hAnsi="Times New Roman" w:cs="Times New Roman"/>
      <w:sz w:val="28"/>
      <w:szCs w:val="24"/>
    </w:rPr>
  </w:style>
  <w:style w:type="character" w:customStyle="1" w:styleId="affffffffff9">
    <w:name w:val="尾注文本 字符"/>
    <w:basedOn w:val="afb"/>
    <w:uiPriority w:val="99"/>
    <w:qFormat/>
    <w:rPr>
      <w:rFonts w:ascii="Times New Roman" w:eastAsia="宋体" w:hAnsi="Times New Roman" w:cs="Times New Roman"/>
      <w:sz w:val="28"/>
      <w:szCs w:val="24"/>
    </w:rPr>
  </w:style>
  <w:style w:type="character" w:customStyle="1" w:styleId="affff8">
    <w:name w:val="签名 字符"/>
    <w:basedOn w:val="afb"/>
    <w:link w:val="affff7"/>
    <w:qFormat/>
    <w:rPr>
      <w:rFonts w:ascii="Times New Roman" w:eastAsia="宋体" w:hAnsi="Times New Roman" w:cs="Times New Roman"/>
      <w:szCs w:val="24"/>
    </w:rPr>
  </w:style>
  <w:style w:type="character" w:customStyle="1" w:styleId="affffffffffa">
    <w:name w:val="副标题 字符"/>
    <w:basedOn w:val="afb"/>
    <w:uiPriority w:val="11"/>
    <w:qFormat/>
    <w:rPr>
      <w:b/>
      <w:bCs/>
      <w:kern w:val="28"/>
      <w:sz w:val="32"/>
      <w:szCs w:val="32"/>
    </w:rPr>
  </w:style>
  <w:style w:type="character" w:customStyle="1" w:styleId="afffff0">
    <w:name w:val="信息标题 字符"/>
    <w:basedOn w:val="afb"/>
    <w:link w:val="afffff"/>
    <w:qFormat/>
    <w:rPr>
      <w:rFonts w:ascii="Calibri Light" w:eastAsia="宋体" w:hAnsi="Calibri Light" w:cs="Times New Roman"/>
      <w:sz w:val="24"/>
      <w:szCs w:val="24"/>
      <w:shd w:val="pct20" w:color="auto" w:fill="auto"/>
    </w:rPr>
  </w:style>
  <w:style w:type="character" w:customStyle="1" w:styleId="240">
    <w:name w:val="正文文本首行缩进 2 字符4"/>
    <w:qFormat/>
    <w:rPr>
      <w:rFonts w:ascii="仿宋_GB2312" w:eastAsia="仿宋_GB2312"/>
      <w:kern w:val="2"/>
      <w:sz w:val="21"/>
      <w:szCs w:val="24"/>
    </w:rPr>
  </w:style>
  <w:style w:type="character" w:customStyle="1" w:styleId="CharCharCharCharCharCharCharCharCharCharCharChaCharCharCharCharCharChar">
    <w:name w:val="正文缩进 Char Char Char Char Char Char Char Char Char Char Char Cha Char Char Char Char Char Char"/>
    <w:qFormat/>
    <w:rPr>
      <w:rFonts w:ascii="宋体" w:eastAsia="宋体" w:hAnsi="宋体"/>
      <w:kern w:val="2"/>
      <w:sz w:val="24"/>
      <w:lang w:val="en-US" w:eastAsia="zh-CN" w:bidi="ar-SA"/>
    </w:rPr>
  </w:style>
  <w:style w:type="character" w:customStyle="1" w:styleId="1fc">
    <w:name w:val="访问过的超链接1"/>
    <w:uiPriority w:val="99"/>
    <w:qFormat/>
    <w:rPr>
      <w:color w:val="800080"/>
      <w:u w:val="single"/>
    </w:rPr>
  </w:style>
  <w:style w:type="character" w:customStyle="1" w:styleId="CharCharCharCharCharCharCharChar">
    <w:name w:val="样式 正文缩进正文（首行缩进两字）正文缩进 Char Char Char正文缩进 Char Char Char Char ... Char"/>
    <w:qFormat/>
    <w:rPr>
      <w:rFonts w:ascii="宋体" w:eastAsia="宋体" w:hAnsi="宋体"/>
      <w:snapToGrid/>
      <w:color w:val="000000"/>
      <w:sz w:val="24"/>
      <w:szCs w:val="24"/>
      <w:lang w:val="en-US" w:eastAsia="zh-CN" w:bidi="ar-SA"/>
    </w:rPr>
  </w:style>
  <w:style w:type="character" w:customStyle="1" w:styleId="2fe">
    <w:name w:val="标题 字符2"/>
    <w:uiPriority w:val="10"/>
    <w:qFormat/>
    <w:rPr>
      <w:rFonts w:ascii="Arial" w:hAnsi="Arial"/>
      <w:b/>
      <w:bCs/>
      <w:color w:val="000000"/>
      <w:kern w:val="2"/>
      <w:sz w:val="32"/>
      <w:szCs w:val="32"/>
    </w:rPr>
  </w:style>
  <w:style w:type="character" w:customStyle="1" w:styleId="CharChar111">
    <w:name w:val="Char Char111"/>
    <w:qFormat/>
    <w:rPr>
      <w:rFonts w:ascii="Arial" w:eastAsia="仿宋_GB2312" w:hAnsi="Arial"/>
      <w:bCs/>
      <w:kern w:val="2"/>
      <w:sz w:val="24"/>
      <w:szCs w:val="28"/>
      <w:lang w:val="en-US" w:eastAsia="zh-CN" w:bidi="ar-SA"/>
    </w:rPr>
  </w:style>
  <w:style w:type="character" w:customStyle="1" w:styleId="Charfa">
    <w:name w:val="表、图名 Char"/>
    <w:qFormat/>
    <w:rPr>
      <w:rFonts w:ascii="黑体" w:eastAsia="黑体" w:hAnsi="Arial"/>
      <w:kern w:val="2"/>
      <w:sz w:val="21"/>
      <w:szCs w:val="21"/>
      <w:lang w:val="en-US" w:eastAsia="zh-CN" w:bidi="ar-SA"/>
    </w:rPr>
  </w:style>
  <w:style w:type="character" w:customStyle="1" w:styleId="Charfb">
    <w:name w:val="内容 Char"/>
    <w:link w:val="affffffffffb"/>
    <w:qFormat/>
    <w:rPr>
      <w:rFonts w:ascii="宋体" w:hAnsi="宋体" w:cs="宋体"/>
      <w:color w:val="000000"/>
      <w:sz w:val="24"/>
      <w:szCs w:val="24"/>
    </w:rPr>
  </w:style>
  <w:style w:type="paragraph" w:customStyle="1" w:styleId="affffffffffb">
    <w:name w:val="内容"/>
    <w:basedOn w:val="af9"/>
    <w:link w:val="Charfb"/>
    <w:qFormat/>
    <w:pPr>
      <w:widowControl/>
      <w:adjustRightInd/>
      <w:snapToGrid/>
      <w:spacing w:line="400" w:lineRule="exact"/>
      <w:ind w:firstLine="480"/>
    </w:pPr>
    <w:rPr>
      <w:rFonts w:ascii="宋体" w:eastAsiaTheme="minorEastAsia" w:hAnsi="宋体" w:cs="宋体"/>
      <w:color w:val="000000"/>
      <w:sz w:val="24"/>
    </w:rPr>
  </w:style>
  <w:style w:type="character" w:customStyle="1" w:styleId="1021Char">
    <w:name w:val="样式 列表1 + 左侧:  0 厘米 悬挂缩进: 2 字符1 Char"/>
    <w:link w:val="1021"/>
    <w:qFormat/>
    <w:rPr>
      <w:rFonts w:ascii="宋体" w:hAnsi="宋体" w:cs="宋体"/>
      <w:sz w:val="24"/>
      <w:szCs w:val="24"/>
    </w:rPr>
  </w:style>
  <w:style w:type="paragraph" w:customStyle="1" w:styleId="1021">
    <w:name w:val="样式 列表1 + 左侧:  0 厘米 悬挂缩进: 2 字符1"/>
    <w:basedOn w:val="1fd"/>
    <w:link w:val="1021Char"/>
    <w:qFormat/>
    <w:pPr>
      <w:widowControl w:val="0"/>
      <w:jc w:val="left"/>
      <w:textAlignment w:val="auto"/>
    </w:pPr>
    <w:rPr>
      <w:rFonts w:eastAsiaTheme="minorEastAsia" w:hAnsi="宋体" w:cs="宋体"/>
      <w:color w:val="auto"/>
      <w:spacing w:val="0"/>
      <w:kern w:val="2"/>
      <w:sz w:val="24"/>
      <w:szCs w:val="24"/>
    </w:rPr>
  </w:style>
  <w:style w:type="paragraph" w:customStyle="1" w:styleId="1fd">
    <w:name w:val="列表1"/>
    <w:basedOn w:val="af9"/>
    <w:qFormat/>
    <w:pPr>
      <w:widowControl/>
      <w:adjustRightInd/>
      <w:snapToGrid/>
      <w:spacing w:line="240" w:lineRule="auto"/>
      <w:ind w:firstLineChars="0" w:firstLine="0"/>
      <w:jc w:val="center"/>
      <w:textAlignment w:val="center"/>
    </w:pPr>
    <w:rPr>
      <w:rFonts w:ascii="宋体"/>
      <w:color w:val="000000"/>
      <w:spacing w:val="6"/>
      <w:kern w:val="0"/>
      <w:sz w:val="21"/>
      <w:szCs w:val="20"/>
    </w:rPr>
  </w:style>
  <w:style w:type="character" w:customStyle="1" w:styleId="Charfc">
    <w:name w:val="■小四 Char"/>
    <w:link w:val="affffffffffc"/>
    <w:qFormat/>
    <w:rPr>
      <w:rFonts w:ascii="Arial" w:hAnsi="Arial"/>
      <w:sz w:val="28"/>
      <w:szCs w:val="21"/>
    </w:rPr>
  </w:style>
  <w:style w:type="paragraph" w:customStyle="1" w:styleId="affffffffffc">
    <w:name w:val="■小四"/>
    <w:basedOn w:val="af9"/>
    <w:next w:val="af9"/>
    <w:link w:val="Charfc"/>
    <w:qFormat/>
    <w:pPr>
      <w:tabs>
        <w:tab w:val="left" w:pos="840"/>
      </w:tabs>
      <w:adjustRightInd/>
      <w:snapToGrid/>
      <w:ind w:left="840" w:firstLineChars="0" w:hanging="420"/>
    </w:pPr>
    <w:rPr>
      <w:rFonts w:ascii="Arial" w:eastAsiaTheme="minorEastAsia" w:hAnsi="Arial" w:cstheme="minorBidi"/>
      <w:szCs w:val="21"/>
    </w:rPr>
  </w:style>
  <w:style w:type="character" w:customStyle="1" w:styleId="510">
    <w:name w:val="标题 5 字符1"/>
    <w:qFormat/>
    <w:rPr>
      <w:b/>
      <w:kern w:val="2"/>
      <w:sz w:val="28"/>
    </w:rPr>
  </w:style>
  <w:style w:type="character" w:customStyle="1" w:styleId="CharCharCharCharChar">
    <w:name w:val="表名 Char Char Char Char Char"/>
    <w:link w:val="CharCharCharChar0"/>
    <w:qFormat/>
    <w:rPr>
      <w:rFonts w:ascii="黑体" w:eastAsia="黑体" w:hAnsi="Arial"/>
      <w:szCs w:val="18"/>
    </w:rPr>
  </w:style>
  <w:style w:type="paragraph" w:customStyle="1" w:styleId="CharCharCharChar0">
    <w:name w:val="表名 Char Char Char Char"/>
    <w:basedOn w:val="af9"/>
    <w:next w:val="aff6"/>
    <w:link w:val="CharCharCharCharChar"/>
    <w:qFormat/>
    <w:pPr>
      <w:adjustRightInd/>
      <w:snapToGrid/>
      <w:spacing w:before="4" w:after="4" w:line="240" w:lineRule="auto"/>
      <w:ind w:firstLineChars="0" w:firstLine="0"/>
      <w:jc w:val="center"/>
    </w:pPr>
    <w:rPr>
      <w:rFonts w:ascii="黑体" w:eastAsia="黑体" w:hAnsi="Arial" w:cstheme="minorBidi"/>
      <w:sz w:val="21"/>
      <w:szCs w:val="18"/>
    </w:rPr>
  </w:style>
  <w:style w:type="character" w:customStyle="1" w:styleId="Char1c">
    <w:name w:val="正文首行缩进 Char1"/>
    <w:uiPriority w:val="99"/>
    <w:qFormat/>
    <w:rPr>
      <w:rFonts w:ascii="宋体"/>
      <w:sz w:val="21"/>
    </w:rPr>
  </w:style>
  <w:style w:type="character" w:customStyle="1" w:styleId="Charfd">
    <w:name w:val="样式 样式 日期 + 宋体 四号 加粗 + 小四 Char"/>
    <w:qFormat/>
    <w:rPr>
      <w:rFonts w:ascii="宋体" w:eastAsia="宋体" w:hAnsi="宋体"/>
      <w:b/>
      <w:bCs/>
      <w:kern w:val="2"/>
      <w:sz w:val="24"/>
      <w:lang w:val="en-US" w:eastAsia="zh-CN" w:bidi="ar-SA"/>
    </w:rPr>
  </w:style>
  <w:style w:type="character" w:customStyle="1" w:styleId="CharChar1">
    <w:name w:val="段落正文 Char Char"/>
    <w:qFormat/>
    <w:rPr>
      <w:rFonts w:ascii="宋体" w:eastAsia="宋体"/>
      <w:snapToGrid/>
      <w:sz w:val="24"/>
      <w:lang w:val="en-US" w:eastAsia="zh-CN" w:bidi="ar-SA"/>
    </w:rPr>
  </w:style>
  <w:style w:type="character" w:customStyle="1" w:styleId="2SLCONChar1">
    <w:name w:val="样式 正文 首行缩进:  2 字符 SL CON Char"/>
    <w:qFormat/>
    <w:rPr>
      <w:rFonts w:ascii="宋体" w:eastAsia="宋体" w:cs="宋体"/>
      <w:sz w:val="24"/>
      <w:lang w:val="en-US" w:eastAsia="zh-CN" w:bidi="ar-SA"/>
    </w:rPr>
  </w:style>
  <w:style w:type="character" w:customStyle="1" w:styleId="Charfe">
    <w:name w:val="段落 Char"/>
    <w:qFormat/>
    <w:rPr>
      <w:rFonts w:hAnsi="宋体"/>
      <w:kern w:val="2"/>
      <w:sz w:val="28"/>
      <w:szCs w:val="28"/>
      <w:lang w:val="en-US" w:eastAsia="zh-CN" w:bidi="ar-SA"/>
    </w:rPr>
  </w:style>
  <w:style w:type="character" w:customStyle="1" w:styleId="affffffffffd">
    <w:name w:val="样式 宋体 小四"/>
    <w:qFormat/>
    <w:rPr>
      <w:rFonts w:ascii="宋体" w:eastAsia="宋体" w:hAnsi="宋体"/>
      <w:sz w:val="24"/>
      <w:szCs w:val="24"/>
      <w:lang w:val="en-US" w:eastAsia="zh-CN" w:bidi="ar-SA"/>
    </w:rPr>
  </w:style>
  <w:style w:type="character" w:customStyle="1" w:styleId="66SLCONCharChar">
    <w:name w:val="公式书写 居中 段前: 6 磅 段后: 6 磅 SL CON Char Char"/>
    <w:qFormat/>
    <w:rPr>
      <w:rFonts w:ascii="宋体" w:eastAsia="宋体" w:cs="宋体"/>
      <w:sz w:val="24"/>
      <w:lang w:val="en-US" w:eastAsia="zh-CN"/>
    </w:rPr>
  </w:style>
  <w:style w:type="character" w:customStyle="1" w:styleId="2ff">
    <w:name w:val="批注文字 字符2"/>
    <w:uiPriority w:val="99"/>
    <w:qFormat/>
    <w:rPr>
      <w:rFonts w:ascii="宋体"/>
      <w:color w:val="000000"/>
      <w:spacing w:val="6"/>
      <w:sz w:val="21"/>
    </w:rPr>
  </w:style>
  <w:style w:type="character" w:customStyle="1" w:styleId="Charff">
    <w:name w:val="样式 表（或图）标题 Char"/>
    <w:link w:val="affffffffffe"/>
    <w:qFormat/>
    <w:rPr>
      <w:rFonts w:ascii="宋体" w:hAnsi="宋体" w:cs="宋体"/>
    </w:rPr>
  </w:style>
  <w:style w:type="paragraph" w:customStyle="1" w:styleId="affffffffffe">
    <w:name w:val="样式 表（或图）标题"/>
    <w:basedOn w:val="af9"/>
    <w:link w:val="Charff"/>
    <w:qFormat/>
    <w:pPr>
      <w:widowControl/>
      <w:tabs>
        <w:tab w:val="left" w:pos="377"/>
      </w:tabs>
      <w:adjustRightInd/>
      <w:snapToGrid/>
      <w:spacing w:before="100" w:beforeAutospacing="1"/>
      <w:ind w:firstLineChars="0" w:firstLine="0"/>
      <w:jc w:val="center"/>
    </w:pPr>
    <w:rPr>
      <w:rFonts w:ascii="宋体" w:eastAsiaTheme="minorEastAsia" w:hAnsi="宋体" w:cs="宋体"/>
      <w:sz w:val="21"/>
      <w:szCs w:val="22"/>
    </w:rPr>
  </w:style>
  <w:style w:type="character" w:customStyle="1" w:styleId="710">
    <w:name w:val="标题 7 字符1"/>
    <w:uiPriority w:val="99"/>
    <w:qFormat/>
    <w:rPr>
      <w:rFonts w:ascii="宋体"/>
      <w:b/>
      <w:sz w:val="24"/>
    </w:rPr>
  </w:style>
  <w:style w:type="character" w:customStyle="1" w:styleId="16Char">
    <w:name w:val="样式16 Char"/>
    <w:qFormat/>
    <w:rPr>
      <w:rFonts w:ascii="宋体" w:eastAsia="宋体" w:hAnsi="宋体"/>
      <w:color w:val="000000"/>
      <w:kern w:val="2"/>
      <w:sz w:val="24"/>
      <w:szCs w:val="24"/>
      <w:lang w:val="en-US" w:eastAsia="zh-CN" w:bidi="ar-SA"/>
    </w:rPr>
  </w:style>
  <w:style w:type="character" w:customStyle="1" w:styleId="2SLCON2Char0">
    <w:name w:val="样式 正文 首行缩进:  2 字符 SL CON + (符号) 宋体 首行缩进:  2 字符 Char"/>
    <w:link w:val="2SLCON20"/>
    <w:qFormat/>
    <w:rPr>
      <w:rFonts w:ascii="宋体" w:eastAsia="宋体" w:hAnsi="宋体" w:cs="宋体"/>
      <w:kern w:val="0"/>
      <w:sz w:val="28"/>
      <w:szCs w:val="20"/>
    </w:rPr>
  </w:style>
  <w:style w:type="character" w:customStyle="1" w:styleId="Char23">
    <w:name w:val="批注框文本 Char2"/>
    <w:uiPriority w:val="99"/>
    <w:qFormat/>
    <w:rPr>
      <w:rFonts w:ascii="宋体"/>
      <w:sz w:val="18"/>
      <w:szCs w:val="18"/>
    </w:rPr>
  </w:style>
  <w:style w:type="character" w:customStyle="1" w:styleId="CharChar2">
    <w:name w:val="正文科技部 Char Char"/>
    <w:qFormat/>
    <w:rPr>
      <w:rFonts w:eastAsia="宋体"/>
      <w:kern w:val="2"/>
      <w:sz w:val="24"/>
      <w:szCs w:val="24"/>
      <w:lang w:val="en-US" w:eastAsia="zh-CN" w:bidi="ar-SA"/>
    </w:rPr>
  </w:style>
  <w:style w:type="character" w:customStyle="1" w:styleId="Charff0">
    <w:name w:val="样式 日期 + 宋体 四号 加粗 Char"/>
    <w:qFormat/>
    <w:rPr>
      <w:rFonts w:ascii="宋体" w:eastAsia="宋体" w:hAnsi="宋体"/>
      <w:b/>
      <w:bCs/>
      <w:kern w:val="2"/>
      <w:sz w:val="28"/>
      <w:lang w:val="en-US" w:eastAsia="zh-CN" w:bidi="ar-SA"/>
    </w:rPr>
  </w:style>
  <w:style w:type="character" w:customStyle="1" w:styleId="rongChar">
    <w:name w:val="rong正 Char"/>
    <w:link w:val="rong"/>
    <w:qFormat/>
    <w:rPr>
      <w:rFonts w:ascii="宋体" w:hAnsi="宋体"/>
      <w:spacing w:val="-2"/>
      <w:sz w:val="24"/>
      <w:szCs w:val="24"/>
    </w:rPr>
  </w:style>
  <w:style w:type="paragraph" w:customStyle="1" w:styleId="rong">
    <w:name w:val="rong正"/>
    <w:basedOn w:val="af9"/>
    <w:link w:val="rongChar"/>
    <w:qFormat/>
    <w:pPr>
      <w:spacing w:line="300" w:lineRule="auto"/>
      <w:ind w:leftChars="100" w:left="210" w:rightChars="100" w:right="210" w:firstLine="472"/>
    </w:pPr>
    <w:rPr>
      <w:rFonts w:ascii="宋体" w:eastAsiaTheme="minorEastAsia" w:hAnsi="宋体" w:cstheme="minorBidi"/>
      <w:spacing w:val="-2"/>
      <w:sz w:val="24"/>
    </w:rPr>
  </w:style>
  <w:style w:type="character" w:customStyle="1" w:styleId="3Char20">
    <w:name w:val="正文文本缩进 3 Char2"/>
    <w:uiPriority w:val="99"/>
    <w:qFormat/>
    <w:rPr>
      <w:rFonts w:ascii="宋体"/>
      <w:sz w:val="16"/>
      <w:szCs w:val="16"/>
    </w:rPr>
  </w:style>
  <w:style w:type="character" w:customStyle="1" w:styleId="2ff0">
    <w:name w:val="日期 字符2"/>
    <w:uiPriority w:val="99"/>
    <w:qFormat/>
    <w:rPr>
      <w:rFonts w:eastAsia="楷体_GB2312"/>
      <w:b/>
      <w:bCs/>
      <w:snapToGrid/>
      <w:sz w:val="32"/>
      <w:szCs w:val="24"/>
    </w:rPr>
  </w:style>
  <w:style w:type="character" w:customStyle="1" w:styleId="18Char">
    <w:name w:val="样式18 Char"/>
    <w:qFormat/>
    <w:rPr>
      <w:rFonts w:ascii="黑体" w:eastAsia="黑体" w:hAnsi="Arial"/>
      <w:color w:val="000000"/>
      <w:kern w:val="2"/>
      <w:sz w:val="21"/>
      <w:szCs w:val="21"/>
      <w:lang w:val="en-US" w:eastAsia="zh-CN" w:bidi="ar-SA"/>
    </w:rPr>
  </w:style>
  <w:style w:type="character" w:customStyle="1" w:styleId="wtChar">
    <w:name w:val="wt正文 Char"/>
    <w:link w:val="wt"/>
    <w:qFormat/>
    <w:rPr>
      <w:sz w:val="24"/>
      <w:szCs w:val="24"/>
    </w:rPr>
  </w:style>
  <w:style w:type="paragraph" w:customStyle="1" w:styleId="wt">
    <w:name w:val="wt正文"/>
    <w:basedOn w:val="af9"/>
    <w:link w:val="wtChar"/>
    <w:qFormat/>
    <w:pPr>
      <w:adjustRightInd/>
      <w:snapToGrid/>
      <w:ind w:firstLine="482"/>
      <w:jc w:val="center"/>
    </w:pPr>
    <w:rPr>
      <w:rFonts w:asciiTheme="minorHAnsi" w:eastAsiaTheme="minorEastAsia" w:hAnsiTheme="minorHAnsi" w:cstheme="minorBidi"/>
      <w:sz w:val="24"/>
    </w:rPr>
  </w:style>
  <w:style w:type="character" w:customStyle="1" w:styleId="5GB2312CharCharCharCharCharCharCharChar">
    <w:name w:val="样式 标题 5 + (西文) 仿宋_GB2312 Char Char Char Char Char Char Char Char"/>
    <w:qFormat/>
    <w:rPr>
      <w:rFonts w:ascii="仿宋_GB2312" w:eastAsia="宋体" w:hAnsi="仿宋_GB2312"/>
      <w:bCs/>
      <w:kern w:val="2"/>
      <w:sz w:val="24"/>
      <w:szCs w:val="24"/>
      <w:lang w:val="en-US" w:eastAsia="zh-CN" w:bidi="ar-SA"/>
    </w:rPr>
  </w:style>
  <w:style w:type="character" w:customStyle="1" w:styleId="22Char">
    <w:name w:val="样式22 Char"/>
    <w:qFormat/>
    <w:rPr>
      <w:rFonts w:eastAsia="宋体"/>
      <w:kern w:val="2"/>
      <w:sz w:val="24"/>
      <w:szCs w:val="24"/>
      <w:lang w:val="en-US" w:eastAsia="zh-CN" w:bidi="ar-SA"/>
    </w:rPr>
  </w:style>
  <w:style w:type="character" w:customStyle="1" w:styleId="Charff1">
    <w:name w:val="吴涛正文 Char"/>
    <w:link w:val="afffffffffff"/>
    <w:qFormat/>
    <w:rPr>
      <w:sz w:val="24"/>
      <w:szCs w:val="24"/>
    </w:rPr>
  </w:style>
  <w:style w:type="paragraph" w:customStyle="1" w:styleId="afffffffffff">
    <w:name w:val="吴涛正文"/>
    <w:basedOn w:val="af9"/>
    <w:link w:val="Charff1"/>
    <w:qFormat/>
    <w:pPr>
      <w:adjustRightInd/>
      <w:snapToGrid/>
      <w:spacing w:line="400" w:lineRule="exact"/>
    </w:pPr>
    <w:rPr>
      <w:rFonts w:asciiTheme="minorHAnsi" w:eastAsiaTheme="minorEastAsia" w:hAnsiTheme="minorHAnsi" w:cstheme="minorBidi"/>
      <w:sz w:val="24"/>
    </w:rPr>
  </w:style>
  <w:style w:type="character" w:customStyle="1" w:styleId="Charff2">
    <w:name w:val="样式 样式 样式 日期 + 宋体 四号 加粗 + 小四 + Char"/>
    <w:qFormat/>
    <w:rPr>
      <w:rFonts w:ascii="宋体" w:eastAsia="宋体" w:hAnsi="宋体"/>
      <w:b/>
      <w:bCs/>
      <w:kern w:val="2"/>
      <w:sz w:val="24"/>
      <w:lang w:val="en-US" w:eastAsia="zh-CN" w:bidi="ar-SA"/>
    </w:rPr>
  </w:style>
  <w:style w:type="character" w:customStyle="1" w:styleId="CharChar3">
    <w:name w:val="表头 Char Char"/>
    <w:qFormat/>
    <w:rPr>
      <w:rFonts w:ascii="Arial" w:eastAsia="黑体" w:hAnsi="Arial" w:cs="Arial"/>
      <w:color w:val="000000"/>
      <w:kern w:val="2"/>
      <w:sz w:val="21"/>
      <w:szCs w:val="21"/>
      <w:lang w:val="en-US" w:eastAsia="zh-CN" w:bidi="ar-SA"/>
    </w:rPr>
  </w:style>
  <w:style w:type="character" w:customStyle="1" w:styleId="wtChar0">
    <w:name w:val="wt表名 Char"/>
    <w:link w:val="wt0"/>
    <w:qFormat/>
    <w:rPr>
      <w:sz w:val="24"/>
      <w:szCs w:val="24"/>
    </w:rPr>
  </w:style>
  <w:style w:type="paragraph" w:customStyle="1" w:styleId="wt0">
    <w:name w:val="wt表名"/>
    <w:basedOn w:val="wt"/>
    <w:link w:val="wtChar0"/>
    <w:qFormat/>
  </w:style>
  <w:style w:type="character" w:customStyle="1" w:styleId="SLCONCharChar">
    <w:name w:val="表（或图）标题 样式 宋体 五号 居中 SL CON Char Char"/>
    <w:qFormat/>
    <w:rPr>
      <w:rFonts w:ascii="宋体" w:eastAsia="宋体" w:hAnsi="宋体" w:cs="宋体"/>
      <w:b/>
      <w:kern w:val="0"/>
      <w:szCs w:val="20"/>
    </w:rPr>
  </w:style>
  <w:style w:type="character" w:customStyle="1" w:styleId="21Char">
    <w:name w:val="样式21 Char"/>
    <w:qFormat/>
    <w:rPr>
      <w:rFonts w:ascii="宋体" w:eastAsia="宋体" w:hAnsi="宋体"/>
      <w:kern w:val="2"/>
      <w:sz w:val="21"/>
      <w:szCs w:val="21"/>
      <w:lang w:val="en-US" w:eastAsia="zh-CN" w:bidi="ar-SA"/>
    </w:rPr>
  </w:style>
  <w:style w:type="character" w:customStyle="1" w:styleId="312">
    <w:name w:val="正文文本缩进 3 字符1"/>
    <w:qFormat/>
    <w:rPr>
      <w:color w:val="000000"/>
      <w:kern w:val="2"/>
      <w:sz w:val="24"/>
      <w:szCs w:val="24"/>
    </w:rPr>
  </w:style>
  <w:style w:type="character" w:customStyle="1" w:styleId="bt11">
    <w:name w:val="bt11"/>
    <w:qFormat/>
    <w:rPr>
      <w:rFonts w:ascii="黑体" w:eastAsia="黑体" w:hint="eastAsia"/>
      <w:color w:val="000000"/>
      <w:sz w:val="28"/>
      <w:szCs w:val="28"/>
    </w:rPr>
  </w:style>
  <w:style w:type="character" w:customStyle="1" w:styleId="12Char">
    <w:name w:val="样式12 Char"/>
    <w:qFormat/>
    <w:rPr>
      <w:rFonts w:ascii="宋体" w:eastAsia="宋体" w:hAnsi="宋体"/>
      <w:kern w:val="2"/>
      <w:sz w:val="21"/>
      <w:szCs w:val="24"/>
      <w:lang w:val="en-US" w:eastAsia="zh-CN" w:bidi="ar-SA"/>
    </w:rPr>
  </w:style>
  <w:style w:type="character" w:customStyle="1" w:styleId="HTMLChar1">
    <w:name w:val="HTML 预设格式 Char1"/>
    <w:uiPriority w:val="99"/>
    <w:qFormat/>
    <w:rPr>
      <w:rFonts w:ascii="Courier New" w:hAnsi="Courier New" w:cs="Courier New"/>
    </w:rPr>
  </w:style>
  <w:style w:type="character" w:customStyle="1" w:styleId="4th4CharCharChar41111Char">
    <w:name w:val="样式 标题 4四级标题th标题 4()() Char() Char Char标题一四级标题 41.1.1.1论... Char"/>
    <w:link w:val="4th4CharCharChar41111"/>
    <w:qFormat/>
    <w:rPr>
      <w:rFonts w:ascii="Arial" w:eastAsia="黑体" w:hAnsi="Arial"/>
      <w:sz w:val="28"/>
    </w:rPr>
  </w:style>
  <w:style w:type="paragraph" w:customStyle="1" w:styleId="4th4CharCharChar41111">
    <w:name w:val="样式 标题 4四级标题th标题 4()() Char() Char Char标题一四级标题 41.1.1.1论..."/>
    <w:basedOn w:val="40"/>
    <w:link w:val="4th4CharCharChar41111Char"/>
    <w:qFormat/>
    <w:pPr>
      <w:tabs>
        <w:tab w:val="left" w:pos="864"/>
      </w:tabs>
      <w:adjustRightInd/>
      <w:snapToGrid/>
      <w:spacing w:before="120" w:after="120" w:line="240" w:lineRule="auto"/>
      <w:jc w:val="left"/>
    </w:pPr>
    <w:rPr>
      <w:rFonts w:eastAsia="黑体" w:cstheme="minorBidi"/>
      <w:bCs w:val="0"/>
      <w:szCs w:val="22"/>
    </w:rPr>
  </w:style>
  <w:style w:type="character" w:customStyle="1" w:styleId="2ff1">
    <w:name w:val="文档结构图 字符2"/>
    <w:uiPriority w:val="99"/>
    <w:qFormat/>
    <w:rPr>
      <w:rFonts w:ascii="宋体"/>
      <w:sz w:val="21"/>
      <w:shd w:val="clear" w:color="auto" w:fill="000080"/>
    </w:rPr>
  </w:style>
  <w:style w:type="character" w:customStyle="1" w:styleId="RomanticChar">
    <w:name w:val="样式 正文首行缩进 + Romantic (符号) 小四 Char"/>
    <w:link w:val="Romantic"/>
    <w:qFormat/>
    <w:rPr>
      <w:rFonts w:ascii="Romantic" w:hAnsi="Romantic"/>
      <w:sz w:val="24"/>
      <w:szCs w:val="24"/>
    </w:rPr>
  </w:style>
  <w:style w:type="paragraph" w:customStyle="1" w:styleId="Romantic">
    <w:name w:val="样式 正文首行缩进 + Romantic (符号) 小四"/>
    <w:basedOn w:val="afffff5"/>
    <w:link w:val="RomanticChar"/>
    <w:qFormat/>
    <w:pPr>
      <w:adjustRightInd/>
      <w:snapToGrid/>
      <w:spacing w:line="300" w:lineRule="auto"/>
      <w:ind w:firstLine="100"/>
    </w:pPr>
    <w:rPr>
      <w:rFonts w:ascii="Romantic" w:hAnsi="Romantic"/>
      <w:sz w:val="24"/>
    </w:rPr>
  </w:style>
  <w:style w:type="character" w:customStyle="1" w:styleId="22">
    <w:name w:val="题注 字符2"/>
    <w:link w:val="aff8"/>
    <w:uiPriority w:val="35"/>
    <w:qFormat/>
    <w:locked/>
    <w:rPr>
      <w:rFonts w:ascii="Times New Roman" w:eastAsia="宋体" w:hAnsi="Times New Roman" w:cs="Times New Roman"/>
      <w:szCs w:val="20"/>
    </w:rPr>
  </w:style>
  <w:style w:type="character" w:customStyle="1" w:styleId="Char24">
    <w:name w:val="页眉 Char2"/>
    <w:uiPriority w:val="99"/>
    <w:qFormat/>
    <w:rPr>
      <w:rFonts w:ascii="宋体"/>
      <w:sz w:val="18"/>
      <w:szCs w:val="18"/>
    </w:rPr>
  </w:style>
  <w:style w:type="character" w:customStyle="1" w:styleId="810">
    <w:name w:val="标题 8 字符1"/>
    <w:qFormat/>
    <w:rPr>
      <w:rFonts w:ascii="Arial" w:eastAsia="黑体" w:hAnsi="Arial"/>
      <w:sz w:val="24"/>
    </w:rPr>
  </w:style>
  <w:style w:type="character" w:customStyle="1" w:styleId="CharCharCharChar1">
    <w:name w:val="标准小四 Char Char Char Char"/>
    <w:qFormat/>
    <w:rPr>
      <w:rFonts w:ascii="Arial" w:eastAsia="宋体" w:hAnsi="Arial"/>
      <w:kern w:val="2"/>
      <w:sz w:val="24"/>
      <w:szCs w:val="21"/>
      <w:lang w:val="en-US" w:eastAsia="zh-CN" w:bidi="ar-SA"/>
    </w:rPr>
  </w:style>
  <w:style w:type="character" w:customStyle="1" w:styleId="CharChar4">
    <w:name w:val="Char Char4"/>
    <w:qFormat/>
    <w:rPr>
      <w:b/>
      <w:bCs/>
      <w:kern w:val="44"/>
      <w:sz w:val="44"/>
      <w:szCs w:val="44"/>
      <w:lang w:val="es-ES" w:eastAsia="es-ES"/>
    </w:rPr>
  </w:style>
  <w:style w:type="character" w:customStyle="1" w:styleId="ywChar0">
    <w:name w:val="样式 yw表格居中五号 + 非加粗 Char"/>
    <w:link w:val="yw0"/>
    <w:qFormat/>
    <w:rPr>
      <w:rFonts w:ascii="宋体" w:hAnsi="宋体"/>
      <w:b/>
    </w:rPr>
  </w:style>
  <w:style w:type="paragraph" w:customStyle="1" w:styleId="yw0">
    <w:name w:val="样式 yw表格居中五号 + 非加粗"/>
    <w:basedOn w:val="yw"/>
    <w:link w:val="ywChar0"/>
    <w:qFormat/>
    <w:rPr>
      <w:rFonts w:ascii="宋体" w:eastAsiaTheme="minorEastAsia" w:hAnsi="宋体" w:cstheme="minorBidi"/>
      <w:b/>
      <w:kern w:val="2"/>
      <w:sz w:val="21"/>
      <w:szCs w:val="22"/>
    </w:rPr>
  </w:style>
  <w:style w:type="character" w:customStyle="1" w:styleId="Charff3">
    <w:name w:val="图表 Char"/>
    <w:link w:val="afffffffffff0"/>
    <w:qFormat/>
    <w:rPr>
      <w:rFonts w:ascii="宋体" w:hAnsi="宋体" w:cs="宋体"/>
      <w:color w:val="000000"/>
      <w:sz w:val="24"/>
      <w:szCs w:val="24"/>
    </w:rPr>
  </w:style>
  <w:style w:type="paragraph" w:customStyle="1" w:styleId="afffffffffff0">
    <w:name w:val="图表"/>
    <w:basedOn w:val="afffff5"/>
    <w:link w:val="Charff3"/>
    <w:qFormat/>
    <w:pPr>
      <w:adjustRightInd/>
      <w:snapToGrid/>
      <w:spacing w:after="0"/>
      <w:ind w:firstLineChars="0" w:firstLine="210"/>
    </w:pPr>
    <w:rPr>
      <w:rFonts w:ascii="宋体" w:hAnsi="宋体" w:cs="宋体"/>
      <w:color w:val="000000"/>
      <w:sz w:val="24"/>
    </w:rPr>
  </w:style>
  <w:style w:type="character" w:customStyle="1" w:styleId="6SLCONCharChar">
    <w:name w:val="标题 6 SL CON Char Char"/>
    <w:qFormat/>
    <w:rPr>
      <w:rFonts w:eastAsia="黑体"/>
      <w:bCs/>
      <w:sz w:val="24"/>
      <w:szCs w:val="24"/>
      <w:lang w:val="en-US" w:eastAsia="zh-CN" w:bidi="ar-SA"/>
    </w:rPr>
  </w:style>
  <w:style w:type="character" w:customStyle="1" w:styleId="20Char">
    <w:name w:val="样式20 Char"/>
    <w:qFormat/>
    <w:rPr>
      <w:rFonts w:ascii="宋体" w:eastAsia="宋体" w:hAnsi="宋体"/>
      <w:color w:val="000000"/>
      <w:kern w:val="2"/>
      <w:sz w:val="24"/>
      <w:szCs w:val="24"/>
      <w:lang w:val="en-US" w:eastAsia="zh-CN" w:bidi="ar-SA"/>
    </w:rPr>
  </w:style>
  <w:style w:type="character" w:customStyle="1" w:styleId="22Char0">
    <w:name w:val="样式 样式 －正文 + 首行缩进:  2 字符2 Char + (中文) 宋体 三号"/>
    <w:qFormat/>
    <w:rPr>
      <w:rFonts w:ascii="Times New Roman" w:eastAsia="黑体" w:hAnsi="Times New Roman" w:cs="宋体"/>
      <w:b/>
      <w:bCs/>
      <w:spacing w:val="0"/>
      <w:kern w:val="2"/>
      <w:sz w:val="28"/>
      <w:szCs w:val="28"/>
      <w:lang w:val="en-US" w:eastAsia="zh-CN" w:bidi="ar-SA"/>
    </w:rPr>
  </w:style>
  <w:style w:type="character" w:customStyle="1" w:styleId="2Char3">
    <w:name w:val="样式 标题 2 + (西文) 宋体 Char"/>
    <w:link w:val="2ff2"/>
    <w:qFormat/>
    <w:rPr>
      <w:rFonts w:ascii="宋体" w:eastAsia="仿宋_GB2312" w:hAnsi="宋体"/>
      <w:b/>
      <w:color w:val="000000"/>
      <w:sz w:val="24"/>
      <w:szCs w:val="32"/>
    </w:rPr>
  </w:style>
  <w:style w:type="paragraph" w:customStyle="1" w:styleId="2ff2">
    <w:name w:val="样式 标题 2 + (西文) 宋体"/>
    <w:basedOn w:val="2"/>
    <w:link w:val="2Char3"/>
    <w:qFormat/>
    <w:pPr>
      <w:tabs>
        <w:tab w:val="left" w:pos="716"/>
        <w:tab w:val="left" w:pos="936"/>
        <w:tab w:val="left" w:pos="1001"/>
        <w:tab w:val="left" w:pos="6529"/>
      </w:tabs>
      <w:adjustRightInd/>
      <w:spacing w:beforeLines="50" w:before="120" w:after="120"/>
      <w:ind w:right="135"/>
    </w:pPr>
    <w:rPr>
      <w:rFonts w:ascii="宋体" w:eastAsia="仿宋_GB2312" w:hAnsi="宋体" w:cstheme="minorBidi"/>
      <w:color w:val="000000"/>
      <w:sz w:val="24"/>
      <w:szCs w:val="32"/>
      <w:shd w:val="clear" w:color="auto" w:fill="FFFFFF"/>
    </w:rPr>
  </w:style>
  <w:style w:type="character" w:customStyle="1" w:styleId="boldblue14">
    <w:name w:val="boldblue14"/>
    <w:basedOn w:val="afb"/>
    <w:qFormat/>
  </w:style>
  <w:style w:type="character" w:customStyle="1" w:styleId="CharChar41">
    <w:name w:val="Char Char41"/>
    <w:qFormat/>
    <w:rPr>
      <w:b/>
      <w:bCs/>
      <w:kern w:val="44"/>
      <w:sz w:val="44"/>
      <w:szCs w:val="44"/>
      <w:lang w:val="es-ES" w:eastAsia="es-ES"/>
    </w:rPr>
  </w:style>
  <w:style w:type="character" w:customStyle="1" w:styleId="CharCharCharChar10">
    <w:name w:val="正文(首行缩进) Char Char Char Char1"/>
    <w:qFormat/>
    <w:rPr>
      <w:rFonts w:eastAsia="宋体"/>
      <w:kern w:val="2"/>
      <w:sz w:val="24"/>
      <w:szCs w:val="24"/>
      <w:lang w:val="en-US" w:eastAsia="zh-CN" w:bidi="ar-SA"/>
    </w:rPr>
  </w:style>
  <w:style w:type="character" w:customStyle="1" w:styleId="1fe">
    <w:name w:val="书籍标题1"/>
    <w:uiPriority w:val="33"/>
    <w:qFormat/>
    <w:rPr>
      <w:b/>
      <w:bCs/>
      <w:smallCaps/>
      <w:spacing w:val="5"/>
    </w:rPr>
  </w:style>
  <w:style w:type="character" w:customStyle="1" w:styleId="2ff3">
    <w:name w:val="批注框文本 字符2"/>
    <w:uiPriority w:val="99"/>
    <w:qFormat/>
    <w:rPr>
      <w:kern w:val="2"/>
      <w:sz w:val="18"/>
      <w:szCs w:val="18"/>
    </w:rPr>
  </w:style>
  <w:style w:type="character" w:customStyle="1" w:styleId="testomedio1">
    <w:name w:val="testomedio1"/>
    <w:qFormat/>
    <w:rPr>
      <w:rFonts w:ascii="Verdana" w:hAnsi="Verdana" w:hint="default"/>
      <w:b/>
      <w:color w:val="000066"/>
      <w:sz w:val="18"/>
    </w:rPr>
  </w:style>
  <w:style w:type="character" w:customStyle="1" w:styleId="15Char">
    <w:name w:val="样式15 Char"/>
    <w:qFormat/>
    <w:rPr>
      <w:rFonts w:ascii="黑体" w:eastAsia="黑体" w:hAnsi="宋体"/>
      <w:b/>
      <w:bCs/>
      <w:sz w:val="24"/>
      <w:szCs w:val="24"/>
      <w:lang w:val="en-US" w:eastAsia="zh-CN" w:bidi="ar-SA"/>
    </w:rPr>
  </w:style>
  <w:style w:type="character" w:customStyle="1" w:styleId="24Char">
    <w:name w:val="样式24 Char"/>
    <w:qFormat/>
    <w:rPr>
      <w:rFonts w:ascii="宋体" w:eastAsia="宋体" w:hAnsi="宋体" w:cs="宋体"/>
      <w:kern w:val="2"/>
      <w:sz w:val="24"/>
      <w:szCs w:val="24"/>
      <w:lang w:val="en-US" w:eastAsia="zh-CN" w:bidi="ar-SA"/>
    </w:rPr>
  </w:style>
  <w:style w:type="character" w:customStyle="1" w:styleId="112">
    <w:name w:val="标题 1 字符1"/>
    <w:qFormat/>
    <w:rPr>
      <w:rFonts w:ascii="宋体" w:hAnsi="Times New Roman"/>
      <w:b/>
      <w:bCs/>
      <w:kern w:val="44"/>
      <w:sz w:val="44"/>
      <w:szCs w:val="44"/>
    </w:rPr>
  </w:style>
  <w:style w:type="character" w:customStyle="1" w:styleId="910">
    <w:name w:val="标题 9 字符1"/>
    <w:uiPriority w:val="99"/>
    <w:qFormat/>
    <w:rPr>
      <w:rFonts w:ascii="Arial" w:eastAsia="黑体" w:hAnsi="Arial"/>
      <w:sz w:val="21"/>
    </w:rPr>
  </w:style>
  <w:style w:type="character" w:customStyle="1" w:styleId="088125Char">
    <w:name w:val="样式 小四 首行缩进:  0.88 厘米 行距: 多倍行距 1.25 字行 Char"/>
    <w:qFormat/>
    <w:rPr>
      <w:rFonts w:ascii="Times" w:eastAsia="宋体" w:hAnsi="Times"/>
      <w:kern w:val="2"/>
      <w:sz w:val="24"/>
      <w:szCs w:val="24"/>
      <w:lang w:val="en-US" w:eastAsia="zh-CN" w:bidi="ar-SA"/>
    </w:rPr>
  </w:style>
  <w:style w:type="character" w:customStyle="1" w:styleId="31Char">
    <w:name w:val="样式31 Char"/>
    <w:qFormat/>
    <w:rPr>
      <w:rFonts w:eastAsia="宋体"/>
      <w:color w:val="000000"/>
      <w:kern w:val="2"/>
      <w:sz w:val="24"/>
      <w:szCs w:val="24"/>
      <w:lang w:val="en-US" w:eastAsia="zh-CN" w:bidi="ar-SA"/>
    </w:rPr>
  </w:style>
  <w:style w:type="character" w:customStyle="1" w:styleId="javascript">
    <w:name w:val="javascript"/>
    <w:basedOn w:val="afb"/>
    <w:qFormat/>
  </w:style>
  <w:style w:type="character" w:customStyle="1" w:styleId="Charff4">
    <w:name w:val="样式 表格内容 + 五号 Char"/>
    <w:qFormat/>
    <w:rPr>
      <w:rFonts w:ascii="宋体" w:eastAsia="宋体" w:hAnsi="宋体"/>
      <w:color w:val="000000"/>
      <w:kern w:val="2"/>
      <w:sz w:val="21"/>
      <w:szCs w:val="21"/>
      <w:lang w:val="en-US" w:eastAsia="zh-CN" w:bidi="ar-SA"/>
    </w:rPr>
  </w:style>
  <w:style w:type="character" w:customStyle="1" w:styleId="zw1">
    <w:name w:val="zw1"/>
    <w:qFormat/>
    <w:rPr>
      <w:rFonts w:ascii="宋体" w:eastAsia="宋体" w:hAnsi="宋体" w:hint="eastAsia"/>
      <w:sz w:val="22"/>
      <w:szCs w:val="22"/>
    </w:rPr>
  </w:style>
  <w:style w:type="character" w:customStyle="1" w:styleId="1ff">
    <w:name w:val="页脚 字符1"/>
    <w:uiPriority w:val="99"/>
    <w:qFormat/>
    <w:rPr>
      <w:rFonts w:eastAsia="宋体"/>
      <w:kern w:val="2"/>
      <w:sz w:val="18"/>
      <w:szCs w:val="18"/>
      <w:lang w:val="en-US" w:eastAsia="zh-CN" w:bidi="ar-SA"/>
    </w:rPr>
  </w:style>
  <w:style w:type="character" w:customStyle="1" w:styleId="2ff4">
    <w:name w:val="批注主题 字符2"/>
    <w:uiPriority w:val="99"/>
    <w:qFormat/>
    <w:rPr>
      <w:rFonts w:ascii="宋体"/>
      <w:b/>
      <w:bCs/>
      <w:color w:val="000000"/>
      <w:spacing w:val="6"/>
      <w:kern w:val="2"/>
      <w:sz w:val="21"/>
      <w:szCs w:val="24"/>
    </w:rPr>
  </w:style>
  <w:style w:type="character" w:customStyle="1" w:styleId="066CharChar">
    <w:name w:val="样式 表、图名 + 左侧:  0 厘米 段前: 6 磅 段后: 6 磅 Char Char"/>
    <w:qFormat/>
    <w:rPr>
      <w:rFonts w:ascii="宋体" w:eastAsia="宋体" w:hAnsi="宋体"/>
      <w:bCs/>
      <w:color w:val="000000"/>
      <w:sz w:val="24"/>
      <w:szCs w:val="21"/>
      <w:lang w:val="en-US" w:eastAsia="zh-CN" w:bidi="ar-SA"/>
    </w:rPr>
  </w:style>
  <w:style w:type="character" w:customStyle="1" w:styleId="1Char1">
    <w:name w:val="样式1 Char"/>
    <w:qFormat/>
    <w:rPr>
      <w:rFonts w:ascii="宋体" w:eastAsia="宋体" w:hAnsi="宋体"/>
      <w:sz w:val="24"/>
      <w:szCs w:val="24"/>
      <w:lang w:val="en-US" w:eastAsia="zh-CN" w:bidi="ar-SA"/>
    </w:rPr>
  </w:style>
  <w:style w:type="character" w:customStyle="1" w:styleId="Charff5">
    <w:name w:val="图名 Char"/>
    <w:qFormat/>
    <w:rPr>
      <w:rFonts w:ascii="黑体" w:eastAsia="黑体" w:hAnsi="黑体"/>
      <w:kern w:val="2"/>
      <w:sz w:val="21"/>
      <w:lang w:val="en-US" w:eastAsia="zh-CN" w:bidi="ar-SA"/>
    </w:rPr>
  </w:style>
  <w:style w:type="character" w:customStyle="1" w:styleId="2CharChar">
    <w:name w:val="表格2 Char Char"/>
    <w:qFormat/>
    <w:rPr>
      <w:rFonts w:ascii="宋体" w:eastAsia="宋体" w:hAnsi="宋体"/>
      <w:color w:val="000000"/>
      <w:sz w:val="18"/>
      <w:szCs w:val="18"/>
      <w:lang w:val="en-US" w:eastAsia="zh-CN" w:bidi="ar-SA"/>
    </w:rPr>
  </w:style>
  <w:style w:type="character" w:customStyle="1" w:styleId="wtChar1">
    <w:name w:val="wt标题一 Char"/>
    <w:link w:val="wt1"/>
    <w:qFormat/>
    <w:rPr>
      <w:rFonts w:eastAsia="黑体"/>
      <w:b/>
      <w:bCs/>
      <w:kern w:val="44"/>
      <w:sz w:val="32"/>
      <w:szCs w:val="44"/>
    </w:rPr>
  </w:style>
  <w:style w:type="paragraph" w:customStyle="1" w:styleId="wt1">
    <w:name w:val="wt标题一"/>
    <w:basedOn w:val="1"/>
    <w:link w:val="wtChar1"/>
    <w:qFormat/>
    <w:pPr>
      <w:keepLines/>
      <w:tabs>
        <w:tab w:val="left" w:pos="432"/>
        <w:tab w:val="left" w:pos="716"/>
      </w:tabs>
      <w:adjustRightInd/>
      <w:snapToGrid/>
      <w:spacing w:before="240" w:after="240" w:line="480" w:lineRule="auto"/>
      <w:ind w:firstLine="0"/>
    </w:pPr>
    <w:rPr>
      <w:rFonts w:asciiTheme="minorHAnsi" w:eastAsia="黑体" w:hAnsiTheme="minorHAnsi" w:cstheme="minorBidi"/>
      <w:bCs/>
      <w:kern w:val="44"/>
      <w:sz w:val="32"/>
      <w:szCs w:val="44"/>
      <w:shd w:val="clear" w:color="auto" w:fill="FFFFFF"/>
    </w:rPr>
  </w:style>
  <w:style w:type="character" w:customStyle="1" w:styleId="CharCharCharCharChar0">
    <w:name w:val="普通文字 Char Char Char Char Char"/>
    <w:qFormat/>
    <w:rPr>
      <w:rFonts w:ascii="宋体" w:eastAsia="宋体" w:hAnsi="Courier New"/>
      <w:spacing w:val="-20"/>
      <w:kern w:val="21"/>
      <w:sz w:val="21"/>
      <w:lang w:val="en-US" w:eastAsia="zh-CN" w:bidi="ar-SA"/>
    </w:rPr>
  </w:style>
  <w:style w:type="character" w:customStyle="1" w:styleId="kyChar">
    <w:name w:val="表格内容ky Char"/>
    <w:link w:val="ky"/>
    <w:qFormat/>
    <w:rPr>
      <w:rFonts w:ascii="宋体" w:hAnsi="宋体" w:cs="宋体"/>
      <w:szCs w:val="21"/>
    </w:rPr>
  </w:style>
  <w:style w:type="paragraph" w:customStyle="1" w:styleId="ky">
    <w:name w:val="表格内容ky"/>
    <w:basedOn w:val="af9"/>
    <w:link w:val="kyChar"/>
    <w:qFormat/>
    <w:pPr>
      <w:tabs>
        <w:tab w:val="left" w:pos="377"/>
      </w:tabs>
      <w:spacing w:line="240" w:lineRule="auto"/>
      <w:ind w:firstLineChars="0" w:firstLine="0"/>
      <w:jc w:val="left"/>
    </w:pPr>
    <w:rPr>
      <w:rFonts w:ascii="宋体" w:eastAsiaTheme="minorEastAsia" w:hAnsi="宋体" w:cs="宋体"/>
      <w:sz w:val="21"/>
      <w:szCs w:val="21"/>
    </w:rPr>
  </w:style>
  <w:style w:type="character" w:customStyle="1" w:styleId="2Char10">
    <w:name w:val="正文首行缩进 2 Char1"/>
    <w:uiPriority w:val="99"/>
    <w:qFormat/>
    <w:rPr>
      <w:rFonts w:ascii="宋体"/>
      <w:sz w:val="21"/>
    </w:rPr>
  </w:style>
  <w:style w:type="character" w:customStyle="1" w:styleId="Char1d">
    <w:name w:val="页眉 Char1"/>
    <w:uiPriority w:val="99"/>
    <w:qFormat/>
    <w:rPr>
      <w:rFonts w:ascii="宋体"/>
      <w:sz w:val="18"/>
      <w:szCs w:val="18"/>
    </w:rPr>
  </w:style>
  <w:style w:type="character" w:customStyle="1" w:styleId="CharCharCharCharChar1">
    <w:name w:val="Char Char Char Char Char"/>
    <w:link w:val="CharCharCharChar21"/>
    <w:qFormat/>
    <w:rPr>
      <w:rFonts w:ascii="宋体"/>
    </w:rPr>
  </w:style>
  <w:style w:type="paragraph" w:customStyle="1" w:styleId="CharCharCharChar21">
    <w:name w:val="Char Char Char Char21"/>
    <w:basedOn w:val="af9"/>
    <w:link w:val="CharCharCharCharChar1"/>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5SLCONCharChar">
    <w:name w:val="标题 5 SL CON Char Char"/>
    <w:qFormat/>
    <w:rPr>
      <w:rFonts w:eastAsia="黑体"/>
      <w:bCs/>
      <w:sz w:val="24"/>
      <w:szCs w:val="24"/>
      <w:lang w:val="en-US" w:eastAsia="zh-CN" w:bidi="ar-SA"/>
    </w:rPr>
  </w:style>
  <w:style w:type="character" w:customStyle="1" w:styleId="1SLCONChar1">
    <w:name w:val="标题 1 SL CON Char1"/>
    <w:qFormat/>
    <w:rPr>
      <w:rFonts w:ascii="黑体" w:eastAsia="黑体" w:hAnsi="Cambria" w:cs="Times New Roman"/>
      <w:b/>
      <w:kern w:val="44"/>
      <w:sz w:val="32"/>
      <w:szCs w:val="30"/>
    </w:rPr>
  </w:style>
  <w:style w:type="character" w:customStyle="1" w:styleId="CharChar7">
    <w:name w:val="Char Char7"/>
    <w:qFormat/>
    <w:rPr>
      <w:rFonts w:ascii="Times New Roman" w:eastAsia="宋体" w:hAnsi="Times New Roman" w:cs="Times New Roman"/>
      <w:sz w:val="18"/>
      <w:szCs w:val="18"/>
    </w:rPr>
  </w:style>
  <w:style w:type="character" w:customStyle="1" w:styleId="CharChar5">
    <w:name w:val="表内文字 Char Char"/>
    <w:qFormat/>
    <w:rPr>
      <w:rFonts w:ascii="宋体" w:eastAsia="宋体" w:hAnsi="宋体" w:cs="Times New Roman"/>
      <w:snapToGrid/>
      <w:kern w:val="0"/>
      <w:sz w:val="24"/>
      <w:szCs w:val="24"/>
    </w:rPr>
  </w:style>
  <w:style w:type="character" w:customStyle="1" w:styleId="2SLCONCharChar0">
    <w:name w:val="正文 首行缩进:  2 字符 SL CON Char Char"/>
    <w:qFormat/>
    <w:rPr>
      <w:rFonts w:ascii="宋体" w:eastAsia="宋体" w:cs="宋体"/>
      <w:sz w:val="24"/>
      <w:szCs w:val="24"/>
      <w:lang w:val="en-US" w:eastAsia="zh-CN" w:bidi="ar-SA"/>
    </w:rPr>
  </w:style>
  <w:style w:type="character" w:customStyle="1" w:styleId="CharCharCharCharChar10">
    <w:name w:val="Char Char Char Char Char1"/>
    <w:qFormat/>
    <w:rPr>
      <w:rFonts w:ascii="宋体"/>
      <w:sz w:val="21"/>
    </w:rPr>
  </w:style>
  <w:style w:type="character" w:customStyle="1" w:styleId="1ff0">
    <w:name w:val="页眉 字符1"/>
    <w:uiPriority w:val="99"/>
    <w:qFormat/>
    <w:rPr>
      <w:kern w:val="2"/>
      <w:sz w:val="18"/>
      <w:szCs w:val="18"/>
    </w:rPr>
  </w:style>
  <w:style w:type="character" w:customStyle="1" w:styleId="0202Char">
    <w:name w:val="样式 表头 + 自动设置 段前: 0.2 行 段后: 0.2 行 Char"/>
    <w:link w:val="0202"/>
    <w:qFormat/>
    <w:rPr>
      <w:rFonts w:ascii="Helvetica" w:eastAsia="黑体" w:hAnsi="Helvetica"/>
      <w:bCs/>
      <w:color w:val="000000"/>
      <w:szCs w:val="21"/>
    </w:rPr>
  </w:style>
  <w:style w:type="paragraph" w:customStyle="1" w:styleId="0202">
    <w:name w:val="样式 表头 + 自动设置 段前: 0.2 行 段后: 0.2 行"/>
    <w:basedOn w:val="afffffffffff1"/>
    <w:link w:val="0202Char"/>
    <w:qFormat/>
    <w:pPr>
      <w:spacing w:beforeLines="20" w:afterLines="20"/>
    </w:pPr>
    <w:rPr>
      <w:rFonts w:ascii="Helvetica" w:hAnsi="Helvetica" w:cstheme="minorBidi"/>
      <w:szCs w:val="21"/>
    </w:rPr>
  </w:style>
  <w:style w:type="paragraph" w:customStyle="1" w:styleId="afffffffffff1">
    <w:name w:val="表头"/>
    <w:basedOn w:val="afff7"/>
    <w:link w:val="Charff6"/>
    <w:qFormat/>
    <w:pPr>
      <w:adjustRightInd/>
      <w:snapToGrid/>
      <w:spacing w:after="0" w:line="240" w:lineRule="auto"/>
      <w:ind w:leftChars="0" w:left="0" w:firstLineChars="0" w:firstLine="0"/>
      <w:jc w:val="center"/>
    </w:pPr>
    <w:rPr>
      <w:rFonts w:ascii="Arial" w:eastAsia="黑体" w:hAnsi="Arial"/>
      <w:bCs/>
      <w:color w:val="000000"/>
      <w:sz w:val="21"/>
    </w:rPr>
  </w:style>
  <w:style w:type="character" w:customStyle="1" w:styleId="41Char">
    <w:name w:val="样式41 Char"/>
    <w:qFormat/>
    <w:rPr>
      <w:rFonts w:eastAsia="黑体"/>
      <w:kern w:val="44"/>
      <w:sz w:val="32"/>
      <w:szCs w:val="32"/>
      <w:lang w:val="en-US" w:eastAsia="zh-CN" w:bidi="ar-SA"/>
    </w:rPr>
  </w:style>
  <w:style w:type="character" w:customStyle="1" w:styleId="322">
    <w:name w:val="正文文本 3 字符2"/>
    <w:uiPriority w:val="99"/>
    <w:qFormat/>
    <w:rPr>
      <w:rFonts w:ascii="宋体" w:hAnsi="宋体"/>
      <w:kern w:val="2"/>
      <w:sz w:val="24"/>
    </w:rPr>
  </w:style>
  <w:style w:type="character" w:customStyle="1" w:styleId="21Char0">
    <w:name w:val="样式 标题 2 + (西文) 宋体1 Char"/>
    <w:link w:val="214"/>
    <w:qFormat/>
    <w:rPr>
      <w:rFonts w:ascii="宋体" w:eastAsia="仿宋_GB2312" w:hAnsi="宋体"/>
      <w:b/>
      <w:color w:val="000000"/>
      <w:sz w:val="24"/>
      <w:szCs w:val="32"/>
    </w:rPr>
  </w:style>
  <w:style w:type="paragraph" w:customStyle="1" w:styleId="214">
    <w:name w:val="样式 标题 2 + (西文) 宋体1"/>
    <w:basedOn w:val="2"/>
    <w:link w:val="21Char0"/>
    <w:qFormat/>
    <w:pPr>
      <w:tabs>
        <w:tab w:val="left" w:pos="716"/>
        <w:tab w:val="left" w:pos="936"/>
        <w:tab w:val="left" w:pos="1001"/>
        <w:tab w:val="left" w:pos="6529"/>
      </w:tabs>
      <w:adjustRightInd/>
      <w:spacing w:beforeLines="50" w:before="120"/>
      <w:ind w:right="135"/>
    </w:pPr>
    <w:rPr>
      <w:rFonts w:ascii="宋体" w:eastAsia="仿宋_GB2312" w:hAnsi="宋体" w:cstheme="minorBidi"/>
      <w:color w:val="000000"/>
      <w:sz w:val="24"/>
      <w:szCs w:val="32"/>
      <w:shd w:val="clear" w:color="auto" w:fill="FFFFFF"/>
    </w:rPr>
  </w:style>
  <w:style w:type="character" w:customStyle="1" w:styleId="215">
    <w:name w:val="正文文本缩进 2 字符1"/>
    <w:qFormat/>
    <w:rPr>
      <w:rFonts w:ascii="宋体" w:hAnsi="宋体"/>
      <w:sz w:val="24"/>
    </w:rPr>
  </w:style>
  <w:style w:type="character" w:customStyle="1" w:styleId="mxjChar">
    <w:name w:val="mxj正文 Char"/>
    <w:qFormat/>
    <w:rPr>
      <w:rFonts w:ascii="宋体" w:eastAsia="宋体" w:hAnsi="宋体"/>
      <w:sz w:val="24"/>
      <w:szCs w:val="24"/>
      <w:lang w:val="en-US" w:eastAsia="zh-CN" w:bidi="ar-SA"/>
    </w:rPr>
  </w:style>
  <w:style w:type="character" w:customStyle="1" w:styleId="9Char">
    <w:name w:val="样式9 Char"/>
    <w:qFormat/>
    <w:rPr>
      <w:rFonts w:ascii="黑体" w:eastAsia="黑体" w:hAnsi="Arial"/>
      <w:color w:val="000000"/>
      <w:kern w:val="2"/>
      <w:sz w:val="21"/>
      <w:szCs w:val="21"/>
      <w:lang w:val="en-US" w:eastAsia="zh-CN" w:bidi="ar-SA"/>
    </w:rPr>
  </w:style>
  <w:style w:type="character" w:customStyle="1" w:styleId="411">
    <w:name w:val="标题 4 字符1"/>
    <w:qFormat/>
    <w:rPr>
      <w:rFonts w:ascii="Arial" w:eastAsia="黑体" w:hAnsi="Arial"/>
      <w:b/>
      <w:sz w:val="28"/>
    </w:rPr>
  </w:style>
  <w:style w:type="character" w:customStyle="1" w:styleId="Charff7">
    <w:name w:val="正文格式 Char"/>
    <w:link w:val="afffffffffff2"/>
    <w:qFormat/>
    <w:rPr>
      <w:rFonts w:ascii="宋体" w:hAnsi="宋体"/>
      <w:sz w:val="24"/>
      <w:szCs w:val="24"/>
    </w:rPr>
  </w:style>
  <w:style w:type="paragraph" w:customStyle="1" w:styleId="afffffffffff2">
    <w:name w:val="正文格式"/>
    <w:basedOn w:val="af9"/>
    <w:link w:val="Charff7"/>
    <w:qFormat/>
    <w:pPr>
      <w:spacing w:line="331" w:lineRule="auto"/>
      <w:ind w:firstLineChars="0" w:firstLine="482"/>
    </w:pPr>
    <w:rPr>
      <w:rFonts w:ascii="宋体" w:eastAsiaTheme="minorEastAsia" w:hAnsi="宋体" w:cstheme="minorBidi"/>
      <w:sz w:val="24"/>
    </w:rPr>
  </w:style>
  <w:style w:type="character" w:customStyle="1" w:styleId="CharCharCharCharCharCharCharCharCharCChar">
    <w:name w:val="样式 正文缩进正文缩进 Char Char Char Char Char Char Char正文缩进 Char Char C... Char"/>
    <w:qFormat/>
    <w:rPr>
      <w:rFonts w:eastAsia="宋体" w:cs="宋体"/>
      <w:sz w:val="24"/>
      <w:szCs w:val="32"/>
      <w:lang w:val="en-US" w:eastAsia="zh-CN" w:bidi="he-IL"/>
    </w:rPr>
  </w:style>
  <w:style w:type="character" w:customStyle="1" w:styleId="HTML20">
    <w:name w:val="HTML 预设格式 字符2"/>
    <w:uiPriority w:val="99"/>
    <w:qFormat/>
    <w:rPr>
      <w:rFonts w:ascii="黑体" w:eastAsia="黑体" w:hAnsi="Courier New"/>
    </w:rPr>
  </w:style>
  <w:style w:type="character" w:customStyle="1" w:styleId="1ff1">
    <w:name w:val="正文缩进 字符1"/>
    <w:qFormat/>
    <w:rPr>
      <w:kern w:val="2"/>
      <w:sz w:val="21"/>
    </w:rPr>
  </w:style>
  <w:style w:type="character" w:customStyle="1" w:styleId="Charff8">
    <w:name w:val="表格居中五号 Char"/>
    <w:link w:val="afffffffffff3"/>
    <w:qFormat/>
    <w:rPr>
      <w:rFonts w:ascii="宋体" w:hAnsi="宋体"/>
    </w:rPr>
  </w:style>
  <w:style w:type="paragraph" w:customStyle="1" w:styleId="afffffffffff3">
    <w:name w:val="表格居中五号"/>
    <w:basedOn w:val="af9"/>
    <w:link w:val="Charff8"/>
    <w:qFormat/>
    <w:pPr>
      <w:autoSpaceDE w:val="0"/>
      <w:autoSpaceDN w:val="0"/>
      <w:spacing w:line="240" w:lineRule="auto"/>
      <w:ind w:firstLineChars="0" w:firstLine="0"/>
      <w:jc w:val="center"/>
    </w:pPr>
    <w:rPr>
      <w:rFonts w:ascii="宋体" w:eastAsiaTheme="minorEastAsia" w:hAnsi="宋体" w:cstheme="minorBidi"/>
      <w:sz w:val="21"/>
      <w:szCs w:val="22"/>
    </w:rPr>
  </w:style>
  <w:style w:type="character" w:customStyle="1" w:styleId="2Char11">
    <w:name w:val="正文文本缩进 2 Char1"/>
    <w:uiPriority w:val="99"/>
    <w:qFormat/>
    <w:rPr>
      <w:rFonts w:ascii="宋体"/>
      <w:sz w:val="21"/>
    </w:rPr>
  </w:style>
  <w:style w:type="character" w:customStyle="1" w:styleId="Charff6">
    <w:name w:val="表头 Char"/>
    <w:link w:val="afffffffffff1"/>
    <w:qFormat/>
    <w:rPr>
      <w:rFonts w:ascii="Arial" w:eastAsia="黑体" w:hAnsi="Arial" w:cs="Times New Roman"/>
      <w:bCs/>
      <w:color w:val="000000"/>
      <w:szCs w:val="24"/>
    </w:rPr>
  </w:style>
  <w:style w:type="character" w:customStyle="1" w:styleId="Char1e">
    <w:name w:val="标题 Char1"/>
    <w:uiPriority w:val="10"/>
    <w:qFormat/>
    <w:rPr>
      <w:rFonts w:ascii="Cambria" w:hAnsi="Cambria" w:cs="Times New Roman"/>
      <w:b/>
      <w:bCs/>
      <w:sz w:val="32"/>
      <w:szCs w:val="32"/>
    </w:rPr>
  </w:style>
  <w:style w:type="character" w:customStyle="1" w:styleId="bt21">
    <w:name w:val="bt21"/>
    <w:qFormat/>
    <w:rPr>
      <w:rFonts w:ascii="黑体" w:eastAsia="黑体" w:hint="eastAsia"/>
      <w:sz w:val="24"/>
      <w:szCs w:val="24"/>
    </w:rPr>
  </w:style>
  <w:style w:type="character" w:customStyle="1" w:styleId="33th3th4111SectionhseHeading3ReChar">
    <w:name w:val="样式 标题 3三级标题三级标题 3th标题 3th标题 41.1.1SectionhseHeading 3Re... Char"/>
    <w:qFormat/>
    <w:rPr>
      <w:rFonts w:eastAsia="黑体"/>
      <w:spacing w:val="4"/>
      <w:kern w:val="2"/>
      <w:sz w:val="28"/>
      <w:szCs w:val="32"/>
      <w:lang w:val="en-US" w:eastAsia="zh-CN" w:bidi="ar-SA"/>
    </w:rPr>
  </w:style>
  <w:style w:type="character" w:customStyle="1" w:styleId="23Char">
    <w:name w:val="样式23 Char"/>
    <w:qFormat/>
    <w:rPr>
      <w:rFonts w:ascii="宋体" w:eastAsia="宋体" w:hAnsi="宋体"/>
      <w:kern w:val="2"/>
      <w:sz w:val="21"/>
      <w:szCs w:val="21"/>
      <w:lang w:val="en-US" w:eastAsia="zh-CN" w:bidi="he-IL"/>
    </w:rPr>
  </w:style>
  <w:style w:type="character" w:customStyle="1" w:styleId="CharCharCharCharCharCharCharChar2">
    <w:name w:val="Char Char Char Char Char Char Char Char2"/>
    <w:link w:val="CharCharCharCharCharCharChar10"/>
    <w:qFormat/>
    <w:rPr>
      <w:rFonts w:ascii="Verdana" w:eastAsia="宋体" w:hAnsi="Verdana" w:cs="Times New Roman"/>
      <w:kern w:val="0"/>
      <w:sz w:val="20"/>
      <w:szCs w:val="20"/>
      <w:lang w:eastAsia="en-US"/>
    </w:rPr>
  </w:style>
  <w:style w:type="character" w:customStyle="1" w:styleId="Charff9">
    <w:name w:val="正文缩进(正文内容) Char"/>
    <w:qFormat/>
    <w:rPr>
      <w:rFonts w:ascii="宋体" w:eastAsia="宋体" w:hAnsi="宋体" w:cs="宋体"/>
      <w:kern w:val="2"/>
      <w:sz w:val="24"/>
      <w:szCs w:val="24"/>
      <w:lang w:val="en-US" w:eastAsia="zh-CN" w:bidi="ar-SA"/>
    </w:rPr>
  </w:style>
  <w:style w:type="character" w:customStyle="1" w:styleId="CharCharChar0">
    <w:name w:val="标题 Char Char Char"/>
    <w:qFormat/>
    <w:rPr>
      <w:rFonts w:ascii="Arial" w:eastAsia="宋体" w:hAnsi="Arial" w:cs="Arial"/>
      <w:b/>
      <w:bCs/>
      <w:color w:val="000000"/>
      <w:kern w:val="2"/>
      <w:sz w:val="32"/>
      <w:szCs w:val="32"/>
      <w:lang w:val="en-US" w:eastAsia="zh-CN" w:bidi="ar-SA"/>
    </w:rPr>
  </w:style>
  <w:style w:type="character" w:customStyle="1" w:styleId="2GB2312Char">
    <w:name w:val="样式 样式 标题 2 + (西文) 宋体 + 仿宋_GB2312 Char"/>
    <w:link w:val="2GB2312"/>
    <w:qFormat/>
    <w:rPr>
      <w:rFonts w:ascii="仿宋_GB2312" w:eastAsia="仿宋_GB2312" w:hAnsi="仿宋_GB2312"/>
      <w:b/>
      <w:bCs/>
      <w:color w:val="000000"/>
      <w:sz w:val="24"/>
      <w:szCs w:val="32"/>
    </w:rPr>
  </w:style>
  <w:style w:type="paragraph" w:customStyle="1" w:styleId="2GB2312">
    <w:name w:val="样式 样式 标题 2 + (西文) 宋体 + 仿宋_GB2312"/>
    <w:basedOn w:val="2ff2"/>
    <w:link w:val="2GB2312Char"/>
    <w:qFormat/>
    <w:pPr>
      <w:spacing w:beforeLines="0"/>
    </w:pPr>
    <w:rPr>
      <w:rFonts w:ascii="仿宋_GB2312" w:hAnsi="仿宋_GB2312"/>
      <w:bCs/>
    </w:rPr>
  </w:style>
  <w:style w:type="character" w:customStyle="1" w:styleId="2ff5">
    <w:name w:val="正文文本首行缩进 字符2"/>
    <w:qFormat/>
    <w:rPr>
      <w:kern w:val="2"/>
      <w:sz w:val="24"/>
      <w:szCs w:val="24"/>
    </w:rPr>
  </w:style>
  <w:style w:type="character" w:customStyle="1" w:styleId="2SLCON2Char">
    <w:name w:val="样式 正文 首行缩进:  2 字符 SL CON + 首行缩进:  2 字符 Char"/>
    <w:link w:val="2SLCON2"/>
    <w:qFormat/>
    <w:rPr>
      <w:rFonts w:ascii="宋体" w:eastAsia="宋体" w:hAnsi="Times New Roman" w:cs="宋体"/>
      <w:kern w:val="0"/>
      <w:sz w:val="28"/>
      <w:szCs w:val="20"/>
    </w:rPr>
  </w:style>
  <w:style w:type="character" w:customStyle="1" w:styleId="Charffa">
    <w:name w:val="表格内字体 Char"/>
    <w:link w:val="afffffffffff4"/>
    <w:qFormat/>
    <w:locked/>
    <w:rPr>
      <w:rFonts w:ascii="宋体" w:hAnsi="宋体"/>
      <w:szCs w:val="21"/>
    </w:rPr>
  </w:style>
  <w:style w:type="paragraph" w:customStyle="1" w:styleId="afffffffffff4">
    <w:name w:val="表格内字体"/>
    <w:basedOn w:val="af9"/>
    <w:next w:val="af9"/>
    <w:link w:val="Charffa"/>
    <w:qFormat/>
    <w:pPr>
      <w:spacing w:line="240" w:lineRule="auto"/>
      <w:ind w:firstLineChars="0" w:firstLine="0"/>
      <w:jc w:val="center"/>
    </w:pPr>
    <w:rPr>
      <w:rFonts w:ascii="宋体" w:eastAsiaTheme="minorEastAsia" w:hAnsi="宋体" w:cstheme="minorBidi"/>
      <w:sz w:val="21"/>
      <w:szCs w:val="21"/>
    </w:rPr>
  </w:style>
  <w:style w:type="character" w:customStyle="1" w:styleId="1ff2">
    <w:name w:val="列表段落 字符1"/>
    <w:qFormat/>
    <w:rPr>
      <w:rFonts w:ascii="宋体" w:hAnsi="宋体" w:cs="宋体"/>
      <w:sz w:val="24"/>
    </w:rPr>
  </w:style>
  <w:style w:type="character" w:customStyle="1" w:styleId="Charffb">
    <w:name w:val="正文科技部 Char"/>
    <w:link w:val="afffffffffff5"/>
    <w:qFormat/>
    <w:rPr>
      <w:sz w:val="24"/>
      <w:szCs w:val="24"/>
    </w:rPr>
  </w:style>
  <w:style w:type="paragraph" w:customStyle="1" w:styleId="afffffffffff5">
    <w:name w:val="正文科技部"/>
    <w:basedOn w:val="af9"/>
    <w:link w:val="Charffb"/>
    <w:qFormat/>
    <w:pPr>
      <w:widowControl/>
      <w:adjustRightInd/>
      <w:snapToGrid/>
      <w:spacing w:line="400" w:lineRule="exact"/>
      <w:ind w:firstLine="480"/>
    </w:pPr>
    <w:rPr>
      <w:rFonts w:asciiTheme="minorHAnsi" w:eastAsiaTheme="minorEastAsia" w:hAnsiTheme="minorHAnsi" w:cstheme="minorBidi"/>
      <w:sz w:val="24"/>
    </w:rPr>
  </w:style>
  <w:style w:type="character" w:customStyle="1" w:styleId="wt1Char">
    <w:name w:val="wt正文1 Char"/>
    <w:link w:val="wt10"/>
    <w:qFormat/>
    <w:rPr>
      <w:sz w:val="24"/>
      <w:szCs w:val="24"/>
    </w:rPr>
  </w:style>
  <w:style w:type="paragraph" w:customStyle="1" w:styleId="wt10">
    <w:name w:val="wt正文1"/>
    <w:basedOn w:val="wt"/>
    <w:link w:val="wt1Char"/>
    <w:qFormat/>
  </w:style>
  <w:style w:type="character" w:customStyle="1" w:styleId="7SLCONCharChar">
    <w:name w:val="标题 7 SL CON Char Char"/>
    <w:qFormat/>
    <w:rPr>
      <w:rFonts w:eastAsia="黑体"/>
      <w:bCs/>
      <w:sz w:val="24"/>
      <w:szCs w:val="24"/>
      <w:lang w:val="en-US" w:eastAsia="zh-CN" w:bidi="ar-SA"/>
    </w:rPr>
  </w:style>
  <w:style w:type="character" w:customStyle="1" w:styleId="610">
    <w:name w:val="标题 6 字符1"/>
    <w:qFormat/>
    <w:rPr>
      <w:rFonts w:ascii="Arial" w:eastAsia="黑体" w:hAnsi="Arial"/>
      <w:b/>
      <w:sz w:val="24"/>
    </w:rPr>
  </w:style>
  <w:style w:type="character" w:customStyle="1" w:styleId="66SLCONCharChar0">
    <w:name w:val="公式书写（编号） 居中 段前: 6 磅 段后: 6 磅 SL CON + (符号) 宋体 Char Char"/>
    <w:qFormat/>
    <w:rPr>
      <w:rFonts w:ascii="宋体" w:eastAsia="宋体" w:cs="宋体"/>
      <w:sz w:val="24"/>
      <w:lang w:val="en-US" w:eastAsia="zh-CN" w:bidi="ar-SA"/>
    </w:rPr>
  </w:style>
  <w:style w:type="character" w:customStyle="1" w:styleId="Char1f">
    <w:name w:val="日期 Char1"/>
    <w:uiPriority w:val="99"/>
    <w:semiHidden/>
    <w:qFormat/>
    <w:rPr>
      <w:rFonts w:ascii="宋体"/>
      <w:sz w:val="21"/>
    </w:rPr>
  </w:style>
  <w:style w:type="character" w:customStyle="1" w:styleId="1CharChar">
    <w:name w:val="样式 正文(首行缩进)1 Char Char"/>
    <w:qFormat/>
    <w:rPr>
      <w:rFonts w:eastAsia="宋体" w:cs="宋体"/>
      <w:kern w:val="2"/>
      <w:sz w:val="24"/>
      <w:szCs w:val="24"/>
      <w:lang w:val="en-US" w:eastAsia="zh-CN" w:bidi="ar-SA"/>
    </w:rPr>
  </w:style>
  <w:style w:type="character" w:customStyle="1" w:styleId="3b">
    <w:name w:val="副标题 字符3"/>
    <w:link w:val="affffa"/>
    <w:qFormat/>
    <w:rPr>
      <w:rFonts w:ascii="Arial" w:eastAsia="宋体" w:hAnsi="Arial" w:cs="Times New Roman"/>
      <w:b/>
      <w:bCs/>
      <w:kern w:val="28"/>
      <w:sz w:val="32"/>
      <w:szCs w:val="32"/>
    </w:rPr>
  </w:style>
  <w:style w:type="character" w:customStyle="1" w:styleId="CharChar9">
    <w:name w:val="Char Char9"/>
    <w:qFormat/>
    <w:rPr>
      <w:rFonts w:ascii="Times New Roman" w:eastAsia="宋体" w:hAnsi="Times New Roman" w:cs="Times New Roman"/>
      <w:sz w:val="18"/>
      <w:szCs w:val="18"/>
    </w:rPr>
  </w:style>
  <w:style w:type="character" w:customStyle="1" w:styleId="rongCharChar">
    <w:name w:val="rong正 Char Char"/>
    <w:qFormat/>
    <w:rPr>
      <w:rFonts w:eastAsia="宋体" w:cs="宋体"/>
      <w:sz w:val="24"/>
      <w:szCs w:val="24"/>
      <w:lang w:val="en-US" w:eastAsia="zh-CN" w:bidi="ar-SA"/>
    </w:rPr>
  </w:style>
  <w:style w:type="character" w:customStyle="1" w:styleId="2ff6">
    <w:name w:val="正文文本缩进 字符2"/>
    <w:uiPriority w:val="99"/>
    <w:qFormat/>
    <w:rPr>
      <w:rFonts w:ascii="仿宋_GB2312" w:eastAsia="仿宋_GB2312"/>
      <w:kern w:val="2"/>
      <w:sz w:val="21"/>
      <w:szCs w:val="24"/>
    </w:rPr>
  </w:style>
  <w:style w:type="character" w:customStyle="1" w:styleId="wtChar2">
    <w:name w:val="样式 wt表名 + 小五 Char"/>
    <w:link w:val="wt2"/>
    <w:qFormat/>
    <w:rPr>
      <w:rFonts w:ascii="宋体" w:hAnsi="宋体" w:cs="宋体"/>
      <w:szCs w:val="21"/>
    </w:rPr>
  </w:style>
  <w:style w:type="paragraph" w:customStyle="1" w:styleId="wt2">
    <w:name w:val="样式 wt表名 + 小五"/>
    <w:basedOn w:val="wt0"/>
    <w:link w:val="wtChar2"/>
    <w:qFormat/>
    <w:pPr>
      <w:spacing w:beforeLines="10" w:afterLines="10" w:line="240" w:lineRule="auto"/>
      <w:ind w:firstLineChars="0" w:firstLine="0"/>
    </w:pPr>
    <w:rPr>
      <w:rFonts w:ascii="宋体" w:hAnsi="宋体" w:cs="宋体"/>
      <w:sz w:val="21"/>
      <w:szCs w:val="21"/>
    </w:rPr>
  </w:style>
  <w:style w:type="character" w:customStyle="1" w:styleId="Charffc">
    <w:name w:val="吴涛表名 Char"/>
    <w:link w:val="afffffffffff6"/>
    <w:qFormat/>
    <w:rPr>
      <w:rFonts w:ascii="黑体" w:eastAsia="黑体"/>
      <w:szCs w:val="21"/>
    </w:rPr>
  </w:style>
  <w:style w:type="paragraph" w:customStyle="1" w:styleId="afffffffffff6">
    <w:name w:val="吴涛表名"/>
    <w:basedOn w:val="af9"/>
    <w:link w:val="Charffc"/>
    <w:qFormat/>
    <w:pPr>
      <w:adjustRightInd/>
      <w:snapToGrid/>
      <w:spacing w:beforeLines="30" w:afterLines="30" w:line="240" w:lineRule="auto"/>
      <w:ind w:firstLineChars="0" w:firstLine="482"/>
      <w:jc w:val="center"/>
    </w:pPr>
    <w:rPr>
      <w:rFonts w:ascii="黑体" w:eastAsia="黑体" w:hAnsiTheme="minorHAnsi" w:cstheme="minorBidi"/>
      <w:sz w:val="21"/>
      <w:szCs w:val="21"/>
    </w:rPr>
  </w:style>
  <w:style w:type="character" w:customStyle="1" w:styleId="NormalChar">
    <w:name w:val="Normal Char"/>
    <w:link w:val="5b"/>
    <w:qFormat/>
    <w:rPr>
      <w:rFonts w:ascii="宋体"/>
      <w:sz w:val="34"/>
    </w:rPr>
  </w:style>
  <w:style w:type="paragraph" w:customStyle="1" w:styleId="5b">
    <w:name w:val="正文5"/>
    <w:link w:val="NormalChar"/>
    <w:qFormat/>
    <w:pPr>
      <w:widowControl w:val="0"/>
      <w:adjustRightInd w:val="0"/>
      <w:spacing w:line="312" w:lineRule="atLeast"/>
      <w:jc w:val="both"/>
      <w:textAlignment w:val="baseline"/>
    </w:pPr>
    <w:rPr>
      <w:rFonts w:ascii="宋体" w:eastAsiaTheme="minorEastAsia" w:hAnsiTheme="minorHAnsi" w:cstheme="minorBidi"/>
      <w:kern w:val="2"/>
      <w:sz w:val="34"/>
      <w:szCs w:val="22"/>
    </w:rPr>
  </w:style>
  <w:style w:type="character" w:customStyle="1" w:styleId="Charffd">
    <w:name w:val="表格文字 Char"/>
    <w:link w:val="afffffffffff7"/>
    <w:qFormat/>
    <w:rPr>
      <w:rFonts w:ascii="宋体" w:eastAsia="黑体" w:hAnsi="宋体"/>
      <w:szCs w:val="24"/>
    </w:rPr>
  </w:style>
  <w:style w:type="paragraph" w:customStyle="1" w:styleId="afffffffffff7">
    <w:name w:val="表格文字"/>
    <w:basedOn w:val="afffffffffff8"/>
    <w:link w:val="Charffd"/>
    <w:qFormat/>
    <w:pPr>
      <w:widowControl/>
      <w:spacing w:beforeLines="0"/>
    </w:pPr>
    <w:rPr>
      <w:rFonts w:hAnsi="宋体" w:cstheme="minorBidi"/>
      <w:kern w:val="2"/>
      <w:szCs w:val="24"/>
    </w:rPr>
  </w:style>
  <w:style w:type="paragraph" w:customStyle="1" w:styleId="afffffffffff8">
    <w:name w:val="图、表名"/>
    <w:basedOn w:val="af9"/>
    <w:qFormat/>
    <w:pPr>
      <w:adjustRightInd/>
      <w:snapToGrid/>
      <w:spacing w:beforeLines="50" w:line="240" w:lineRule="auto"/>
      <w:ind w:firstLineChars="0" w:firstLine="0"/>
      <w:jc w:val="center"/>
    </w:pPr>
    <w:rPr>
      <w:rFonts w:ascii="宋体" w:eastAsia="黑体"/>
      <w:kern w:val="0"/>
      <w:sz w:val="21"/>
      <w:szCs w:val="20"/>
    </w:rPr>
  </w:style>
  <w:style w:type="character" w:customStyle="1" w:styleId="216">
    <w:name w:val="标题 2 字符1"/>
    <w:qFormat/>
    <w:rPr>
      <w:rFonts w:ascii="Times New Roman" w:hAnsi="Times New Roman"/>
      <w:b/>
      <w:kern w:val="10"/>
      <w:sz w:val="24"/>
    </w:rPr>
  </w:style>
  <w:style w:type="character" w:customStyle="1" w:styleId="F-1">
    <w:name w:val="F文字-下标"/>
    <w:qFormat/>
    <w:rPr>
      <w:rFonts w:ascii="Times New Roman" w:eastAsia="仿宋_GB2312" w:hAnsi="Times New Roman"/>
      <w:sz w:val="24"/>
      <w:szCs w:val="24"/>
      <w:vertAlign w:val="subscript"/>
    </w:rPr>
  </w:style>
  <w:style w:type="character" w:customStyle="1" w:styleId="Char8">
    <w:name w:val="表内文字 Char"/>
    <w:link w:val="afffffff"/>
    <w:qFormat/>
    <w:rPr>
      <w:rFonts w:ascii="Times New Roman" w:eastAsia="宋体" w:hAnsi="Times New Roman" w:cs="Times New Roman"/>
      <w:kern w:val="0"/>
      <w:sz w:val="24"/>
      <w:szCs w:val="20"/>
    </w:rPr>
  </w:style>
  <w:style w:type="character" w:customStyle="1" w:styleId="4Char0">
    <w:name w:val="样式4 Char"/>
    <w:qFormat/>
    <w:rPr>
      <w:rFonts w:eastAsia="黑体"/>
      <w:kern w:val="44"/>
      <w:sz w:val="32"/>
      <w:szCs w:val="32"/>
      <w:lang w:val="en-US" w:eastAsia="zh-CN" w:bidi="ar-SA"/>
    </w:rPr>
  </w:style>
  <w:style w:type="character" w:customStyle="1" w:styleId="E001CharCharCharChar">
    <w:name w:val="E 正文001 Char Char Char Char"/>
    <w:link w:val="E001CharCharChar"/>
    <w:qFormat/>
    <w:rPr>
      <w:sz w:val="28"/>
      <w:szCs w:val="28"/>
    </w:rPr>
  </w:style>
  <w:style w:type="paragraph" w:customStyle="1" w:styleId="E001CharCharChar">
    <w:name w:val="E 正文001 Char Char Char"/>
    <w:basedOn w:val="af9"/>
    <w:next w:val="af9"/>
    <w:link w:val="E001CharCharCharChar"/>
    <w:qFormat/>
    <w:pPr>
      <w:adjustRightInd/>
      <w:snapToGrid/>
      <w:spacing w:line="240" w:lineRule="auto"/>
    </w:pPr>
    <w:rPr>
      <w:rFonts w:asciiTheme="minorHAnsi" w:eastAsiaTheme="minorEastAsia" w:hAnsiTheme="minorHAnsi" w:cstheme="minorBidi"/>
      <w:szCs w:val="28"/>
    </w:rPr>
  </w:style>
  <w:style w:type="character" w:customStyle="1" w:styleId="afffffffffff9">
    <w:name w:val="样式 宋体"/>
    <w:qFormat/>
    <w:rPr>
      <w:rFonts w:ascii="宋体" w:eastAsia="宋体" w:hAnsi="宋体"/>
      <w:sz w:val="24"/>
      <w:szCs w:val="32"/>
      <w:lang w:val="en-US" w:eastAsia="zh-CN" w:bidi="ar-SA"/>
    </w:rPr>
  </w:style>
  <w:style w:type="character" w:customStyle="1" w:styleId="2Char12">
    <w:name w:val="正文文本 2 Char1"/>
    <w:uiPriority w:val="99"/>
    <w:qFormat/>
    <w:rPr>
      <w:rFonts w:ascii="宋体"/>
      <w:sz w:val="21"/>
    </w:rPr>
  </w:style>
  <w:style w:type="character" w:customStyle="1" w:styleId="2lxb22Char2CharCharCharChar">
    <w:name w:val="样式 标题 2二级标题标题 lxb2标题 2 Char标题 2 Char Char表标题二级标题 Char + 小三 Char"/>
    <w:qFormat/>
    <w:rPr>
      <w:rFonts w:ascii="Arial" w:eastAsia="黑体" w:hAnsi="Arial"/>
      <w:b/>
      <w:bCs/>
      <w:kern w:val="2"/>
      <w:sz w:val="30"/>
      <w:szCs w:val="32"/>
      <w:lang w:val="en-US" w:eastAsia="zh-CN" w:bidi="ar-SA"/>
    </w:rPr>
  </w:style>
  <w:style w:type="character" w:customStyle="1" w:styleId="2ff7">
    <w:name w:val="正文文本 字符2"/>
    <w:uiPriority w:val="99"/>
    <w:qFormat/>
    <w:rPr>
      <w:kern w:val="2"/>
      <w:sz w:val="24"/>
      <w:szCs w:val="24"/>
    </w:rPr>
  </w:style>
  <w:style w:type="character" w:customStyle="1" w:styleId="Charffe">
    <w:name w:val="表内正文 Char"/>
    <w:link w:val="afffffffffffa"/>
    <w:qFormat/>
    <w:rPr>
      <w:spacing w:val="10"/>
      <w:sz w:val="24"/>
    </w:rPr>
  </w:style>
  <w:style w:type="paragraph" w:customStyle="1" w:styleId="afffffffffffa">
    <w:name w:val="表内正文"/>
    <w:basedOn w:val="af9"/>
    <w:link w:val="Charffe"/>
    <w:qFormat/>
    <w:pPr>
      <w:adjustRightInd/>
      <w:snapToGrid/>
      <w:spacing w:line="240" w:lineRule="auto"/>
      <w:ind w:firstLineChars="0" w:firstLine="0"/>
    </w:pPr>
    <w:rPr>
      <w:rFonts w:asciiTheme="minorHAnsi" w:eastAsiaTheme="minorEastAsia" w:hAnsiTheme="minorHAnsi" w:cstheme="minorBidi"/>
      <w:spacing w:val="10"/>
      <w:sz w:val="24"/>
      <w:szCs w:val="22"/>
    </w:rPr>
  </w:style>
  <w:style w:type="character" w:customStyle="1" w:styleId="CharChar30">
    <w:name w:val="Char Char3"/>
    <w:qFormat/>
    <w:rPr>
      <w:rFonts w:eastAsia="宋体"/>
      <w:kern w:val="2"/>
      <w:sz w:val="18"/>
      <w:szCs w:val="18"/>
      <w:lang w:val="en-US" w:eastAsia="zh-CN" w:bidi="ar-SA"/>
    </w:rPr>
  </w:style>
  <w:style w:type="character" w:customStyle="1" w:styleId="mxj2Char">
    <w:name w:val="样式 mxj正文 + 首行缩进:  2 字符 Char"/>
    <w:qFormat/>
    <w:rPr>
      <w:rFonts w:ascii="宋体" w:eastAsia="宋体" w:hAnsi="宋体"/>
      <w:sz w:val="24"/>
      <w:lang w:val="en-US" w:eastAsia="zh-CN" w:bidi="ar-SA"/>
    </w:rPr>
  </w:style>
  <w:style w:type="character" w:customStyle="1" w:styleId="sh141">
    <w:name w:val="sh141"/>
    <w:qFormat/>
    <w:rPr>
      <w:color w:val="2B2B2B"/>
      <w:sz w:val="22"/>
      <w:szCs w:val="22"/>
    </w:rPr>
  </w:style>
  <w:style w:type="character" w:customStyle="1" w:styleId="CharChar6">
    <w:name w:val="正文(首行缩进) Char Char"/>
    <w:qFormat/>
    <w:rPr>
      <w:rFonts w:ascii="宋体" w:eastAsia="宋体" w:hAnsi="宋体"/>
      <w:snapToGrid/>
      <w:kern w:val="2"/>
      <w:sz w:val="24"/>
      <w:szCs w:val="24"/>
      <w:lang w:val="en-US" w:eastAsia="zh-CN" w:bidi="ar-SA"/>
    </w:rPr>
  </w:style>
  <w:style w:type="character" w:customStyle="1" w:styleId="217">
    <w:name w:val="正文文本 2 字符1"/>
    <w:qFormat/>
    <w:rPr>
      <w:kern w:val="2"/>
      <w:sz w:val="21"/>
      <w:szCs w:val="24"/>
    </w:rPr>
  </w:style>
  <w:style w:type="character" w:customStyle="1" w:styleId="mxjCharChar">
    <w:name w:val="mxj正文 Char Char"/>
    <w:qFormat/>
    <w:rPr>
      <w:rFonts w:ascii="宋体" w:eastAsia="宋体" w:hAnsi="宋体"/>
      <w:sz w:val="24"/>
      <w:szCs w:val="24"/>
      <w:lang w:val="en-US" w:eastAsia="zh-CN" w:bidi="ar-SA"/>
    </w:rPr>
  </w:style>
  <w:style w:type="character" w:customStyle="1" w:styleId="Char1f0">
    <w:name w:val="正文文字 Char1"/>
    <w:qFormat/>
    <w:rPr>
      <w:rFonts w:ascii="宋体" w:eastAsia="宋体" w:hAnsi="宋体"/>
      <w:bCs/>
      <w:color w:val="000000"/>
      <w:sz w:val="24"/>
      <w:szCs w:val="24"/>
      <w:lang w:val="en-US" w:eastAsia="zh-CN" w:bidi="ar-SA"/>
    </w:rPr>
  </w:style>
  <w:style w:type="character" w:customStyle="1" w:styleId="8Char0">
    <w:name w:val="样式8 Char"/>
    <w:link w:val="83"/>
    <w:qFormat/>
    <w:rPr>
      <w:rFonts w:ascii="Arial" w:eastAsia="黑体" w:hAnsi="Arial"/>
      <w:b/>
      <w:bCs/>
      <w:sz w:val="28"/>
      <w:szCs w:val="32"/>
    </w:rPr>
  </w:style>
  <w:style w:type="paragraph" w:customStyle="1" w:styleId="83">
    <w:name w:val="样式8"/>
    <w:basedOn w:val="31"/>
    <w:link w:val="8Char0"/>
    <w:qFormat/>
    <w:pPr>
      <w:tabs>
        <w:tab w:val="left" w:pos="720"/>
      </w:tabs>
      <w:adjustRightInd/>
      <w:snapToGrid/>
      <w:spacing w:line="240" w:lineRule="auto"/>
      <w:jc w:val="left"/>
    </w:pPr>
    <w:rPr>
      <w:rFonts w:ascii="Arial" w:eastAsia="黑体" w:hAnsi="Arial" w:cstheme="minorBidi"/>
      <w:shd w:val="clear" w:color="auto" w:fill="FFFFFF"/>
      <w:lang w:val="en-US"/>
    </w:rPr>
  </w:style>
  <w:style w:type="character" w:customStyle="1" w:styleId="066CharChar1">
    <w:name w:val="样式 表、图名 + 左侧:  0 厘米 段前: 6 磅 段后: 6 磅 Char Char1"/>
    <w:qFormat/>
    <w:rPr>
      <w:rFonts w:ascii="黑体" w:eastAsia="黑体" w:hAnsi="Arial"/>
      <w:b/>
      <w:sz w:val="21"/>
      <w:szCs w:val="21"/>
      <w:lang w:val="en-US" w:eastAsia="zh-CN" w:bidi="ar-SA"/>
    </w:rPr>
  </w:style>
  <w:style w:type="character" w:customStyle="1" w:styleId="2Char4">
    <w:name w:val="样式 首行缩进:  2 字符 Char"/>
    <w:link w:val="2ff8"/>
    <w:qFormat/>
    <w:rPr>
      <w:szCs w:val="24"/>
    </w:rPr>
  </w:style>
  <w:style w:type="paragraph" w:customStyle="1" w:styleId="2ff8">
    <w:name w:val="样式 首行缩进:  2 字符"/>
    <w:basedOn w:val="af9"/>
    <w:link w:val="2Char4"/>
    <w:qFormat/>
    <w:pPr>
      <w:adjustRightInd/>
      <w:snapToGrid/>
      <w:spacing w:line="240" w:lineRule="auto"/>
      <w:ind w:firstLineChars="0" w:firstLine="0"/>
    </w:pPr>
    <w:rPr>
      <w:rFonts w:asciiTheme="minorHAnsi" w:eastAsiaTheme="minorEastAsia" w:hAnsiTheme="minorHAnsi" w:cstheme="minorBidi"/>
      <w:sz w:val="21"/>
    </w:rPr>
  </w:style>
  <w:style w:type="character" w:customStyle="1" w:styleId="7-0632Char">
    <w:name w:val="样式 样式7 + 左侧:  -0.63 厘米 首行缩进:  2 字符 Char"/>
    <w:qFormat/>
    <w:rPr>
      <w:rFonts w:ascii="宋体" w:eastAsia="宋体" w:hAnsi="宋体" w:cs="宋体"/>
      <w:kern w:val="2"/>
      <w:sz w:val="24"/>
      <w:szCs w:val="32"/>
      <w:lang w:val="en-US" w:eastAsia="zh-CN" w:bidi="ar-SA"/>
    </w:rPr>
  </w:style>
  <w:style w:type="character" w:customStyle="1" w:styleId="2Char5">
    <w:name w:val="正文首缩2 Char"/>
    <w:link w:val="2ff9"/>
    <w:qFormat/>
    <w:rPr>
      <w:rFonts w:ascii="宋体" w:hAnsi="宋体"/>
      <w:bCs/>
      <w:color w:val="000000"/>
      <w:sz w:val="24"/>
      <w:szCs w:val="24"/>
    </w:rPr>
  </w:style>
  <w:style w:type="paragraph" w:customStyle="1" w:styleId="2ff9">
    <w:name w:val="正文首缩2"/>
    <w:basedOn w:val="af9"/>
    <w:link w:val="2Char5"/>
    <w:qFormat/>
    <w:pPr>
      <w:widowControl/>
      <w:adjustRightInd/>
      <w:snapToGrid/>
      <w:spacing w:line="400" w:lineRule="exact"/>
    </w:pPr>
    <w:rPr>
      <w:rFonts w:ascii="宋体" w:eastAsiaTheme="minorEastAsia" w:hAnsi="宋体" w:cstheme="minorBidi"/>
      <w:bCs/>
      <w:color w:val="000000"/>
      <w:sz w:val="24"/>
    </w:rPr>
  </w:style>
  <w:style w:type="character" w:customStyle="1" w:styleId="17Char1">
    <w:name w:val="样式17 Char1"/>
    <w:link w:val="170"/>
    <w:qFormat/>
    <w:rPr>
      <w:rFonts w:ascii="宋体" w:hAnsi="宋体"/>
      <w:sz w:val="24"/>
      <w:szCs w:val="21"/>
      <w:lang w:bidi="he-IL"/>
    </w:rPr>
  </w:style>
  <w:style w:type="paragraph" w:customStyle="1" w:styleId="170">
    <w:name w:val="样式17"/>
    <w:basedOn w:val="19"/>
    <w:link w:val="17Char1"/>
    <w:qFormat/>
    <w:pPr>
      <w:tabs>
        <w:tab w:val="clear" w:pos="567"/>
      </w:tabs>
      <w:adjustRightInd/>
      <w:snapToGrid/>
      <w:spacing w:after="0" w:line="300" w:lineRule="auto"/>
      <w:ind w:firstLineChars="300" w:firstLine="750"/>
      <w:jc w:val="both"/>
    </w:pPr>
    <w:rPr>
      <w:rFonts w:ascii="宋体" w:hAnsi="宋体"/>
      <w:szCs w:val="21"/>
      <w:lang w:bidi="he-IL"/>
    </w:rPr>
  </w:style>
  <w:style w:type="character" w:customStyle="1" w:styleId="17Char">
    <w:name w:val="样式17 Char"/>
    <w:qFormat/>
    <w:rPr>
      <w:rFonts w:eastAsia="宋体" w:hAnsi="宋体"/>
      <w:sz w:val="24"/>
      <w:szCs w:val="24"/>
      <w:lang w:val="en-US" w:eastAsia="zh-CN" w:bidi="ar-SA"/>
    </w:rPr>
  </w:style>
  <w:style w:type="character" w:customStyle="1" w:styleId="17Char0">
    <w:name w:val="样式 样式17 + 宋体 Char"/>
    <w:link w:val="171"/>
    <w:qFormat/>
    <w:rPr>
      <w:rFonts w:ascii="宋体" w:hAnsi="宋体"/>
      <w:sz w:val="24"/>
      <w:szCs w:val="24"/>
    </w:rPr>
  </w:style>
  <w:style w:type="paragraph" w:customStyle="1" w:styleId="171">
    <w:name w:val="样式 样式17 + 宋体"/>
    <w:basedOn w:val="170"/>
    <w:link w:val="17Char0"/>
    <w:qFormat/>
    <w:pPr>
      <w:ind w:firstLineChars="200" w:firstLine="480"/>
    </w:pPr>
    <w:rPr>
      <w:szCs w:val="24"/>
      <w:lang w:bidi="ar-SA"/>
    </w:rPr>
  </w:style>
  <w:style w:type="character" w:customStyle="1" w:styleId="1Char2">
    <w:name w:val="正文1 Char"/>
    <w:link w:val="1110"/>
    <w:qFormat/>
    <w:rPr>
      <w:szCs w:val="24"/>
    </w:rPr>
  </w:style>
  <w:style w:type="paragraph" w:customStyle="1" w:styleId="1110">
    <w:name w:val="正文111"/>
    <w:basedOn w:val="af9"/>
    <w:next w:val="aff6"/>
    <w:link w:val="1Char2"/>
    <w:qFormat/>
    <w:pPr>
      <w:adjustRightInd/>
      <w:snapToGrid/>
      <w:spacing w:line="240" w:lineRule="auto"/>
      <w:ind w:firstLineChars="0" w:firstLine="0"/>
      <w:jc w:val="center"/>
    </w:pPr>
    <w:rPr>
      <w:rFonts w:asciiTheme="minorHAnsi" w:eastAsiaTheme="minorEastAsia" w:hAnsiTheme="minorHAnsi" w:cstheme="minorBidi"/>
      <w:sz w:val="21"/>
    </w:rPr>
  </w:style>
  <w:style w:type="character" w:customStyle="1" w:styleId="Charb">
    <w:name w:val="表中文字 Char"/>
    <w:link w:val="afffffff6"/>
    <w:qFormat/>
    <w:rPr>
      <w:rFonts w:ascii="宋体" w:eastAsia="宋体" w:hAnsi="宋体" w:cs="Times New Roman"/>
      <w:sz w:val="28"/>
      <w:szCs w:val="24"/>
    </w:rPr>
  </w:style>
  <w:style w:type="character" w:customStyle="1" w:styleId="CharChar911">
    <w:name w:val="Char Char911"/>
    <w:qFormat/>
    <w:rPr>
      <w:rFonts w:ascii="Times New Roman" w:eastAsia="宋体" w:hAnsi="Times New Roman" w:cs="Times New Roman"/>
      <w:sz w:val="18"/>
      <w:szCs w:val="18"/>
    </w:rPr>
  </w:style>
  <w:style w:type="character" w:customStyle="1" w:styleId="22222Char1">
    <w:name w:val="22222 Char1"/>
    <w:link w:val="22222"/>
    <w:qFormat/>
    <w:rPr>
      <w:rFonts w:ascii="仿宋_GB2312" w:eastAsia="仿宋_GB2312"/>
      <w:sz w:val="28"/>
      <w:szCs w:val="28"/>
    </w:rPr>
  </w:style>
  <w:style w:type="paragraph" w:customStyle="1" w:styleId="22222">
    <w:name w:val="22222"/>
    <w:basedOn w:val="af9"/>
    <w:link w:val="22222Char1"/>
    <w:qFormat/>
    <w:pPr>
      <w:widowControl/>
      <w:adjustRightInd/>
      <w:snapToGrid/>
      <w:spacing w:line="240" w:lineRule="auto"/>
      <w:jc w:val="left"/>
    </w:pPr>
    <w:rPr>
      <w:rFonts w:ascii="仿宋_GB2312" w:eastAsia="仿宋_GB2312" w:hAnsiTheme="minorHAnsi" w:cstheme="minorBidi"/>
      <w:szCs w:val="28"/>
    </w:rPr>
  </w:style>
  <w:style w:type="character" w:customStyle="1" w:styleId="CharCharChar1">
    <w:name w:val="标准小四 Char Char Char"/>
    <w:qFormat/>
    <w:rPr>
      <w:rFonts w:ascii="Arial" w:eastAsia="宋体" w:hAnsi="Arial"/>
      <w:kern w:val="2"/>
      <w:sz w:val="24"/>
      <w:szCs w:val="21"/>
      <w:lang w:val="en-US" w:eastAsia="zh-CN" w:bidi="ar-SA"/>
    </w:rPr>
  </w:style>
  <w:style w:type="character" w:customStyle="1" w:styleId="2ffa">
    <w:name w:val="脚注文本 字符2"/>
    <w:uiPriority w:val="99"/>
    <w:qFormat/>
    <w:rPr>
      <w:rFonts w:ascii="宋体"/>
      <w:sz w:val="18"/>
      <w:szCs w:val="18"/>
    </w:rPr>
  </w:style>
  <w:style w:type="character" w:customStyle="1" w:styleId="CharChar411">
    <w:name w:val="Char Char411"/>
    <w:qFormat/>
    <w:rPr>
      <w:b/>
      <w:bCs/>
      <w:kern w:val="44"/>
      <w:sz w:val="44"/>
      <w:szCs w:val="44"/>
      <w:lang w:val="es-ES" w:eastAsia="es-ES"/>
    </w:rPr>
  </w:style>
  <w:style w:type="character" w:customStyle="1" w:styleId="5Char1">
    <w:name w:val="标题 5 Char1"/>
    <w:qFormat/>
    <w:rPr>
      <w:rFonts w:eastAsia="黑体"/>
      <w:bCs/>
      <w:sz w:val="28"/>
      <w:szCs w:val="28"/>
    </w:rPr>
  </w:style>
  <w:style w:type="character" w:customStyle="1" w:styleId="t6">
    <w:name w:val="t"/>
    <w:basedOn w:val="afb"/>
    <w:qFormat/>
  </w:style>
  <w:style w:type="character" w:customStyle="1" w:styleId="3SLCONCharChar">
    <w:name w:val="标题 3 SL CON Char Char"/>
    <w:qFormat/>
    <w:rPr>
      <w:rFonts w:ascii="宋体" w:eastAsia="黑体" w:hAnsi="宋体" w:cs="宋体"/>
      <w:sz w:val="24"/>
      <w:szCs w:val="24"/>
      <w:lang w:val="en-US" w:eastAsia="zh-CN" w:bidi="ar-SA"/>
    </w:rPr>
  </w:style>
  <w:style w:type="character" w:customStyle="1" w:styleId="style21">
    <w:name w:val="style21"/>
    <w:qFormat/>
    <w:rPr>
      <w:sz w:val="33"/>
      <w:szCs w:val="33"/>
    </w:rPr>
  </w:style>
  <w:style w:type="character" w:customStyle="1" w:styleId="black">
    <w:name w:val="black"/>
    <w:qFormat/>
    <w:rPr>
      <w:sz w:val="32"/>
    </w:rPr>
  </w:style>
  <w:style w:type="character" w:customStyle="1" w:styleId="Charfff">
    <w:name w:val="样式 正文文本缩进 + 小四 Char"/>
    <w:link w:val="afffffffffffb"/>
    <w:qFormat/>
    <w:rPr>
      <w:rFonts w:hAnsi="RomanD"/>
      <w:spacing w:val="8"/>
      <w:sz w:val="24"/>
    </w:rPr>
  </w:style>
  <w:style w:type="paragraph" w:customStyle="1" w:styleId="afffffffffffb">
    <w:name w:val="样式 正文文本缩进 + 小四"/>
    <w:basedOn w:val="afff7"/>
    <w:link w:val="Charfff"/>
    <w:qFormat/>
    <w:pPr>
      <w:snapToGrid/>
      <w:spacing w:after="0" w:line="540" w:lineRule="exact"/>
      <w:ind w:leftChars="0" w:left="0" w:firstLineChars="0" w:firstLine="578"/>
      <w:jc w:val="left"/>
      <w:textAlignment w:val="baseline"/>
    </w:pPr>
    <w:rPr>
      <w:rFonts w:asciiTheme="minorHAnsi" w:eastAsiaTheme="minorEastAsia" w:hAnsi="RomanD" w:cstheme="minorBidi"/>
      <w:spacing w:val="8"/>
      <w:sz w:val="24"/>
      <w:szCs w:val="22"/>
    </w:rPr>
  </w:style>
  <w:style w:type="character" w:customStyle="1" w:styleId="CharCharCharCharChar11">
    <w:name w:val="Char Char Char Char Char11"/>
    <w:link w:val="CharCharCharChar"/>
    <w:qFormat/>
    <w:rPr>
      <w:rFonts w:ascii="Times New Roman" w:eastAsia="宋体" w:hAnsi="Times New Roman" w:cs="Times New Roman"/>
      <w:sz w:val="28"/>
      <w:szCs w:val="24"/>
    </w:rPr>
  </w:style>
  <w:style w:type="character" w:customStyle="1" w:styleId="Char1f1">
    <w:name w:val="脚注文本 Char1"/>
    <w:uiPriority w:val="99"/>
    <w:qFormat/>
    <w:rPr>
      <w:kern w:val="2"/>
      <w:sz w:val="18"/>
      <w:szCs w:val="18"/>
    </w:rPr>
  </w:style>
  <w:style w:type="character" w:customStyle="1" w:styleId="Char1f2">
    <w:name w:val="副标题 Char1"/>
    <w:uiPriority w:val="11"/>
    <w:qFormat/>
    <w:rPr>
      <w:rFonts w:ascii="Cambria" w:hAnsi="Cambria" w:cs="Times New Roman"/>
      <w:b/>
      <w:bCs/>
      <w:kern w:val="28"/>
      <w:sz w:val="32"/>
      <w:szCs w:val="32"/>
    </w:rPr>
  </w:style>
  <w:style w:type="character" w:customStyle="1" w:styleId="Char25">
    <w:name w:val="日期 Char2"/>
    <w:uiPriority w:val="99"/>
    <w:qFormat/>
    <w:rPr>
      <w:kern w:val="2"/>
      <w:sz w:val="21"/>
      <w:szCs w:val="24"/>
    </w:rPr>
  </w:style>
  <w:style w:type="character" w:customStyle="1" w:styleId="Char26">
    <w:name w:val="批注文字 Char2"/>
    <w:uiPriority w:val="99"/>
    <w:qFormat/>
    <w:rPr>
      <w:kern w:val="2"/>
      <w:sz w:val="21"/>
      <w:szCs w:val="24"/>
    </w:rPr>
  </w:style>
  <w:style w:type="character" w:customStyle="1" w:styleId="Char29">
    <w:name w:val="批注主题 Char2"/>
    <w:uiPriority w:val="99"/>
    <w:qFormat/>
    <w:rPr>
      <w:b/>
      <w:bCs/>
      <w:kern w:val="2"/>
      <w:sz w:val="21"/>
      <w:szCs w:val="24"/>
    </w:rPr>
  </w:style>
  <w:style w:type="character" w:customStyle="1" w:styleId="2Char20">
    <w:name w:val="正文文本 2 Char2"/>
    <w:uiPriority w:val="99"/>
    <w:qFormat/>
    <w:rPr>
      <w:kern w:val="2"/>
      <w:sz w:val="21"/>
      <w:szCs w:val="24"/>
    </w:rPr>
  </w:style>
  <w:style w:type="character" w:customStyle="1" w:styleId="Char2a">
    <w:name w:val="标题 Char2"/>
    <w:uiPriority w:val="10"/>
    <w:qFormat/>
    <w:rPr>
      <w:rFonts w:ascii="Cambria" w:hAnsi="Cambria" w:cs="Times New Roman"/>
      <w:b/>
      <w:bCs/>
      <w:kern w:val="2"/>
      <w:sz w:val="32"/>
      <w:szCs w:val="32"/>
    </w:rPr>
  </w:style>
  <w:style w:type="character" w:customStyle="1" w:styleId="HTMLChar2">
    <w:name w:val="HTML 预设格式 Char2"/>
    <w:uiPriority w:val="99"/>
    <w:qFormat/>
    <w:rPr>
      <w:rFonts w:ascii="Courier New" w:hAnsi="Courier New" w:cs="Courier New"/>
      <w:kern w:val="2"/>
    </w:rPr>
  </w:style>
  <w:style w:type="character" w:customStyle="1" w:styleId="3Char21">
    <w:name w:val="正文文本 3 Char2"/>
    <w:uiPriority w:val="99"/>
    <w:qFormat/>
    <w:rPr>
      <w:kern w:val="2"/>
      <w:sz w:val="16"/>
      <w:szCs w:val="16"/>
    </w:rPr>
  </w:style>
  <w:style w:type="character" w:customStyle="1" w:styleId="Char2b">
    <w:name w:val="正文文本缩进 Char2"/>
    <w:uiPriority w:val="99"/>
    <w:qFormat/>
    <w:rPr>
      <w:kern w:val="2"/>
      <w:sz w:val="28"/>
    </w:rPr>
  </w:style>
  <w:style w:type="character" w:customStyle="1" w:styleId="2Char21">
    <w:name w:val="正文首行缩进 2 Char2"/>
    <w:uiPriority w:val="99"/>
    <w:qFormat/>
    <w:rPr>
      <w:kern w:val="2"/>
      <w:sz w:val="28"/>
    </w:rPr>
  </w:style>
  <w:style w:type="character" w:customStyle="1" w:styleId="Char1f3">
    <w:name w:val="文档结构图 Char1"/>
    <w:uiPriority w:val="99"/>
    <w:qFormat/>
    <w:rPr>
      <w:rFonts w:ascii="宋体"/>
      <w:sz w:val="18"/>
      <w:szCs w:val="18"/>
    </w:rPr>
  </w:style>
  <w:style w:type="character" w:customStyle="1" w:styleId="Char2c">
    <w:name w:val="正文文本 Char2"/>
    <w:uiPriority w:val="99"/>
    <w:qFormat/>
    <w:rPr>
      <w:rFonts w:ascii="宋体"/>
      <w:sz w:val="21"/>
    </w:rPr>
  </w:style>
  <w:style w:type="character" w:customStyle="1" w:styleId="Char2d">
    <w:name w:val="页脚 Char2"/>
    <w:uiPriority w:val="99"/>
    <w:qFormat/>
    <w:rPr>
      <w:rFonts w:ascii="宋体"/>
      <w:sz w:val="18"/>
      <w:szCs w:val="18"/>
    </w:rPr>
  </w:style>
  <w:style w:type="character" w:customStyle="1" w:styleId="Charfff0">
    <w:name w:val="正文+首行缩进 Char"/>
    <w:link w:val="afffffffffffc"/>
    <w:uiPriority w:val="99"/>
    <w:qFormat/>
    <w:rPr>
      <w:rFonts w:ascii="宋体" w:hAnsi="宋体"/>
      <w:sz w:val="24"/>
    </w:rPr>
  </w:style>
  <w:style w:type="paragraph" w:customStyle="1" w:styleId="afffffffffffc">
    <w:name w:val="正文+首行缩进"/>
    <w:basedOn w:val="af9"/>
    <w:link w:val="Charfff0"/>
    <w:uiPriority w:val="99"/>
    <w:qFormat/>
    <w:pPr>
      <w:adjustRightInd/>
      <w:snapToGrid/>
      <w:ind w:firstLine="480"/>
    </w:pPr>
    <w:rPr>
      <w:rFonts w:ascii="宋体" w:eastAsiaTheme="minorEastAsia" w:hAnsi="宋体" w:cstheme="minorBidi"/>
      <w:sz w:val="24"/>
      <w:szCs w:val="22"/>
    </w:rPr>
  </w:style>
  <w:style w:type="character" w:customStyle="1" w:styleId="1ff3">
    <w:name w:val="普通(网站) 字符1"/>
    <w:uiPriority w:val="99"/>
    <w:qFormat/>
    <w:rPr>
      <w:rFonts w:ascii="宋体" w:hAnsi="宋体"/>
      <w:sz w:val="24"/>
    </w:rPr>
  </w:style>
  <w:style w:type="character" w:customStyle="1" w:styleId="Charfff1">
    <w:name w:val="小四正文 Char"/>
    <w:link w:val="afffffffffffd"/>
    <w:qFormat/>
    <w:rPr>
      <w:rFonts w:ascii="宋体" w:hAnsi="宋体" w:cs="Arial"/>
      <w:sz w:val="24"/>
      <w:szCs w:val="24"/>
    </w:rPr>
  </w:style>
  <w:style w:type="paragraph" w:customStyle="1" w:styleId="afffffffffffd">
    <w:name w:val="小四正文"/>
    <w:basedOn w:val="aff6"/>
    <w:next w:val="af9"/>
    <w:link w:val="Charfff1"/>
    <w:qFormat/>
    <w:pPr>
      <w:adjustRightInd/>
      <w:snapToGrid/>
      <w:ind w:firstLineChars="225" w:firstLine="540"/>
    </w:pPr>
    <w:rPr>
      <w:rFonts w:ascii="宋体" w:eastAsiaTheme="minorEastAsia" w:hAnsi="宋体" w:cs="Arial"/>
      <w:sz w:val="24"/>
    </w:rPr>
  </w:style>
  <w:style w:type="character" w:customStyle="1" w:styleId="Charfff2">
    <w:name w:val="正文 Char"/>
    <w:qFormat/>
    <w:rPr>
      <w:rFonts w:hAnsi="宋体" w:cs="宋体"/>
    </w:rPr>
  </w:style>
  <w:style w:type="character" w:customStyle="1" w:styleId="2CharChar0">
    <w:name w:val="报告正文 + 首行缩进:  2 字符 Char Char"/>
    <w:link w:val="2Char6"/>
    <w:qFormat/>
    <w:rPr>
      <w:rFonts w:ascii="宋体"/>
      <w:bCs/>
      <w:sz w:val="24"/>
    </w:rPr>
  </w:style>
  <w:style w:type="paragraph" w:customStyle="1" w:styleId="2Char6">
    <w:name w:val="报告正文 + 首行缩进:  2 字符 Char"/>
    <w:basedOn w:val="af9"/>
    <w:link w:val="2CharChar0"/>
    <w:qFormat/>
    <w:pPr>
      <w:adjustRightInd/>
      <w:snapToGrid/>
      <w:ind w:firstLineChars="0" w:firstLine="480"/>
    </w:pPr>
    <w:rPr>
      <w:rFonts w:ascii="宋体" w:eastAsiaTheme="minorEastAsia" w:hAnsiTheme="minorHAnsi" w:cstheme="minorBidi"/>
      <w:bCs/>
      <w:sz w:val="24"/>
      <w:szCs w:val="22"/>
    </w:rPr>
  </w:style>
  <w:style w:type="character" w:customStyle="1" w:styleId="CharChar71">
    <w:name w:val="Char Char71"/>
    <w:qFormat/>
    <w:rPr>
      <w:rFonts w:ascii="Times New Roman" w:eastAsia="宋体" w:hAnsi="Times New Roman" w:cs="Times New Roman"/>
      <w:sz w:val="18"/>
      <w:szCs w:val="18"/>
    </w:rPr>
  </w:style>
  <w:style w:type="character" w:customStyle="1" w:styleId="CharChar91">
    <w:name w:val="Char Char91"/>
    <w:qFormat/>
    <w:rPr>
      <w:rFonts w:ascii="Times New Roman" w:eastAsia="宋体" w:hAnsi="Times New Roman" w:cs="Times New Roman"/>
      <w:sz w:val="18"/>
      <w:szCs w:val="18"/>
    </w:rPr>
  </w:style>
  <w:style w:type="character" w:customStyle="1" w:styleId="CharChar11">
    <w:name w:val="Char Char11"/>
    <w:qFormat/>
    <w:rPr>
      <w:rFonts w:ascii="Arial" w:eastAsia="仿宋_GB2312" w:hAnsi="Arial"/>
      <w:bCs/>
      <w:kern w:val="2"/>
      <w:sz w:val="24"/>
      <w:szCs w:val="28"/>
      <w:lang w:val="en-US" w:eastAsia="zh-CN" w:bidi="ar-SA"/>
    </w:rPr>
  </w:style>
  <w:style w:type="character" w:customStyle="1" w:styleId="3f4">
    <w:name w:val="无间隔 字符3"/>
    <w:uiPriority w:val="99"/>
    <w:qFormat/>
    <w:rPr>
      <w:kern w:val="2"/>
      <w:sz w:val="21"/>
      <w:szCs w:val="24"/>
      <w:lang w:val="en-US" w:eastAsia="zh-CN" w:bidi="ar-SA"/>
    </w:rPr>
  </w:style>
  <w:style w:type="character" w:customStyle="1" w:styleId="Char1f4">
    <w:name w:val="题注 Char1"/>
    <w:link w:val="1ff4"/>
    <w:qFormat/>
    <w:locked/>
    <w:rPr>
      <w:rFonts w:ascii="仿宋_GB2312" w:eastAsia="仿宋_GB2312" w:hAnsi="宋体" w:cs="宋体"/>
      <w:sz w:val="24"/>
    </w:rPr>
  </w:style>
  <w:style w:type="paragraph" w:customStyle="1" w:styleId="1ff4">
    <w:name w:val="题注1"/>
    <w:basedOn w:val="af9"/>
    <w:link w:val="Char1f4"/>
    <w:qFormat/>
    <w:pPr>
      <w:adjustRightInd/>
      <w:snapToGrid/>
      <w:spacing w:line="300" w:lineRule="auto"/>
      <w:ind w:firstLineChars="0" w:firstLine="0"/>
      <w:jc w:val="center"/>
    </w:pPr>
    <w:rPr>
      <w:rFonts w:ascii="仿宋_GB2312" w:eastAsia="仿宋_GB2312" w:hAnsi="宋体" w:cs="宋体"/>
      <w:sz w:val="24"/>
      <w:szCs w:val="22"/>
    </w:rPr>
  </w:style>
  <w:style w:type="paragraph" w:customStyle="1" w:styleId="5c">
    <w:name w:val="5级"/>
    <w:basedOn w:val="af9"/>
    <w:qFormat/>
    <w:pPr>
      <w:adjustRightInd/>
      <w:snapToGrid/>
      <w:spacing w:line="240" w:lineRule="auto"/>
    </w:pPr>
    <w:rPr>
      <w:rFonts w:ascii="宋体"/>
      <w:kern w:val="0"/>
      <w:szCs w:val="20"/>
    </w:rPr>
  </w:style>
  <w:style w:type="paragraph" w:customStyle="1" w:styleId="xl77">
    <w:name w:val="xl7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11">
    <w:name w:val="Char2 Char Char Char1 Char Char Char Char Char Char11"/>
    <w:basedOn w:val="af9"/>
    <w:qFormat/>
    <w:pPr>
      <w:adjustRightInd/>
      <w:snapToGrid/>
      <w:spacing w:line="240" w:lineRule="auto"/>
      <w:ind w:firstLineChars="0" w:firstLine="0"/>
    </w:pPr>
    <w:rPr>
      <w:rFonts w:ascii="宋体" w:hAnsi="宋体" w:cs="Arial"/>
      <w:bCs/>
      <w:kern w:val="0"/>
      <w:sz w:val="21"/>
      <w:szCs w:val="20"/>
    </w:rPr>
  </w:style>
  <w:style w:type="paragraph" w:customStyle="1" w:styleId="SLCONa">
    <w:name w:val="主标题 (SL CON)"/>
    <w:basedOn w:val="af9"/>
    <w:qFormat/>
    <w:pPr>
      <w:widowControl/>
      <w:adjustRightInd/>
      <w:snapToGrid/>
      <w:spacing w:line="300" w:lineRule="auto"/>
      <w:ind w:firstLineChars="0" w:firstLine="0"/>
      <w:jc w:val="center"/>
    </w:pPr>
    <w:rPr>
      <w:rFonts w:ascii="宋体" w:hAnsi="宋体" w:cs="宋体"/>
      <w:b/>
      <w:kern w:val="0"/>
      <w:sz w:val="48"/>
      <w:szCs w:val="20"/>
    </w:rPr>
  </w:style>
  <w:style w:type="paragraph" w:customStyle="1" w:styleId="afffffffffffe">
    <w:name w:val="样式 吴涛表格文字 + 小五"/>
    <w:basedOn w:val="af9"/>
    <w:qFormat/>
    <w:pPr>
      <w:adjustRightInd/>
      <w:snapToGrid/>
      <w:spacing w:line="320" w:lineRule="exact"/>
      <w:ind w:firstLineChars="0" w:firstLine="0"/>
      <w:jc w:val="center"/>
    </w:pPr>
    <w:rPr>
      <w:rFonts w:ascii="宋体" w:hAnsi="宋体"/>
      <w:kern w:val="0"/>
      <w:sz w:val="18"/>
      <w:szCs w:val="21"/>
    </w:rPr>
  </w:style>
  <w:style w:type="paragraph" w:customStyle="1" w:styleId="3111">
    <w:name w:val="正文文本缩进 3111"/>
    <w:basedOn w:val="af9"/>
    <w:qFormat/>
    <w:pPr>
      <w:snapToGrid/>
      <w:spacing w:line="300" w:lineRule="auto"/>
      <w:ind w:right="418" w:firstLineChars="0"/>
      <w:jc w:val="left"/>
      <w:textAlignment w:val="baseline"/>
    </w:pPr>
    <w:rPr>
      <w:rFonts w:ascii="宋体"/>
      <w:kern w:val="0"/>
      <w:szCs w:val="20"/>
    </w:rPr>
  </w:style>
  <w:style w:type="paragraph" w:customStyle="1" w:styleId="affffffffffff">
    <w:name w:val="表中字居中"/>
    <w:basedOn w:val="afffffff1"/>
    <w:qFormat/>
    <w:pPr>
      <w:widowControl w:val="0"/>
      <w:tabs>
        <w:tab w:val="left" w:pos="180"/>
        <w:tab w:val="left" w:pos="6180"/>
      </w:tabs>
      <w:adjustRightInd/>
      <w:snapToGrid/>
      <w:spacing w:line="240" w:lineRule="auto"/>
      <w:ind w:right="280" w:firstLineChars="0" w:firstLine="0"/>
    </w:pPr>
    <w:rPr>
      <w:rFonts w:ascii="Arial" w:hAnsi="Arial" w:cs="Arial"/>
      <w:szCs w:val="28"/>
    </w:rPr>
  </w:style>
  <w:style w:type="paragraph" w:customStyle="1" w:styleId="xl55">
    <w:name w:val="xl55"/>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1">
    <w:name w:val="Char Char Char2 Char1"/>
    <w:basedOn w:val="af9"/>
    <w:qFormat/>
    <w:pPr>
      <w:adjustRightInd/>
      <w:snapToGrid/>
      <w:spacing w:line="240" w:lineRule="auto"/>
      <w:ind w:firstLineChars="0" w:firstLine="0"/>
    </w:pPr>
    <w:rPr>
      <w:sz w:val="21"/>
    </w:rPr>
  </w:style>
  <w:style w:type="paragraph" w:customStyle="1" w:styleId="CharCharCharCharCharCharCharCharCharCharChar1">
    <w:name w:val="Char Char Char Char Char Char Char Char Char Char Char1"/>
    <w:basedOn w:val="af9"/>
    <w:qFormat/>
    <w:pPr>
      <w:adjustRightInd/>
      <w:snapToGrid/>
      <w:spacing w:line="240" w:lineRule="auto"/>
      <w:ind w:firstLineChars="0" w:firstLine="0"/>
    </w:pPr>
    <w:rPr>
      <w:rFonts w:ascii="宋体"/>
      <w:kern w:val="0"/>
      <w:sz w:val="21"/>
      <w:szCs w:val="20"/>
    </w:rPr>
  </w:style>
  <w:style w:type="paragraph" w:customStyle="1" w:styleId="affffffffffff0">
    <w:name w:val="设计正文"/>
    <w:basedOn w:val="af9"/>
    <w:link w:val="CharChara"/>
    <w:qFormat/>
    <w:pPr>
      <w:widowControl/>
      <w:tabs>
        <w:tab w:val="left" w:pos="960"/>
      </w:tabs>
      <w:adjustRightInd/>
      <w:snapToGrid/>
      <w:spacing w:line="240" w:lineRule="auto"/>
      <w:ind w:left="960" w:hanging="420"/>
      <w:jc w:val="left"/>
    </w:pPr>
    <w:rPr>
      <w:rFonts w:ascii="Garamond" w:hAnsi="Garamond"/>
      <w:kern w:val="0"/>
      <w:sz w:val="22"/>
      <w:szCs w:val="20"/>
    </w:rPr>
  </w:style>
  <w:style w:type="paragraph" w:customStyle="1" w:styleId="affffffffffff1">
    <w:name w:val="表文"/>
    <w:basedOn w:val="af9"/>
    <w:qFormat/>
    <w:pPr>
      <w:adjustRightInd/>
      <w:snapToGrid/>
      <w:spacing w:line="300" w:lineRule="auto"/>
      <w:ind w:firstLineChars="0" w:firstLine="0"/>
    </w:pPr>
    <w:rPr>
      <w:sz w:val="21"/>
    </w:rPr>
  </w:style>
  <w:style w:type="paragraph" w:customStyle="1" w:styleId="affffffffffff2">
    <w:name w:val="正文任"/>
    <w:basedOn w:val="afff7"/>
    <w:qFormat/>
    <w:pPr>
      <w:adjustRightInd/>
      <w:snapToGrid/>
      <w:spacing w:after="0" w:line="240" w:lineRule="auto"/>
      <w:ind w:leftChars="0" w:left="0" w:firstLine="500"/>
    </w:pPr>
    <w:rPr>
      <w:rFonts w:ascii="宋体" w:hAnsi="宋体"/>
      <w:color w:val="000000"/>
      <w:sz w:val="24"/>
    </w:rPr>
  </w:style>
  <w:style w:type="paragraph" w:customStyle="1" w:styleId="xl156">
    <w:name w:val="xl156"/>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29">
    <w:name w:val="xl12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4">
    <w:name w:val="xl2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affffffffffff3">
    <w:name w:val="三级"/>
    <w:basedOn w:val="31"/>
    <w:qFormat/>
    <w:pPr>
      <w:keepNext w:val="0"/>
      <w:keepLines w:val="0"/>
      <w:tabs>
        <w:tab w:val="left" w:pos="851"/>
        <w:tab w:val="left" w:pos="1260"/>
      </w:tabs>
      <w:snapToGrid/>
      <w:spacing w:afterLines="50" w:after="240" w:line="240" w:lineRule="auto"/>
      <w:ind w:left="851" w:hanging="851"/>
      <w:jc w:val="left"/>
      <w:textAlignment w:val="baseline"/>
    </w:pPr>
    <w:rPr>
      <w:rFonts w:eastAsia="Times New Roman"/>
      <w:b w:val="0"/>
      <w:bCs w:val="0"/>
      <w:color w:val="000000"/>
      <w:kern w:val="28"/>
      <w:sz w:val="21"/>
      <w:szCs w:val="21"/>
      <w:lang w:val="en-US"/>
    </w:rPr>
  </w:style>
  <w:style w:type="paragraph" w:customStyle="1" w:styleId="xl66">
    <w:name w:val="xl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4">
    <w:name w:val="表中小五"/>
    <w:basedOn w:val="af9"/>
    <w:qFormat/>
    <w:pPr>
      <w:spacing w:line="300" w:lineRule="exact"/>
      <w:ind w:firstLineChars="0" w:firstLine="0"/>
    </w:pPr>
    <w:rPr>
      <w:rFonts w:ascii="宋体" w:hAnsi="宋体"/>
      <w:bCs/>
      <w:kern w:val="0"/>
      <w:sz w:val="18"/>
      <w:szCs w:val="18"/>
    </w:rPr>
  </w:style>
  <w:style w:type="paragraph" w:customStyle="1" w:styleId="066Char">
    <w:name w:val="样式 表、图名 + 左侧:  0 厘米 段前: 6 磅 段后: 6 磅 Char"/>
    <w:basedOn w:val="af9"/>
    <w:qFormat/>
    <w:pPr>
      <w:widowControl/>
      <w:adjustRightInd/>
      <w:snapToGrid/>
      <w:spacing w:before="120" w:after="120" w:line="240" w:lineRule="auto"/>
      <w:ind w:firstLineChars="550" w:firstLine="1211"/>
    </w:pPr>
    <w:rPr>
      <w:rFonts w:ascii="黑体" w:eastAsia="黑体" w:hAnsi="宋体"/>
      <w:bCs/>
      <w:color w:val="000000"/>
      <w:kern w:val="0"/>
      <w:sz w:val="21"/>
      <w:szCs w:val="21"/>
    </w:rPr>
  </w:style>
  <w:style w:type="paragraph" w:customStyle="1" w:styleId="affffffffffff5">
    <w:name w:val="吴涛标题二"/>
    <w:basedOn w:val="2"/>
    <w:qFormat/>
    <w:pPr>
      <w:tabs>
        <w:tab w:val="left" w:pos="716"/>
        <w:tab w:val="left" w:pos="936"/>
        <w:tab w:val="left" w:pos="1001"/>
        <w:tab w:val="left" w:pos="6529"/>
      </w:tabs>
      <w:adjustRightInd/>
      <w:spacing w:before="120" w:after="120"/>
      <w:jc w:val="center"/>
    </w:pPr>
    <w:rPr>
      <w:bCs/>
      <w:color w:val="000000"/>
      <w:szCs w:val="30"/>
      <w:shd w:val="clear" w:color="auto" w:fill="FFFFFF"/>
    </w:rPr>
  </w:style>
  <w:style w:type="paragraph" w:customStyle="1" w:styleId="xl42">
    <w:name w:val="xl42"/>
    <w:basedOn w:val="af9"/>
    <w:qFormat/>
    <w:pPr>
      <w:widowControl/>
      <w:pBdr>
        <w:bottom w:val="single" w:sz="4" w:space="0" w:color="auto"/>
      </w:pBdr>
      <w:adjustRightInd/>
      <w:snapToGrid/>
      <w:spacing w:before="100" w:beforeAutospacing="1" w:after="100" w:afterAutospacing="1" w:line="240" w:lineRule="auto"/>
      <w:ind w:firstLineChars="0" w:firstLine="0"/>
      <w:jc w:val="center"/>
    </w:pPr>
    <w:rPr>
      <w:rFonts w:ascii="宋体" w:hAnsi="宋体"/>
      <w:kern w:val="0"/>
      <w:sz w:val="24"/>
      <w:szCs w:val="20"/>
    </w:rPr>
  </w:style>
  <w:style w:type="paragraph" w:customStyle="1" w:styleId="xl137">
    <w:name w:val="xl13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CharChar5CharChar">
    <w:name w:val="Char Char5 Char Char"/>
    <w:basedOn w:val="af9"/>
    <w:qFormat/>
    <w:pPr>
      <w:adjustRightInd/>
      <w:snapToGrid/>
      <w:spacing w:line="240" w:lineRule="auto"/>
      <w:ind w:firstLineChars="0" w:firstLine="0"/>
    </w:pPr>
    <w:rPr>
      <w:sz w:val="21"/>
    </w:rPr>
  </w:style>
  <w:style w:type="paragraph" w:customStyle="1" w:styleId="affffffffffff6">
    <w:name w:val="正文缩进(正文内容)"/>
    <w:basedOn w:val="af9"/>
    <w:qFormat/>
    <w:pPr>
      <w:adjustRightInd/>
      <w:spacing w:line="400" w:lineRule="exact"/>
    </w:pPr>
    <w:rPr>
      <w:rFonts w:ascii="宋体" w:hAnsi="宋体" w:cs="宋体"/>
      <w:kern w:val="0"/>
      <w:sz w:val="24"/>
      <w:szCs w:val="20"/>
    </w:rPr>
  </w:style>
  <w:style w:type="paragraph" w:customStyle="1" w:styleId="affffffffffff7">
    <w:name w:val="汤勇－图表标题"/>
    <w:basedOn w:val="af9"/>
    <w:qFormat/>
    <w:pPr>
      <w:adjustRightInd/>
      <w:snapToGrid/>
      <w:spacing w:line="240" w:lineRule="auto"/>
      <w:ind w:firstLine="480"/>
      <w:jc w:val="center"/>
    </w:pPr>
    <w:rPr>
      <w:rFonts w:ascii="Arial" w:eastAsia="黑体" w:hAnsi="Arial"/>
      <w:kern w:val="0"/>
      <w:sz w:val="24"/>
      <w:szCs w:val="20"/>
    </w:rPr>
  </w:style>
  <w:style w:type="paragraph" w:customStyle="1" w:styleId="222">
    <w:name w:val="样式22"/>
    <w:basedOn w:val="affffffffffff4"/>
    <w:qFormat/>
    <w:pPr>
      <w:adjustRightInd/>
      <w:spacing w:line="240" w:lineRule="auto"/>
    </w:pPr>
    <w:rPr>
      <w:rFonts w:ascii="Times New Roman" w:hAnsi="Times New Roman"/>
      <w:bCs w:val="0"/>
      <w:szCs w:val="20"/>
    </w:rPr>
  </w:style>
  <w:style w:type="paragraph" w:customStyle="1" w:styleId="CharCharChar2Char11">
    <w:name w:val="Char Char Char2 Char11"/>
    <w:basedOn w:val="af9"/>
    <w:qFormat/>
    <w:pPr>
      <w:adjustRightInd/>
      <w:snapToGrid/>
      <w:spacing w:line="240" w:lineRule="auto"/>
      <w:ind w:firstLineChars="0" w:firstLine="0"/>
    </w:pPr>
    <w:rPr>
      <w:sz w:val="21"/>
    </w:rPr>
  </w:style>
  <w:style w:type="paragraph" w:customStyle="1" w:styleId="affffffffffff8">
    <w:name w:val="表格——正文"/>
    <w:basedOn w:val="af9"/>
    <w:qFormat/>
    <w:pPr>
      <w:kinsoku w:val="0"/>
      <w:wordWrap w:val="0"/>
      <w:overflowPunct w:val="0"/>
      <w:autoSpaceDE w:val="0"/>
      <w:autoSpaceDN w:val="0"/>
      <w:snapToGrid/>
      <w:spacing w:line="280" w:lineRule="exact"/>
      <w:ind w:firstLineChars="0" w:firstLine="0"/>
      <w:textAlignment w:val="baseline"/>
    </w:pPr>
    <w:rPr>
      <w:rFonts w:ascii="宋体" w:eastAsia="仿宋_GB2312"/>
      <w:color w:val="000000"/>
      <w:kern w:val="0"/>
      <w:sz w:val="21"/>
      <w:szCs w:val="20"/>
    </w:rPr>
  </w:style>
  <w:style w:type="paragraph" w:customStyle="1" w:styleId="affffffffffff9">
    <w:name w:val="基准目录样式"/>
    <w:basedOn w:val="af9"/>
    <w:qFormat/>
    <w:pPr>
      <w:spacing w:line="400" w:lineRule="exact"/>
      <w:ind w:firstLine="420"/>
      <w:outlineLvl w:val="0"/>
    </w:pPr>
    <w:rPr>
      <w:rFonts w:ascii="宋体"/>
      <w:kern w:val="0"/>
      <w:sz w:val="21"/>
      <w:szCs w:val="20"/>
    </w:rPr>
  </w:style>
  <w:style w:type="paragraph" w:customStyle="1" w:styleId="xl226">
    <w:name w:val="xl22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015015">
    <w:name w:val="样式 表、图名 + 段前: 0.15 行 段后: 0.15 行"/>
    <w:basedOn w:val="affffffffff5"/>
    <w:qFormat/>
    <w:pPr>
      <w:spacing w:beforeLines="15" w:afterLines="15" w:line="240" w:lineRule="auto"/>
      <w:ind w:left="0" w:right="0" w:firstLine="0"/>
      <w:jc w:val="center"/>
    </w:pPr>
    <w:rPr>
      <w:rFonts w:ascii="Arial" w:eastAsia="宋体" w:hAnsi="Arial" w:cs="宋体"/>
      <w:sz w:val="21"/>
      <w:szCs w:val="20"/>
    </w:rPr>
  </w:style>
  <w:style w:type="paragraph" w:customStyle="1" w:styleId="ty">
    <w:name w:val="ty表格"/>
    <w:qFormat/>
    <w:pPr>
      <w:jc w:val="center"/>
    </w:pPr>
    <w:rPr>
      <w:sz w:val="21"/>
    </w:rPr>
  </w:style>
  <w:style w:type="paragraph" w:customStyle="1" w:styleId="xl229">
    <w:name w:val="xl22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108">
    <w:name w:val="xl108"/>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ffb">
    <w:name w:val="样式2"/>
    <w:basedOn w:val="8"/>
    <w:link w:val="2Char7"/>
    <w:qFormat/>
    <w:pPr>
      <w:tabs>
        <w:tab w:val="clear" w:pos="377"/>
        <w:tab w:val="clear" w:pos="737"/>
        <w:tab w:val="left" w:pos="990"/>
      </w:tabs>
      <w:adjustRightInd/>
      <w:snapToGrid/>
      <w:spacing w:before="0" w:after="0" w:line="288" w:lineRule="auto"/>
      <w:ind w:left="990" w:hanging="420"/>
      <w:jc w:val="center"/>
    </w:pPr>
    <w:rPr>
      <w:rFonts w:ascii="Arial" w:hAnsi="Arial"/>
      <w:bCs/>
      <w:sz w:val="24"/>
      <w:szCs w:val="20"/>
      <w:lang w:val="en-US"/>
    </w:rPr>
  </w:style>
  <w:style w:type="paragraph" w:customStyle="1" w:styleId="affffffffffffa">
    <w:name w:val="表内容"/>
    <w:basedOn w:val="af9"/>
    <w:link w:val="Charfff3"/>
    <w:qFormat/>
    <w:pPr>
      <w:adjustRightInd/>
      <w:snapToGrid/>
      <w:spacing w:line="240" w:lineRule="auto"/>
      <w:ind w:leftChars="-20" w:left="-20" w:rightChars="-20" w:right="-20" w:firstLineChars="0" w:firstLine="0"/>
      <w:jc w:val="center"/>
    </w:pPr>
    <w:rPr>
      <w:rFonts w:ascii="宋体"/>
      <w:kern w:val="0"/>
      <w:sz w:val="18"/>
      <w:szCs w:val="20"/>
    </w:rPr>
  </w:style>
  <w:style w:type="paragraph" w:customStyle="1" w:styleId="113">
    <w:name w:val="标题 11"/>
    <w:basedOn w:val="af9"/>
    <w:next w:val="af9"/>
    <w:qFormat/>
    <w:pPr>
      <w:tabs>
        <w:tab w:val="left" w:pos="432"/>
        <w:tab w:val="left" w:pos="850"/>
      </w:tabs>
      <w:adjustRightInd/>
      <w:snapToGrid/>
      <w:ind w:left="850" w:firstLineChars="0" w:hanging="737"/>
      <w:jc w:val="left"/>
      <w:outlineLvl w:val="0"/>
    </w:pPr>
    <w:rPr>
      <w:rFonts w:ascii="宋体" w:hAnsi="宋体"/>
      <w:b/>
      <w:color w:val="000000"/>
      <w:szCs w:val="28"/>
    </w:rPr>
  </w:style>
  <w:style w:type="paragraph" w:customStyle="1" w:styleId="xl104">
    <w:name w:val="xl1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3">
    <w:name w:val="xl7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4">
    <w:name w:val="xl11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lxb22Char2CharCharChar">
    <w:name w:val="样式 标题 2二级标题标题 lxb2标题 2 Char标题 2 Char Char表标题二级标题 Char + 小三"/>
    <w:basedOn w:val="2"/>
    <w:qFormat/>
    <w:pPr>
      <w:tabs>
        <w:tab w:val="left" w:pos="716"/>
        <w:tab w:val="left" w:pos="936"/>
        <w:tab w:val="left" w:pos="1001"/>
        <w:tab w:val="left" w:pos="6529"/>
      </w:tabs>
      <w:adjustRightInd/>
      <w:snapToGrid/>
      <w:ind w:firstLine="620"/>
      <w:jc w:val="center"/>
    </w:pPr>
    <w:rPr>
      <w:bCs/>
      <w:color w:val="000000"/>
      <w:szCs w:val="30"/>
      <w:shd w:val="clear" w:color="auto" w:fill="FFFFFF"/>
    </w:rPr>
  </w:style>
  <w:style w:type="paragraph" w:customStyle="1" w:styleId="xl248">
    <w:name w:val="xl24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30">
    <w:name w:val="样式23"/>
    <w:basedOn w:val="af9"/>
    <w:qFormat/>
    <w:pPr>
      <w:adjustRightInd/>
      <w:snapToGrid/>
      <w:spacing w:line="240" w:lineRule="auto"/>
      <w:ind w:firstLine="500"/>
    </w:pPr>
    <w:rPr>
      <w:rFonts w:ascii="宋体"/>
      <w:kern w:val="0"/>
      <w:sz w:val="24"/>
      <w:szCs w:val="20"/>
    </w:rPr>
  </w:style>
  <w:style w:type="paragraph" w:customStyle="1" w:styleId="CharCharChar1Char11">
    <w:name w:val="Char Char Char1 Char11"/>
    <w:basedOn w:val="af9"/>
    <w:qFormat/>
    <w:pPr>
      <w:adjustRightInd/>
      <w:snapToGrid/>
      <w:spacing w:line="240" w:lineRule="auto"/>
    </w:pPr>
    <w:rPr>
      <w:rFonts w:ascii="宋体"/>
      <w:kern w:val="0"/>
      <w:sz w:val="24"/>
      <w:szCs w:val="20"/>
    </w:rPr>
  </w:style>
  <w:style w:type="paragraph" w:customStyle="1" w:styleId="xl230">
    <w:name w:val="xl23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30">
    <w:name w:val="xl13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b">
    <w:name w:val="表格文字居中"/>
    <w:basedOn w:val="af9"/>
    <w:qFormat/>
    <w:pPr>
      <w:adjustRightInd/>
      <w:snapToGrid/>
      <w:spacing w:beforeLines="50" w:line="240" w:lineRule="auto"/>
      <w:ind w:firstLineChars="0" w:firstLine="0"/>
      <w:jc w:val="center"/>
    </w:pPr>
    <w:rPr>
      <w:rFonts w:ascii="Arial" w:hAnsi="Arial"/>
      <w:kern w:val="0"/>
      <w:sz w:val="21"/>
      <w:szCs w:val="21"/>
    </w:rPr>
  </w:style>
  <w:style w:type="paragraph" w:customStyle="1" w:styleId="font31">
    <w:name w:val="font31"/>
    <w:basedOn w:val="af9"/>
    <w:qFormat/>
    <w:pPr>
      <w:widowControl/>
      <w:adjustRightInd/>
      <w:snapToGrid/>
      <w:spacing w:before="100" w:beforeAutospacing="1" w:after="100" w:afterAutospacing="1" w:line="240" w:lineRule="auto"/>
      <w:ind w:firstLineChars="0" w:firstLine="0"/>
      <w:jc w:val="left"/>
    </w:pPr>
    <w:rPr>
      <w:kern w:val="0"/>
      <w:sz w:val="24"/>
    </w:rPr>
  </w:style>
  <w:style w:type="paragraph" w:customStyle="1" w:styleId="CharCharCharCharCharChar11">
    <w:name w:val="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xl39">
    <w:name w:val="xl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xl128">
    <w:name w:val="xl12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c">
    <w:name w:val="目录"/>
    <w:basedOn w:val="TOC1"/>
    <w:qFormat/>
    <w:pPr>
      <w:tabs>
        <w:tab w:val="clear" w:pos="8268"/>
        <w:tab w:val="left" w:pos="420"/>
        <w:tab w:val="right" w:leader="dot" w:pos="9000"/>
        <w:tab w:val="right" w:leader="dot" w:pos="9344"/>
      </w:tabs>
      <w:kinsoku w:val="0"/>
      <w:overflowPunct w:val="0"/>
      <w:autoSpaceDE w:val="0"/>
      <w:autoSpaceDN w:val="0"/>
      <w:spacing w:before="120" w:after="120" w:line="240" w:lineRule="auto"/>
      <w:ind w:rightChars="-45" w:right="-108"/>
      <w:jc w:val="center"/>
    </w:pPr>
    <w:rPr>
      <w:rFonts w:ascii="Calibri" w:hAnsi="Calibri"/>
      <w:bCs w:val="0"/>
      <w:caps w:val="0"/>
      <w:color w:val="000000"/>
      <w:kern w:val="0"/>
      <w:sz w:val="32"/>
      <w:szCs w:val="24"/>
    </w:rPr>
  </w:style>
  <w:style w:type="paragraph" w:customStyle="1" w:styleId="2111">
    <w:name w:val="正文文本 2111"/>
    <w:basedOn w:val="af9"/>
    <w:qFormat/>
    <w:pPr>
      <w:snapToGrid/>
      <w:spacing w:line="240" w:lineRule="auto"/>
      <w:ind w:firstLineChars="0" w:firstLine="0"/>
      <w:jc w:val="left"/>
      <w:textAlignment w:val="baseline"/>
    </w:pPr>
    <w:rPr>
      <w:rFonts w:ascii="宋体"/>
      <w:kern w:val="0"/>
      <w:szCs w:val="20"/>
    </w:rPr>
  </w:style>
  <w:style w:type="paragraph" w:customStyle="1" w:styleId="7-0632">
    <w:name w:val="样式 样式7 + 左侧:  -0.63 厘米 首行缩进:  2 字符"/>
    <w:basedOn w:val="af9"/>
    <w:qFormat/>
    <w:pPr>
      <w:spacing w:line="240" w:lineRule="auto"/>
      <w:ind w:firstLineChars="700" w:firstLine="1680"/>
      <w:jc w:val="center"/>
    </w:pPr>
    <w:rPr>
      <w:rFonts w:ascii="宋体" w:hAnsi="宋体" w:cs="宋体"/>
      <w:kern w:val="0"/>
      <w:sz w:val="24"/>
      <w:szCs w:val="20"/>
    </w:rPr>
  </w:style>
  <w:style w:type="paragraph" w:customStyle="1" w:styleId="xl203">
    <w:name w:val="xl203"/>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ff5">
    <w:name w:val="封面标题1"/>
    <w:basedOn w:val="af9"/>
    <w:qFormat/>
    <w:pPr>
      <w:widowControl/>
      <w:suppressAutoHyphens/>
      <w:adjustRightInd/>
      <w:snapToGrid/>
      <w:ind w:firstLineChars="0" w:firstLine="0"/>
      <w:jc w:val="center"/>
    </w:pPr>
    <w:rPr>
      <w:rFonts w:eastAsia="黑体"/>
      <w:sz w:val="52"/>
      <w:szCs w:val="20"/>
      <w:lang w:bidi="he-IL"/>
    </w:rPr>
  </w:style>
  <w:style w:type="paragraph" w:customStyle="1" w:styleId="xl45">
    <w:name w:val="xl45"/>
    <w:basedOn w:val="af9"/>
    <w:qFormat/>
    <w:pPr>
      <w:widowControl/>
      <w:pBdr>
        <w:left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8125">
    <w:name w:val="样式 小四 首行缩进:  0.88 厘米 行距: 多倍行距 1.25 字行"/>
    <w:basedOn w:val="af9"/>
    <w:qFormat/>
    <w:pPr>
      <w:adjustRightInd/>
      <w:snapToGrid/>
      <w:spacing w:line="240" w:lineRule="auto"/>
      <w:ind w:firstLineChars="0" w:firstLine="499"/>
    </w:pPr>
    <w:rPr>
      <w:rFonts w:ascii="Times" w:hAnsi="Times" w:cs="宋体"/>
      <w:kern w:val="0"/>
      <w:sz w:val="24"/>
      <w:szCs w:val="20"/>
    </w:rPr>
  </w:style>
  <w:style w:type="paragraph" w:customStyle="1" w:styleId="Style600">
    <w:name w:val="_Style 600"/>
    <w:next w:val="af9"/>
    <w:uiPriority w:val="99"/>
    <w:qFormat/>
    <w:pPr>
      <w:widowControl w:val="0"/>
      <w:jc w:val="both"/>
    </w:pPr>
    <w:rPr>
      <w:rFonts w:ascii="宋体"/>
      <w:sz w:val="21"/>
    </w:rPr>
  </w:style>
  <w:style w:type="paragraph" w:customStyle="1" w:styleId="affffffffffffd">
    <w:name w:val="表头 居中"/>
    <w:basedOn w:val="af9"/>
    <w:qFormat/>
    <w:pPr>
      <w:adjustRightInd/>
      <w:snapToGrid/>
      <w:spacing w:line="240" w:lineRule="auto"/>
      <w:ind w:leftChars="-32" w:left="-67" w:rightChars="-36" w:right="-76" w:firstLineChars="0" w:firstLine="0"/>
      <w:jc w:val="center"/>
    </w:pPr>
    <w:rPr>
      <w:rFonts w:ascii="宋体" w:cs="宋体"/>
      <w:color w:val="000000"/>
      <w:kern w:val="0"/>
      <w:sz w:val="21"/>
      <w:szCs w:val="20"/>
    </w:rPr>
  </w:style>
  <w:style w:type="paragraph" w:customStyle="1" w:styleId="121">
    <w:name w:val="样式 样式 正文缩进 + 行距: 单倍行距1 + 左侧:  2 字符"/>
    <w:basedOn w:val="af9"/>
    <w:qFormat/>
    <w:pPr>
      <w:adjustRightInd/>
      <w:snapToGrid/>
      <w:spacing w:line="300" w:lineRule="auto"/>
      <w:ind w:leftChars="200" w:left="200" w:firstLineChars="0" w:firstLine="0"/>
    </w:pPr>
    <w:rPr>
      <w:rFonts w:hAnsi="宋体" w:cs="宋体"/>
      <w:sz w:val="24"/>
      <w:szCs w:val="20"/>
    </w:rPr>
  </w:style>
  <w:style w:type="paragraph" w:customStyle="1" w:styleId="3dpe">
    <w:name w:val="标题3dpe"/>
    <w:basedOn w:val="31"/>
    <w:next w:val="31"/>
    <w:qFormat/>
    <w:pPr>
      <w:keepNext w:val="0"/>
      <w:tabs>
        <w:tab w:val="left" w:pos="0"/>
      </w:tabs>
      <w:adjustRightInd/>
      <w:snapToGrid/>
      <w:ind w:hanging="420"/>
      <w:jc w:val="left"/>
    </w:pPr>
    <w:rPr>
      <w:rFonts w:ascii="Arial" w:hAnsi="Arial"/>
      <w:b w:val="0"/>
      <w:color w:val="000000"/>
      <w:kern w:val="0"/>
      <w:sz w:val="24"/>
      <w:shd w:val="clear" w:color="auto" w:fill="FFFFFF"/>
      <w:lang w:val="en-US"/>
    </w:rPr>
  </w:style>
  <w:style w:type="paragraph" w:customStyle="1" w:styleId="xl208">
    <w:name w:val="xl20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2">
    <w:name w:val="xl1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224">
    <w:name w:val="xl22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color w:val="FFFFFF"/>
      <w:kern w:val="0"/>
      <w:sz w:val="18"/>
      <w:szCs w:val="18"/>
    </w:rPr>
  </w:style>
  <w:style w:type="paragraph" w:customStyle="1" w:styleId="72">
    <w:name w:val="7"/>
    <w:qFormat/>
    <w:pPr>
      <w:widowControl w:val="0"/>
      <w:jc w:val="both"/>
    </w:pPr>
    <w:rPr>
      <w:rFonts w:ascii="宋体"/>
      <w:sz w:val="21"/>
    </w:rPr>
  </w:style>
  <w:style w:type="paragraph" w:customStyle="1" w:styleId="1th1111Charl1A">
    <w:name w:val="样式 标题 1一级标题(章)th标题 1一级标题设计标题 1油藏标题 1报告名标题 1 Char第一章l1A..."/>
    <w:basedOn w:val="1"/>
    <w:qFormat/>
    <w:pPr>
      <w:keepLines/>
      <w:tabs>
        <w:tab w:val="left" w:pos="432"/>
        <w:tab w:val="left" w:pos="716"/>
      </w:tabs>
      <w:adjustRightInd/>
      <w:snapToGrid/>
      <w:spacing w:line="240" w:lineRule="auto"/>
      <w:ind w:firstLine="0"/>
    </w:pPr>
    <w:rPr>
      <w:rFonts w:ascii="Helvetica" w:eastAsia="黑体" w:hAnsi="Helvetica" w:cs="宋体"/>
      <w:spacing w:val="20"/>
      <w:kern w:val="44"/>
      <w:sz w:val="52"/>
      <w:shd w:val="clear" w:color="auto" w:fill="FFFFFF"/>
    </w:rPr>
  </w:style>
  <w:style w:type="paragraph" w:customStyle="1" w:styleId="CharCharChar2">
    <w:name w:val="正文(首行缩进) Char Char Char"/>
    <w:basedOn w:val="af9"/>
    <w:link w:val="CharCharCharChar2"/>
    <w:qFormat/>
    <w:pPr>
      <w:adjustRightInd/>
      <w:snapToGrid/>
      <w:spacing w:line="300" w:lineRule="auto"/>
    </w:pPr>
    <w:rPr>
      <w:sz w:val="24"/>
    </w:rPr>
  </w:style>
  <w:style w:type="paragraph" w:customStyle="1" w:styleId="xl141">
    <w:name w:val="xl1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40">
    <w:name w:val="样式14"/>
    <w:basedOn w:val="afffff5"/>
    <w:qFormat/>
    <w:pPr>
      <w:adjustRightInd/>
      <w:snapToGrid/>
      <w:spacing w:after="0" w:line="400" w:lineRule="exact"/>
      <w:ind w:firstLineChars="0" w:firstLine="510"/>
    </w:pPr>
    <w:rPr>
      <w:rFonts w:ascii="宋体" w:eastAsia="宋体" w:hAnsi="宋体" w:cs="Times New Roman"/>
      <w:sz w:val="24"/>
      <w:szCs w:val="20"/>
    </w:rPr>
  </w:style>
  <w:style w:type="paragraph" w:customStyle="1" w:styleId="CharCharCharCharCharCharChar11">
    <w:name w:val="Char Char Знак Знак Char Char Знак Знак Char Char Char11"/>
    <w:basedOn w:val="af9"/>
    <w:semiHidden/>
    <w:qFormat/>
    <w:pPr>
      <w:adjustRightInd/>
      <w:snapToGrid/>
      <w:ind w:firstLineChars="0" w:firstLine="0"/>
    </w:pPr>
    <w:rPr>
      <w:rFonts w:ascii="宋体" w:eastAsia="黑体"/>
      <w:b/>
      <w:kern w:val="0"/>
      <w:szCs w:val="20"/>
    </w:rPr>
  </w:style>
  <w:style w:type="paragraph" w:customStyle="1" w:styleId="affffffffffffe">
    <w:name w:val="正文(首行缩进)"/>
    <w:basedOn w:val="af9"/>
    <w:qFormat/>
    <w:pPr>
      <w:spacing w:line="240" w:lineRule="auto"/>
      <w:ind w:firstLineChars="0" w:firstLine="0"/>
    </w:pPr>
    <w:rPr>
      <w:rFonts w:ascii="宋体"/>
      <w:kern w:val="0"/>
      <w:sz w:val="21"/>
      <w:szCs w:val="20"/>
    </w:rPr>
  </w:style>
  <w:style w:type="paragraph" w:customStyle="1" w:styleId="afffffffffffff">
    <w:name w:val="图片"/>
    <w:basedOn w:val="af9"/>
    <w:qFormat/>
    <w:pPr>
      <w:adjustRightInd/>
      <w:spacing w:line="360" w:lineRule="atLeast"/>
      <w:ind w:firstLineChars="0" w:firstLine="0"/>
      <w:jc w:val="center"/>
    </w:pPr>
    <w:rPr>
      <w:rFonts w:ascii="宋体"/>
      <w:kern w:val="0"/>
      <w:sz w:val="24"/>
      <w:szCs w:val="20"/>
    </w:rPr>
  </w:style>
  <w:style w:type="paragraph" w:customStyle="1" w:styleId="33th3th4111SectionhseHeading3Re">
    <w:name w:val="样式 标题 3三级标题三级标题 3th标题 3th标题 41.1.1SectionhseHeading 3Re..."/>
    <w:basedOn w:val="31"/>
    <w:qFormat/>
    <w:pPr>
      <w:tabs>
        <w:tab w:val="left" w:pos="720"/>
      </w:tabs>
      <w:adjustRightInd/>
      <w:snapToGrid/>
      <w:spacing w:line="240" w:lineRule="auto"/>
    </w:pPr>
    <w:rPr>
      <w:rFonts w:ascii="Arial" w:eastAsia="黑体" w:hAnsi="Arial"/>
      <w:b w:val="0"/>
      <w:bCs w:val="0"/>
      <w:color w:val="000000"/>
      <w:spacing w:val="4"/>
      <w:kern w:val="0"/>
      <w:shd w:val="clear" w:color="auto" w:fill="FFFFFF"/>
      <w:lang w:val="en-US"/>
    </w:rPr>
  </w:style>
  <w:style w:type="paragraph" w:customStyle="1" w:styleId="xl240">
    <w:name w:val="xl2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CharCharChar1">
    <w:name w:val="Char Char Char Char Char Char Char Char Char Char1"/>
    <w:basedOn w:val="af9"/>
    <w:qFormat/>
    <w:pPr>
      <w:adjustRightInd/>
      <w:snapToGrid/>
      <w:spacing w:line="240" w:lineRule="auto"/>
      <w:ind w:firstLineChars="0" w:firstLine="0"/>
    </w:pPr>
    <w:rPr>
      <w:rFonts w:ascii="宋体"/>
      <w:kern w:val="0"/>
      <w:sz w:val="21"/>
      <w:szCs w:val="20"/>
    </w:rPr>
  </w:style>
  <w:style w:type="paragraph" w:customStyle="1" w:styleId="2dpe">
    <w:name w:val="标题2dpe"/>
    <w:basedOn w:val="2"/>
    <w:next w:val="2"/>
    <w:qFormat/>
    <w:pPr>
      <w:keepLines w:val="0"/>
      <w:tabs>
        <w:tab w:val="left" w:pos="716"/>
        <w:tab w:val="left" w:pos="1001"/>
        <w:tab w:val="left" w:pos="1320"/>
        <w:tab w:val="left" w:pos="6529"/>
      </w:tabs>
      <w:adjustRightInd/>
      <w:snapToGrid/>
      <w:ind w:left="1320" w:hanging="420"/>
      <w:jc w:val="center"/>
    </w:pPr>
    <w:rPr>
      <w:b w:val="0"/>
      <w:color w:val="000000"/>
      <w:sz w:val="24"/>
      <w:shd w:val="clear" w:color="auto" w:fill="FFFFFF"/>
    </w:rPr>
  </w:style>
  <w:style w:type="paragraph" w:customStyle="1" w:styleId="afffffffffffff0">
    <w:name w:val="章节副题目"/>
    <w:basedOn w:val="affffa"/>
    <w:qFormat/>
  </w:style>
  <w:style w:type="paragraph" w:customStyle="1" w:styleId="afffffffffffff1">
    <w:name w:val="靳佩"/>
    <w:basedOn w:val="af9"/>
    <w:next w:val="af9"/>
    <w:qFormat/>
    <w:pPr>
      <w:adjustRightInd/>
      <w:snapToGrid/>
      <w:spacing w:line="300" w:lineRule="auto"/>
    </w:pPr>
    <w:rPr>
      <w:rFonts w:ascii="宋体" w:hAnsi="宋体"/>
      <w:kern w:val="0"/>
      <w:sz w:val="24"/>
      <w:szCs w:val="21"/>
    </w:rPr>
  </w:style>
  <w:style w:type="paragraph" w:customStyle="1" w:styleId="301">
    <w:name w:val="样式30"/>
    <w:basedOn w:val="51th55Char"/>
    <w:qFormat/>
    <w:pPr>
      <w:tabs>
        <w:tab w:val="clear" w:pos="2660"/>
        <w:tab w:val="left" w:pos="964"/>
        <w:tab w:val="left" w:pos="1008"/>
        <w:tab w:val="left" w:pos="1717"/>
      </w:tabs>
      <w:ind w:left="1717" w:firstLineChars="0" w:hanging="1008"/>
    </w:pPr>
    <w:rPr>
      <w:rFonts w:eastAsia="Times New Roman"/>
      <w:shd w:val="clear" w:color="auto" w:fill="auto"/>
      <w:lang w:val="en-US"/>
    </w:rPr>
  </w:style>
  <w:style w:type="paragraph" w:customStyle="1" w:styleId="xl150">
    <w:name w:val="xl150"/>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49">
    <w:name w:val="样式49"/>
    <w:basedOn w:val="af9"/>
    <w:qFormat/>
    <w:pPr>
      <w:adjustRightInd/>
      <w:snapToGrid/>
      <w:spacing w:line="240" w:lineRule="auto"/>
    </w:pPr>
    <w:rPr>
      <w:rFonts w:ascii="宋体"/>
      <w:kern w:val="0"/>
      <w:sz w:val="21"/>
      <w:szCs w:val="20"/>
    </w:rPr>
  </w:style>
  <w:style w:type="paragraph" w:customStyle="1" w:styleId="xl245">
    <w:name w:val="xl2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mxj1">
    <w:name w:val="mxj－1"/>
    <w:basedOn w:val="af9"/>
    <w:qFormat/>
    <w:pPr>
      <w:widowControl/>
      <w:adjustRightInd/>
      <w:snapToGrid/>
      <w:jc w:val="left"/>
    </w:pPr>
    <w:rPr>
      <w:rFonts w:ascii="宋体" w:hAnsi="宋体"/>
      <w:kern w:val="0"/>
      <w:szCs w:val="20"/>
    </w:rPr>
  </w:style>
  <w:style w:type="paragraph" w:customStyle="1" w:styleId="zly">
    <w:name w:val="zly正文"/>
    <w:basedOn w:val="af9"/>
    <w:qFormat/>
    <w:pPr>
      <w:autoSpaceDE w:val="0"/>
      <w:autoSpaceDN w:val="0"/>
      <w:snapToGrid/>
      <w:spacing w:line="240" w:lineRule="auto"/>
      <w:ind w:firstLine="454"/>
    </w:pPr>
    <w:rPr>
      <w:rFonts w:ascii="宋体"/>
      <w:color w:val="000000"/>
      <w:kern w:val="0"/>
      <w:sz w:val="24"/>
      <w:szCs w:val="20"/>
      <w:lang w:val="zh-CN"/>
    </w:rPr>
  </w:style>
  <w:style w:type="paragraph" w:customStyle="1" w:styleId="CharCharb">
    <w:name w:val="Char Char"/>
    <w:basedOn w:val="af9"/>
    <w:qFormat/>
    <w:pPr>
      <w:adjustRightInd/>
      <w:snapToGrid/>
      <w:spacing w:line="240" w:lineRule="auto"/>
      <w:ind w:firstLineChars="0" w:firstLine="0"/>
    </w:pPr>
    <w:rPr>
      <w:rFonts w:ascii="Tahoma" w:hAnsi="Tahoma"/>
      <w:sz w:val="24"/>
      <w:szCs w:val="20"/>
    </w:rPr>
  </w:style>
  <w:style w:type="paragraph" w:customStyle="1" w:styleId="zly0">
    <w:name w:val="一级标题zly"/>
    <w:basedOn w:val="1"/>
    <w:qFormat/>
    <w:pPr>
      <w:keepLines/>
      <w:tabs>
        <w:tab w:val="left" w:pos="432"/>
        <w:tab w:val="left" w:pos="716"/>
      </w:tabs>
      <w:autoSpaceDE w:val="0"/>
      <w:autoSpaceDN w:val="0"/>
      <w:snapToGrid/>
      <w:spacing w:before="240" w:after="240" w:line="578" w:lineRule="auto"/>
      <w:ind w:firstLine="0"/>
      <w:jc w:val="both"/>
    </w:pPr>
    <w:rPr>
      <w:rFonts w:ascii="黑体" w:eastAsia="黑体" w:hAnsi="Arial"/>
      <w:bCs/>
      <w:color w:val="000000"/>
      <w:kern w:val="44"/>
      <w:sz w:val="30"/>
      <w:szCs w:val="36"/>
      <w:shd w:val="clear" w:color="auto" w:fill="FFFFFF"/>
      <w:lang w:val="zh-CN"/>
    </w:rPr>
  </w:style>
  <w:style w:type="paragraph" w:customStyle="1" w:styleId="1Char3">
    <w:name w:val="样式 正文(首行缩进)1 Char"/>
    <w:basedOn w:val="affffffffffffe"/>
    <w:link w:val="1CharChar1"/>
    <w:qFormat/>
    <w:pPr>
      <w:adjustRightInd/>
      <w:snapToGrid/>
      <w:spacing w:line="400" w:lineRule="exact"/>
      <w:ind w:firstLineChars="200" w:firstLine="485"/>
    </w:pPr>
    <w:rPr>
      <w:kern w:val="2"/>
      <w:sz w:val="24"/>
    </w:rPr>
  </w:style>
  <w:style w:type="paragraph" w:customStyle="1" w:styleId="font0">
    <w:name w:val="font0"/>
    <w:basedOn w:val="af9"/>
    <w:qFormat/>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CharCharCharCharCharCharCharCharChar1">
    <w:name w:val="Char Char Char Char Char Char Char Char Char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1CharCharCharCharCharCharCharCharCharCharCharCharCharCharCharChar">
    <w:name w:val="1 Char Char Char Char Char Char Char Char Char Char Char Char Char Char Char Char"/>
    <w:basedOn w:val="af9"/>
    <w:semiHidden/>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0">
    <w:name w:val="Char Char Char Char Char Char Char Char"/>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441111CharCharChar">
    <w:name w:val="样式 标题 4四级标题()四级标题 41.1.1.1() Char() Char Char标题一 + 小四"/>
    <w:basedOn w:val="40"/>
    <w:qFormat/>
    <w:pPr>
      <w:widowControl/>
      <w:tabs>
        <w:tab w:val="left" w:pos="864"/>
      </w:tabs>
      <w:adjustRightInd/>
      <w:snapToGrid/>
      <w:spacing w:line="240" w:lineRule="auto"/>
      <w:jc w:val="left"/>
    </w:pPr>
    <w:rPr>
      <w:rFonts w:eastAsia="黑体"/>
      <w:spacing w:val="4"/>
      <w:kern w:val="0"/>
      <w:sz w:val="24"/>
      <w:szCs w:val="24"/>
    </w:rPr>
  </w:style>
  <w:style w:type="paragraph" w:customStyle="1" w:styleId="65">
    <w:name w:val="样式6"/>
    <w:basedOn w:val="2"/>
    <w:link w:val="6Char0"/>
    <w:qFormat/>
    <w:pPr>
      <w:tabs>
        <w:tab w:val="left" w:pos="716"/>
        <w:tab w:val="left" w:pos="936"/>
        <w:tab w:val="left" w:pos="1001"/>
        <w:tab w:val="left" w:pos="6529"/>
      </w:tabs>
      <w:adjustRightInd/>
      <w:jc w:val="center"/>
    </w:pPr>
    <w:rPr>
      <w:b w:val="0"/>
      <w:bCs/>
      <w:color w:val="000000"/>
      <w:szCs w:val="32"/>
      <w:shd w:val="clear" w:color="auto" w:fill="FFFFFF"/>
    </w:rPr>
  </w:style>
  <w:style w:type="paragraph" w:customStyle="1" w:styleId="xl154">
    <w:name w:val="xl154"/>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25">
    <w:name w:val="xl12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2">
    <w:name w:val="xl22"/>
    <w:basedOn w:val="af9"/>
    <w:qFormat/>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eastAsia="Arial Unicode MS" w:hAnsi="Arial Unicode MS"/>
      <w:kern w:val="0"/>
      <w:sz w:val="18"/>
      <w:szCs w:val="20"/>
    </w:rPr>
  </w:style>
  <w:style w:type="paragraph" w:customStyle="1" w:styleId="412">
    <w:name w:val="样式41"/>
    <w:basedOn w:val="65"/>
    <w:qFormat/>
    <w:pPr>
      <w:tabs>
        <w:tab w:val="clear" w:pos="936"/>
      </w:tabs>
      <w:adjustRightInd w:val="0"/>
      <w:snapToGrid/>
      <w:spacing w:line="300" w:lineRule="auto"/>
      <w:textAlignment w:val="baseline"/>
    </w:pPr>
    <w:rPr>
      <w:b/>
      <w:bCs w:val="0"/>
      <w:kern w:val="44"/>
      <w:sz w:val="52"/>
    </w:rPr>
  </w:style>
  <w:style w:type="paragraph" w:customStyle="1" w:styleId="xl106">
    <w:name w:val="xl10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3AltC3ll3CharCharCharth33Char1">
    <w:name w:val="样式 标题 3Alt+C标题 3ll三级标题标题 3 Char Char Charth标题 3标题 3 Char设...1"/>
    <w:basedOn w:val="31"/>
    <w:qFormat/>
    <w:pPr>
      <w:tabs>
        <w:tab w:val="left" w:pos="720"/>
      </w:tabs>
      <w:adjustRightInd/>
      <w:snapToGrid/>
      <w:spacing w:before="240" w:after="240" w:line="240" w:lineRule="auto"/>
      <w:jc w:val="left"/>
    </w:pPr>
    <w:rPr>
      <w:rFonts w:ascii="Arial" w:eastAsia="黑体" w:hAnsi="Arial" w:cs="宋体"/>
      <w:b w:val="0"/>
      <w:bCs w:val="0"/>
      <w:color w:val="000000"/>
      <w:kern w:val="0"/>
      <w:szCs w:val="20"/>
      <w:shd w:val="clear" w:color="auto" w:fill="FFFFFF"/>
      <w:lang w:val="en-US"/>
    </w:rPr>
  </w:style>
  <w:style w:type="paragraph" w:customStyle="1" w:styleId="1th1111Charl1A0">
    <w:name w:val="样式 样式 标题 1一级标题(章)th标题 1一级标题设计标题 1油藏标题 1报告名标题 1 Char第一章l1A... +"/>
    <w:basedOn w:val="1th1111Charl1A"/>
    <w:qFormat/>
    <w:rPr>
      <w:kern w:val="0"/>
    </w:rPr>
  </w:style>
  <w:style w:type="paragraph" w:customStyle="1" w:styleId="CharCharChar2CharCharCharChar1">
    <w:name w:val="Char Char Char2 Char Char Char Char1"/>
    <w:basedOn w:val="af9"/>
    <w:qFormat/>
    <w:pPr>
      <w:adjustRightInd/>
      <w:snapToGrid/>
      <w:spacing w:line="240" w:lineRule="auto"/>
      <w:ind w:firstLineChars="0" w:firstLine="0"/>
    </w:pPr>
    <w:rPr>
      <w:rFonts w:hAnsi="宋体" w:cs="宋体"/>
      <w:sz w:val="21"/>
    </w:rPr>
  </w:style>
  <w:style w:type="paragraph" w:customStyle="1" w:styleId="xl206">
    <w:name w:val="xl206"/>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3">
    <w:name w:val="xl43"/>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Char211">
    <w:name w:val="Char211"/>
    <w:basedOn w:val="af9"/>
    <w:qFormat/>
    <w:pPr>
      <w:adjustRightInd/>
      <w:snapToGrid/>
      <w:spacing w:line="240" w:lineRule="auto"/>
      <w:ind w:firstLineChars="0" w:firstLine="0"/>
    </w:pPr>
    <w:rPr>
      <w:rFonts w:ascii="宋体"/>
      <w:kern w:val="0"/>
      <w:sz w:val="21"/>
      <w:szCs w:val="20"/>
    </w:rPr>
  </w:style>
  <w:style w:type="paragraph" w:customStyle="1" w:styleId="font30">
    <w:name w:val="font30"/>
    <w:basedOn w:val="af9"/>
    <w:qFormat/>
    <w:pPr>
      <w:widowControl/>
      <w:adjustRightInd/>
      <w:snapToGrid/>
      <w:spacing w:before="100" w:beforeAutospacing="1" w:after="100" w:afterAutospacing="1" w:line="240" w:lineRule="auto"/>
      <w:ind w:firstLineChars="0" w:firstLine="0"/>
      <w:jc w:val="left"/>
    </w:pPr>
    <w:rPr>
      <w:kern w:val="0"/>
      <w:sz w:val="18"/>
      <w:szCs w:val="18"/>
    </w:rPr>
  </w:style>
  <w:style w:type="paragraph" w:customStyle="1" w:styleId="218">
    <w:name w:val="标题 21"/>
    <w:basedOn w:val="af9"/>
    <w:next w:val="af9"/>
    <w:qFormat/>
    <w:pPr>
      <w:keepNext/>
      <w:keepLines/>
      <w:tabs>
        <w:tab w:val="left" w:pos="432"/>
        <w:tab w:val="left" w:pos="576"/>
        <w:tab w:val="left" w:pos="858"/>
      </w:tabs>
      <w:adjustRightInd/>
      <w:spacing w:beforeLines="50"/>
      <w:ind w:left="858" w:right="135" w:firstLineChars="0" w:hanging="680"/>
      <w:jc w:val="center"/>
      <w:outlineLvl w:val="1"/>
    </w:pPr>
    <w:rPr>
      <w:rFonts w:ascii="楷体_GB2312" w:eastAsia="楷体_GB2312"/>
      <w:b/>
      <w:color w:val="000000"/>
      <w:sz w:val="32"/>
      <w:szCs w:val="32"/>
    </w:rPr>
  </w:style>
  <w:style w:type="paragraph" w:customStyle="1" w:styleId="afffffffffffff2">
    <w:name w:val="标准正文"/>
    <w:basedOn w:val="af9"/>
    <w:qFormat/>
    <w:pPr>
      <w:tabs>
        <w:tab w:val="left" w:pos="633"/>
      </w:tabs>
      <w:adjustRightInd/>
      <w:snapToGrid/>
      <w:spacing w:line="240" w:lineRule="auto"/>
      <w:ind w:firstLineChars="0" w:firstLine="540"/>
    </w:pPr>
    <w:rPr>
      <w:rFonts w:ascii="仿宋_GB2312" w:eastAsia="仿宋_GB2312" w:hAnsi="宋体" w:cs="宋体"/>
      <w:sz w:val="24"/>
      <w:szCs w:val="28"/>
    </w:rPr>
  </w:style>
  <w:style w:type="paragraph" w:customStyle="1" w:styleId="xl50">
    <w:name w:val="xl5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3">
    <w:name w:val="概述"/>
    <w:basedOn w:val="af9"/>
    <w:next w:val="af9"/>
    <w:qFormat/>
    <w:pPr>
      <w:pageBreakBefore/>
      <w:adjustRightInd/>
      <w:snapToGrid/>
      <w:spacing w:beforeLines="100" w:afterLines="100" w:line="240" w:lineRule="auto"/>
      <w:ind w:firstLineChars="0" w:firstLine="0"/>
      <w:jc w:val="center"/>
    </w:pPr>
    <w:rPr>
      <w:rFonts w:ascii="Arial" w:hAnsi="Arial"/>
      <w:b/>
      <w:kern w:val="0"/>
      <w:sz w:val="48"/>
      <w:szCs w:val="21"/>
    </w:rPr>
  </w:style>
  <w:style w:type="paragraph" w:customStyle="1" w:styleId="xl35">
    <w:name w:val="xl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239">
    <w:name w:val="xl23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1CharCharChar1">
    <w:name w:val="Char1 Char Char Char1"/>
    <w:basedOn w:val="af9"/>
    <w:qFormat/>
    <w:pPr>
      <w:adjustRightInd/>
      <w:snapToGrid/>
      <w:spacing w:line="240" w:lineRule="auto"/>
      <w:ind w:firstLineChars="0" w:firstLine="0"/>
    </w:pPr>
    <w:rPr>
      <w:rFonts w:hAnsi="宋体" w:cs="宋体"/>
      <w:sz w:val="24"/>
    </w:rPr>
  </w:style>
  <w:style w:type="paragraph" w:customStyle="1" w:styleId="xl161">
    <w:name w:val="xl16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TOC11">
    <w:name w:val="TOC 标题1"/>
    <w:basedOn w:val="1"/>
    <w:next w:val="af9"/>
    <w:qFormat/>
    <w:pPr>
      <w:keepLines/>
      <w:widowControl/>
      <w:tabs>
        <w:tab w:val="left" w:pos="432"/>
        <w:tab w:val="left" w:pos="716"/>
      </w:tabs>
      <w:adjustRightInd/>
      <w:snapToGrid/>
      <w:spacing w:before="480" w:line="276" w:lineRule="auto"/>
      <w:ind w:firstLine="0"/>
      <w:jc w:val="left"/>
      <w:outlineLvl w:val="9"/>
    </w:pPr>
    <w:rPr>
      <w:rFonts w:ascii="Cambria" w:hAnsi="Cambria"/>
      <w:bCs/>
      <w:color w:val="365F91"/>
      <w:kern w:val="0"/>
      <w:szCs w:val="28"/>
      <w:shd w:val="clear" w:color="auto" w:fill="FFFFFF"/>
    </w:rPr>
  </w:style>
  <w:style w:type="paragraph" w:customStyle="1" w:styleId="CharCharCharCharCharCharCharCharCharCharCharCharCharCharCharChar">
    <w:name w:val="Char Char Char Char Char Char Char Char Char Char Char Char Char Char Char Char"/>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ff6">
    <w:name w:val="样式 标题 1一级标题(章)一级标题 +"/>
    <w:basedOn w:val="1"/>
    <w:qFormat/>
    <w:pPr>
      <w:keepLines/>
      <w:tabs>
        <w:tab w:val="left" w:pos="432"/>
        <w:tab w:val="left" w:pos="716"/>
      </w:tabs>
      <w:snapToGrid/>
      <w:ind w:firstLine="0"/>
      <w:jc w:val="both"/>
      <w:textAlignment w:val="baseline"/>
    </w:pPr>
    <w:rPr>
      <w:rFonts w:ascii="Arial" w:eastAsia="黑体" w:hAnsi="Arial"/>
      <w:bCs/>
      <w:sz w:val="52"/>
      <w:szCs w:val="52"/>
      <w:shd w:val="clear" w:color="auto" w:fill="FFFFFF"/>
    </w:rPr>
  </w:style>
  <w:style w:type="paragraph" w:customStyle="1" w:styleId="CharCharCharCharCharCharChar12">
    <w:name w:val="Char Char Знак Знак Char Char Знак Знак Char Char Char1"/>
    <w:basedOn w:val="af9"/>
    <w:semiHidden/>
    <w:qFormat/>
    <w:pPr>
      <w:adjustRightInd/>
      <w:snapToGrid/>
      <w:ind w:firstLineChars="0" w:firstLine="0"/>
    </w:pPr>
    <w:rPr>
      <w:rFonts w:ascii="宋体" w:eastAsia="黑体"/>
      <w:b/>
      <w:kern w:val="0"/>
      <w:szCs w:val="20"/>
    </w:rPr>
  </w:style>
  <w:style w:type="paragraph" w:customStyle="1" w:styleId="xl234">
    <w:name w:val="xl23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f3">
    <w:name w:val="f3"/>
    <w:basedOn w:val="af9"/>
    <w:qFormat/>
    <w:pPr>
      <w:widowControl/>
      <w:adjustRightInd/>
      <w:snapToGrid/>
      <w:spacing w:before="100" w:beforeAutospacing="1" w:after="100" w:afterAutospacing="1" w:line="240" w:lineRule="auto"/>
      <w:ind w:firstLineChars="0" w:firstLine="0"/>
      <w:jc w:val="left"/>
    </w:pPr>
    <w:rPr>
      <w:rFonts w:ascii="Arial Unicode MS" w:eastAsia="Arial Unicode MS" w:hAnsi="Arial Unicode MS" w:cs="Arial Unicode MS"/>
      <w:kern w:val="0"/>
      <w:sz w:val="24"/>
      <w:szCs w:val="20"/>
    </w:rPr>
  </w:style>
  <w:style w:type="paragraph" w:customStyle="1" w:styleId="xl103">
    <w:name w:val="xl10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b/>
      <w:bCs/>
      <w:kern w:val="0"/>
      <w:sz w:val="20"/>
      <w:szCs w:val="20"/>
    </w:rPr>
  </w:style>
  <w:style w:type="paragraph" w:customStyle="1" w:styleId="SLconsult">
    <w:name w:val="表头(SLconsult)"/>
    <w:basedOn w:val="af9"/>
    <w:qFormat/>
    <w:pPr>
      <w:tabs>
        <w:tab w:val="left" w:pos="3340"/>
      </w:tabs>
      <w:adjustRightInd/>
      <w:snapToGrid/>
      <w:spacing w:line="240" w:lineRule="auto"/>
      <w:ind w:left="3340" w:firstLineChars="0" w:hanging="420"/>
    </w:pPr>
    <w:rPr>
      <w:rFonts w:ascii="宋体"/>
      <w:kern w:val="0"/>
      <w:sz w:val="21"/>
      <w:szCs w:val="20"/>
    </w:rPr>
  </w:style>
  <w:style w:type="paragraph" w:customStyle="1" w:styleId="Char1CharCharChar11">
    <w:name w:val="Char1 Char Char Char11"/>
    <w:basedOn w:val="af9"/>
    <w:qFormat/>
    <w:pPr>
      <w:adjustRightInd/>
      <w:snapToGrid/>
      <w:spacing w:line="240" w:lineRule="auto"/>
      <w:ind w:firstLineChars="0" w:firstLine="0"/>
    </w:pPr>
    <w:rPr>
      <w:rFonts w:hAnsi="宋体" w:cs="宋体"/>
      <w:sz w:val="24"/>
    </w:rPr>
  </w:style>
  <w:style w:type="paragraph" w:customStyle="1" w:styleId="SLCONb">
    <w:name w:val="表内文字 SL CON"/>
    <w:basedOn w:val="af9"/>
    <w:qFormat/>
    <w:pPr>
      <w:widowControl/>
      <w:tabs>
        <w:tab w:val="left" w:pos="377"/>
      </w:tabs>
      <w:adjustRightInd/>
      <w:snapToGrid/>
      <w:spacing w:line="240" w:lineRule="auto"/>
      <w:ind w:firstLineChars="0" w:firstLine="0"/>
      <w:jc w:val="center"/>
    </w:pPr>
    <w:rPr>
      <w:rFonts w:ascii="宋体" w:cs="宋体"/>
      <w:kern w:val="0"/>
      <w:sz w:val="24"/>
      <w:szCs w:val="21"/>
    </w:rPr>
  </w:style>
  <w:style w:type="paragraph" w:customStyle="1" w:styleId="2180">
    <w:name w:val="样式 标题 2 + 小四 行距: 1.8 倍行距"/>
    <w:basedOn w:val="2"/>
    <w:qFormat/>
    <w:pPr>
      <w:tabs>
        <w:tab w:val="left" w:pos="716"/>
        <w:tab w:val="left" w:pos="936"/>
        <w:tab w:val="left" w:pos="1001"/>
        <w:tab w:val="left" w:pos="6529"/>
      </w:tabs>
      <w:adjustRightInd/>
      <w:snapToGrid/>
      <w:ind w:firstLine="593"/>
    </w:pPr>
    <w:rPr>
      <w:rFonts w:ascii="黑体" w:hAnsi="宋体" w:cs="宋体"/>
      <w:bCs/>
      <w:spacing w:val="8"/>
      <w:sz w:val="28"/>
      <w:szCs w:val="28"/>
    </w:rPr>
  </w:style>
  <w:style w:type="paragraph" w:customStyle="1" w:styleId="CharCharCharCharCharCharCharCharChar11">
    <w:name w:val="Char Char Char Char Char Char Char Char Char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afffffffffffff4">
    <w:name w:val="表名、图名"/>
    <w:basedOn w:val="af9"/>
    <w:link w:val="Charfff4"/>
    <w:qFormat/>
    <w:pPr>
      <w:ind w:firstLineChars="0" w:firstLine="400"/>
      <w:jc w:val="center"/>
    </w:pPr>
    <w:rPr>
      <w:rFonts w:ascii="黑体" w:eastAsia="黑体" w:hAnsi="宋体"/>
      <w:bCs/>
      <w:color w:val="000000"/>
      <w:spacing w:val="4"/>
      <w:kern w:val="0"/>
      <w:sz w:val="21"/>
      <w:szCs w:val="20"/>
    </w:rPr>
  </w:style>
  <w:style w:type="paragraph" w:customStyle="1" w:styleId="xl217">
    <w:name w:val="xl21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49">
    <w:name w:val="xl14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49">
    <w:name w:val="xl49"/>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color w:val="FF0000"/>
      <w:kern w:val="0"/>
      <w:sz w:val="24"/>
      <w:szCs w:val="20"/>
    </w:rPr>
  </w:style>
  <w:style w:type="paragraph" w:customStyle="1" w:styleId="xl244">
    <w:name w:val="xl2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CharCharChar3">
    <w:name w:val="正文(首行缩进) Char Char Char Char"/>
    <w:basedOn w:val="af9"/>
    <w:link w:val="CharCharCharCharCharCharCharChar1"/>
    <w:qFormat/>
    <w:pPr>
      <w:adjustRightInd/>
      <w:snapToGrid/>
      <w:spacing w:line="300" w:lineRule="auto"/>
    </w:pPr>
    <w:rPr>
      <w:kern w:val="0"/>
      <w:sz w:val="24"/>
    </w:rPr>
  </w:style>
  <w:style w:type="paragraph" w:customStyle="1" w:styleId="CharCharCharCharCharCharCharCharCharChar11">
    <w:name w:val="Char Char Char Char 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xl209">
    <w:name w:val="xl20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
    <w:name w:val="xl3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5">
    <w:name w:val="样式 正文文本 + (符号) 宋体 首行缩进:  0.85 厘米"/>
    <w:basedOn w:val="afff5"/>
    <w:qFormat/>
    <w:pPr>
      <w:adjustRightInd/>
      <w:snapToGrid/>
      <w:spacing w:after="0" w:line="240" w:lineRule="auto"/>
      <w:ind w:firstLine="482"/>
    </w:pPr>
    <w:rPr>
      <w:rFonts w:ascii="宋体" w:eastAsia="宋体" w:hAnsi="宋体" w:cs="宋体"/>
      <w:sz w:val="24"/>
      <w:szCs w:val="20"/>
    </w:rPr>
  </w:style>
  <w:style w:type="paragraph" w:customStyle="1" w:styleId="xl46">
    <w:name w:val="xl46"/>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font19">
    <w:name w:val="font19"/>
    <w:basedOn w:val="af9"/>
    <w:qFormat/>
    <w:pPr>
      <w:widowControl/>
      <w:adjustRightInd/>
      <w:snapToGrid/>
      <w:spacing w:before="100" w:beforeAutospacing="1" w:after="100" w:afterAutospacing="1" w:line="240" w:lineRule="auto"/>
      <w:ind w:firstLineChars="0" w:firstLine="0"/>
      <w:jc w:val="left"/>
    </w:pPr>
    <w:rPr>
      <w:rFonts w:ascii="Tahoma" w:hAnsi="Tahoma" w:cs="Tahoma"/>
      <w:b/>
      <w:bCs/>
      <w:color w:val="000000"/>
      <w:kern w:val="0"/>
      <w:sz w:val="18"/>
      <w:szCs w:val="18"/>
    </w:rPr>
  </w:style>
  <w:style w:type="paragraph" w:customStyle="1" w:styleId="122">
    <w:name w:val="样式12"/>
    <w:basedOn w:val="af9"/>
    <w:qFormat/>
    <w:pPr>
      <w:spacing w:line="240" w:lineRule="auto"/>
      <w:ind w:firstLine="420"/>
    </w:pPr>
    <w:rPr>
      <w:rFonts w:ascii="宋体" w:hAnsi="宋体"/>
      <w:kern w:val="0"/>
      <w:sz w:val="21"/>
      <w:szCs w:val="20"/>
    </w:rPr>
  </w:style>
  <w:style w:type="paragraph" w:customStyle="1" w:styleId="afffffffffffff5">
    <w:name w:val="图形居中"/>
    <w:basedOn w:val="af9"/>
    <w:next w:val="af9"/>
    <w:qFormat/>
    <w:pPr>
      <w:adjustRightInd/>
      <w:snapToGrid/>
      <w:spacing w:beforeLines="50" w:afterLines="50" w:line="240" w:lineRule="auto"/>
      <w:ind w:left="-1797" w:right="-1797" w:firstLineChars="0" w:firstLine="0"/>
      <w:jc w:val="center"/>
    </w:pPr>
    <w:rPr>
      <w:rFonts w:ascii="Arial" w:hAnsi="Arial"/>
      <w:kern w:val="0"/>
      <w:sz w:val="21"/>
      <w:szCs w:val="21"/>
    </w:rPr>
  </w:style>
  <w:style w:type="paragraph" w:customStyle="1" w:styleId="xl157">
    <w:name w:val="xl157"/>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02">
    <w:name w:val="xl10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Style4">
    <w:name w:val="Style4"/>
    <w:basedOn w:val="af9"/>
    <w:qFormat/>
    <w:pPr>
      <w:snapToGrid/>
      <w:spacing w:line="230" w:lineRule="exact"/>
      <w:ind w:firstLineChars="0" w:firstLine="0"/>
      <w:jc w:val="center"/>
    </w:pPr>
    <w:rPr>
      <w:rFonts w:ascii="宋体"/>
      <w:kern w:val="0"/>
      <w:sz w:val="24"/>
      <w:szCs w:val="20"/>
    </w:rPr>
  </w:style>
  <w:style w:type="paragraph" w:customStyle="1" w:styleId="160">
    <w:name w:val="样式16"/>
    <w:basedOn w:val="affffffffffff2"/>
    <w:qFormat/>
    <w:rPr>
      <w:color w:val="FF0000"/>
    </w:rPr>
  </w:style>
  <w:style w:type="paragraph" w:customStyle="1" w:styleId="xl51">
    <w:name w:val="xl5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Char1CharCharCharCharCharChar">
    <w:name w:val="Char Char1 Char Char Char Char Char Char"/>
    <w:basedOn w:val="af9"/>
    <w:qFormat/>
    <w:pPr>
      <w:adjustRightInd/>
      <w:snapToGrid/>
      <w:spacing w:line="240" w:lineRule="auto"/>
      <w:ind w:firstLineChars="0" w:firstLine="0"/>
    </w:pPr>
    <w:rPr>
      <w:sz w:val="21"/>
    </w:rPr>
  </w:style>
  <w:style w:type="paragraph" w:customStyle="1" w:styleId="CharCharCharChar1CharCharCharCharCharChar1CharCharCharCharCharCharCharCharCharCharCharChar">
    <w:name w:val="Char Char Char Char1 Char Char Char Char Char Char1 Char Char Char Char Char Char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074125">
    <w:name w:val="样式 正文文本 + (符号) 宋体 首行缩进:  0.74 厘米 行距: 多倍行距 1.25 字行"/>
    <w:basedOn w:val="afff5"/>
    <w:qFormat/>
    <w:pPr>
      <w:adjustRightInd/>
      <w:snapToGrid/>
      <w:spacing w:after="0" w:line="240" w:lineRule="auto"/>
      <w:ind w:firstLine="420"/>
    </w:pPr>
    <w:rPr>
      <w:rFonts w:ascii="宋体" w:eastAsia="宋体" w:hAnsi="宋体" w:cs="宋体"/>
      <w:sz w:val="24"/>
      <w:szCs w:val="20"/>
    </w:rPr>
  </w:style>
  <w:style w:type="paragraph" w:customStyle="1" w:styleId="afffffffffffff6">
    <w:name w:val="大王 正文"/>
    <w:basedOn w:val="af9"/>
    <w:qFormat/>
    <w:pPr>
      <w:ind w:firstLine="480"/>
    </w:pPr>
    <w:rPr>
      <w:rFonts w:ascii="宋体" w:hAnsi="宋体"/>
      <w:kern w:val="0"/>
      <w:sz w:val="24"/>
      <w:szCs w:val="20"/>
    </w:rPr>
  </w:style>
  <w:style w:type="paragraph" w:customStyle="1" w:styleId="xl28">
    <w:name w:val="xl28"/>
    <w:basedOn w:val="af9"/>
    <w:qFormat/>
    <w:pPr>
      <w:widowControl/>
      <w:pBdr>
        <w:bottom w:val="single" w:sz="4" w:space="0" w:color="auto"/>
        <w:right w:val="single" w:sz="4" w:space="0" w:color="auto"/>
      </w:pBdr>
      <w:adjustRightInd/>
      <w:snapToGrid/>
      <w:spacing w:before="100" w:after="100" w:line="240" w:lineRule="auto"/>
      <w:ind w:firstLineChars="0" w:firstLine="0"/>
      <w:jc w:val="center"/>
      <w:textAlignment w:val="top"/>
    </w:pPr>
    <w:rPr>
      <w:rFonts w:ascii="宋体" w:hAnsi="宋体"/>
      <w:kern w:val="0"/>
      <w:sz w:val="21"/>
      <w:szCs w:val="20"/>
    </w:rPr>
  </w:style>
  <w:style w:type="paragraph" w:customStyle="1" w:styleId="xl115">
    <w:name w:val="xl1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41">
    <w:name w:val="Char4"/>
    <w:basedOn w:val="af9"/>
    <w:qFormat/>
    <w:pPr>
      <w:adjustRightInd/>
      <w:snapToGrid/>
      <w:spacing w:line="240" w:lineRule="auto"/>
      <w:ind w:firstLineChars="0" w:firstLine="0"/>
    </w:pPr>
    <w:rPr>
      <w:rFonts w:ascii="宋体"/>
      <w:kern w:val="0"/>
      <w:sz w:val="21"/>
      <w:szCs w:val="20"/>
    </w:rPr>
  </w:style>
  <w:style w:type="paragraph" w:customStyle="1" w:styleId="2ffc">
    <w:name w:val="表2"/>
    <w:basedOn w:val="af9"/>
    <w:qFormat/>
    <w:pPr>
      <w:adjustRightInd/>
      <w:snapToGrid/>
      <w:spacing w:line="240" w:lineRule="auto"/>
      <w:jc w:val="center"/>
    </w:pPr>
    <w:rPr>
      <w:rFonts w:ascii="宋体" w:hAnsi="宋体"/>
      <w:kern w:val="0"/>
      <w:sz w:val="24"/>
      <w:szCs w:val="20"/>
    </w:rPr>
  </w:style>
  <w:style w:type="paragraph" w:customStyle="1" w:styleId="font15">
    <w:name w:val="font15"/>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3AltC3ll3CharCharCharth33Char">
    <w:name w:val="样式 标题 3Alt+C标题 3ll三级标题标题 3 Char Char Charth标题 3标题 3 Char设..."/>
    <w:basedOn w:val="31"/>
    <w:qFormat/>
    <w:pPr>
      <w:tabs>
        <w:tab w:val="left" w:pos="720"/>
      </w:tabs>
      <w:adjustRightInd/>
      <w:snapToGrid/>
      <w:spacing w:line="416" w:lineRule="auto"/>
      <w:ind w:left="720" w:hanging="720"/>
    </w:pPr>
    <w:rPr>
      <w:rFonts w:ascii="宋体"/>
      <w:color w:val="000000"/>
      <w:kern w:val="0"/>
      <w:shd w:val="clear" w:color="auto" w:fill="FFFFFF"/>
      <w:lang w:val="en-US"/>
    </w:rPr>
  </w:style>
  <w:style w:type="paragraph" w:customStyle="1" w:styleId="xl221">
    <w:name w:val="xl2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font35">
    <w:name w:val="font35"/>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155">
    <w:name w:val="xl155"/>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41">
    <w:name w:val="样式24"/>
    <w:basedOn w:val="af9"/>
    <w:qFormat/>
    <w:pPr>
      <w:adjustRightInd/>
      <w:spacing w:line="400" w:lineRule="exact"/>
      <w:ind w:firstLineChars="218" w:firstLine="523"/>
    </w:pPr>
    <w:rPr>
      <w:rFonts w:ascii="宋体" w:hAnsi="宋体" w:cs="宋体"/>
      <w:kern w:val="0"/>
      <w:sz w:val="24"/>
      <w:szCs w:val="20"/>
    </w:rPr>
  </w:style>
  <w:style w:type="paragraph" w:customStyle="1" w:styleId="xl160">
    <w:name w:val="xl16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afffffffffffff7">
    <w:name w:val="样式 表格内容 + 五号"/>
    <w:basedOn w:val="af9"/>
    <w:qFormat/>
    <w:pPr>
      <w:spacing w:line="240" w:lineRule="auto"/>
      <w:jc w:val="center"/>
    </w:pPr>
    <w:rPr>
      <w:rFonts w:ascii="宋体" w:hAnsi="宋体"/>
      <w:color w:val="000000"/>
      <w:kern w:val="0"/>
      <w:sz w:val="21"/>
      <w:szCs w:val="21"/>
    </w:rPr>
  </w:style>
  <w:style w:type="paragraph" w:customStyle="1" w:styleId="mxj">
    <w:name w:val="mxj表格文字"/>
    <w:basedOn w:val="af9"/>
    <w:qFormat/>
    <w:pPr>
      <w:tabs>
        <w:tab w:val="right" w:leader="dot" w:pos="-296"/>
        <w:tab w:val="left" w:pos="492"/>
      </w:tabs>
      <w:autoSpaceDE w:val="0"/>
      <w:autoSpaceDN w:val="0"/>
      <w:adjustRightInd/>
      <w:spacing w:line="240" w:lineRule="auto"/>
      <w:ind w:firstLineChars="0" w:firstLine="0"/>
      <w:jc w:val="center"/>
    </w:pPr>
    <w:rPr>
      <w:rFonts w:ascii="宋体"/>
      <w:kern w:val="0"/>
      <w:sz w:val="21"/>
      <w:szCs w:val="20"/>
    </w:rPr>
  </w:style>
  <w:style w:type="paragraph" w:customStyle="1" w:styleId="xl76">
    <w:name w:val="xl76"/>
    <w:basedOn w:val="af9"/>
    <w:qFormat/>
    <w:pPr>
      <w:widowControl/>
      <w:pBdr>
        <w:top w:val="single" w:sz="4" w:space="0" w:color="auto"/>
        <w:left w:val="single" w:sz="4" w:space="0" w:color="auto"/>
        <w:bottom w:val="single" w:sz="8" w:space="0" w:color="auto"/>
        <w:right w:val="single" w:sz="4" w:space="0" w:color="auto"/>
      </w:pBdr>
      <w:shd w:val="clear" w:color="auto" w:fill="FFFF99"/>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afffffffffffff8">
    <w:name w:val="●小四"/>
    <w:basedOn w:val="af9"/>
    <w:next w:val="af9"/>
    <w:qFormat/>
    <w:pPr>
      <w:tabs>
        <w:tab w:val="left" w:pos="1680"/>
      </w:tabs>
      <w:adjustRightInd/>
      <w:snapToGrid/>
      <w:ind w:left="1680" w:firstLineChars="0" w:hanging="420"/>
    </w:pPr>
    <w:rPr>
      <w:rFonts w:ascii="Arial" w:hAnsi="Arial"/>
      <w:kern w:val="0"/>
      <w:sz w:val="24"/>
      <w:szCs w:val="21"/>
    </w:rPr>
  </w:style>
  <w:style w:type="paragraph" w:customStyle="1" w:styleId="afffffffffffff9">
    <w:name w:val="白皮书正文"/>
    <w:basedOn w:val="af9"/>
    <w:qFormat/>
    <w:pPr>
      <w:autoSpaceDE w:val="0"/>
      <w:snapToGrid/>
      <w:spacing w:beforeLines="100"/>
      <w:ind w:firstLine="482"/>
      <w:textAlignment w:val="top"/>
    </w:pPr>
    <w:rPr>
      <w:rFonts w:ascii="宋体"/>
      <w:b/>
      <w:bCs/>
      <w:kern w:val="0"/>
      <w:sz w:val="24"/>
      <w:szCs w:val="20"/>
    </w:rPr>
  </w:style>
  <w:style w:type="paragraph" w:customStyle="1" w:styleId="mxj2">
    <w:name w:val="样式 mxj正文 + 首行缩进:  2 字符"/>
    <w:basedOn w:val="af9"/>
    <w:qFormat/>
    <w:pPr>
      <w:widowControl/>
      <w:adjustRightInd/>
      <w:snapToGrid/>
      <w:spacing w:line="300" w:lineRule="auto"/>
      <w:ind w:firstLine="480"/>
      <w:jc w:val="left"/>
    </w:pPr>
    <w:rPr>
      <w:rFonts w:ascii="宋体" w:hAnsi="宋体"/>
      <w:kern w:val="0"/>
      <w:sz w:val="24"/>
      <w:szCs w:val="20"/>
    </w:rPr>
  </w:style>
  <w:style w:type="paragraph" w:customStyle="1" w:styleId="xl25">
    <w:name w:val="xl25"/>
    <w:basedOn w:val="af9"/>
    <w:qFormat/>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kern w:val="0"/>
      <w:sz w:val="21"/>
      <w:szCs w:val="20"/>
    </w:rPr>
  </w:style>
  <w:style w:type="paragraph" w:customStyle="1" w:styleId="xl213">
    <w:name w:val="xl21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37">
    <w:name w:val="xl23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47">
    <w:name w:val="样式4"/>
    <w:basedOn w:val="af9"/>
    <w:qFormat/>
    <w:pPr>
      <w:adjustRightInd/>
      <w:snapToGrid/>
      <w:spacing w:line="300" w:lineRule="auto"/>
      <w:ind w:firstLine="480"/>
    </w:pPr>
    <w:rPr>
      <w:rFonts w:ascii="宋体"/>
      <w:kern w:val="0"/>
      <w:sz w:val="24"/>
      <w:szCs w:val="20"/>
    </w:rPr>
  </w:style>
  <w:style w:type="paragraph" w:customStyle="1" w:styleId="84">
    <w:name w:val="8"/>
    <w:basedOn w:val="af9"/>
    <w:qFormat/>
    <w:pPr>
      <w:widowControl/>
      <w:adjustRightInd/>
      <w:snapToGrid/>
      <w:spacing w:after="160" w:line="240" w:lineRule="exact"/>
      <w:ind w:firstLineChars="0" w:firstLine="0"/>
      <w:jc w:val="left"/>
    </w:pPr>
    <w:rPr>
      <w:rFonts w:ascii="Verdana" w:hAnsi="Verdana" w:cs="宋体"/>
      <w:kern w:val="0"/>
      <w:sz w:val="20"/>
      <w:szCs w:val="20"/>
      <w:lang w:eastAsia="en-US"/>
    </w:rPr>
  </w:style>
  <w:style w:type="paragraph" w:customStyle="1" w:styleId="afffffffffffffa">
    <w:name w:val="论文正文（首行缩进）"/>
    <w:basedOn w:val="af9"/>
    <w:qFormat/>
    <w:pPr>
      <w:adjustRightInd/>
      <w:snapToGrid/>
      <w:spacing w:line="240" w:lineRule="auto"/>
      <w:ind w:firstLineChars="0" w:firstLine="480"/>
    </w:pPr>
    <w:rPr>
      <w:rFonts w:ascii="宋体" w:hAnsi="宋体"/>
      <w:bCs/>
      <w:color w:val="000000"/>
      <w:kern w:val="0"/>
      <w:sz w:val="21"/>
      <w:szCs w:val="27"/>
    </w:rPr>
  </w:style>
  <w:style w:type="paragraph" w:customStyle="1" w:styleId="lxb">
    <w:name w:val="样式 表格文字lxb + 五号"/>
    <w:basedOn w:val="af9"/>
    <w:qFormat/>
    <w:pPr>
      <w:tabs>
        <w:tab w:val="right" w:leader="dot" w:pos="-296"/>
        <w:tab w:val="left" w:pos="492"/>
      </w:tabs>
      <w:autoSpaceDE w:val="0"/>
      <w:autoSpaceDN w:val="0"/>
      <w:adjustRightInd/>
      <w:spacing w:line="240" w:lineRule="exact"/>
      <w:ind w:firstLineChars="0" w:firstLine="0"/>
      <w:jc w:val="center"/>
    </w:pPr>
    <w:rPr>
      <w:rFonts w:ascii="宋体"/>
      <w:w w:val="90"/>
      <w:kern w:val="0"/>
      <w:sz w:val="21"/>
      <w:szCs w:val="20"/>
    </w:rPr>
  </w:style>
  <w:style w:type="paragraph" w:customStyle="1" w:styleId="xl138">
    <w:name w:val="xl13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
    <w:name w:val="Char1 Char Char1 Char"/>
    <w:basedOn w:val="af9"/>
    <w:qFormat/>
    <w:pPr>
      <w:adjustRightInd/>
      <w:snapToGrid/>
      <w:spacing w:line="240" w:lineRule="auto"/>
      <w:ind w:firstLineChars="0" w:firstLine="0"/>
    </w:pPr>
    <w:rPr>
      <w:rFonts w:ascii="宋体"/>
      <w:kern w:val="0"/>
      <w:sz w:val="21"/>
      <w:szCs w:val="20"/>
    </w:rPr>
  </w:style>
  <w:style w:type="paragraph" w:customStyle="1" w:styleId="font28">
    <w:name w:val="font28"/>
    <w:basedOn w:val="af9"/>
    <w:qFormat/>
    <w:pPr>
      <w:widowControl/>
      <w:adjustRightInd/>
      <w:snapToGrid/>
      <w:spacing w:before="100" w:beforeAutospacing="1" w:after="100" w:afterAutospacing="1" w:line="240" w:lineRule="auto"/>
      <w:ind w:firstLineChars="0" w:firstLine="0"/>
      <w:jc w:val="left"/>
    </w:pPr>
    <w:rPr>
      <w:b/>
      <w:bCs/>
      <w:kern w:val="0"/>
      <w:sz w:val="21"/>
      <w:szCs w:val="21"/>
    </w:rPr>
  </w:style>
  <w:style w:type="paragraph" w:customStyle="1" w:styleId="Char111">
    <w:name w:val="Char111"/>
    <w:basedOn w:val="af9"/>
    <w:qFormat/>
    <w:pPr>
      <w:adjustRightInd/>
      <w:snapToGrid/>
      <w:spacing w:line="240" w:lineRule="auto"/>
      <w:ind w:firstLineChars="0" w:firstLine="0"/>
    </w:pPr>
    <w:rPr>
      <w:rFonts w:ascii="宋体"/>
      <w:kern w:val="0"/>
      <w:sz w:val="21"/>
      <w:szCs w:val="20"/>
    </w:rPr>
  </w:style>
  <w:style w:type="paragraph" w:customStyle="1" w:styleId="xl60">
    <w:name w:val="xl6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color w:val="000000"/>
      <w:kern w:val="0"/>
      <w:sz w:val="20"/>
      <w:szCs w:val="20"/>
    </w:rPr>
  </w:style>
  <w:style w:type="paragraph" w:customStyle="1" w:styleId="CharCharCharCharCharCharCharCharCharCharChar11">
    <w:name w:val="Char Char Char Char Char 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mxj0">
    <w:name w:val="mxj表图名"/>
    <w:basedOn w:val="affffe"/>
    <w:qFormat/>
    <w:pPr>
      <w:spacing w:beforeLines="20" w:afterLines="50"/>
      <w:ind w:leftChars="0" w:left="0" w:firstLineChars="0" w:firstLine="500"/>
      <w:jc w:val="center"/>
    </w:pPr>
    <w:rPr>
      <w:rFonts w:eastAsia="黑体"/>
      <w:b/>
    </w:rPr>
  </w:style>
  <w:style w:type="paragraph" w:customStyle="1" w:styleId="xl246">
    <w:name w:val="xl2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CharCharChar">
    <w:name w:val="Char Char Char2 Char Char Char Char"/>
    <w:basedOn w:val="af9"/>
    <w:qFormat/>
    <w:pPr>
      <w:adjustRightInd/>
      <w:snapToGrid/>
      <w:spacing w:line="240" w:lineRule="auto"/>
      <w:ind w:firstLineChars="0" w:firstLine="0"/>
    </w:pPr>
    <w:rPr>
      <w:rFonts w:ascii="宋体"/>
      <w:kern w:val="0"/>
      <w:sz w:val="21"/>
      <w:szCs w:val="20"/>
    </w:rPr>
  </w:style>
  <w:style w:type="paragraph" w:customStyle="1" w:styleId="xl243">
    <w:name w:val="xl24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92">
    <w:name w:val="xl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SK">
    <w:name w:val="正文SK"/>
    <w:basedOn w:val="af9"/>
    <w:next w:val="af9"/>
    <w:qFormat/>
    <w:pPr>
      <w:adjustRightInd/>
      <w:snapToGrid/>
      <w:spacing w:line="240" w:lineRule="auto"/>
      <w:ind w:firstLineChars="0" w:firstLine="0"/>
    </w:pPr>
    <w:rPr>
      <w:sz w:val="24"/>
    </w:rPr>
  </w:style>
  <w:style w:type="paragraph" w:customStyle="1" w:styleId="xl119">
    <w:name w:val="xl11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HTMLb">
    <w:name w:val="HTML 预先格式化"/>
    <w:basedOn w:val="af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黑体" w:eastAsia="黑体" w:hAnsi="Courier New"/>
      <w:color w:val="000000"/>
      <w:kern w:val="0"/>
      <w:sz w:val="20"/>
      <w:szCs w:val="20"/>
    </w:rPr>
  </w:style>
  <w:style w:type="paragraph" w:customStyle="1" w:styleId="xl98">
    <w:name w:val="xl9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114">
    <w:name w:val="正文11"/>
    <w:basedOn w:val="af9"/>
    <w:next w:val="aff6"/>
    <w:qFormat/>
    <w:pPr>
      <w:adjustRightInd/>
      <w:snapToGrid/>
      <w:spacing w:line="240" w:lineRule="auto"/>
      <w:ind w:firstLineChars="0" w:firstLine="0"/>
      <w:jc w:val="center"/>
    </w:pPr>
    <w:rPr>
      <w:sz w:val="21"/>
    </w:rPr>
  </w:style>
  <w:style w:type="paragraph" w:customStyle="1" w:styleId="font34">
    <w:name w:val="font3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270">
    <w:name w:val="样式27"/>
    <w:basedOn w:val="51th55Char"/>
    <w:qFormat/>
    <w:pPr>
      <w:tabs>
        <w:tab w:val="clear" w:pos="2660"/>
        <w:tab w:val="left" w:pos="964"/>
      </w:tabs>
      <w:ind w:left="1717" w:firstLineChars="0" w:hanging="1008"/>
    </w:pPr>
    <w:rPr>
      <w:rFonts w:eastAsia="Times New Roman"/>
      <w:shd w:val="clear" w:color="auto" w:fill="auto"/>
      <w:lang w:val="en-US"/>
    </w:rPr>
  </w:style>
  <w:style w:type="paragraph" w:customStyle="1" w:styleId="xl37">
    <w:name w:val="xl3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CharCharCharCharCharCharChar21">
    <w:name w:val="Char Char Char Char Char Char Char21"/>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36">
    <w:name w:val="xl2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31">
    <w:name w:val="Char31"/>
    <w:basedOn w:val="af9"/>
    <w:qFormat/>
    <w:pPr>
      <w:adjustRightInd/>
      <w:snapToGrid/>
      <w:spacing w:line="240" w:lineRule="auto"/>
      <w:ind w:firstLineChars="0" w:firstLine="0"/>
    </w:pPr>
    <w:rPr>
      <w:rFonts w:ascii="宋体"/>
      <w:kern w:val="0"/>
      <w:sz w:val="21"/>
      <w:szCs w:val="20"/>
    </w:rPr>
  </w:style>
  <w:style w:type="paragraph" w:customStyle="1" w:styleId="2ffd">
    <w:name w:val="2"/>
    <w:basedOn w:val="af9"/>
    <w:next w:val="aff6"/>
    <w:qFormat/>
    <w:pPr>
      <w:adjustRightInd/>
      <w:snapToGrid/>
      <w:ind w:firstLine="480"/>
    </w:pPr>
    <w:rPr>
      <w:rFonts w:ascii="宋体" w:hAnsi="宋体"/>
      <w:kern w:val="0"/>
      <w:sz w:val="24"/>
      <w:szCs w:val="20"/>
    </w:rPr>
  </w:style>
  <w:style w:type="paragraph" w:customStyle="1" w:styleId="281">
    <w:name w:val="样式28"/>
    <w:basedOn w:val="af9"/>
    <w:qFormat/>
    <w:pPr>
      <w:keepNext/>
      <w:keepLines/>
      <w:widowControl/>
      <w:spacing w:before="156"/>
      <w:ind w:firstLineChars="0" w:firstLine="0"/>
      <w:jc w:val="left"/>
      <w:outlineLvl w:val="4"/>
    </w:pPr>
    <w:rPr>
      <w:rFonts w:ascii="宋体" w:eastAsia="Times New Roman" w:hAnsi="宋体" w:cs="宋体"/>
      <w:b/>
      <w:bCs/>
      <w:color w:val="000000"/>
      <w:spacing w:val="4"/>
      <w:kern w:val="0"/>
      <w:sz w:val="24"/>
      <w:szCs w:val="20"/>
      <w:shd w:val="clear" w:color="auto" w:fill="FFFFFF"/>
    </w:rPr>
  </w:style>
  <w:style w:type="paragraph" w:customStyle="1" w:styleId="219">
    <w:name w:val="样式21"/>
    <w:basedOn w:val="088125"/>
    <w:qFormat/>
  </w:style>
  <w:style w:type="paragraph" w:customStyle="1" w:styleId="font16">
    <w:name w:val="font16"/>
    <w:basedOn w:val="af9"/>
    <w:qFormat/>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1h11stlevelSectionHeadl1Part11L">
    <w:name w:val="样式 标题 1一级标题(章)一级标题h11st levelSection Headl1Part标题1标题 1L..."/>
    <w:basedOn w:val="1"/>
    <w:qFormat/>
    <w:pPr>
      <w:keepLines/>
      <w:tabs>
        <w:tab w:val="left" w:pos="432"/>
        <w:tab w:val="left" w:pos="716"/>
      </w:tabs>
      <w:snapToGrid/>
      <w:ind w:firstLine="640"/>
      <w:jc w:val="both"/>
      <w:textAlignment w:val="baseline"/>
    </w:pPr>
    <w:rPr>
      <w:rFonts w:ascii="黑体" w:eastAsia="黑体" w:hAnsi="黑体" w:cs="宋体"/>
      <w:kern w:val="44"/>
      <w:sz w:val="52"/>
      <w:szCs w:val="32"/>
      <w:shd w:val="clear" w:color="auto" w:fill="FFFFFF"/>
    </w:rPr>
  </w:style>
  <w:style w:type="paragraph" w:customStyle="1" w:styleId="xl72">
    <w:name w:val="xl72"/>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b">
    <w:name w:val="封面小"/>
    <w:basedOn w:val="afffb"/>
    <w:qFormat/>
    <w:pPr>
      <w:adjustRightInd/>
      <w:snapToGrid/>
      <w:jc w:val="center"/>
    </w:pPr>
    <w:rPr>
      <w:rFonts w:eastAsia="宋体" w:hAnsi="华文细黑" w:cs="Times New Roman"/>
      <w:kern w:val="0"/>
      <w:sz w:val="24"/>
      <w:szCs w:val="20"/>
    </w:rPr>
  </w:style>
  <w:style w:type="paragraph" w:customStyle="1" w:styleId="1352">
    <w:name w:val="样式 样式 正文文本 + 行距: 多倍行距 1.35 字行 + 首行缩进:  2 字符"/>
    <w:basedOn w:val="af9"/>
    <w:qFormat/>
    <w:pPr>
      <w:keepNext/>
      <w:adjustRightInd/>
      <w:snapToGrid/>
      <w:spacing w:line="324" w:lineRule="auto"/>
    </w:pPr>
    <w:rPr>
      <w:rFonts w:ascii="宋体" w:cs="宋体"/>
      <w:kern w:val="0"/>
      <w:sz w:val="24"/>
      <w:szCs w:val="20"/>
    </w:rPr>
  </w:style>
  <w:style w:type="paragraph" w:customStyle="1" w:styleId="afffffffffffffc">
    <w:name w:val="注水标题一"/>
    <w:basedOn w:val="1"/>
    <w:qFormat/>
    <w:pPr>
      <w:keepLines/>
      <w:tabs>
        <w:tab w:val="left" w:pos="432"/>
        <w:tab w:val="left" w:pos="716"/>
      </w:tabs>
      <w:adjustRightInd/>
      <w:snapToGrid/>
      <w:spacing w:beforeLines="50" w:before="340" w:afterLines="50" w:after="330"/>
      <w:ind w:firstLine="0"/>
    </w:pPr>
    <w:rPr>
      <w:rFonts w:ascii="黑体" w:eastAsia="黑体"/>
      <w:bCs/>
      <w:kern w:val="44"/>
      <w:sz w:val="32"/>
      <w:szCs w:val="32"/>
      <w:shd w:val="clear" w:color="auto" w:fill="FFFFFF"/>
    </w:rPr>
  </w:style>
  <w:style w:type="paragraph" w:customStyle="1" w:styleId="ty0">
    <w:name w:val="ty图表"/>
    <w:basedOn w:val="af9"/>
    <w:qFormat/>
    <w:pPr>
      <w:adjustRightInd/>
      <w:snapToGrid/>
      <w:spacing w:line="240" w:lineRule="auto"/>
      <w:jc w:val="center"/>
    </w:pPr>
    <w:rPr>
      <w:rFonts w:ascii="宋体" w:eastAsia="黑体"/>
      <w:kern w:val="0"/>
      <w:sz w:val="21"/>
      <w:szCs w:val="20"/>
    </w:rPr>
  </w:style>
  <w:style w:type="paragraph" w:customStyle="1" w:styleId="CharCharChar2CharCharCharChar11">
    <w:name w:val="Char Char Char2 Char Char Char Char11"/>
    <w:basedOn w:val="af9"/>
    <w:qFormat/>
    <w:pPr>
      <w:adjustRightInd/>
      <w:snapToGrid/>
      <w:spacing w:line="240" w:lineRule="auto"/>
      <w:ind w:firstLineChars="0" w:firstLine="0"/>
    </w:pPr>
    <w:rPr>
      <w:rFonts w:hAnsi="宋体" w:cs="宋体"/>
      <w:sz w:val="21"/>
    </w:rPr>
  </w:style>
  <w:style w:type="paragraph" w:customStyle="1" w:styleId="xl69">
    <w:name w:val="xl69"/>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02">
    <w:name w:val="xl202"/>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78">
    <w:name w:val="xl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89">
    <w:name w:val="xl8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52515">
    <w:name w:val="样式 (符号) 宋体 段前: 5 磅 段后: 2.5 磅 行距: 1.5 倍行距"/>
    <w:basedOn w:val="af9"/>
    <w:qFormat/>
    <w:pPr>
      <w:adjustRightInd/>
      <w:snapToGrid/>
      <w:spacing w:before="100" w:after="50"/>
      <w:ind w:firstLine="480"/>
    </w:pPr>
    <w:rPr>
      <w:rFonts w:ascii="宋体" w:hAnsi="宋体"/>
      <w:kern w:val="0"/>
      <w:sz w:val="24"/>
      <w:szCs w:val="20"/>
    </w:rPr>
  </w:style>
  <w:style w:type="paragraph" w:customStyle="1" w:styleId="CM22">
    <w:name w:val="CM22"/>
    <w:basedOn w:val="af9"/>
    <w:next w:val="af9"/>
    <w:qFormat/>
    <w:pPr>
      <w:autoSpaceDE w:val="0"/>
      <w:autoSpaceDN w:val="0"/>
      <w:snapToGrid/>
      <w:spacing w:line="546" w:lineRule="atLeast"/>
      <w:ind w:firstLineChars="0" w:firstLine="0"/>
      <w:jc w:val="left"/>
    </w:pPr>
    <w:rPr>
      <w:rFonts w:ascii="宋体"/>
      <w:kern w:val="0"/>
      <w:sz w:val="24"/>
      <w:szCs w:val="20"/>
    </w:rPr>
  </w:style>
  <w:style w:type="paragraph" w:customStyle="1" w:styleId="CM25">
    <w:name w:val="CM25"/>
    <w:basedOn w:val="Default"/>
    <w:next w:val="Default"/>
    <w:qFormat/>
    <w:pPr>
      <w:spacing w:line="546" w:lineRule="atLeast"/>
      <w:jc w:val="center"/>
    </w:pPr>
    <w:rPr>
      <w:rFonts w:ascii="宋体" w:hAnsi="Times New Roman" w:cs="Times New Roman"/>
      <w:color w:val="auto"/>
    </w:rPr>
  </w:style>
  <w:style w:type="paragraph" w:customStyle="1" w:styleId="font32">
    <w:name w:val="font3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d">
    <w:name w:val="注水标题三"/>
    <w:basedOn w:val="31"/>
    <w:qFormat/>
    <w:pPr>
      <w:tabs>
        <w:tab w:val="left" w:pos="720"/>
      </w:tabs>
      <w:adjustRightInd/>
      <w:snapToGrid/>
      <w:spacing w:before="120" w:after="120"/>
      <w:jc w:val="left"/>
    </w:pPr>
    <w:rPr>
      <w:rFonts w:ascii="宋体" w:eastAsia="黑体"/>
      <w:color w:val="000000"/>
      <w:kern w:val="0"/>
      <w:szCs w:val="28"/>
      <w:shd w:val="clear" w:color="auto" w:fill="FFFFFF"/>
      <w:lang w:val="en-US"/>
    </w:rPr>
  </w:style>
  <w:style w:type="paragraph" w:customStyle="1" w:styleId="2220">
    <w:name w:val="样式 目录 2 + 左侧:  2 字符2"/>
    <w:basedOn w:val="TOC2"/>
    <w:semiHidden/>
    <w:qFormat/>
    <w:pPr>
      <w:tabs>
        <w:tab w:val="clear" w:pos="8268"/>
        <w:tab w:val="left" w:pos="840"/>
        <w:tab w:val="right" w:leader="dot" w:pos="9071"/>
      </w:tabs>
      <w:adjustRightInd/>
      <w:snapToGrid/>
      <w:spacing w:before="120" w:after="120"/>
      <w:ind w:left="210" w:firstLineChars="0" w:firstLine="0"/>
      <w:jc w:val="left"/>
    </w:pPr>
    <w:rPr>
      <w:rFonts w:ascii="Calibri" w:hAnsi="Calibri"/>
      <w:kern w:val="0"/>
      <w:sz w:val="24"/>
      <w:szCs w:val="24"/>
    </w:rPr>
  </w:style>
  <w:style w:type="paragraph" w:customStyle="1" w:styleId="afffffffffffffe">
    <w:name w:val="我的表格标题"/>
    <w:basedOn w:val="af9"/>
    <w:next w:val="af9"/>
    <w:qFormat/>
    <w:pPr>
      <w:adjustRightInd/>
      <w:snapToGrid/>
      <w:spacing w:line="240" w:lineRule="auto"/>
      <w:ind w:firstLineChars="0" w:firstLine="0"/>
      <w:jc w:val="center"/>
    </w:pPr>
    <w:rPr>
      <w:b/>
      <w:bCs/>
      <w:sz w:val="24"/>
      <w:lang w:bidi="he-IL"/>
    </w:rPr>
  </w:style>
  <w:style w:type="paragraph" w:customStyle="1" w:styleId="affffffffffffff">
    <w:name w:val="二级"/>
    <w:basedOn w:val="2"/>
    <w:qFormat/>
    <w:pPr>
      <w:keepNext w:val="0"/>
      <w:keepLines w:val="0"/>
      <w:tabs>
        <w:tab w:val="left" w:pos="716"/>
        <w:tab w:val="left" w:pos="851"/>
        <w:tab w:val="left" w:pos="1001"/>
        <w:tab w:val="left" w:pos="6529"/>
      </w:tabs>
      <w:snapToGrid/>
      <w:spacing w:afterLines="50" w:after="120" w:line="240" w:lineRule="auto"/>
      <w:ind w:left="851" w:hanging="851"/>
      <w:jc w:val="left"/>
      <w:textAlignment w:val="baseline"/>
    </w:pPr>
    <w:rPr>
      <w:rFonts w:eastAsia="Times New Roman"/>
      <w:color w:val="000000"/>
      <w:kern w:val="28"/>
      <w:sz w:val="28"/>
      <w:szCs w:val="28"/>
    </w:rPr>
  </w:style>
  <w:style w:type="paragraph" w:customStyle="1" w:styleId="xl235">
    <w:name w:val="xl2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mxj3">
    <w:name w:val="mxj正文"/>
    <w:basedOn w:val="af9"/>
    <w:qFormat/>
    <w:pPr>
      <w:widowControl/>
      <w:adjustRightInd/>
      <w:snapToGrid/>
      <w:spacing w:before="205" w:after="205" w:line="300" w:lineRule="auto"/>
      <w:ind w:firstLineChars="0" w:firstLine="0"/>
      <w:jc w:val="center"/>
    </w:pPr>
    <w:rPr>
      <w:rFonts w:ascii="宋体" w:hAnsi="宋体"/>
      <w:kern w:val="0"/>
      <w:sz w:val="21"/>
      <w:szCs w:val="21"/>
    </w:rPr>
  </w:style>
  <w:style w:type="paragraph" w:customStyle="1" w:styleId="xl222">
    <w:name w:val="xl2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FFFFFF"/>
      <w:kern w:val="0"/>
      <w:sz w:val="18"/>
      <w:szCs w:val="18"/>
    </w:rPr>
  </w:style>
  <w:style w:type="paragraph" w:customStyle="1" w:styleId="48">
    <w:name w:val="标题4"/>
    <w:basedOn w:val="af9"/>
    <w:next w:val="af9"/>
    <w:qFormat/>
    <w:pPr>
      <w:adjustRightInd/>
      <w:snapToGrid/>
      <w:spacing w:line="480" w:lineRule="exact"/>
      <w:ind w:firstLineChars="0" w:firstLine="0"/>
      <w:outlineLvl w:val="3"/>
    </w:pPr>
    <w:rPr>
      <w:rFonts w:ascii="宋体"/>
      <w:spacing w:val="10"/>
      <w:kern w:val="24"/>
      <w:sz w:val="24"/>
      <w:szCs w:val="20"/>
    </w:rPr>
  </w:style>
  <w:style w:type="paragraph" w:customStyle="1" w:styleId="xl88">
    <w:name w:val="xl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6">
    <w:name w:val="xl26"/>
    <w:basedOn w:val="af9"/>
    <w:qFormat/>
    <w:pPr>
      <w:widowControl/>
      <w:adjustRightInd/>
      <w:snapToGrid/>
      <w:spacing w:before="100" w:after="100" w:line="240" w:lineRule="auto"/>
      <w:ind w:firstLineChars="0" w:firstLine="0"/>
    </w:pPr>
    <w:rPr>
      <w:rFonts w:ascii="宋体" w:hAnsi="宋体"/>
      <w:b/>
      <w:kern w:val="0"/>
      <w:sz w:val="24"/>
      <w:szCs w:val="20"/>
    </w:rPr>
  </w:style>
  <w:style w:type="paragraph" w:customStyle="1" w:styleId="affffffffffffff0">
    <w:name w:val="表格正文"/>
    <w:basedOn w:val="af9"/>
    <w:next w:val="af9"/>
    <w:qFormat/>
    <w:pPr>
      <w:autoSpaceDE w:val="0"/>
      <w:autoSpaceDN w:val="0"/>
      <w:snapToGrid/>
      <w:spacing w:after="60" w:line="360" w:lineRule="atLeast"/>
      <w:ind w:firstLineChars="0" w:firstLine="0"/>
      <w:jc w:val="center"/>
    </w:pPr>
    <w:rPr>
      <w:rFonts w:ascii="仿宋_GB2312" w:eastAsia="仿宋_GB2312"/>
      <w:kern w:val="0"/>
      <w:sz w:val="21"/>
      <w:szCs w:val="20"/>
    </w:rPr>
  </w:style>
  <w:style w:type="paragraph" w:customStyle="1" w:styleId="affffffffffffff1">
    <w:name w:val="吴涛标注"/>
    <w:basedOn w:val="afff0"/>
    <w:qFormat/>
    <w:pPr>
      <w:widowControl w:val="0"/>
      <w:tabs>
        <w:tab w:val="clear" w:pos="377"/>
      </w:tabs>
      <w:adjustRightInd/>
      <w:snapToGrid/>
      <w:spacing w:line="240" w:lineRule="auto"/>
      <w:ind w:firstLineChars="0" w:firstLine="482"/>
    </w:pPr>
    <w:rPr>
      <w:rFonts w:ascii="Times New Roman" w:eastAsia="黑体" w:hAnsi="Times New Roman" w:cs="Times New Roman"/>
      <w:sz w:val="21"/>
      <w:szCs w:val="21"/>
    </w:rPr>
  </w:style>
  <w:style w:type="paragraph" w:customStyle="1" w:styleId="xl107">
    <w:name w:val="xl1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2"/>
      <w:szCs w:val="12"/>
    </w:rPr>
  </w:style>
  <w:style w:type="paragraph" w:customStyle="1" w:styleId="t7">
    <w:name w:val="t表格文字左齐"/>
    <w:basedOn w:val="af9"/>
    <w:qFormat/>
    <w:pPr>
      <w:widowControl/>
      <w:overflowPunct w:val="0"/>
      <w:autoSpaceDE w:val="0"/>
      <w:autoSpaceDN w:val="0"/>
      <w:snapToGrid/>
      <w:spacing w:line="240" w:lineRule="auto"/>
      <w:ind w:firstLineChars="0" w:firstLine="0"/>
      <w:jc w:val="left"/>
      <w:textAlignment w:val="baseline"/>
    </w:pPr>
    <w:rPr>
      <w:rFonts w:ascii="宋体" w:eastAsia="仿宋_GB2312" w:hAnsi="宋体"/>
      <w:kern w:val="0"/>
      <w:sz w:val="21"/>
      <w:szCs w:val="21"/>
    </w:rPr>
  </w:style>
  <w:style w:type="paragraph" w:customStyle="1" w:styleId="CharCharCharChar1CharCharCharCharCharChar1CharCharCharCharCharCharCharCharCharCharCharChar1">
    <w:name w:val="Char Char Char Char1 Char Char Char Char Char Char1 Char Char Char Char Char Char Char Char Char Char Char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26">
    <w:name w:val="xl12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3f5">
    <w:name w:val="样式 正文(首行缩进)3"/>
    <w:basedOn w:val="af9"/>
    <w:qFormat/>
    <w:pPr>
      <w:adjustRightInd/>
      <w:snapToGrid/>
      <w:spacing w:line="400" w:lineRule="exact"/>
    </w:pPr>
    <w:rPr>
      <w:rFonts w:ascii="宋体" w:eastAsia="黑体" w:cs="宋体"/>
      <w:kern w:val="0"/>
      <w:sz w:val="24"/>
      <w:szCs w:val="20"/>
    </w:rPr>
  </w:style>
  <w:style w:type="paragraph" w:customStyle="1" w:styleId="affffffffffffff2">
    <w:name w:val="内封小"/>
    <w:basedOn w:val="afffb"/>
    <w:qFormat/>
    <w:pPr>
      <w:adjustRightInd/>
      <w:snapToGrid/>
      <w:spacing w:line="240" w:lineRule="auto"/>
      <w:jc w:val="left"/>
    </w:pPr>
    <w:rPr>
      <w:rFonts w:eastAsia="宋体" w:hAnsi="宋体" w:cs="Times New Roman"/>
      <w:kern w:val="0"/>
      <w:szCs w:val="20"/>
    </w:rPr>
  </w:style>
  <w:style w:type="paragraph" w:customStyle="1" w:styleId="xl127">
    <w:name w:val="xl12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15">
    <w:name w:val="xl21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1CharChar1CharCharCharChar11">
    <w:name w:val="Char1 Char Char1 Char Char Char Char11"/>
    <w:basedOn w:val="af9"/>
    <w:qFormat/>
    <w:pPr>
      <w:adjustRightInd/>
      <w:snapToGrid/>
      <w:spacing w:line="240" w:lineRule="auto"/>
      <w:ind w:firstLineChars="0" w:firstLine="0"/>
    </w:pPr>
    <w:rPr>
      <w:rFonts w:ascii="宋体"/>
      <w:kern w:val="0"/>
      <w:sz w:val="21"/>
      <w:szCs w:val="20"/>
    </w:rPr>
  </w:style>
  <w:style w:type="paragraph" w:customStyle="1" w:styleId="font20">
    <w:name w:val="font20"/>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162">
    <w:name w:val="xl16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56">
    <w:name w:val="xl56"/>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xl132">
    <w:name w:val="xl13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27">
    <w:name w:val="xl27"/>
    <w:basedOn w:val="af9"/>
    <w:qFormat/>
    <w:pPr>
      <w:widowControl/>
      <w:pBdr>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cs="Arial Unicode MS"/>
      <w:b/>
      <w:bCs/>
      <w:kern w:val="0"/>
      <w:sz w:val="24"/>
      <w:szCs w:val="20"/>
    </w:rPr>
  </w:style>
  <w:style w:type="paragraph" w:customStyle="1" w:styleId="xl54">
    <w:name w:val="xl5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M116">
    <w:name w:val="CM116"/>
    <w:basedOn w:val="af9"/>
    <w:next w:val="af9"/>
    <w:qFormat/>
    <w:pPr>
      <w:autoSpaceDE w:val="0"/>
      <w:autoSpaceDN w:val="0"/>
      <w:snapToGrid/>
      <w:spacing w:after="205" w:line="240" w:lineRule="auto"/>
      <w:ind w:firstLineChars="0" w:firstLine="0"/>
      <w:jc w:val="left"/>
    </w:pPr>
    <w:rPr>
      <w:rFonts w:ascii="宋体"/>
      <w:kern w:val="0"/>
      <w:sz w:val="24"/>
      <w:szCs w:val="20"/>
    </w:rPr>
  </w:style>
  <w:style w:type="paragraph" w:customStyle="1" w:styleId="CharCharChar2CharCharCharCharCharCharChar11">
    <w:name w:val="Char Char Char2 Char Char Char Char Char Char Char11"/>
    <w:basedOn w:val="af9"/>
    <w:qFormat/>
    <w:pPr>
      <w:adjustRightInd/>
      <w:snapToGrid/>
      <w:spacing w:line="400" w:lineRule="exact"/>
      <w:ind w:firstLineChars="150" w:firstLine="360"/>
    </w:pPr>
    <w:rPr>
      <w:rFonts w:ascii="宋体" w:hAnsi="宋体"/>
      <w:kern w:val="0"/>
      <w:sz w:val="24"/>
      <w:szCs w:val="20"/>
    </w:rPr>
  </w:style>
  <w:style w:type="paragraph" w:customStyle="1" w:styleId="291">
    <w:name w:val="样式 样式2 + 首行缩进:  9 字符"/>
    <w:basedOn w:val="af9"/>
    <w:qFormat/>
    <w:pPr>
      <w:spacing w:line="240" w:lineRule="auto"/>
      <w:jc w:val="center"/>
    </w:pPr>
    <w:rPr>
      <w:rFonts w:ascii="宋体" w:cs="宋体"/>
      <w:b/>
      <w:bCs/>
      <w:kern w:val="0"/>
      <w:sz w:val="48"/>
      <w:szCs w:val="48"/>
    </w:rPr>
  </w:style>
  <w:style w:type="paragraph" w:customStyle="1" w:styleId="2210">
    <w:name w:val="样式 目录 2 + 左侧:  2 字符1"/>
    <w:basedOn w:val="afffff5"/>
    <w:semiHidden/>
    <w:qFormat/>
    <w:pPr>
      <w:adjustRightInd/>
      <w:snapToGrid/>
      <w:spacing w:after="0" w:line="240" w:lineRule="auto"/>
      <w:ind w:left="560" w:firstLineChars="200" w:firstLine="200"/>
    </w:pPr>
    <w:rPr>
      <w:rFonts w:ascii="Times New Roman" w:eastAsia="宋体" w:hAnsi="Times New Roman" w:cs="Times New Roman"/>
      <w:sz w:val="24"/>
    </w:rPr>
  </w:style>
  <w:style w:type="paragraph" w:customStyle="1" w:styleId="xl214">
    <w:name w:val="xl21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2SLCON1">
    <w:name w:val="样式 正文 首行缩进:  2 字符 SL CON"/>
    <w:basedOn w:val="af9"/>
    <w:qFormat/>
    <w:pPr>
      <w:widowControl/>
      <w:ind w:firstLineChars="177" w:firstLine="425"/>
    </w:pPr>
    <w:rPr>
      <w:rFonts w:ascii="宋体" w:cs="宋体"/>
      <w:kern w:val="0"/>
      <w:sz w:val="24"/>
      <w:szCs w:val="20"/>
    </w:rPr>
  </w:style>
  <w:style w:type="paragraph" w:customStyle="1" w:styleId="xl58">
    <w:name w:val="xl5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59">
    <w:name w:val="xl5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2CharCharChar1CharCharCharCharCharChar1">
    <w:name w:val="Char2 Char Char Char1 Char Char Char Char Char Char1"/>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210">
    <w:name w:val="Char21"/>
    <w:basedOn w:val="af9"/>
    <w:qFormat/>
    <w:pPr>
      <w:adjustRightInd/>
      <w:snapToGrid/>
      <w:spacing w:line="240" w:lineRule="auto"/>
      <w:ind w:firstLineChars="0" w:firstLine="0"/>
    </w:pPr>
    <w:rPr>
      <w:rFonts w:ascii="宋体"/>
      <w:kern w:val="0"/>
      <w:sz w:val="21"/>
      <w:szCs w:val="20"/>
    </w:rPr>
  </w:style>
  <w:style w:type="paragraph" w:customStyle="1" w:styleId="Char5CharCharChar11">
    <w:name w:val="Char5 Char Char Char11"/>
    <w:basedOn w:val="af9"/>
    <w:qFormat/>
    <w:pPr>
      <w:adjustRightInd/>
      <w:snapToGrid/>
      <w:ind w:firstLineChars="0" w:firstLine="0"/>
    </w:pPr>
    <w:rPr>
      <w:sz w:val="24"/>
    </w:rPr>
  </w:style>
  <w:style w:type="paragraph" w:customStyle="1" w:styleId="2ffe">
    <w:name w:val="样式 项目标题 + 宋体 首行缩进:  2 字符"/>
    <w:basedOn w:val="af9"/>
    <w:next w:val="af9"/>
    <w:qFormat/>
    <w:pPr>
      <w:keepNext/>
      <w:keepLines/>
      <w:adjustRightInd/>
      <w:snapToGrid/>
      <w:spacing w:before="260" w:after="260" w:line="320" w:lineRule="exact"/>
      <w:ind w:firstLine="571"/>
      <w:outlineLvl w:val="2"/>
    </w:pPr>
    <w:rPr>
      <w:rFonts w:ascii="宋体" w:eastAsia="黑体" w:cs="宋体"/>
      <w:kern w:val="0"/>
      <w:szCs w:val="28"/>
    </w:rPr>
  </w:style>
  <w:style w:type="paragraph" w:customStyle="1" w:styleId="xl113">
    <w:name w:val="xl11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63">
    <w:name w:val="xl16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 w:val="21"/>
      <w:szCs w:val="21"/>
    </w:rPr>
  </w:style>
  <w:style w:type="paragraph" w:customStyle="1" w:styleId="511">
    <w:name w:val="样式51"/>
    <w:basedOn w:val="40"/>
    <w:qFormat/>
    <w:pPr>
      <w:widowControl/>
      <w:tabs>
        <w:tab w:val="left" w:pos="864"/>
      </w:tabs>
      <w:adjustRightInd/>
      <w:snapToGrid/>
      <w:spacing w:line="240" w:lineRule="auto"/>
      <w:jc w:val="left"/>
    </w:pPr>
    <w:rPr>
      <w:rFonts w:eastAsia="黑体"/>
      <w:bCs w:val="0"/>
      <w:spacing w:val="4"/>
      <w:kern w:val="0"/>
      <w:sz w:val="24"/>
      <w:szCs w:val="24"/>
    </w:rPr>
  </w:style>
  <w:style w:type="paragraph" w:customStyle="1" w:styleId="affffffffffffff3">
    <w:name w:val="封面大"/>
    <w:basedOn w:val="aff6"/>
    <w:qFormat/>
    <w:pPr>
      <w:ind w:firstLine="0"/>
      <w:jc w:val="center"/>
    </w:pPr>
    <w:rPr>
      <w:rFonts w:ascii="黑体" w:eastAsia="黑体" w:hAnsi="宋体"/>
      <w:b/>
      <w:kern w:val="0"/>
      <w:sz w:val="48"/>
      <w:szCs w:val="48"/>
    </w:rPr>
  </w:style>
  <w:style w:type="paragraph" w:customStyle="1" w:styleId="xl110">
    <w:name w:val="xl1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8">
    <w:name w:val="xl6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indent">
    <w:name w:val="indent"/>
    <w:basedOn w:val="af9"/>
    <w:qFormat/>
    <w:pPr>
      <w:widowControl/>
      <w:tabs>
        <w:tab w:val="left" w:pos="425"/>
      </w:tabs>
      <w:adjustRightInd/>
      <w:snapToGrid/>
      <w:spacing w:line="240" w:lineRule="auto"/>
      <w:ind w:left="425" w:firstLineChars="0" w:hanging="425"/>
    </w:pPr>
    <w:rPr>
      <w:kern w:val="0"/>
      <w:sz w:val="24"/>
      <w:szCs w:val="20"/>
      <w:lang w:val="en-GB" w:eastAsia="en-US"/>
    </w:rPr>
  </w:style>
  <w:style w:type="paragraph" w:customStyle="1" w:styleId="02020202">
    <w:name w:val="样式 样式 表头 + 自动设置 段前: 0.2 行 段后: 0.2 行 + 段前: 0.2 行 段后: 0.2 行"/>
    <w:basedOn w:val="0202"/>
    <w:qFormat/>
    <w:pPr>
      <w:spacing w:beforeLines="0" w:afterLines="0"/>
    </w:pPr>
    <w:rPr>
      <w:szCs w:val="20"/>
    </w:rPr>
  </w:style>
  <w:style w:type="paragraph" w:customStyle="1" w:styleId="22205">
    <w:name w:val="样式 样式 目录 2 + 左侧:  2 字符2 + 左侧:  0.5 字符"/>
    <w:basedOn w:val="2220"/>
    <w:semiHidden/>
    <w:qFormat/>
    <w:pPr>
      <w:ind w:left="100" w:hangingChars="50" w:hanging="50"/>
    </w:pPr>
  </w:style>
  <w:style w:type="paragraph" w:customStyle="1" w:styleId="4a">
    <w:name w:val="博士论文标题4"/>
    <w:basedOn w:val="af9"/>
    <w:qFormat/>
    <w:pPr>
      <w:adjustRightInd/>
      <w:snapToGrid/>
      <w:spacing w:beforeLines="50" w:afterLines="100"/>
      <w:ind w:leftChars="200" w:left="200" w:firstLineChars="0" w:firstLine="0"/>
      <w:jc w:val="left"/>
      <w:outlineLvl w:val="3"/>
    </w:pPr>
    <w:rPr>
      <w:rFonts w:ascii="黑体" w:eastAsia="黑体" w:hAnsi="宋体"/>
      <w:color w:val="000000"/>
      <w:kern w:val="0"/>
      <w:sz w:val="24"/>
      <w:szCs w:val="20"/>
      <w:lang w:val="zh-CN"/>
    </w:rPr>
  </w:style>
  <w:style w:type="paragraph" w:customStyle="1" w:styleId="08005">
    <w:name w:val="样式 样式 五号 左侧:  0.8 厘米 + 居中 左侧:  0 厘米 段前: 0.5 行 行距: 单倍行距"/>
    <w:basedOn w:val="af9"/>
    <w:qFormat/>
    <w:pPr>
      <w:tabs>
        <w:tab w:val="left" w:pos="720"/>
      </w:tabs>
      <w:spacing w:beforeLines="50" w:line="240" w:lineRule="atLeast"/>
      <w:jc w:val="center"/>
    </w:pPr>
    <w:rPr>
      <w:rFonts w:ascii="宋体" w:cs="宋体"/>
      <w:kern w:val="0"/>
      <w:sz w:val="21"/>
      <w:szCs w:val="20"/>
    </w:rPr>
  </w:style>
  <w:style w:type="paragraph" w:customStyle="1" w:styleId="Char1CharChar1Char11">
    <w:name w:val="Char1 Char Char1 Char11"/>
    <w:basedOn w:val="af9"/>
    <w:qFormat/>
    <w:pPr>
      <w:adjustRightInd/>
      <w:snapToGrid/>
      <w:spacing w:line="240" w:lineRule="auto"/>
      <w:ind w:firstLineChars="0" w:firstLine="0"/>
    </w:pPr>
    <w:rPr>
      <w:rFonts w:ascii="宋体"/>
      <w:kern w:val="0"/>
      <w:sz w:val="21"/>
      <w:szCs w:val="20"/>
    </w:rPr>
  </w:style>
  <w:style w:type="paragraph" w:customStyle="1" w:styleId="mxj20">
    <w:name w:val="mxj标题2"/>
    <w:basedOn w:val="2"/>
    <w:qFormat/>
    <w:pPr>
      <w:tabs>
        <w:tab w:val="left" w:pos="716"/>
        <w:tab w:val="left" w:pos="936"/>
        <w:tab w:val="left" w:pos="1001"/>
        <w:tab w:val="left" w:pos="6529"/>
      </w:tabs>
      <w:adjustRightInd/>
      <w:snapToGrid/>
      <w:spacing w:before="100" w:beforeAutospacing="1" w:after="100" w:afterAutospacing="1" w:line="240" w:lineRule="auto"/>
      <w:jc w:val="left"/>
    </w:pPr>
    <w:rPr>
      <w:bCs/>
      <w:color w:val="000000"/>
      <w:szCs w:val="32"/>
      <w:shd w:val="clear" w:color="auto" w:fill="FFFFFF"/>
    </w:rPr>
  </w:style>
  <w:style w:type="paragraph" w:customStyle="1" w:styleId="affffffffffffff4">
    <w:name w:val="首行缩进"/>
    <w:basedOn w:val="af9"/>
    <w:qFormat/>
    <w:pPr>
      <w:ind w:firstLineChars="0" w:firstLine="0"/>
    </w:pPr>
    <w:rPr>
      <w:rFonts w:ascii="仿宋_GB2312" w:eastAsia="仿宋_GB2312" w:hAnsi="宋体"/>
      <w:b/>
      <w:color w:val="000000"/>
      <w:kern w:val="0"/>
      <w:sz w:val="24"/>
      <w:szCs w:val="20"/>
    </w:rPr>
  </w:style>
  <w:style w:type="paragraph" w:customStyle="1" w:styleId="affffffffffffff5">
    <w:name w:val="插图"/>
    <w:basedOn w:val="afffff5"/>
    <w:qFormat/>
    <w:pPr>
      <w:adjustRightInd/>
      <w:snapToGrid/>
      <w:spacing w:after="0" w:line="240" w:lineRule="auto"/>
      <w:ind w:firstLineChars="0" w:firstLine="0"/>
      <w:jc w:val="center"/>
    </w:pPr>
    <w:rPr>
      <w:rFonts w:ascii="宋体" w:eastAsia="宋体" w:hAnsi="宋体" w:cs="Times New Roman"/>
      <w:sz w:val="24"/>
      <w:szCs w:val="20"/>
    </w:rPr>
  </w:style>
  <w:style w:type="paragraph" w:customStyle="1" w:styleId="affffffffffffff6">
    <w:name w:val="部分"/>
    <w:basedOn w:val="af9"/>
    <w:next w:val="af9"/>
    <w:qFormat/>
    <w:pPr>
      <w:pageBreakBefore/>
      <w:tabs>
        <w:tab w:val="left" w:pos="720"/>
        <w:tab w:val="left" w:pos="1890"/>
      </w:tabs>
      <w:adjustRightInd/>
      <w:snapToGrid/>
      <w:spacing w:beforeLines="100" w:afterLines="100" w:line="240" w:lineRule="auto"/>
      <w:ind w:left="1289" w:firstLineChars="0" w:hanging="1289"/>
      <w:jc w:val="center"/>
    </w:pPr>
    <w:rPr>
      <w:rFonts w:ascii="Arial" w:hAnsi="Arial"/>
      <w:b/>
      <w:kern w:val="0"/>
      <w:sz w:val="48"/>
      <w:szCs w:val="21"/>
    </w:rPr>
  </w:style>
  <w:style w:type="paragraph" w:customStyle="1" w:styleId="205050505">
    <w:name w:val="样式 样式 样式 标题 2 + 段前: 0.5 行 段后: 0.5 行 + 段前: 0.5 行 段后: 0.5 行 + 段前: ..."/>
    <w:basedOn w:val="af9"/>
    <w:qFormat/>
    <w:pPr>
      <w:widowControl/>
      <w:tabs>
        <w:tab w:val="left" w:pos="630"/>
        <w:tab w:val="left" w:pos="794"/>
      </w:tabs>
      <w:adjustRightInd/>
      <w:snapToGrid/>
      <w:spacing w:beforeLines="50" w:afterLines="50" w:line="240" w:lineRule="auto"/>
      <w:ind w:left="794" w:firstLineChars="0" w:hanging="681"/>
      <w:outlineLvl w:val="1"/>
    </w:pPr>
    <w:rPr>
      <w:rFonts w:eastAsia="黑体" w:hAnsi="宋体" w:cs="宋体"/>
      <w:b/>
      <w:bCs/>
      <w:szCs w:val="20"/>
    </w:rPr>
  </w:style>
  <w:style w:type="paragraph" w:customStyle="1" w:styleId="CharCharCharChar11">
    <w:name w:val="Char Char Char Char1"/>
    <w:basedOn w:val="af9"/>
    <w:qFormat/>
    <w:pPr>
      <w:adjustRightInd/>
      <w:snapToGrid/>
      <w:spacing w:line="240" w:lineRule="auto"/>
      <w:ind w:firstLineChars="0" w:firstLine="0"/>
    </w:pPr>
    <w:rPr>
      <w:rFonts w:ascii="宋体"/>
      <w:kern w:val="0"/>
      <w:sz w:val="21"/>
      <w:szCs w:val="20"/>
    </w:rPr>
  </w:style>
  <w:style w:type="paragraph" w:customStyle="1" w:styleId="xl29">
    <w:name w:val="xl29"/>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mxj-015-015">
    <w:name w:val="样式 mxj表格文字 + 左侧:  -0.15 字符 右侧:  -0.15 字符"/>
    <w:basedOn w:val="mxj"/>
    <w:qFormat/>
    <w:pPr>
      <w:spacing w:line="280" w:lineRule="exact"/>
      <w:ind w:leftChars="-15" w:left="-38" w:rightChars="-15" w:right="-38"/>
    </w:pPr>
    <w:rPr>
      <w:rFonts w:cs="宋体"/>
      <w:sz w:val="18"/>
    </w:rPr>
  </w:style>
  <w:style w:type="paragraph" w:customStyle="1" w:styleId="xl247">
    <w:name w:val="xl24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CharCharCharCharCharCharCharCharCharChar">
    <w:name w:val="Char Char Char Char Char Char Char Char Char Char Char"/>
    <w:basedOn w:val="af9"/>
    <w:qFormat/>
    <w:pPr>
      <w:adjustRightInd/>
      <w:snapToGrid/>
      <w:spacing w:line="240" w:lineRule="auto"/>
    </w:pPr>
    <w:rPr>
      <w:rFonts w:ascii="宋体"/>
      <w:kern w:val="0"/>
      <w:sz w:val="24"/>
      <w:szCs w:val="20"/>
    </w:rPr>
  </w:style>
  <w:style w:type="paragraph" w:customStyle="1" w:styleId="affffffffffffff7">
    <w:name w:val="样式 日期 + 宋体 四号 加粗"/>
    <w:basedOn w:val="31"/>
    <w:qFormat/>
    <w:pPr>
      <w:adjustRightInd/>
      <w:snapToGrid/>
      <w:spacing w:line="416" w:lineRule="auto"/>
    </w:pPr>
    <w:rPr>
      <w:rFonts w:ascii="宋体" w:hAnsi="宋体"/>
      <w:b w:val="0"/>
      <w:szCs w:val="20"/>
      <w:lang w:val="en-US"/>
    </w:rPr>
  </w:style>
  <w:style w:type="paragraph" w:customStyle="1" w:styleId="CharCharChar11">
    <w:name w:val="Char Char Char11"/>
    <w:basedOn w:val="af9"/>
    <w:qFormat/>
    <w:pPr>
      <w:adjustRightInd/>
      <w:snapToGrid/>
      <w:spacing w:line="240" w:lineRule="auto"/>
      <w:ind w:firstLineChars="0" w:firstLine="0"/>
    </w:pPr>
    <w:rPr>
      <w:rFonts w:ascii="宋体"/>
      <w:kern w:val="0"/>
      <w:sz w:val="21"/>
      <w:szCs w:val="20"/>
    </w:rPr>
  </w:style>
  <w:style w:type="paragraph" w:customStyle="1" w:styleId="Char410">
    <w:name w:val="Char41"/>
    <w:basedOn w:val="af9"/>
    <w:qFormat/>
    <w:pPr>
      <w:adjustRightInd/>
      <w:snapToGrid/>
      <w:spacing w:line="240" w:lineRule="auto"/>
      <w:ind w:firstLineChars="0" w:firstLine="0"/>
    </w:pPr>
    <w:rPr>
      <w:rFonts w:ascii="宋体"/>
      <w:kern w:val="0"/>
      <w:sz w:val="21"/>
      <w:szCs w:val="20"/>
    </w:rPr>
  </w:style>
  <w:style w:type="paragraph" w:customStyle="1" w:styleId="Char311">
    <w:name w:val="Char311"/>
    <w:basedOn w:val="af9"/>
    <w:qFormat/>
    <w:pPr>
      <w:adjustRightInd/>
      <w:snapToGrid/>
      <w:spacing w:line="240" w:lineRule="auto"/>
      <w:ind w:firstLineChars="0" w:firstLine="0"/>
    </w:pPr>
    <w:rPr>
      <w:rFonts w:ascii="宋体"/>
      <w:kern w:val="0"/>
      <w:sz w:val="21"/>
      <w:szCs w:val="20"/>
    </w:rPr>
  </w:style>
  <w:style w:type="paragraph" w:customStyle="1" w:styleId="affffffffffffff8">
    <w:name w:val="样式 宋体 五号 居中"/>
    <w:basedOn w:val="af9"/>
    <w:qFormat/>
    <w:pPr>
      <w:adjustRightInd/>
      <w:snapToGrid/>
      <w:spacing w:line="240" w:lineRule="exact"/>
      <w:ind w:firstLine="440"/>
      <w:jc w:val="center"/>
    </w:pPr>
    <w:rPr>
      <w:rFonts w:ascii="黑体" w:eastAsia="黑体" w:hAnsi="宋体" w:cs="宋体"/>
      <w:kern w:val="0"/>
      <w:sz w:val="21"/>
      <w:szCs w:val="21"/>
    </w:rPr>
  </w:style>
  <w:style w:type="paragraph" w:customStyle="1" w:styleId="affffffffffffff9">
    <w:name w:val="图表标题"/>
    <w:basedOn w:val="af9"/>
    <w:qFormat/>
    <w:pPr>
      <w:adjustRightInd/>
      <w:snapToGrid/>
      <w:ind w:firstLineChars="0" w:firstLine="0"/>
      <w:jc w:val="center"/>
    </w:pPr>
    <w:rPr>
      <w:rFonts w:ascii="宋体" w:hAnsi="宋体"/>
      <w:kern w:val="0"/>
      <w:sz w:val="21"/>
      <w:szCs w:val="20"/>
    </w:rPr>
  </w:style>
  <w:style w:type="paragraph" w:customStyle="1" w:styleId="affffffffffffffa">
    <w:name w:val="表名和图名"/>
    <w:basedOn w:val="230"/>
    <w:qFormat/>
    <w:pPr>
      <w:adjustRightInd w:val="0"/>
      <w:snapToGrid w:val="0"/>
      <w:spacing w:beforeLines="50"/>
      <w:ind w:firstLineChars="0" w:firstLine="0"/>
      <w:jc w:val="center"/>
    </w:pPr>
    <w:rPr>
      <w:rFonts w:ascii="黑体" w:eastAsia="黑体" w:hAnsi="宋体"/>
      <w:sz w:val="21"/>
      <w:szCs w:val="21"/>
      <w:lang w:bidi="he-IL"/>
    </w:rPr>
  </w:style>
  <w:style w:type="paragraph" w:customStyle="1" w:styleId="affffffffffffffb">
    <w:name w:val="注水正文"/>
    <w:basedOn w:val="af9"/>
    <w:qFormat/>
    <w:pPr>
      <w:adjustRightInd/>
      <w:snapToGrid/>
      <w:spacing w:line="440" w:lineRule="exact"/>
    </w:pPr>
    <w:rPr>
      <w:rFonts w:ascii="宋体"/>
      <w:kern w:val="0"/>
      <w:sz w:val="24"/>
      <w:szCs w:val="20"/>
    </w:rPr>
  </w:style>
  <w:style w:type="paragraph" w:customStyle="1" w:styleId="style2">
    <w:name w:val="style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xl228">
    <w:name w:val="xl22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affffffffffffffc">
    <w:name w:val="图 表名    宋体 小五 加粗 黑色 居中"/>
    <w:basedOn w:val="af9"/>
    <w:qFormat/>
    <w:pPr>
      <w:adjustRightInd/>
      <w:snapToGrid/>
      <w:spacing w:line="240" w:lineRule="auto"/>
      <w:ind w:firstLineChars="0" w:firstLine="0"/>
      <w:jc w:val="center"/>
    </w:pPr>
    <w:rPr>
      <w:rFonts w:ascii="宋体" w:hAnsi="宋体" w:cs="宋体"/>
      <w:b/>
      <w:bCs/>
      <w:color w:val="000000"/>
      <w:kern w:val="0"/>
      <w:sz w:val="21"/>
      <w:szCs w:val="21"/>
      <w:lang w:val="en-GB"/>
    </w:rPr>
  </w:style>
  <w:style w:type="paragraph" w:customStyle="1" w:styleId="xl82">
    <w:name w:val="xl8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ParaChar">
    <w:name w:val="默认段落字体 Para Char"/>
    <w:basedOn w:val="af9"/>
    <w:qFormat/>
    <w:pPr>
      <w:adjustRightInd/>
      <w:snapToGrid/>
      <w:spacing w:line="240" w:lineRule="auto"/>
      <w:ind w:firstLineChars="0" w:firstLine="0"/>
    </w:pPr>
    <w:rPr>
      <w:rFonts w:ascii="宋体"/>
      <w:kern w:val="0"/>
      <w:sz w:val="21"/>
      <w:szCs w:val="20"/>
    </w:rPr>
  </w:style>
  <w:style w:type="paragraph" w:customStyle="1" w:styleId="wt3">
    <w:name w:val="wt标题四"/>
    <w:basedOn w:val="40"/>
    <w:qFormat/>
    <w:pPr>
      <w:tabs>
        <w:tab w:val="left" w:pos="864"/>
      </w:tabs>
      <w:adjustRightInd/>
      <w:snapToGrid/>
      <w:spacing w:before="120" w:after="120" w:line="240" w:lineRule="auto"/>
      <w:jc w:val="left"/>
    </w:pPr>
    <w:rPr>
      <w:rFonts w:eastAsia="黑体"/>
      <w:kern w:val="0"/>
      <w:sz w:val="24"/>
    </w:rPr>
  </w:style>
  <w:style w:type="paragraph" w:customStyle="1" w:styleId="1ff7">
    <w:name w:val="样式 标题 1 + 黑体 四号 居中"/>
    <w:basedOn w:val="1"/>
    <w:link w:val="1Char4"/>
    <w:qFormat/>
    <w:pPr>
      <w:keepLines/>
      <w:tabs>
        <w:tab w:val="left" w:pos="432"/>
        <w:tab w:val="left" w:pos="716"/>
      </w:tabs>
      <w:adjustRightInd/>
      <w:snapToGrid/>
      <w:spacing w:before="120" w:after="120" w:line="440" w:lineRule="exact"/>
      <w:ind w:firstLine="0"/>
      <w:jc w:val="both"/>
    </w:pPr>
    <w:rPr>
      <w:rFonts w:ascii="宋体" w:hAnsi="宋体"/>
      <w:kern w:val="44"/>
      <w:sz w:val="24"/>
      <w:szCs w:val="24"/>
    </w:rPr>
  </w:style>
  <w:style w:type="paragraph" w:customStyle="1" w:styleId="1111">
    <w:name w:val="称呼111"/>
    <w:basedOn w:val="af9"/>
    <w:next w:val="af9"/>
    <w:qFormat/>
    <w:pPr>
      <w:snapToGrid/>
      <w:spacing w:line="312" w:lineRule="atLeast"/>
      <w:textAlignment w:val="baseline"/>
    </w:pPr>
    <w:rPr>
      <w:rFonts w:ascii="宋体"/>
      <w:kern w:val="0"/>
      <w:sz w:val="24"/>
      <w:szCs w:val="20"/>
    </w:rPr>
  </w:style>
  <w:style w:type="paragraph" w:customStyle="1" w:styleId="Char112">
    <w:name w:val="Char11"/>
    <w:basedOn w:val="af9"/>
    <w:qFormat/>
    <w:pPr>
      <w:adjustRightInd/>
      <w:snapToGrid/>
      <w:spacing w:line="240" w:lineRule="auto"/>
      <w:ind w:firstLineChars="0" w:firstLine="0"/>
    </w:pPr>
    <w:rPr>
      <w:rFonts w:ascii="宋体"/>
      <w:kern w:val="0"/>
      <w:sz w:val="21"/>
      <w:szCs w:val="20"/>
    </w:rPr>
  </w:style>
  <w:style w:type="paragraph" w:customStyle="1" w:styleId="xl71">
    <w:name w:val="xl7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1ff8">
    <w:name w:val="表名1"/>
    <w:basedOn w:val="af9"/>
    <w:qFormat/>
    <w:pPr>
      <w:adjustRightInd/>
      <w:snapToGrid/>
      <w:ind w:leftChars="100" w:left="210" w:right="210" w:firstLineChars="0" w:firstLine="0"/>
      <w:jc w:val="center"/>
    </w:pPr>
    <w:rPr>
      <w:rFonts w:ascii="宋体" w:hAnsi="宋体"/>
      <w:kern w:val="0"/>
      <w:szCs w:val="20"/>
    </w:rPr>
  </w:style>
  <w:style w:type="paragraph" w:customStyle="1" w:styleId="1ff9">
    <w:name w:val="样式 (符号) 宋体1"/>
    <w:basedOn w:val="af9"/>
    <w:qFormat/>
    <w:pPr>
      <w:widowControl/>
      <w:tabs>
        <w:tab w:val="left" w:pos="312"/>
      </w:tabs>
      <w:adjustRightInd/>
      <w:snapToGrid/>
      <w:ind w:firstLine="480"/>
    </w:pPr>
    <w:rPr>
      <w:rFonts w:ascii="宋体" w:hAnsi="宋体" w:cs="宋体"/>
      <w:kern w:val="0"/>
      <w:sz w:val="24"/>
      <w:szCs w:val="20"/>
    </w:rPr>
  </w:style>
  <w:style w:type="paragraph" w:customStyle="1" w:styleId="CharCharCharCharCharCharCharCharCharCharCharCharCharCharCharChar11">
    <w:name w:val="Char Char Char Char Char Char Char Char Char Char Char Char Char Char Char Char11"/>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40">
    <w:name w:val="xl40"/>
    <w:basedOn w:val="af9"/>
    <w:qFormat/>
    <w:pPr>
      <w:widowControl/>
      <w:adjustRightInd/>
      <w:snapToGrid/>
      <w:spacing w:before="100" w:beforeAutospacing="1" w:after="100" w:afterAutospacing="1" w:line="240" w:lineRule="auto"/>
      <w:ind w:firstLineChars="0" w:firstLine="0"/>
      <w:jc w:val="center"/>
    </w:pPr>
    <w:rPr>
      <w:rFonts w:ascii="宋体" w:hAnsi="宋体" w:hint="eastAsia"/>
      <w:kern w:val="0"/>
      <w:sz w:val="24"/>
      <w:szCs w:val="20"/>
    </w:rPr>
  </w:style>
  <w:style w:type="paragraph" w:customStyle="1" w:styleId="xl101">
    <w:name w:val="xl1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pPr>
    <w:rPr>
      <w:kern w:val="0"/>
      <w:sz w:val="18"/>
      <w:szCs w:val="18"/>
    </w:rPr>
  </w:style>
  <w:style w:type="paragraph" w:customStyle="1" w:styleId="0421215">
    <w:name w:val="样式 (符号) 宋体 首行缩进:  0.42 厘米 段前: 12 磅 行距: 1.5 倍行距"/>
    <w:basedOn w:val="af9"/>
    <w:qFormat/>
    <w:pPr>
      <w:adjustRightInd/>
      <w:snapToGrid/>
      <w:ind w:firstLineChars="0" w:firstLine="238"/>
    </w:pPr>
    <w:rPr>
      <w:rFonts w:ascii="宋体" w:hAnsi="宋体"/>
      <w:kern w:val="0"/>
      <w:sz w:val="24"/>
      <w:szCs w:val="20"/>
    </w:rPr>
  </w:style>
  <w:style w:type="paragraph" w:customStyle="1" w:styleId="1ffa">
    <w:name w:val="样式 正文首行缩进 + 首行缩进:  1 字符"/>
    <w:basedOn w:val="afffff5"/>
    <w:semiHidden/>
    <w:qFormat/>
    <w:pPr>
      <w:adjustRightInd/>
      <w:snapToGrid/>
      <w:spacing w:after="0" w:line="240" w:lineRule="auto"/>
      <w:ind w:firstLineChars="200" w:firstLine="200"/>
    </w:pPr>
    <w:rPr>
      <w:rFonts w:ascii="Times New Roman" w:eastAsia="宋体" w:hAnsi="Times New Roman" w:cs="Times New Roman"/>
      <w:sz w:val="24"/>
    </w:rPr>
  </w:style>
  <w:style w:type="paragraph" w:customStyle="1" w:styleId="085135">
    <w:name w:val="样式 首行缩进:  0.85 厘米 行距: 多倍行距 1.35 字行"/>
    <w:basedOn w:val="af9"/>
    <w:qFormat/>
    <w:pPr>
      <w:adjustRightInd/>
      <w:snapToGrid/>
      <w:spacing w:line="324" w:lineRule="auto"/>
      <w:ind w:firstLineChars="0" w:firstLine="482"/>
    </w:pPr>
    <w:rPr>
      <w:rFonts w:ascii="宋体" w:cs="宋体"/>
      <w:kern w:val="0"/>
      <w:sz w:val="24"/>
      <w:szCs w:val="20"/>
    </w:rPr>
  </w:style>
  <w:style w:type="paragraph" w:customStyle="1" w:styleId="323">
    <w:name w:val="样式 样式3 + 首行缩进:  2 字符"/>
    <w:basedOn w:val="af9"/>
    <w:qFormat/>
    <w:pPr>
      <w:spacing w:line="240" w:lineRule="auto"/>
      <w:jc w:val="center"/>
    </w:pPr>
    <w:rPr>
      <w:rFonts w:ascii="宋体" w:cs="宋体"/>
      <w:kern w:val="0"/>
      <w:szCs w:val="20"/>
    </w:rPr>
  </w:style>
  <w:style w:type="paragraph" w:customStyle="1" w:styleId="xl48">
    <w:name w:val="xl48"/>
    <w:basedOn w:val="af9"/>
    <w:qFormat/>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190">
    <w:name w:val="样式19"/>
    <w:basedOn w:val="160"/>
    <w:qFormat/>
  </w:style>
  <w:style w:type="paragraph" w:customStyle="1" w:styleId="2fff">
    <w:name w:val="样式 标题 2"/>
    <w:basedOn w:val="2"/>
    <w:qFormat/>
    <w:pPr>
      <w:tabs>
        <w:tab w:val="left" w:pos="576"/>
        <w:tab w:val="left" w:pos="716"/>
        <w:tab w:val="left" w:pos="1001"/>
        <w:tab w:val="left" w:pos="6529"/>
      </w:tabs>
      <w:adjustRightInd/>
      <w:spacing w:beforeLines="50" w:before="120"/>
      <w:ind w:right="135"/>
      <w:jc w:val="center"/>
    </w:pPr>
    <w:rPr>
      <w:bCs/>
      <w:color w:val="000000"/>
      <w:sz w:val="28"/>
      <w:szCs w:val="28"/>
      <w:shd w:val="clear" w:color="auto" w:fill="FFFFFF"/>
    </w:rPr>
  </w:style>
  <w:style w:type="paragraph" w:customStyle="1" w:styleId="xl85">
    <w:name w:val="xl8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I1">
    <w:name w:val="I目录1级"/>
    <w:basedOn w:val="af9"/>
    <w:next w:val="af9"/>
    <w:qFormat/>
    <w:pPr>
      <w:widowControl/>
      <w:tabs>
        <w:tab w:val="right" w:leader="dot" w:pos="8800"/>
      </w:tabs>
      <w:overflowPunct w:val="0"/>
      <w:autoSpaceDE w:val="0"/>
      <w:autoSpaceDN w:val="0"/>
      <w:snapToGrid/>
      <w:spacing w:beforeLines="50" w:afterLines="50" w:line="240" w:lineRule="auto"/>
      <w:ind w:firstLineChars="0" w:firstLine="0"/>
      <w:textAlignment w:val="center"/>
    </w:pPr>
    <w:rPr>
      <w:rFonts w:ascii="宋体" w:hAnsi="宋体"/>
      <w:b/>
      <w:color w:val="FF00FF"/>
      <w:kern w:val="0"/>
      <w:sz w:val="24"/>
      <w:szCs w:val="20"/>
    </w:rPr>
  </w:style>
  <w:style w:type="paragraph" w:customStyle="1" w:styleId="xl124">
    <w:name w:val="xl12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3787815">
    <w:name w:val="样式 样式 标题 3 + 加粗 段前: 7.8 磅 段后: 7.8 磅 行距: 1.5 倍行距 + 行距: 单倍行距"/>
    <w:basedOn w:val="af9"/>
    <w:qFormat/>
    <w:pPr>
      <w:keepNext/>
      <w:keepLines/>
      <w:tabs>
        <w:tab w:val="left" w:pos="2291"/>
      </w:tabs>
      <w:adjustRightInd/>
      <w:snapToGrid/>
      <w:spacing w:before="156" w:after="156" w:line="240" w:lineRule="auto"/>
      <w:ind w:left="1418" w:firstLineChars="0" w:hanging="567"/>
      <w:outlineLvl w:val="2"/>
    </w:pPr>
    <w:rPr>
      <w:rFonts w:ascii="宋体" w:hAnsi="宋体" w:cs="宋体"/>
      <w:b/>
      <w:bCs/>
      <w:sz w:val="24"/>
      <w:szCs w:val="20"/>
    </w:rPr>
  </w:style>
  <w:style w:type="paragraph" w:customStyle="1" w:styleId="5Char2">
    <w:name w:val="样式5 Char"/>
    <w:basedOn w:val="aff6"/>
    <w:qFormat/>
    <w:pPr>
      <w:adjustRightInd/>
      <w:snapToGrid/>
      <w:spacing w:line="300" w:lineRule="auto"/>
      <w:ind w:firstLine="480"/>
    </w:pPr>
    <w:rPr>
      <w:rFonts w:ascii="宋体" w:hAnsi="宋体"/>
      <w:sz w:val="24"/>
      <w:szCs w:val="20"/>
      <w:lang w:bidi="he-IL"/>
    </w:rPr>
  </w:style>
  <w:style w:type="paragraph" w:customStyle="1" w:styleId="affffffffffffffd">
    <w:name w:val="徐二"/>
    <w:basedOn w:val="af9"/>
    <w:qFormat/>
    <w:pPr>
      <w:widowControl/>
      <w:tabs>
        <w:tab w:val="center" w:pos="-2880"/>
      </w:tabs>
      <w:overflowPunct w:val="0"/>
      <w:ind w:leftChars="85" w:left="178" w:rightChars="86" w:right="181" w:firstLineChars="0" w:firstLine="2"/>
      <w:jc w:val="left"/>
      <w:textAlignment w:val="center"/>
      <w:outlineLvl w:val="0"/>
    </w:pPr>
    <w:rPr>
      <w:rFonts w:ascii="宋体" w:hAnsi="宋体"/>
      <w:color w:val="000000"/>
      <w:kern w:val="0"/>
      <w:sz w:val="24"/>
      <w:szCs w:val="20"/>
    </w:rPr>
  </w:style>
  <w:style w:type="paragraph" w:customStyle="1" w:styleId="font1">
    <w:name w:val="font1"/>
    <w:basedOn w:val="af9"/>
    <w:qFormat/>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1Char5">
    <w:name w:val="默认段落字体1 Char"/>
    <w:basedOn w:val="af9"/>
    <w:qFormat/>
    <w:pPr>
      <w:adjustRightInd/>
      <w:snapToGrid/>
      <w:spacing w:line="240" w:lineRule="auto"/>
      <w:ind w:firstLineChars="0" w:firstLine="0"/>
    </w:pPr>
    <w:rPr>
      <w:sz w:val="21"/>
    </w:rPr>
  </w:style>
  <w:style w:type="paragraph" w:customStyle="1" w:styleId="6089">
    <w:name w:val="样式 标题 6 + 首行缩进:  0.89 厘米"/>
    <w:basedOn w:val="6"/>
    <w:qFormat/>
    <w:pPr>
      <w:widowControl w:val="0"/>
      <w:tabs>
        <w:tab w:val="clear" w:pos="377"/>
        <w:tab w:val="clear" w:pos="737"/>
        <w:tab w:val="left" w:pos="1152"/>
      </w:tabs>
      <w:adjustRightInd/>
      <w:snapToGrid/>
      <w:spacing w:before="60" w:after="60" w:line="240" w:lineRule="auto"/>
      <w:ind w:left="1152" w:hanging="1152"/>
      <w:jc w:val="left"/>
    </w:pPr>
    <w:rPr>
      <w:rFonts w:ascii="Arial" w:hAnsi="Arial" w:cs="宋体"/>
      <w:bCs w:val="0"/>
      <w:color w:val="000000"/>
      <w:sz w:val="24"/>
      <w:szCs w:val="20"/>
      <w:lang w:val="en-US"/>
    </w:rPr>
  </w:style>
  <w:style w:type="paragraph" w:customStyle="1" w:styleId="xl201">
    <w:name w:val="xl2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11">
    <w:name w:val="xl21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9">
    <w:name w:val="xl249"/>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34">
    <w:name w:val="xl13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10">
    <w:name w:val="Char Char Char Char Char Char Char11"/>
    <w:basedOn w:val="af9"/>
    <w:qFormat/>
    <w:pPr>
      <w:adjustRightInd/>
      <w:snapToGrid/>
      <w:spacing w:line="240" w:lineRule="auto"/>
      <w:ind w:firstLineChars="0" w:firstLine="0"/>
    </w:pPr>
    <w:rPr>
      <w:rFonts w:ascii="宋体" w:eastAsia="黑体"/>
      <w:kern w:val="0"/>
      <w:sz w:val="32"/>
      <w:szCs w:val="32"/>
    </w:rPr>
  </w:style>
  <w:style w:type="paragraph" w:customStyle="1" w:styleId="CharCharChar2CharCharCharCharCharCharChar">
    <w:name w:val="Char Char Char2 Char Char Char Char Char Char Char"/>
    <w:basedOn w:val="af9"/>
    <w:qFormat/>
    <w:pPr>
      <w:adjustRightInd/>
      <w:snapToGrid/>
      <w:spacing w:line="400" w:lineRule="exact"/>
      <w:ind w:firstLineChars="150" w:firstLine="360"/>
    </w:pPr>
    <w:rPr>
      <w:rFonts w:ascii="宋体" w:hAnsi="宋体"/>
      <w:kern w:val="0"/>
      <w:sz w:val="24"/>
      <w:szCs w:val="20"/>
    </w:rPr>
  </w:style>
  <w:style w:type="paragraph" w:customStyle="1" w:styleId="441111CharCharChar0">
    <w:name w:val="样式 标题 4四级标题()四级标题 41.1.1.1() Char() Char Char标题一 + 左侧:  0..."/>
    <w:basedOn w:val="40"/>
    <w:qFormat/>
    <w:pPr>
      <w:widowControl/>
      <w:tabs>
        <w:tab w:val="left" w:pos="864"/>
      </w:tabs>
      <w:adjustRightInd/>
      <w:snapToGrid/>
      <w:spacing w:before="160" w:after="160" w:line="240" w:lineRule="auto"/>
      <w:jc w:val="left"/>
    </w:pPr>
    <w:rPr>
      <w:rFonts w:eastAsia="黑体" w:cs="宋体"/>
      <w:spacing w:val="4"/>
      <w:kern w:val="0"/>
    </w:rPr>
  </w:style>
  <w:style w:type="paragraph" w:customStyle="1" w:styleId="1ffb">
    <w:name w:val="图名1"/>
    <w:basedOn w:val="1ff8"/>
    <w:qFormat/>
    <w:pPr>
      <w:adjustRightInd w:val="0"/>
      <w:snapToGrid w:val="0"/>
      <w:spacing w:line="240" w:lineRule="auto"/>
      <w:ind w:leftChars="0" w:left="0" w:right="0"/>
      <w:jc w:val="both"/>
    </w:pPr>
    <w:rPr>
      <w:rFonts w:ascii="Arial" w:eastAsia="黑体" w:hAnsi="Arial"/>
      <w:b/>
      <w:iCs/>
      <w:color w:val="000000"/>
      <w:spacing w:val="4"/>
      <w:sz w:val="24"/>
    </w:rPr>
  </w:style>
  <w:style w:type="paragraph" w:customStyle="1" w:styleId="xl83">
    <w:name w:val="xl8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92">
    <w:name w:val="样式9"/>
    <w:basedOn w:val="af9"/>
    <w:qFormat/>
    <w:pPr>
      <w:tabs>
        <w:tab w:val="left" w:pos="5000"/>
      </w:tabs>
      <w:adjustRightInd/>
      <w:snapToGrid/>
      <w:spacing w:line="300" w:lineRule="auto"/>
      <w:jc w:val="center"/>
    </w:pPr>
    <w:rPr>
      <w:rFonts w:ascii="黑体" w:eastAsia="黑体" w:hAnsi="Arial"/>
      <w:color w:val="000000"/>
      <w:kern w:val="0"/>
      <w:sz w:val="24"/>
      <w:szCs w:val="21"/>
    </w:rPr>
  </w:style>
  <w:style w:type="paragraph" w:customStyle="1" w:styleId="1112">
    <w:name w:val="正文缩进111"/>
    <w:basedOn w:val="af9"/>
    <w:qFormat/>
    <w:pPr>
      <w:adjustRightInd/>
      <w:snapToGrid/>
      <w:spacing w:line="240" w:lineRule="auto"/>
      <w:ind w:firstLine="420"/>
    </w:pPr>
    <w:rPr>
      <w:rFonts w:ascii="宋体"/>
      <w:kern w:val="0"/>
      <w:sz w:val="21"/>
      <w:szCs w:val="20"/>
    </w:rPr>
  </w:style>
  <w:style w:type="paragraph" w:customStyle="1" w:styleId="wt4">
    <w:name w:val="wt标题三"/>
    <w:basedOn w:val="31"/>
    <w:qFormat/>
    <w:pPr>
      <w:tabs>
        <w:tab w:val="left" w:pos="720"/>
      </w:tabs>
      <w:adjustRightInd/>
      <w:snapToGrid/>
      <w:spacing w:before="120" w:after="120"/>
      <w:jc w:val="center"/>
    </w:pPr>
    <w:rPr>
      <w:rFonts w:ascii="Arial" w:eastAsia="黑体" w:hAnsi="Arial"/>
      <w:b w:val="0"/>
      <w:color w:val="000000"/>
      <w:kern w:val="0"/>
      <w:shd w:val="clear" w:color="auto" w:fill="FFFFFF"/>
      <w:lang w:val="en-US"/>
    </w:rPr>
  </w:style>
  <w:style w:type="paragraph" w:customStyle="1" w:styleId="xl65">
    <w:name w:val="xl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292">
    <w:name w:val="样式29"/>
    <w:basedOn w:val="af9"/>
    <w:qFormat/>
    <w:pPr>
      <w:keepNext/>
      <w:keepLines/>
      <w:widowControl/>
      <w:spacing w:before="156"/>
      <w:ind w:firstLineChars="0" w:firstLine="0"/>
      <w:jc w:val="left"/>
      <w:outlineLvl w:val="4"/>
    </w:pPr>
    <w:rPr>
      <w:rFonts w:ascii="宋体" w:eastAsia="Times New Roman" w:hAnsi="宋体"/>
      <w:b/>
      <w:bCs/>
      <w:color w:val="000000"/>
      <w:spacing w:val="4"/>
      <w:kern w:val="0"/>
      <w:sz w:val="24"/>
      <w:szCs w:val="20"/>
      <w:shd w:val="clear" w:color="auto" w:fill="FFFFFF"/>
    </w:rPr>
  </w:style>
  <w:style w:type="paragraph" w:customStyle="1" w:styleId="affffffffffffffe">
    <w:name w:val="内封大"/>
    <w:basedOn w:val="afffb"/>
    <w:qFormat/>
    <w:pPr>
      <w:adjustRightInd/>
      <w:snapToGrid/>
      <w:jc w:val="center"/>
    </w:pPr>
    <w:rPr>
      <w:rFonts w:ascii="黑体" w:eastAsia="黑体" w:hAnsi="华文细黑" w:cs="Times New Roman"/>
      <w:b/>
      <w:bCs/>
      <w:kern w:val="0"/>
      <w:sz w:val="48"/>
      <w:szCs w:val="20"/>
    </w:rPr>
  </w:style>
  <w:style w:type="paragraph" w:customStyle="1" w:styleId="1ffc">
    <w:name w:val="样式 样式 标题 1一级标题(章)一级标题 + + 宋体"/>
    <w:basedOn w:val="1ff6"/>
    <w:qFormat/>
    <w:rPr>
      <w:rFonts w:ascii="黑体" w:hAnsi="宋体"/>
      <w:bCs w:val="0"/>
      <w:szCs w:val="32"/>
    </w:rPr>
  </w:style>
  <w:style w:type="paragraph" w:customStyle="1" w:styleId="xl105">
    <w:name w:val="xl1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Char6">
    <w:name w:val="1 Char"/>
    <w:basedOn w:val="af9"/>
    <w:qFormat/>
    <w:pPr>
      <w:widowControl/>
      <w:overflowPunct w:val="0"/>
      <w:autoSpaceDE w:val="0"/>
      <w:autoSpaceDN w:val="0"/>
      <w:spacing w:line="240" w:lineRule="auto"/>
      <w:ind w:firstLineChars="0" w:firstLine="0"/>
      <w:jc w:val="left"/>
      <w:textAlignment w:val="baseline"/>
    </w:pPr>
    <w:rPr>
      <w:rFonts w:ascii="宋体" w:eastAsia="仿宋_GB2312"/>
      <w:b/>
      <w:kern w:val="0"/>
      <w:sz w:val="24"/>
      <w:szCs w:val="20"/>
    </w:rPr>
  </w:style>
  <w:style w:type="paragraph" w:customStyle="1" w:styleId="afffffffffffffff">
    <w:name w:val="注水标题二"/>
    <w:basedOn w:val="2"/>
    <w:qFormat/>
    <w:pPr>
      <w:tabs>
        <w:tab w:val="left" w:pos="716"/>
        <w:tab w:val="left" w:pos="936"/>
        <w:tab w:val="left" w:pos="1001"/>
        <w:tab w:val="left" w:pos="6529"/>
      </w:tabs>
      <w:adjustRightInd/>
      <w:snapToGrid/>
      <w:spacing w:before="120" w:after="120"/>
      <w:jc w:val="left"/>
    </w:pPr>
    <w:rPr>
      <w:bCs/>
      <w:color w:val="000000"/>
      <w:szCs w:val="30"/>
      <w:shd w:val="clear" w:color="auto" w:fill="FFFFFF"/>
    </w:rPr>
  </w:style>
  <w:style w:type="paragraph" w:customStyle="1" w:styleId="xl74">
    <w:name w:val="xl7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xl151">
    <w:name w:val="xl151"/>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150">
    <w:name w:val="样式 行距: 1.5 倍行距"/>
    <w:basedOn w:val="af9"/>
    <w:qFormat/>
    <w:pPr>
      <w:adjustRightInd/>
      <w:snapToGrid/>
      <w:ind w:firstLine="480"/>
    </w:pPr>
    <w:rPr>
      <w:rFonts w:ascii="宋体"/>
      <w:kern w:val="0"/>
      <w:sz w:val="24"/>
      <w:szCs w:val="20"/>
    </w:rPr>
  </w:style>
  <w:style w:type="paragraph" w:customStyle="1" w:styleId="afffffffffffffff0">
    <w:name w:val="一级"/>
    <w:basedOn w:val="1"/>
    <w:qFormat/>
    <w:pPr>
      <w:keepNext w:val="0"/>
      <w:tabs>
        <w:tab w:val="left" w:pos="716"/>
        <w:tab w:val="left" w:pos="851"/>
      </w:tabs>
      <w:snapToGrid/>
      <w:spacing w:afterLines="50" w:after="330" w:line="240" w:lineRule="auto"/>
      <w:ind w:left="851" w:hanging="851"/>
      <w:jc w:val="left"/>
      <w:textAlignment w:val="baseline"/>
    </w:pPr>
    <w:rPr>
      <w:rFonts w:eastAsia="Times New Roman"/>
      <w:color w:val="000000"/>
      <w:kern w:val="28"/>
      <w:sz w:val="24"/>
      <w:szCs w:val="24"/>
    </w:rPr>
  </w:style>
  <w:style w:type="paragraph" w:customStyle="1" w:styleId="115">
    <w:name w:val="文本块11"/>
    <w:basedOn w:val="af9"/>
    <w:qFormat/>
    <w:pPr>
      <w:snapToGrid/>
      <w:ind w:left="1260" w:right="420" w:firstLineChars="0" w:firstLine="525"/>
      <w:jc w:val="left"/>
      <w:textAlignment w:val="baseline"/>
    </w:pPr>
    <w:rPr>
      <w:rFonts w:ascii="宋体"/>
      <w:kern w:val="0"/>
      <w:sz w:val="24"/>
      <w:szCs w:val="20"/>
    </w:rPr>
  </w:style>
  <w:style w:type="paragraph" w:customStyle="1" w:styleId="824">
    <w:name w:val="8区正文样式24"/>
    <w:basedOn w:val="088125"/>
    <w:qFormat/>
    <w:rPr>
      <w:rFonts w:ascii="宋体" w:hAnsi="宋体"/>
    </w:rPr>
  </w:style>
  <w:style w:type="paragraph" w:customStyle="1" w:styleId="2-01215">
    <w:name w:val="样式 标题 2二级标题 + 黑体 四号 居中 右侧:  -0.12 厘米 行距: 1.5 倍行距"/>
    <w:basedOn w:val="2"/>
    <w:qFormat/>
    <w:pPr>
      <w:tabs>
        <w:tab w:val="left" w:pos="716"/>
        <w:tab w:val="left" w:pos="936"/>
        <w:tab w:val="left" w:pos="1001"/>
        <w:tab w:val="left" w:pos="6529"/>
      </w:tabs>
      <w:adjustRightInd/>
      <w:snapToGrid/>
      <w:spacing w:before="240" w:after="240"/>
      <w:ind w:right="-70"/>
    </w:pPr>
    <w:rPr>
      <w:rFonts w:ascii="宋体" w:hAnsi="宋体"/>
      <w:sz w:val="24"/>
      <w:szCs w:val="24"/>
    </w:rPr>
  </w:style>
  <w:style w:type="paragraph" w:customStyle="1" w:styleId="Enumration">
    <w:name w:val="Enumération"/>
    <w:basedOn w:val="afff7"/>
    <w:qFormat/>
    <w:pPr>
      <w:widowControl/>
      <w:tabs>
        <w:tab w:val="left" w:pos="1211"/>
      </w:tabs>
      <w:adjustRightInd/>
      <w:snapToGrid/>
      <w:spacing w:after="0" w:line="240" w:lineRule="auto"/>
      <w:ind w:leftChars="0" w:left="851" w:firstLineChars="0" w:firstLine="0"/>
    </w:pPr>
    <w:rPr>
      <w:rFonts w:ascii="Arial" w:hAnsi="Arial"/>
      <w:kern w:val="0"/>
      <w:sz w:val="22"/>
      <w:szCs w:val="20"/>
    </w:rPr>
  </w:style>
  <w:style w:type="paragraph" w:customStyle="1" w:styleId="afffffffffffffff1">
    <w:name w:val="其余标题"/>
    <w:basedOn w:val="af9"/>
    <w:qFormat/>
    <w:pPr>
      <w:widowControl/>
      <w:adjustRightInd/>
      <w:snapToGrid/>
      <w:spacing w:beforeLines="50" w:line="240" w:lineRule="auto"/>
      <w:jc w:val="left"/>
    </w:pPr>
    <w:rPr>
      <w:rFonts w:ascii="宋体" w:eastAsia="黑体"/>
      <w:kern w:val="0"/>
      <w:sz w:val="24"/>
      <w:szCs w:val="20"/>
    </w:rPr>
  </w:style>
  <w:style w:type="paragraph" w:customStyle="1" w:styleId="xl30">
    <w:name w:val="xl3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textAlignment w:val="center"/>
    </w:pPr>
    <w:rPr>
      <w:rFonts w:ascii="宋体" w:hAnsi="宋体"/>
      <w:kern w:val="0"/>
      <w:sz w:val="20"/>
      <w:szCs w:val="20"/>
    </w:rPr>
  </w:style>
  <w:style w:type="paragraph" w:customStyle="1" w:styleId="200">
    <w:name w:val="样式20"/>
    <w:basedOn w:val="160"/>
    <w:qFormat/>
  </w:style>
  <w:style w:type="paragraph" w:customStyle="1" w:styleId="CharCharCharCharCharCharCharCharCharCharCharCharCharCharCharCharCharCharChar">
    <w:name w:val="Char Char Char Char Char Char Char Char Char Char Char Char Char Char Char Char Char Char Char"/>
    <w:basedOn w:val="af9"/>
    <w:qFormat/>
    <w:pPr>
      <w:adjustRightInd/>
      <w:snapToGrid/>
      <w:spacing w:line="240" w:lineRule="auto"/>
      <w:ind w:firstLineChars="0" w:firstLine="0"/>
    </w:pPr>
    <w:rPr>
      <w:rFonts w:hAnsi="宋体" w:cs="宋体"/>
      <w:sz w:val="21"/>
    </w:rPr>
  </w:style>
  <w:style w:type="paragraph" w:customStyle="1" w:styleId="151">
    <w:name w:val="样式 日期 + 行距: 1.5 倍行距"/>
    <w:basedOn w:val="31"/>
    <w:qFormat/>
    <w:pPr>
      <w:tabs>
        <w:tab w:val="left" w:pos="720"/>
      </w:tabs>
      <w:adjustRightInd/>
      <w:snapToGrid/>
      <w:spacing w:line="240" w:lineRule="auto"/>
      <w:jc w:val="center"/>
    </w:pPr>
    <w:rPr>
      <w:rFonts w:ascii="宋体" w:hAnsi="宋体"/>
      <w:b w:val="0"/>
      <w:bCs w:val="0"/>
      <w:color w:val="000000"/>
      <w:kern w:val="0"/>
      <w:sz w:val="21"/>
      <w:szCs w:val="24"/>
      <w:lang w:val="en-US"/>
    </w:rPr>
  </w:style>
  <w:style w:type="paragraph" w:customStyle="1" w:styleId="wt5">
    <w:name w:val="wt标题二"/>
    <w:basedOn w:val="2"/>
    <w:qFormat/>
    <w:pPr>
      <w:tabs>
        <w:tab w:val="left" w:pos="716"/>
        <w:tab w:val="left" w:pos="936"/>
        <w:tab w:val="left" w:pos="1001"/>
        <w:tab w:val="left" w:pos="6529"/>
      </w:tabs>
      <w:adjustRightInd/>
      <w:spacing w:before="120" w:after="120" w:line="480" w:lineRule="auto"/>
      <w:jc w:val="center"/>
    </w:pPr>
    <w:rPr>
      <w:bCs/>
      <w:color w:val="000000"/>
      <w:szCs w:val="30"/>
      <w:shd w:val="clear" w:color="auto" w:fill="FFFFFF"/>
      <w:lang w:val="zh-CN"/>
    </w:rPr>
  </w:style>
  <w:style w:type="paragraph" w:customStyle="1" w:styleId="CharCharCharChar1CharCharCharCharCharChar1CharCharCharCharCharCharCharCharCharCharCharChar11">
    <w:name w:val="Char Char Char Char1 Char Char Char Char Char Char1 Char Char Char Char Char Char Char Char Char Char Char Char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35">
    <w:name w:val="xl13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0">
    <w:name w:val="0"/>
    <w:basedOn w:val="af9"/>
    <w:qFormat/>
    <w:pPr>
      <w:widowControl/>
      <w:adjustRightInd/>
      <w:spacing w:line="240" w:lineRule="auto"/>
      <w:ind w:firstLineChars="0" w:firstLine="0"/>
    </w:pPr>
    <w:rPr>
      <w:rFonts w:hAnsi="宋体" w:cs="宋体"/>
      <w:kern w:val="0"/>
      <w:sz w:val="21"/>
      <w:szCs w:val="21"/>
    </w:rPr>
  </w:style>
  <w:style w:type="paragraph" w:customStyle="1" w:styleId="afffffffffffffff2">
    <w:name w:val="吴涛标题一"/>
    <w:basedOn w:val="1"/>
    <w:qFormat/>
    <w:pPr>
      <w:keepLines/>
      <w:tabs>
        <w:tab w:val="left" w:pos="432"/>
        <w:tab w:val="left" w:pos="716"/>
      </w:tabs>
      <w:adjustRightInd/>
      <w:snapToGrid/>
      <w:spacing w:before="120" w:after="120"/>
      <w:ind w:firstLine="0"/>
      <w:jc w:val="both"/>
    </w:pPr>
    <w:rPr>
      <w:rFonts w:ascii="宋体" w:eastAsia="黑体"/>
      <w:bCs/>
      <w:kern w:val="44"/>
      <w:sz w:val="32"/>
      <w:szCs w:val="32"/>
      <w:shd w:val="clear" w:color="auto" w:fill="FFFFFF"/>
    </w:rPr>
  </w:style>
  <w:style w:type="paragraph" w:customStyle="1" w:styleId="xl144">
    <w:name w:val="xl14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font25">
    <w:name w:val="font25"/>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CharCharChar111">
    <w:name w:val="Char Char Char Char Char Char Char111"/>
    <w:basedOn w:val="af9"/>
    <w:qFormat/>
    <w:pPr>
      <w:adjustRightInd/>
      <w:snapToGrid/>
      <w:spacing w:line="240" w:lineRule="auto"/>
      <w:ind w:firstLineChars="0" w:firstLine="0"/>
    </w:pPr>
    <w:rPr>
      <w:rFonts w:ascii="宋体" w:eastAsia="黑体"/>
      <w:kern w:val="0"/>
      <w:sz w:val="32"/>
      <w:szCs w:val="32"/>
    </w:rPr>
  </w:style>
  <w:style w:type="paragraph" w:customStyle="1" w:styleId="xl220">
    <w:name w:val="xl2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ffd">
    <w:name w:val="样式 标题 1 + 宋体 非加粗"/>
    <w:basedOn w:val="1"/>
    <w:qFormat/>
    <w:pPr>
      <w:keepLines/>
      <w:tabs>
        <w:tab w:val="left" w:pos="432"/>
        <w:tab w:val="left" w:pos="716"/>
      </w:tabs>
      <w:adjustRightInd/>
      <w:snapToGrid/>
      <w:spacing w:before="340" w:after="200" w:line="578" w:lineRule="auto"/>
      <w:ind w:firstLine="0"/>
      <w:jc w:val="both"/>
    </w:pPr>
    <w:rPr>
      <w:rFonts w:ascii="宋体" w:hAnsi="宋体"/>
      <w:kern w:val="44"/>
      <w:sz w:val="24"/>
      <w:szCs w:val="44"/>
      <w:shd w:val="clear" w:color="auto" w:fill="FFFFFF"/>
    </w:rPr>
  </w:style>
  <w:style w:type="paragraph" w:customStyle="1" w:styleId="afffffffffffffff3">
    <w:name w:val="普通"/>
    <w:basedOn w:val="afffb"/>
    <w:qFormat/>
    <w:pPr>
      <w:adjustRightInd/>
      <w:snapToGrid/>
      <w:spacing w:line="660" w:lineRule="atLeast"/>
      <w:ind w:firstLineChars="0" w:firstLine="629"/>
    </w:pPr>
    <w:rPr>
      <w:rFonts w:eastAsia="宋体" w:cs="Times New Roman"/>
      <w:szCs w:val="20"/>
    </w:rPr>
  </w:style>
  <w:style w:type="paragraph" w:customStyle="1" w:styleId="100">
    <w:name w:val="样式10"/>
    <w:basedOn w:val="40"/>
    <w:qFormat/>
    <w:pPr>
      <w:tabs>
        <w:tab w:val="left" w:pos="864"/>
      </w:tabs>
      <w:adjustRightInd/>
      <w:snapToGrid/>
      <w:jc w:val="left"/>
    </w:pPr>
    <w:rPr>
      <w:rFonts w:ascii="楷体_GB2312" w:eastAsia="楷体_GB2312"/>
      <w:kern w:val="0"/>
      <w:sz w:val="24"/>
      <w:lang w:bidi="he-IL"/>
    </w:rPr>
  </w:style>
  <w:style w:type="paragraph" w:customStyle="1" w:styleId="CharCharCharCharCharChar1">
    <w:name w:val="Char Char Char Char Char Char1"/>
    <w:basedOn w:val="af9"/>
    <w:qFormat/>
    <w:pPr>
      <w:adjustRightInd/>
      <w:snapToGrid/>
      <w:spacing w:line="240" w:lineRule="auto"/>
      <w:ind w:firstLineChars="0" w:firstLine="0"/>
    </w:pPr>
    <w:rPr>
      <w:rFonts w:ascii="宋体"/>
      <w:kern w:val="0"/>
      <w:sz w:val="21"/>
      <w:szCs w:val="20"/>
    </w:rPr>
  </w:style>
  <w:style w:type="paragraph" w:customStyle="1" w:styleId="xl210">
    <w:name w:val="xl21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50">
    <w:name w:val="xl25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00">
    <w:name w:val="样式 正文（首行缩进两字） + 首行缩进:  0 字符"/>
    <w:basedOn w:val="aff6"/>
    <w:qFormat/>
    <w:pPr>
      <w:adjustRightInd/>
      <w:spacing w:line="440" w:lineRule="exact"/>
      <w:ind w:firstLineChars="0" w:firstLine="482"/>
    </w:pPr>
    <w:rPr>
      <w:rFonts w:ascii="宋体" w:hAnsi="宋体" w:cs="宋体"/>
      <w:color w:val="000000"/>
      <w:sz w:val="24"/>
    </w:rPr>
  </w:style>
  <w:style w:type="paragraph" w:customStyle="1" w:styleId="180">
    <w:name w:val="样式18"/>
    <w:basedOn w:val="160"/>
    <w:qFormat/>
  </w:style>
  <w:style w:type="paragraph" w:customStyle="1" w:styleId="xl142">
    <w:name w:val="xl14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
    <w:name w:val="Char Char Char Char Char Char"/>
    <w:basedOn w:val="af9"/>
    <w:qFormat/>
    <w:pPr>
      <w:adjustRightInd/>
      <w:snapToGrid/>
      <w:spacing w:line="240" w:lineRule="auto"/>
      <w:ind w:firstLineChars="0" w:firstLine="0"/>
    </w:pPr>
    <w:rPr>
      <w:rFonts w:ascii="宋体"/>
      <w:kern w:val="0"/>
      <w:sz w:val="21"/>
      <w:szCs w:val="20"/>
    </w:rPr>
  </w:style>
  <w:style w:type="paragraph" w:customStyle="1" w:styleId="afffffffffffffff4">
    <w:name w:val="样式 样式 日期 + 宋体 四号 加粗 + 小四"/>
    <w:basedOn w:val="affffffffffffff7"/>
    <w:qFormat/>
    <w:rPr>
      <w:bCs w:val="0"/>
      <w:sz w:val="24"/>
    </w:rPr>
  </w:style>
  <w:style w:type="paragraph" w:customStyle="1" w:styleId="font22">
    <w:name w:val="font22"/>
    <w:basedOn w:val="af9"/>
    <w:qFormat/>
    <w:pPr>
      <w:widowControl/>
      <w:adjustRightInd/>
      <w:snapToGrid/>
      <w:spacing w:before="100" w:beforeAutospacing="1" w:after="100" w:afterAutospacing="1" w:line="240" w:lineRule="auto"/>
      <w:ind w:firstLineChars="0" w:firstLine="0"/>
      <w:jc w:val="left"/>
    </w:pPr>
    <w:rPr>
      <w:kern w:val="0"/>
      <w:sz w:val="24"/>
    </w:rPr>
  </w:style>
  <w:style w:type="paragraph" w:customStyle="1" w:styleId="xl147">
    <w:name w:val="xl14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afffffffffffffff5">
    <w:name w:val="样式 纯文本普通文字 + 黑体 四号 加粗"/>
    <w:basedOn w:val="afffb"/>
    <w:qFormat/>
    <w:pPr>
      <w:keepNext/>
      <w:tabs>
        <w:tab w:val="left" w:pos="720"/>
      </w:tabs>
      <w:snapToGrid/>
      <w:spacing w:line="240" w:lineRule="auto"/>
      <w:ind w:left="720" w:firstLineChars="0" w:hanging="720"/>
      <w:textAlignment w:val="baseline"/>
    </w:pPr>
    <w:rPr>
      <w:rFonts w:ascii="黑体" w:eastAsia="黑体" w:hAnsi="黑体" w:cs="Times New Roman"/>
      <w:b/>
      <w:bCs/>
      <w:kern w:val="0"/>
      <w:szCs w:val="20"/>
    </w:rPr>
  </w:style>
  <w:style w:type="paragraph" w:customStyle="1" w:styleId="xl133">
    <w:name w:val="xl13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fff5">
    <w:name w:val="正文(首行缩进) Char"/>
    <w:basedOn w:val="af9"/>
    <w:qFormat/>
    <w:pPr>
      <w:spacing w:line="300" w:lineRule="auto"/>
    </w:pPr>
    <w:rPr>
      <w:rFonts w:ascii="宋体" w:hAnsi="宋体"/>
      <w:kern w:val="0"/>
      <w:sz w:val="24"/>
      <w:szCs w:val="20"/>
    </w:rPr>
  </w:style>
  <w:style w:type="paragraph" w:customStyle="1" w:styleId="xl131">
    <w:name w:val="xl13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zlyzw">
    <w:name w:val="zlyzw"/>
    <w:basedOn w:val="af9"/>
    <w:qFormat/>
    <w:pPr>
      <w:autoSpaceDE w:val="0"/>
      <w:autoSpaceDN w:val="0"/>
      <w:snapToGrid/>
      <w:spacing w:line="240" w:lineRule="auto"/>
      <w:ind w:firstLine="454"/>
    </w:pPr>
    <w:rPr>
      <w:rFonts w:ascii="宋体"/>
      <w:color w:val="000000"/>
      <w:kern w:val="0"/>
      <w:sz w:val="24"/>
      <w:szCs w:val="20"/>
      <w:lang w:val="zh-CN"/>
    </w:rPr>
  </w:style>
  <w:style w:type="paragraph" w:customStyle="1" w:styleId="xl53">
    <w:name w:val="xl5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ff6">
    <w:name w:val="公式"/>
    <w:basedOn w:val="afffff5"/>
    <w:qFormat/>
    <w:pPr>
      <w:adjustRightInd/>
      <w:spacing w:before="120" w:line="240" w:lineRule="auto"/>
      <w:jc w:val="right"/>
    </w:pPr>
    <w:rPr>
      <w:rFonts w:ascii="Times New Roman" w:eastAsia="宋体" w:hAnsi="Times New Roman" w:cs="Times New Roman"/>
      <w:sz w:val="24"/>
    </w:rPr>
  </w:style>
  <w:style w:type="paragraph" w:customStyle="1" w:styleId="CharCharCharCharCharCharChar15">
    <w:name w:val="Char Char Char Char Char Char Char15"/>
    <w:basedOn w:val="af9"/>
    <w:uiPriority w:val="99"/>
    <w:qFormat/>
    <w:pPr>
      <w:adjustRightInd/>
      <w:snapToGrid/>
      <w:spacing w:line="240" w:lineRule="auto"/>
      <w:ind w:firstLineChars="0" w:firstLine="0"/>
    </w:pPr>
    <w:rPr>
      <w:rFonts w:ascii="宋体"/>
      <w:kern w:val="0"/>
      <w:sz w:val="21"/>
      <w:szCs w:val="20"/>
    </w:rPr>
  </w:style>
  <w:style w:type="paragraph" w:customStyle="1" w:styleId="xl159">
    <w:name w:val="xl159"/>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24">
    <w:name w:val="font24"/>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ParaCharCharCharCharCharCharCharCharCharCharCharCharCharCharChar">
    <w:name w:val="默认段落字体 Para Char Char Char Char Char Char Char Char Char Char Char Char Char Char Char"/>
    <w:basedOn w:val="affd"/>
    <w:qFormat/>
    <w:pPr>
      <w:adjustRightInd/>
      <w:snapToGrid/>
      <w:spacing w:line="240" w:lineRule="auto"/>
      <w:ind w:firstLineChars="0" w:firstLine="0"/>
    </w:pPr>
    <w:rPr>
      <w:rFonts w:ascii="Tahoma" w:hAnsi="Tahoma"/>
      <w:sz w:val="24"/>
    </w:rPr>
  </w:style>
  <w:style w:type="paragraph" w:customStyle="1" w:styleId="xl212">
    <w:name w:val="xl2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110">
    <w:name w:val="正文文本 211"/>
    <w:basedOn w:val="af9"/>
    <w:qFormat/>
    <w:pPr>
      <w:snapToGrid/>
      <w:spacing w:line="240" w:lineRule="auto"/>
      <w:ind w:firstLineChars="0" w:firstLine="0"/>
      <w:jc w:val="left"/>
      <w:textAlignment w:val="baseline"/>
    </w:pPr>
    <w:rPr>
      <w:rFonts w:ascii="宋体"/>
      <w:kern w:val="0"/>
      <w:szCs w:val="20"/>
    </w:rPr>
  </w:style>
  <w:style w:type="paragraph" w:customStyle="1" w:styleId="1113">
    <w:name w:val="文本块111"/>
    <w:basedOn w:val="af9"/>
    <w:qFormat/>
    <w:pPr>
      <w:snapToGrid/>
      <w:ind w:left="1260" w:right="420" w:firstLineChars="0" w:firstLine="525"/>
      <w:jc w:val="left"/>
      <w:textAlignment w:val="baseline"/>
    </w:pPr>
    <w:rPr>
      <w:rFonts w:ascii="宋体"/>
      <w:kern w:val="0"/>
      <w:sz w:val="24"/>
      <w:szCs w:val="20"/>
    </w:rPr>
  </w:style>
  <w:style w:type="paragraph" w:customStyle="1" w:styleId="font17">
    <w:name w:val="font17"/>
    <w:basedOn w:val="af9"/>
    <w:qFormat/>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xl227">
    <w:name w:val="xl227"/>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00">
    <w:name w:val="xl2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87">
    <w:name w:val="xl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7">
    <w:name w:val="正文内容"/>
    <w:basedOn w:val="af9"/>
    <w:qFormat/>
    <w:pPr>
      <w:adjustRightInd/>
      <w:snapToGrid/>
      <w:spacing w:line="240" w:lineRule="auto"/>
    </w:pPr>
    <w:rPr>
      <w:rFonts w:ascii="宋体"/>
      <w:kern w:val="0"/>
      <w:sz w:val="24"/>
      <w:szCs w:val="20"/>
    </w:rPr>
  </w:style>
  <w:style w:type="paragraph" w:customStyle="1" w:styleId="250">
    <w:name w:val="样式25"/>
    <w:basedOn w:val="af9"/>
    <w:qFormat/>
    <w:pPr>
      <w:adjustRightInd/>
      <w:snapToGrid/>
      <w:spacing w:line="240" w:lineRule="auto"/>
      <w:jc w:val="center"/>
    </w:pPr>
    <w:rPr>
      <w:rFonts w:ascii="宋体" w:hAnsi="宋体"/>
      <w:kern w:val="0"/>
      <w:sz w:val="21"/>
      <w:szCs w:val="21"/>
    </w:rPr>
  </w:style>
  <w:style w:type="paragraph" w:customStyle="1" w:styleId="afffffffffffffff8">
    <w:name w:val="标准"/>
    <w:basedOn w:val="af9"/>
    <w:qFormat/>
    <w:pPr>
      <w:widowControl/>
      <w:wordWrap w:val="0"/>
      <w:overflowPunct w:val="0"/>
      <w:autoSpaceDE w:val="0"/>
      <w:autoSpaceDN w:val="0"/>
      <w:snapToGrid/>
      <w:spacing w:line="240" w:lineRule="auto"/>
      <w:ind w:firstLineChars="0" w:firstLine="1100"/>
      <w:textAlignment w:val="baseline"/>
    </w:pPr>
    <w:rPr>
      <w:rFonts w:ascii="楷体_GB2312" w:eastAsia="楷体_GB2312" w:hAnsi="MS Sans Serif"/>
      <w:kern w:val="0"/>
      <w:szCs w:val="20"/>
    </w:rPr>
  </w:style>
  <w:style w:type="paragraph" w:customStyle="1" w:styleId="afffffffffffffff9">
    <w:name w:val="表格内字加粗"/>
    <w:basedOn w:val="afff5"/>
    <w:next w:val="afff5"/>
    <w:qFormat/>
    <w:pPr>
      <w:adjustRightInd/>
      <w:snapToGrid/>
      <w:spacing w:after="0" w:line="240" w:lineRule="auto"/>
      <w:ind w:firstLineChars="0" w:firstLine="0"/>
      <w:jc w:val="center"/>
    </w:pPr>
    <w:rPr>
      <w:rFonts w:ascii="宋体" w:eastAsia="宋体" w:hAnsi="宋体" w:cs="Times New Roman"/>
      <w:bCs/>
      <w:sz w:val="21"/>
      <w:szCs w:val="21"/>
    </w:rPr>
  </w:style>
  <w:style w:type="paragraph" w:customStyle="1" w:styleId="xl139">
    <w:name w:val="xl13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36">
    <w:name w:val="xl1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5th55Char103">
    <w:name w:val="样式 标题 5th标题 5标题二标题 5 Char + 首行缩进:  1.03 厘米"/>
    <w:basedOn w:val="51"/>
    <w:qFormat/>
    <w:pPr>
      <w:tabs>
        <w:tab w:val="clear" w:pos="377"/>
        <w:tab w:val="clear" w:pos="1247"/>
        <w:tab w:val="left" w:pos="964"/>
      </w:tabs>
      <w:adjustRightInd/>
      <w:snapToGrid/>
      <w:spacing w:before="120" w:after="120" w:line="240" w:lineRule="auto"/>
      <w:ind w:left="1008" w:hanging="1008"/>
      <w:jc w:val="left"/>
    </w:pPr>
    <w:rPr>
      <w:rFonts w:ascii="Arial" w:hAnsi="Arial" w:cs="宋体"/>
      <w:spacing w:val="4"/>
      <w:szCs w:val="20"/>
      <w:lang w:val="en-US"/>
    </w:rPr>
  </w:style>
  <w:style w:type="paragraph" w:customStyle="1" w:styleId="1215">
    <w:name w:val="样式 (符号) 宋体 段前: 12 磅 行距: 1.5 倍行距"/>
    <w:basedOn w:val="af9"/>
    <w:qFormat/>
    <w:pPr>
      <w:adjustRightInd/>
      <w:snapToGrid/>
      <w:ind w:firstLineChars="199" w:firstLine="199"/>
    </w:pPr>
    <w:rPr>
      <w:rFonts w:ascii="宋体" w:hAnsi="宋体"/>
      <w:kern w:val="0"/>
      <w:sz w:val="24"/>
      <w:szCs w:val="20"/>
    </w:rPr>
  </w:style>
  <w:style w:type="paragraph" w:customStyle="1" w:styleId="51th55Char0">
    <w:name w:val="样式 标题 51)项无序号，小四黑常规，空两字th标题 5标题二标题 5 Char + (西文) 宋体 (中文) ..."/>
    <w:basedOn w:val="51"/>
    <w:qFormat/>
    <w:pPr>
      <w:tabs>
        <w:tab w:val="clear" w:pos="377"/>
        <w:tab w:val="clear" w:pos="1247"/>
        <w:tab w:val="left" w:pos="964"/>
      </w:tabs>
      <w:spacing w:before="0"/>
      <w:ind w:left="1008" w:hanging="1008"/>
      <w:jc w:val="left"/>
    </w:pPr>
    <w:rPr>
      <w:rFonts w:ascii="宋体" w:hAnsi="宋体"/>
      <w:bCs w:val="0"/>
      <w:spacing w:val="4"/>
      <w:szCs w:val="24"/>
      <w:lang w:val="en-US"/>
    </w:rPr>
  </w:style>
  <w:style w:type="paragraph" w:customStyle="1" w:styleId="CharCharCharCharCharCharCharCh">
    <w:name w:val="样式 纯文本普通文字普通文字 Char Char普通文字 Char Char Char普通文字 Char Char Ch..."/>
    <w:basedOn w:val="afffb"/>
    <w:qFormat/>
    <w:pPr>
      <w:adjustRightInd/>
      <w:snapToGrid/>
      <w:spacing w:line="324" w:lineRule="auto"/>
      <w:ind w:firstLineChars="204" w:firstLine="204"/>
    </w:pPr>
    <w:rPr>
      <w:rFonts w:ascii="Times New Roman" w:eastAsia="宋体" w:hAnsi="Times New Roman" w:cs="宋体"/>
      <w:sz w:val="24"/>
      <w:szCs w:val="24"/>
    </w:rPr>
  </w:style>
  <w:style w:type="paragraph" w:customStyle="1" w:styleId="xl145">
    <w:name w:val="xl14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1">
    <w:name w:val="Char1 Char Char1 Char1"/>
    <w:basedOn w:val="af9"/>
    <w:qFormat/>
    <w:pPr>
      <w:adjustRightInd/>
      <w:snapToGrid/>
      <w:spacing w:line="240" w:lineRule="auto"/>
      <w:ind w:firstLineChars="0" w:firstLine="0"/>
    </w:pPr>
    <w:rPr>
      <w:rFonts w:ascii="宋体"/>
      <w:kern w:val="0"/>
      <w:sz w:val="21"/>
      <w:szCs w:val="20"/>
    </w:rPr>
  </w:style>
  <w:style w:type="paragraph" w:customStyle="1" w:styleId="xl120">
    <w:name w:val="xl1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afffffffffffffffa">
    <w:name w:val="图名"/>
    <w:basedOn w:val="af9"/>
    <w:next w:val="af9"/>
    <w:qFormat/>
    <w:pPr>
      <w:autoSpaceDE w:val="0"/>
      <w:autoSpaceDN w:val="0"/>
      <w:adjustRightInd/>
      <w:spacing w:beforeLines="30" w:afterLines="50" w:line="240" w:lineRule="auto"/>
      <w:ind w:firstLineChars="0" w:firstLine="0"/>
      <w:jc w:val="center"/>
    </w:pPr>
    <w:rPr>
      <w:rFonts w:ascii="宋体" w:eastAsia="黑体"/>
      <w:kern w:val="0"/>
      <w:sz w:val="24"/>
      <w:szCs w:val="20"/>
    </w:rPr>
  </w:style>
  <w:style w:type="paragraph" w:customStyle="1" w:styleId="afffffffffffffffb">
    <w:name w:val="报告样式"/>
    <w:basedOn w:val="af9"/>
    <w:qFormat/>
    <w:pPr>
      <w:spacing w:line="400" w:lineRule="exact"/>
    </w:pPr>
    <w:rPr>
      <w:rFonts w:ascii="宋体"/>
      <w:kern w:val="0"/>
      <w:sz w:val="24"/>
      <w:szCs w:val="20"/>
    </w:rPr>
  </w:style>
  <w:style w:type="paragraph" w:customStyle="1" w:styleId="xl61">
    <w:name w:val="xl6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40">
    <w:name w:val="xl1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dpe">
    <w:name w:val="标题1dpe"/>
    <w:basedOn w:val="1"/>
    <w:next w:val="2"/>
    <w:qFormat/>
    <w:pPr>
      <w:keepNext w:val="0"/>
      <w:keepLines/>
      <w:tabs>
        <w:tab w:val="left" w:pos="405"/>
        <w:tab w:val="left" w:pos="716"/>
      </w:tabs>
      <w:adjustRightInd/>
      <w:snapToGrid/>
      <w:spacing w:before="300" w:after="200"/>
      <w:ind w:left="405" w:hanging="405"/>
    </w:pPr>
    <w:rPr>
      <w:rFonts w:ascii="Arial" w:hAnsi="Arial"/>
      <w:kern w:val="28"/>
      <w:szCs w:val="52"/>
      <w:shd w:val="clear" w:color="auto" w:fill="FFFFFF"/>
    </w:rPr>
  </w:style>
  <w:style w:type="paragraph" w:customStyle="1" w:styleId="xl47">
    <w:name w:val="xl47"/>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CharCharChar10">
    <w:name w:val="Char Char Char1"/>
    <w:basedOn w:val="af9"/>
    <w:qFormat/>
    <w:pPr>
      <w:adjustRightInd/>
      <w:snapToGrid/>
      <w:spacing w:line="240" w:lineRule="auto"/>
      <w:ind w:firstLineChars="0" w:firstLine="0"/>
    </w:pPr>
    <w:rPr>
      <w:rFonts w:ascii="宋体"/>
      <w:kern w:val="0"/>
      <w:sz w:val="21"/>
      <w:szCs w:val="20"/>
    </w:rPr>
  </w:style>
  <w:style w:type="paragraph" w:customStyle="1" w:styleId="xl75">
    <w:name w:val="xl75"/>
    <w:basedOn w:val="af9"/>
    <w:qFormat/>
    <w:pPr>
      <w:widowControl/>
      <w:pBdr>
        <w:top w:val="single" w:sz="4" w:space="0" w:color="auto"/>
        <w:left w:val="single" w:sz="4" w:space="0" w:color="auto"/>
        <w:bottom w:val="single" w:sz="4" w:space="0" w:color="auto"/>
        <w:right w:val="single" w:sz="4" w:space="0" w:color="auto"/>
      </w:pBdr>
      <w:shd w:val="clear" w:color="auto" w:fill="FF99CC"/>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1ffe">
    <w:name w:val="常用副标题1 + 宋体"/>
    <w:basedOn w:val="af9"/>
    <w:qFormat/>
    <w:pPr>
      <w:keepNext/>
      <w:keepLines/>
      <w:adjustRightInd/>
      <w:snapToGrid/>
      <w:spacing w:line="240" w:lineRule="auto"/>
      <w:ind w:firstLineChars="0" w:firstLine="0"/>
      <w:outlineLvl w:val="0"/>
    </w:pPr>
    <w:rPr>
      <w:rFonts w:ascii="宋体" w:hAnsi="宋体" w:cs="宋体"/>
      <w:b/>
      <w:bCs/>
      <w:kern w:val="44"/>
      <w:szCs w:val="44"/>
    </w:rPr>
  </w:style>
  <w:style w:type="paragraph" w:customStyle="1" w:styleId="xl109">
    <w:name w:val="xl10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143">
    <w:name w:val="xl14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ffc">
    <w:name w:val="图表名称"/>
    <w:basedOn w:val="af9"/>
    <w:next w:val="2b"/>
    <w:link w:val="Charfff6"/>
    <w:qFormat/>
    <w:pPr>
      <w:adjustRightInd/>
      <w:snapToGrid/>
      <w:spacing w:beforeLines="50" w:afterLines="50" w:line="240" w:lineRule="auto"/>
      <w:jc w:val="center"/>
    </w:pPr>
    <w:rPr>
      <w:rFonts w:ascii="宋体" w:eastAsia="黑体"/>
      <w:kern w:val="0"/>
      <w:sz w:val="24"/>
      <w:szCs w:val="20"/>
    </w:rPr>
  </w:style>
  <w:style w:type="paragraph" w:customStyle="1" w:styleId="xl223">
    <w:name w:val="xl2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1CharChar1CharCharCharChar1">
    <w:name w:val="Char1 Char Char1 Char Char Char Char1"/>
    <w:basedOn w:val="af9"/>
    <w:qFormat/>
    <w:pPr>
      <w:adjustRightInd/>
      <w:snapToGrid/>
      <w:spacing w:line="240" w:lineRule="auto"/>
      <w:ind w:firstLineChars="0" w:firstLine="0"/>
    </w:pPr>
    <w:rPr>
      <w:rFonts w:ascii="宋体"/>
      <w:kern w:val="0"/>
      <w:sz w:val="21"/>
      <w:szCs w:val="20"/>
    </w:rPr>
  </w:style>
  <w:style w:type="paragraph" w:customStyle="1" w:styleId="xl80">
    <w:name w:val="xl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d">
    <w:name w:val="吴涛标题三"/>
    <w:basedOn w:val="31"/>
    <w:qFormat/>
    <w:pPr>
      <w:tabs>
        <w:tab w:val="left" w:pos="720"/>
      </w:tabs>
      <w:adjustRightInd/>
      <w:snapToGrid/>
      <w:spacing w:before="120" w:after="120"/>
      <w:jc w:val="left"/>
    </w:pPr>
    <w:rPr>
      <w:rFonts w:ascii="黑体" w:eastAsia="黑体" w:hAnsi="宋体"/>
      <w:bCs w:val="0"/>
      <w:color w:val="000000"/>
      <w:kern w:val="0"/>
      <w:szCs w:val="28"/>
      <w:shd w:val="clear" w:color="auto" w:fill="FFFFFF"/>
      <w:lang w:val="en-US"/>
    </w:rPr>
  </w:style>
  <w:style w:type="paragraph" w:customStyle="1" w:styleId="cs10additiveDefaultPa">
    <w:name w:val="cs10 additive Default Pa"/>
    <w:qFormat/>
    <w:pPr>
      <w:widowControl w:val="0"/>
      <w:autoSpaceDE w:val="0"/>
      <w:autoSpaceDN w:val="0"/>
      <w:adjustRightInd w:val="0"/>
      <w:jc w:val="center"/>
    </w:pPr>
  </w:style>
  <w:style w:type="paragraph" w:customStyle="1" w:styleId="xl238">
    <w:name w:val="xl23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242">
    <w:name w:val="样式 行距: 固定值 24 磅"/>
    <w:basedOn w:val="af9"/>
    <w:next w:val="31"/>
    <w:qFormat/>
    <w:pPr>
      <w:adjustRightInd/>
      <w:snapToGrid/>
      <w:spacing w:line="480" w:lineRule="exact"/>
      <w:ind w:firstLineChars="150" w:firstLine="360"/>
    </w:pPr>
    <w:rPr>
      <w:rFonts w:ascii="宋体" w:hAnsi="宋体" w:cs="宋体"/>
      <w:kern w:val="0"/>
      <w:sz w:val="24"/>
      <w:szCs w:val="20"/>
    </w:rPr>
  </w:style>
  <w:style w:type="paragraph" w:customStyle="1" w:styleId="xl94">
    <w:name w:val="xl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44">
    <w:name w:val="xl44"/>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xl122">
    <w:name w:val="xl1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99">
    <w:name w:val="xl9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158">
    <w:name w:val="xl15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73">
    <w:name w:val="样式7"/>
    <w:basedOn w:val="af9"/>
    <w:link w:val="7Char"/>
    <w:qFormat/>
    <w:pPr>
      <w:adjustRightInd/>
      <w:snapToGrid/>
      <w:spacing w:line="300" w:lineRule="auto"/>
      <w:ind w:firstLine="500"/>
    </w:pPr>
    <w:rPr>
      <w:rFonts w:ascii="宋体" w:hAnsi="宋体"/>
      <w:kern w:val="0"/>
      <w:sz w:val="24"/>
      <w:szCs w:val="20"/>
    </w:rPr>
  </w:style>
  <w:style w:type="paragraph" w:customStyle="1" w:styleId="xl153">
    <w:name w:val="xl153"/>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93">
    <w:name w:val="xl9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225">
    <w:name w:val="xl22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p16">
    <w:name w:val="p16"/>
    <w:basedOn w:val="af9"/>
    <w:qFormat/>
    <w:pPr>
      <w:widowControl/>
      <w:adjustRightInd/>
      <w:snapToGrid/>
      <w:spacing w:line="240" w:lineRule="auto"/>
      <w:ind w:firstLineChars="0" w:firstLine="0"/>
    </w:pPr>
    <w:rPr>
      <w:rFonts w:ascii="宋体" w:hAnsi="宋体" w:cs="宋体"/>
      <w:kern w:val="0"/>
      <w:sz w:val="21"/>
      <w:szCs w:val="21"/>
    </w:rPr>
  </w:style>
  <w:style w:type="paragraph" w:customStyle="1" w:styleId="rong1">
    <w:name w:val="rong正1"/>
    <w:basedOn w:val="af9"/>
    <w:qFormat/>
    <w:pPr>
      <w:widowControl/>
      <w:adjustRightInd/>
      <w:snapToGrid/>
      <w:spacing w:line="300" w:lineRule="auto"/>
    </w:pPr>
    <w:rPr>
      <w:rFonts w:ascii="宋体"/>
      <w:kern w:val="0"/>
      <w:sz w:val="24"/>
      <w:szCs w:val="20"/>
    </w:rPr>
  </w:style>
  <w:style w:type="paragraph" w:customStyle="1" w:styleId="CharCharCharCharCharCharCharCharCharCharCharCharChar">
    <w:name w:val="Char Char Char Char Char Char Char Char Char Char Char Char Char"/>
    <w:basedOn w:val="af9"/>
    <w:qFormat/>
    <w:pPr>
      <w:adjustRightInd/>
      <w:snapToGrid/>
      <w:spacing w:line="240" w:lineRule="auto"/>
      <w:ind w:firstLineChars="0" w:firstLine="0"/>
    </w:pPr>
    <w:rPr>
      <w:sz w:val="21"/>
    </w:rPr>
  </w:style>
  <w:style w:type="paragraph" w:customStyle="1" w:styleId="1fff">
    <w:name w:val="常用标题 1"/>
    <w:basedOn w:val="1"/>
    <w:qFormat/>
    <w:pPr>
      <w:keepLines/>
      <w:tabs>
        <w:tab w:val="left" w:pos="432"/>
        <w:tab w:val="left" w:pos="716"/>
      </w:tabs>
      <w:adjustRightInd/>
      <w:snapToGrid/>
      <w:spacing w:before="120" w:after="120" w:line="240" w:lineRule="auto"/>
      <w:ind w:firstLine="0"/>
      <w:jc w:val="both"/>
    </w:pPr>
    <w:rPr>
      <w:bCs/>
      <w:kern w:val="44"/>
      <w:szCs w:val="44"/>
    </w:rPr>
  </w:style>
  <w:style w:type="paragraph" w:customStyle="1" w:styleId="xl231">
    <w:name w:val="xl2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32">
    <w:name w:val="Char3"/>
    <w:basedOn w:val="af9"/>
    <w:qFormat/>
    <w:pPr>
      <w:adjustRightInd/>
      <w:snapToGrid/>
      <w:spacing w:line="240" w:lineRule="auto"/>
      <w:ind w:firstLineChars="0" w:firstLine="0"/>
    </w:pPr>
    <w:rPr>
      <w:rFonts w:ascii="宋体"/>
      <w:kern w:val="0"/>
      <w:sz w:val="21"/>
      <w:szCs w:val="20"/>
    </w:rPr>
  </w:style>
  <w:style w:type="paragraph" w:customStyle="1" w:styleId="CharCharChar1Char1">
    <w:name w:val="Char Char Char1 Char1"/>
    <w:basedOn w:val="af9"/>
    <w:qFormat/>
    <w:pPr>
      <w:adjustRightInd/>
      <w:snapToGrid/>
      <w:spacing w:line="240" w:lineRule="auto"/>
    </w:pPr>
    <w:rPr>
      <w:rFonts w:ascii="宋体"/>
      <w:kern w:val="0"/>
      <w:sz w:val="24"/>
      <w:szCs w:val="20"/>
    </w:rPr>
  </w:style>
  <w:style w:type="paragraph" w:customStyle="1" w:styleId="4b">
    <w:name w:val="标题 4 + 宋体"/>
    <w:basedOn w:val="31"/>
    <w:qFormat/>
    <w:pPr>
      <w:tabs>
        <w:tab w:val="left" w:pos="720"/>
      </w:tabs>
      <w:adjustRightInd/>
      <w:snapToGrid/>
      <w:spacing w:line="240" w:lineRule="auto"/>
      <w:outlineLvl w:val="3"/>
    </w:pPr>
    <w:rPr>
      <w:rFonts w:ascii="宋体" w:eastAsia="黑体" w:hAnsi="宋体"/>
      <w:b w:val="0"/>
      <w:color w:val="000000"/>
      <w:kern w:val="0"/>
      <w:sz w:val="24"/>
      <w:shd w:val="clear" w:color="auto" w:fill="FFFFFF"/>
      <w:lang w:val="en-US"/>
    </w:rPr>
  </w:style>
  <w:style w:type="paragraph" w:customStyle="1" w:styleId="afffffffffffffffe">
    <w:name w:val="表中字左"/>
    <w:basedOn w:val="afffffff1"/>
    <w:qFormat/>
    <w:pPr>
      <w:widowControl w:val="0"/>
      <w:tabs>
        <w:tab w:val="clear" w:pos="5375"/>
      </w:tabs>
      <w:adjustRightInd/>
      <w:snapToGrid/>
      <w:spacing w:line="320" w:lineRule="exact"/>
      <w:jc w:val="left"/>
    </w:pPr>
    <w:rPr>
      <w:rFonts w:cs="Times New Roman"/>
      <w:b/>
      <w:bCs/>
      <w:color w:val="000000"/>
      <w:sz w:val="21"/>
      <w:szCs w:val="28"/>
    </w:rPr>
  </w:style>
  <w:style w:type="paragraph" w:customStyle="1" w:styleId="93">
    <w:name w:val="9"/>
    <w:qFormat/>
    <w:pPr>
      <w:widowControl w:val="0"/>
      <w:jc w:val="both"/>
    </w:pPr>
    <w:rPr>
      <w:rFonts w:ascii="宋体"/>
      <w:sz w:val="21"/>
    </w:rPr>
  </w:style>
  <w:style w:type="paragraph" w:customStyle="1" w:styleId="3110">
    <w:name w:val="正文文本缩进 311"/>
    <w:basedOn w:val="af9"/>
    <w:qFormat/>
    <w:pPr>
      <w:snapToGrid/>
      <w:spacing w:line="300" w:lineRule="auto"/>
      <w:ind w:right="418" w:firstLineChars="0"/>
      <w:jc w:val="left"/>
      <w:textAlignment w:val="baseline"/>
    </w:pPr>
    <w:rPr>
      <w:rFonts w:ascii="宋体"/>
      <w:kern w:val="0"/>
      <w:szCs w:val="20"/>
    </w:rPr>
  </w:style>
  <w:style w:type="paragraph" w:customStyle="1" w:styleId="font18">
    <w:name w:val="font18"/>
    <w:basedOn w:val="af9"/>
    <w:qFormat/>
    <w:pPr>
      <w:widowControl/>
      <w:adjustRightInd/>
      <w:snapToGrid/>
      <w:spacing w:before="100" w:beforeAutospacing="1" w:after="100" w:afterAutospacing="1" w:line="240" w:lineRule="auto"/>
      <w:ind w:firstLineChars="0" w:firstLine="0"/>
      <w:jc w:val="left"/>
    </w:pPr>
    <w:rPr>
      <w:rFonts w:ascii="Tahoma" w:hAnsi="Tahoma" w:cs="Tahoma"/>
      <w:color w:val="000000"/>
      <w:kern w:val="0"/>
      <w:sz w:val="18"/>
      <w:szCs w:val="18"/>
    </w:rPr>
  </w:style>
  <w:style w:type="paragraph" w:customStyle="1" w:styleId="1fff0">
    <w:name w:val="封面1"/>
    <w:basedOn w:val="af9"/>
    <w:qFormat/>
    <w:pPr>
      <w:spacing w:line="240" w:lineRule="auto"/>
      <w:ind w:firstLineChars="900" w:firstLine="2160"/>
    </w:pPr>
    <w:rPr>
      <w:rFonts w:ascii="宋体"/>
      <w:b/>
      <w:kern w:val="0"/>
      <w:sz w:val="36"/>
      <w:szCs w:val="36"/>
    </w:rPr>
  </w:style>
  <w:style w:type="paragraph" w:customStyle="1" w:styleId="affffffffffffffff">
    <w:name w:val="表头格式"/>
    <w:qFormat/>
    <w:pPr>
      <w:adjustRightInd w:val="0"/>
      <w:snapToGrid w:val="0"/>
      <w:spacing w:afterLines="50" w:line="360" w:lineRule="auto"/>
      <w:jc w:val="center"/>
    </w:pPr>
    <w:rPr>
      <w:rFonts w:ascii="宋体" w:hAnsi="宋体"/>
      <w:b/>
      <w:sz w:val="21"/>
      <w:szCs w:val="21"/>
    </w:rPr>
  </w:style>
  <w:style w:type="paragraph" w:customStyle="1" w:styleId="affffffffffffffff0">
    <w:name w:val="吕永远"/>
    <w:basedOn w:val="25"/>
    <w:qFormat/>
    <w:pPr>
      <w:spacing w:before="205" w:after="0" w:line="460" w:lineRule="exact"/>
      <w:ind w:leftChars="0" w:left="0" w:firstLine="480"/>
      <w:jc w:val="left"/>
      <w:textAlignment w:val="center"/>
    </w:pPr>
    <w:rPr>
      <w:rFonts w:ascii="宋体" w:hAnsi="宋体" w:cs="宋体"/>
      <w:color w:val="000000"/>
      <w:kern w:val="0"/>
      <w:sz w:val="24"/>
      <w:szCs w:val="20"/>
    </w:rPr>
  </w:style>
  <w:style w:type="paragraph" w:customStyle="1" w:styleId="2fff0">
    <w:name w:val="样式 左 行距: 单倍行距 首行缩进:  2 字符"/>
    <w:basedOn w:val="af9"/>
    <w:qFormat/>
    <w:pPr>
      <w:adjustRightInd/>
      <w:snapToGrid/>
      <w:spacing w:line="300" w:lineRule="auto"/>
      <w:jc w:val="left"/>
    </w:pPr>
    <w:rPr>
      <w:rFonts w:ascii="Century Gothic" w:hAnsi="Century Gothic"/>
      <w:kern w:val="0"/>
      <w:sz w:val="21"/>
      <w:szCs w:val="20"/>
    </w:rPr>
  </w:style>
  <w:style w:type="paragraph" w:customStyle="1" w:styleId="xl57">
    <w:name w:val="xl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32">
    <w:name w:val="xl23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1">
    <w:name w:val="xl2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fff1">
    <w:name w:val="正文 首行缩进:  2 字符"/>
    <w:basedOn w:val="af9"/>
    <w:qFormat/>
    <w:pPr>
      <w:adjustRightInd/>
      <w:snapToGrid/>
    </w:pPr>
    <w:rPr>
      <w:rFonts w:cs="宋体"/>
      <w:szCs w:val="20"/>
    </w:rPr>
  </w:style>
  <w:style w:type="paragraph" w:customStyle="1" w:styleId="Charfff7">
    <w:name w:val="表名 Char"/>
    <w:basedOn w:val="af9"/>
    <w:next w:val="af9"/>
    <w:qFormat/>
    <w:pPr>
      <w:tabs>
        <w:tab w:val="left" w:pos="900"/>
        <w:tab w:val="left" w:pos="5400"/>
      </w:tabs>
      <w:autoSpaceDE w:val="0"/>
      <w:autoSpaceDN w:val="0"/>
      <w:adjustRightInd/>
      <w:snapToGrid/>
      <w:jc w:val="center"/>
    </w:pPr>
    <w:rPr>
      <w:rFonts w:ascii="宋体" w:eastAsia="黑体"/>
      <w:color w:val="000000"/>
      <w:kern w:val="0"/>
      <w:sz w:val="21"/>
      <w:szCs w:val="20"/>
      <w:lang w:bidi="he-IL"/>
    </w:rPr>
  </w:style>
  <w:style w:type="paragraph" w:customStyle="1" w:styleId="affffffffffffffff1">
    <w:name w:val="样式 样式 吴涛表格文字 + 小五 + 五号"/>
    <w:basedOn w:val="afffffffffffe"/>
    <w:qFormat/>
    <w:pPr>
      <w:spacing w:line="360" w:lineRule="exact"/>
    </w:pPr>
    <w:rPr>
      <w:sz w:val="21"/>
    </w:rPr>
  </w:style>
  <w:style w:type="paragraph" w:customStyle="1" w:styleId="xl36">
    <w:name w:val="xl3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223">
    <w:name w:val="样式 目录 2 + 左侧:  2 字符"/>
    <w:basedOn w:val="TOC2"/>
    <w:semiHidden/>
    <w:qFormat/>
    <w:pPr>
      <w:tabs>
        <w:tab w:val="clear" w:pos="8268"/>
        <w:tab w:val="left" w:pos="420"/>
        <w:tab w:val="left" w:pos="840"/>
        <w:tab w:val="right" w:leader="dot" w:pos="9071"/>
      </w:tabs>
      <w:adjustRightInd/>
      <w:snapToGrid/>
      <w:spacing w:before="120" w:after="120"/>
      <w:ind w:left="560" w:firstLineChars="0" w:firstLine="0"/>
      <w:jc w:val="left"/>
    </w:pPr>
    <w:rPr>
      <w:rFonts w:ascii="Calibri" w:hAnsi="Calibri"/>
      <w:kern w:val="0"/>
      <w:sz w:val="24"/>
      <w:szCs w:val="24"/>
    </w:rPr>
  </w:style>
  <w:style w:type="paragraph" w:customStyle="1" w:styleId="xl95">
    <w:name w:val="xl9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99">
    <w:name w:val="xl19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60">
    <w:name w:val="样式26"/>
    <w:basedOn w:val="Afffffff2"/>
    <w:qFormat/>
    <w:pPr>
      <w:widowControl w:val="0"/>
      <w:overflowPunct/>
      <w:autoSpaceDE/>
      <w:autoSpaceDN/>
      <w:spacing w:beforeLines="50"/>
      <w:ind w:leftChars="200" w:left="200" w:right="100" w:firstLineChars="0" w:firstLine="0"/>
      <w:jc w:val="both"/>
      <w:textAlignment w:val="auto"/>
    </w:pPr>
    <w:rPr>
      <w:rFonts w:ascii="宋体" w:eastAsia="宋体" w:hAnsi="宋体"/>
      <w:szCs w:val="21"/>
      <w:shd w:val="clear" w:color="auto" w:fill="FFFFFF"/>
    </w:rPr>
  </w:style>
  <w:style w:type="paragraph" w:customStyle="1" w:styleId="125">
    <w:name w:val="样式 纯文本普通文字 + 行距: 多倍行距 1.25 字行"/>
    <w:basedOn w:val="afffb"/>
    <w:qFormat/>
    <w:pPr>
      <w:keepNext/>
      <w:tabs>
        <w:tab w:val="left" w:pos="1243"/>
      </w:tabs>
      <w:snapToGrid/>
      <w:spacing w:line="300" w:lineRule="auto"/>
      <w:ind w:left="1243" w:firstLineChars="0" w:hanging="720"/>
      <w:textAlignment w:val="baseline"/>
    </w:pPr>
    <w:rPr>
      <w:rFonts w:ascii="Times New Roman" w:eastAsia="宋体" w:hAnsi="Times New Roman" w:cs="Times New Roman"/>
      <w:kern w:val="0"/>
      <w:sz w:val="24"/>
      <w:szCs w:val="20"/>
    </w:rPr>
  </w:style>
  <w:style w:type="paragraph" w:customStyle="1" w:styleId="1fff1">
    <w:name w:val="表内文字1"/>
    <w:basedOn w:val="af9"/>
    <w:qFormat/>
    <w:pPr>
      <w:keepNext/>
      <w:keepLines/>
      <w:spacing w:line="240" w:lineRule="auto"/>
      <w:ind w:firstLineChars="0" w:firstLine="0"/>
      <w:jc w:val="left"/>
    </w:pPr>
    <w:rPr>
      <w:rFonts w:ascii="宋体"/>
      <w:kern w:val="0"/>
      <w:sz w:val="21"/>
      <w:szCs w:val="21"/>
    </w:rPr>
  </w:style>
  <w:style w:type="paragraph" w:customStyle="1" w:styleId="xl31">
    <w:name w:val="xl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121">
    <w:name w:val="xl1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216">
    <w:name w:val="xl21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04212">
    <w:name w:val="样式 (符号) 宋体 首行缩进:  0.42 厘米 段前: 12 磅"/>
    <w:basedOn w:val="af9"/>
    <w:qFormat/>
    <w:pPr>
      <w:adjustRightInd/>
      <w:snapToGrid/>
      <w:ind w:firstLineChars="0" w:firstLine="238"/>
    </w:pPr>
    <w:rPr>
      <w:rFonts w:ascii="宋体" w:hAnsi="宋体"/>
      <w:kern w:val="0"/>
      <w:sz w:val="24"/>
      <w:szCs w:val="20"/>
    </w:rPr>
  </w:style>
  <w:style w:type="paragraph" w:customStyle="1" w:styleId="mxj30">
    <w:name w:val="mxj标题3"/>
    <w:basedOn w:val="31"/>
    <w:qFormat/>
    <w:pPr>
      <w:tabs>
        <w:tab w:val="left" w:pos="720"/>
      </w:tabs>
      <w:adjustRightInd/>
      <w:snapToGrid/>
      <w:spacing w:before="240" w:after="240"/>
    </w:pPr>
    <w:rPr>
      <w:rFonts w:ascii="Arial" w:hAnsi="Arial"/>
      <w:color w:val="000000"/>
      <w:kern w:val="0"/>
      <w:shd w:val="clear" w:color="auto" w:fill="FFFFFF"/>
      <w:lang w:val="en-US"/>
    </w:rPr>
  </w:style>
  <w:style w:type="paragraph" w:customStyle="1" w:styleId="1fff2">
    <w:name w:val="修订1"/>
    <w:uiPriority w:val="99"/>
    <w:qFormat/>
    <w:pPr>
      <w:jc w:val="center"/>
    </w:pPr>
    <w:rPr>
      <w:rFonts w:ascii="宋体"/>
      <w:sz w:val="24"/>
      <w:szCs w:val="24"/>
    </w:rPr>
  </w:style>
  <w:style w:type="paragraph" w:customStyle="1" w:styleId="313">
    <w:name w:val="样式31"/>
    <w:basedOn w:val="af9"/>
    <w:qFormat/>
    <w:pPr>
      <w:adjustRightInd/>
      <w:snapToGrid/>
      <w:spacing w:line="240" w:lineRule="auto"/>
      <w:ind w:rightChars="-82" w:right="-197" w:firstLine="480"/>
    </w:pPr>
    <w:rPr>
      <w:rFonts w:ascii="宋体"/>
      <w:color w:val="000000"/>
      <w:kern w:val="0"/>
      <w:sz w:val="24"/>
      <w:szCs w:val="20"/>
    </w:rPr>
  </w:style>
  <w:style w:type="paragraph" w:customStyle="1" w:styleId="xl123">
    <w:name w:val="xl1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91">
    <w:name w:val="xl9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affffffffffffffff2">
    <w:name w:val="表格内部"/>
    <w:basedOn w:val="af9"/>
    <w:qFormat/>
    <w:pPr>
      <w:widowControl/>
      <w:tabs>
        <w:tab w:val="left" w:pos="-88"/>
      </w:tabs>
      <w:spacing w:line="240" w:lineRule="atLeast"/>
      <w:ind w:rightChars="-32" w:right="-90" w:firstLineChars="0" w:firstLine="0"/>
      <w:jc w:val="center"/>
      <w:textAlignment w:val="baseline"/>
    </w:pPr>
    <w:rPr>
      <w:rFonts w:ascii="Arial" w:hAnsi="Arial" w:cs="Arial"/>
      <w:kern w:val="0"/>
      <w:sz w:val="21"/>
      <w:szCs w:val="20"/>
    </w:rPr>
  </w:style>
  <w:style w:type="paragraph" w:customStyle="1" w:styleId="font14">
    <w:name w:val="font1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20CharChar">
    <w:name w:val="样式20 Char Char"/>
    <w:basedOn w:val="af9"/>
    <w:qFormat/>
    <w:pPr>
      <w:adjustRightInd/>
      <w:snapToGrid/>
      <w:spacing w:line="240" w:lineRule="auto"/>
      <w:ind w:firstLine="516"/>
      <w:jc w:val="left"/>
    </w:pPr>
    <w:rPr>
      <w:rFonts w:ascii="宋体" w:hAnsi="宋体"/>
      <w:spacing w:val="4"/>
      <w:kern w:val="0"/>
      <w:sz w:val="24"/>
      <w:szCs w:val="20"/>
      <w:lang w:bidi="he-IL"/>
    </w:rPr>
  </w:style>
  <w:style w:type="paragraph" w:customStyle="1" w:styleId="130">
    <w:name w:val="样式13"/>
    <w:basedOn w:val="af9"/>
    <w:qFormat/>
    <w:pPr>
      <w:adjustRightInd/>
      <w:snapToGrid/>
      <w:spacing w:line="240" w:lineRule="auto"/>
      <w:ind w:leftChars="-15" w:left="-36" w:rightChars="-15" w:right="-36" w:firstLineChars="0" w:firstLine="0"/>
      <w:jc w:val="center"/>
    </w:pPr>
    <w:rPr>
      <w:rFonts w:ascii="宋体" w:hAnsi="宋体"/>
      <w:color w:val="000000"/>
      <w:kern w:val="0"/>
      <w:sz w:val="21"/>
      <w:szCs w:val="18"/>
    </w:rPr>
  </w:style>
  <w:style w:type="paragraph" w:customStyle="1" w:styleId="131">
    <w:name w:val="油藏表格 小五 居中 行距: 固定值 13 磅"/>
    <w:basedOn w:val="af9"/>
    <w:qFormat/>
    <w:pPr>
      <w:adjustRightInd/>
      <w:snapToGrid/>
      <w:spacing w:line="260" w:lineRule="exact"/>
      <w:ind w:firstLineChars="0" w:firstLine="0"/>
      <w:jc w:val="center"/>
    </w:pPr>
    <w:rPr>
      <w:rFonts w:ascii="宋体" w:hAnsi="Courier New"/>
      <w:kern w:val="0"/>
      <w:sz w:val="21"/>
      <w:szCs w:val="21"/>
    </w:rPr>
  </w:style>
  <w:style w:type="paragraph" w:customStyle="1" w:styleId="xl116">
    <w:name w:val="xl1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81">
    <w:name w:val="样式 五号 居中 行距: 固定值 18 磅"/>
    <w:basedOn w:val="af9"/>
    <w:qFormat/>
    <w:pPr>
      <w:adjustRightInd/>
      <w:snapToGrid/>
      <w:spacing w:line="400" w:lineRule="exact"/>
      <w:ind w:firstLineChars="0" w:firstLine="0"/>
      <w:jc w:val="center"/>
    </w:pPr>
    <w:rPr>
      <w:rFonts w:hAnsi="宋体" w:cs="宋体"/>
      <w:sz w:val="21"/>
      <w:szCs w:val="20"/>
    </w:rPr>
  </w:style>
  <w:style w:type="paragraph" w:customStyle="1" w:styleId="xl97">
    <w:name w:val="xl9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7">
    <w:name w:val="xl11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405050505">
    <w:name w:val="样式 样式 样式 标题 4 + 段前: 0.5 行 段后: 0.5 行 + 段前: 0.5 行 段后: 0.5 行 + 段前: ..."/>
    <w:basedOn w:val="af9"/>
    <w:qFormat/>
    <w:pPr>
      <w:widowControl/>
      <w:tabs>
        <w:tab w:val="left" w:pos="1050"/>
        <w:tab w:val="left" w:pos="1134"/>
        <w:tab w:val="left" w:pos="2224"/>
      </w:tabs>
      <w:adjustRightInd/>
      <w:snapToGrid/>
      <w:spacing w:beforeLines="50" w:afterLines="50"/>
      <w:ind w:left="1134" w:firstLineChars="0" w:hanging="964"/>
      <w:outlineLvl w:val="3"/>
    </w:pPr>
    <w:rPr>
      <w:rFonts w:eastAsia="黑体"/>
      <w:b/>
      <w:bCs/>
      <w:szCs w:val="20"/>
    </w:rPr>
  </w:style>
  <w:style w:type="paragraph" w:customStyle="1" w:styleId="xl218">
    <w:name w:val="xl218"/>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ffff3">
    <w:name w:val="符号"/>
    <w:basedOn w:val="af9"/>
    <w:next w:val="af9"/>
    <w:qFormat/>
    <w:pPr>
      <w:snapToGrid/>
      <w:spacing w:line="300" w:lineRule="auto"/>
      <w:textAlignment w:val="baseline"/>
    </w:pPr>
    <w:rPr>
      <w:rFonts w:ascii="宋体"/>
      <w:spacing w:val="10"/>
      <w:kern w:val="0"/>
      <w:sz w:val="24"/>
      <w:szCs w:val="20"/>
    </w:rPr>
  </w:style>
  <w:style w:type="paragraph" w:customStyle="1" w:styleId="xl207">
    <w:name w:val="xl2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5d">
    <w:name w:val="样式5"/>
    <w:basedOn w:val="aff6"/>
    <w:qFormat/>
    <w:pPr>
      <w:adjustRightInd/>
      <w:snapToGrid/>
      <w:spacing w:line="240" w:lineRule="auto"/>
      <w:ind w:firstLineChars="0" w:firstLine="480"/>
    </w:pPr>
    <w:rPr>
      <w:rFonts w:ascii="宋体" w:hAnsi="宋体"/>
      <w:sz w:val="21"/>
      <w:lang w:bidi="he-IL"/>
    </w:rPr>
  </w:style>
  <w:style w:type="paragraph" w:customStyle="1" w:styleId="CharCharCharCharCharCharCharCharChar">
    <w:name w:val="Char Char Char Char Char Char Char Char Char"/>
    <w:basedOn w:val="af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I">
    <w:name w:val="I目录 题头"/>
    <w:qFormat/>
    <w:pPr>
      <w:spacing w:line="20" w:lineRule="exact"/>
      <w:ind w:leftChars="50" w:left="100" w:rightChars="50" w:right="100"/>
      <w:jc w:val="both"/>
      <w:textAlignment w:val="center"/>
    </w:pPr>
    <w:rPr>
      <w:rFonts w:eastAsia="仿宋_GB2312"/>
      <w:b/>
      <w:bCs/>
      <w:caps/>
      <w:sz w:val="28"/>
      <w:szCs w:val="28"/>
    </w:rPr>
  </w:style>
  <w:style w:type="paragraph" w:customStyle="1" w:styleId="xl33">
    <w:name w:val="xl33"/>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hAnsi="Arial Unicode MS"/>
      <w:color w:val="FF0000"/>
      <w:kern w:val="0"/>
      <w:sz w:val="24"/>
      <w:szCs w:val="20"/>
    </w:rPr>
  </w:style>
  <w:style w:type="paragraph" w:customStyle="1" w:styleId="lxbCharCharChar">
    <w:name w:val="lxb正文 Char Char Char"/>
    <w:basedOn w:val="af9"/>
    <w:qFormat/>
    <w:pPr>
      <w:adjustRightInd/>
      <w:snapToGrid/>
      <w:ind w:firstLine="480"/>
    </w:pPr>
    <w:rPr>
      <w:rFonts w:ascii="宋体"/>
      <w:kern w:val="0"/>
      <w:sz w:val="24"/>
      <w:szCs w:val="20"/>
    </w:rPr>
  </w:style>
  <w:style w:type="paragraph" w:customStyle="1" w:styleId="xl96">
    <w:name w:val="xl9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f4">
    <w:name w:val="油藏描述正文 宋体 小四"/>
    <w:basedOn w:val="af9"/>
    <w:qFormat/>
    <w:pPr>
      <w:spacing w:line="240" w:lineRule="auto"/>
      <w:ind w:firstLineChars="0" w:firstLine="0"/>
      <w:jc w:val="center"/>
    </w:pPr>
    <w:rPr>
      <w:rFonts w:ascii="宋体"/>
      <w:kern w:val="0"/>
      <w:sz w:val="21"/>
      <w:szCs w:val="20"/>
    </w:rPr>
  </w:style>
  <w:style w:type="paragraph" w:customStyle="1" w:styleId="xl70">
    <w:name w:val="xl7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affffffffffffffff5">
    <w:name w:val="表格内容"/>
    <w:basedOn w:val="3c"/>
    <w:qFormat/>
    <w:pPr>
      <w:adjustRightInd/>
      <w:spacing w:after="0" w:line="240" w:lineRule="auto"/>
      <w:ind w:leftChars="-15" w:left="-15" w:rightChars="-15" w:right="-15" w:firstLineChars="0" w:firstLine="0"/>
      <w:jc w:val="center"/>
    </w:pPr>
    <w:rPr>
      <w:color w:val="000000"/>
      <w:sz w:val="18"/>
      <w:szCs w:val="20"/>
    </w:rPr>
  </w:style>
  <w:style w:type="paragraph" w:customStyle="1" w:styleId="affffffffffffffff6">
    <w:name w:val="表格头"/>
    <w:basedOn w:val="af9"/>
    <w:qFormat/>
    <w:pPr>
      <w:ind w:firstLineChars="0" w:firstLine="0"/>
      <w:jc w:val="center"/>
    </w:pPr>
    <w:rPr>
      <w:rFonts w:ascii="仿宋_GB2312" w:eastAsia="仿宋_GB2312"/>
      <w:color w:val="000000"/>
      <w:kern w:val="0"/>
      <w:sz w:val="24"/>
      <w:szCs w:val="20"/>
    </w:rPr>
  </w:style>
  <w:style w:type="paragraph" w:customStyle="1" w:styleId="affffffffffffffff7">
    <w:name w:val="样式 样式 样式 日期 + 宋体 四号 加粗 + 小四 +"/>
    <w:basedOn w:val="afffffffffffffff4"/>
    <w:qFormat/>
  </w:style>
  <w:style w:type="paragraph" w:customStyle="1" w:styleId="md0">
    <w:name w:val="md正文"/>
    <w:basedOn w:val="af9"/>
    <w:link w:val="mdChar"/>
    <w:qFormat/>
    <w:locked/>
    <w:pPr>
      <w:widowControl/>
      <w:overflowPunct w:val="0"/>
      <w:autoSpaceDE w:val="0"/>
      <w:autoSpaceDN w:val="0"/>
      <w:snapToGrid/>
      <w:jc w:val="left"/>
      <w:textAlignment w:val="baseline"/>
    </w:pPr>
    <w:rPr>
      <w:rFonts w:ascii="宋体" w:eastAsia="仿宋_GB2312"/>
      <w:kern w:val="0"/>
      <w:sz w:val="24"/>
      <w:szCs w:val="20"/>
    </w:rPr>
  </w:style>
  <w:style w:type="paragraph" w:customStyle="1" w:styleId="466157">
    <w:name w:val="样式 标题 4 + 宋体 小四 段前: 6 磅 段后: 6 磅 行距: 多倍行距 1.57 字行"/>
    <w:basedOn w:val="40"/>
    <w:link w:val="466157Char"/>
    <w:qFormat/>
    <w:pPr>
      <w:tabs>
        <w:tab w:val="left" w:pos="864"/>
      </w:tabs>
      <w:adjustRightInd/>
      <w:snapToGrid/>
    </w:pPr>
    <w:rPr>
      <w:rFonts w:ascii="宋体"/>
      <w:sz w:val="21"/>
      <w:szCs w:val="24"/>
    </w:rPr>
  </w:style>
  <w:style w:type="paragraph" w:customStyle="1" w:styleId="66">
    <w:name w:val="6"/>
    <w:qFormat/>
    <w:pPr>
      <w:widowControl w:val="0"/>
      <w:jc w:val="both"/>
    </w:pPr>
    <w:rPr>
      <w:rFonts w:ascii="宋体"/>
      <w:sz w:val="21"/>
    </w:rPr>
  </w:style>
  <w:style w:type="paragraph" w:customStyle="1" w:styleId="xl219">
    <w:name w:val="xl21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52">
    <w:name w:val="样式15"/>
    <w:basedOn w:val="affffffffffff2"/>
    <w:qFormat/>
  </w:style>
  <w:style w:type="paragraph" w:customStyle="1" w:styleId="xl64">
    <w:name w:val="xl6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5Char3">
    <w:name w:val="标题5 Char"/>
    <w:basedOn w:val="af9"/>
    <w:qFormat/>
    <w:pPr>
      <w:widowControl/>
      <w:ind w:firstLineChars="0" w:firstLine="0"/>
      <w:jc w:val="left"/>
    </w:pPr>
    <w:rPr>
      <w:rFonts w:ascii="宋体" w:hAnsi="宋体" w:cs="宋体"/>
      <w:b/>
      <w:kern w:val="0"/>
      <w:sz w:val="24"/>
      <w:szCs w:val="20"/>
    </w:rPr>
  </w:style>
  <w:style w:type="paragraph" w:customStyle="1" w:styleId="font27">
    <w:name w:val="font27"/>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29">
    <w:name w:val="font29"/>
    <w:basedOn w:val="af9"/>
    <w:qFormat/>
    <w:pPr>
      <w:widowControl/>
      <w:adjustRightInd/>
      <w:snapToGrid/>
      <w:spacing w:before="100" w:beforeAutospacing="1" w:after="100" w:afterAutospacing="1" w:line="240" w:lineRule="auto"/>
      <w:ind w:firstLineChars="0" w:firstLine="0"/>
      <w:jc w:val="left"/>
    </w:pPr>
    <w:rPr>
      <w:rFonts w:ascii="宋体" w:hAnsi="宋体" w:cs="宋体"/>
      <w:b/>
      <w:bCs/>
      <w:kern w:val="0"/>
      <w:sz w:val="21"/>
      <w:szCs w:val="21"/>
    </w:rPr>
  </w:style>
  <w:style w:type="paragraph" w:customStyle="1" w:styleId="affffffffffffffff8">
    <w:name w:val="注水表名"/>
    <w:basedOn w:val="affffffffffffffb"/>
    <w:qFormat/>
    <w:pPr>
      <w:spacing w:beforeLines="25" w:afterLines="25" w:line="240" w:lineRule="auto"/>
      <w:jc w:val="center"/>
    </w:pPr>
    <w:rPr>
      <w:rFonts w:eastAsia="黑体"/>
      <w:sz w:val="21"/>
      <w:szCs w:val="21"/>
    </w:rPr>
  </w:style>
  <w:style w:type="paragraph" w:customStyle="1" w:styleId="xl100">
    <w:name w:val="xl1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79">
    <w:name w:val="xl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
    <w:name w:val="样式 正文缩进正文缩进 Char Char Char Char Char Char Char正文缩进 Char Char C..."/>
    <w:basedOn w:val="aff6"/>
    <w:link w:val="CharCharCharCharCharCharCharCharCharCChar1"/>
    <w:qFormat/>
    <w:pPr>
      <w:tabs>
        <w:tab w:val="left" w:pos="720"/>
      </w:tabs>
      <w:spacing w:line="300" w:lineRule="auto"/>
      <w:ind w:firstLine="200"/>
    </w:pPr>
    <w:rPr>
      <w:rFonts w:cs="宋体"/>
      <w:sz w:val="24"/>
      <w:szCs w:val="20"/>
      <w:lang w:bidi="he-IL"/>
    </w:rPr>
  </w:style>
  <w:style w:type="paragraph" w:customStyle="1" w:styleId="xl90">
    <w:name w:val="xl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015">
    <w:name w:val="样式 标题 1一级标题(章)一级标题 + 段前: 0 磅 段后: 0 磅 行距: 1.5 倍行距"/>
    <w:basedOn w:val="1"/>
    <w:qFormat/>
    <w:pPr>
      <w:keepLines/>
      <w:tabs>
        <w:tab w:val="left" w:pos="720"/>
      </w:tabs>
      <w:adjustRightInd/>
      <w:snapToGrid/>
      <w:ind w:leftChars="-1" w:left="-2" w:firstLine="0"/>
      <w:jc w:val="both"/>
    </w:pPr>
    <w:rPr>
      <w:bCs/>
      <w:kern w:val="44"/>
      <w:szCs w:val="36"/>
    </w:rPr>
  </w:style>
  <w:style w:type="paragraph" w:customStyle="1" w:styleId="xl63">
    <w:name w:val="xl6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52">
    <w:name w:val="xl52"/>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kern w:val="0"/>
      <w:sz w:val="24"/>
      <w:szCs w:val="20"/>
    </w:rPr>
  </w:style>
  <w:style w:type="paragraph" w:customStyle="1" w:styleId="SLCONc">
    <w:name w:val="报告的名称 SL CON"/>
    <w:basedOn w:val="af9"/>
    <w:qFormat/>
    <w:pPr>
      <w:widowControl/>
      <w:adjustRightInd/>
      <w:snapToGrid/>
      <w:spacing w:line="300" w:lineRule="auto"/>
      <w:ind w:firstLineChars="0" w:firstLine="0"/>
      <w:jc w:val="center"/>
    </w:pPr>
    <w:rPr>
      <w:rFonts w:ascii="宋体" w:eastAsia="黑体" w:hAnsi="宋体" w:cs="宋体"/>
      <w:b/>
      <w:bCs/>
      <w:kern w:val="0"/>
      <w:sz w:val="72"/>
      <w:szCs w:val="20"/>
    </w:rPr>
  </w:style>
  <w:style w:type="paragraph" w:customStyle="1" w:styleId="xl251">
    <w:name w:val="xl251"/>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24">
    <w:name w:val="样式32"/>
    <w:basedOn w:val="51th55Char"/>
    <w:qFormat/>
    <w:pPr>
      <w:tabs>
        <w:tab w:val="clear" w:pos="2660"/>
        <w:tab w:val="left" w:pos="964"/>
      </w:tabs>
      <w:ind w:left="1717" w:firstLineChars="0" w:hanging="1008"/>
    </w:pPr>
    <w:rPr>
      <w:rFonts w:ascii="Times New Roman" w:cs="Times New Roman"/>
      <w:shd w:val="clear" w:color="auto" w:fill="auto"/>
      <w:lang w:val="en-US"/>
    </w:rPr>
  </w:style>
  <w:style w:type="paragraph" w:customStyle="1" w:styleId="116">
    <w:name w:val="样式11"/>
    <w:basedOn w:val="afffff5"/>
    <w:qFormat/>
    <w:pPr>
      <w:adjustRightInd/>
      <w:snapToGrid/>
      <w:spacing w:after="0" w:line="400" w:lineRule="exact"/>
      <w:ind w:firstLineChars="0" w:firstLine="240"/>
    </w:pPr>
    <w:rPr>
      <w:rFonts w:ascii="宋体" w:eastAsia="宋体" w:hAnsi="宋体" w:cs="Times New Roman"/>
      <w:sz w:val="24"/>
      <w:szCs w:val="20"/>
    </w:rPr>
  </w:style>
  <w:style w:type="paragraph" w:customStyle="1" w:styleId="font26">
    <w:name w:val="font26"/>
    <w:basedOn w:val="af9"/>
    <w:qFormat/>
    <w:pPr>
      <w:widowControl/>
      <w:adjustRightInd/>
      <w:snapToGrid/>
      <w:spacing w:before="100" w:beforeAutospacing="1" w:after="100" w:afterAutospacing="1" w:line="240" w:lineRule="auto"/>
      <w:ind w:firstLineChars="0" w:firstLine="0"/>
      <w:jc w:val="left"/>
    </w:pPr>
    <w:rPr>
      <w:rFonts w:ascii="宋体" w:hAnsi="宋体" w:cs="宋体"/>
      <w:b/>
      <w:bCs/>
      <w:color w:val="000000"/>
      <w:kern w:val="0"/>
      <w:sz w:val="20"/>
      <w:szCs w:val="20"/>
    </w:rPr>
  </w:style>
  <w:style w:type="paragraph" w:customStyle="1" w:styleId="2fff2">
    <w:name w:val="封面标题2"/>
    <w:basedOn w:val="af9"/>
    <w:next w:val="af9"/>
    <w:qFormat/>
    <w:pPr>
      <w:adjustRightInd/>
      <w:snapToGrid/>
      <w:ind w:firstLineChars="0" w:firstLine="0"/>
      <w:jc w:val="center"/>
    </w:pPr>
    <w:rPr>
      <w:rFonts w:ascii="黑体" w:eastAsia="黑体" w:hAnsi="宋体"/>
      <w:sz w:val="32"/>
      <w:szCs w:val="20"/>
    </w:rPr>
  </w:style>
  <w:style w:type="paragraph" w:customStyle="1" w:styleId="502">
    <w:name w:val="河50标题2"/>
    <w:basedOn w:val="af9"/>
    <w:qFormat/>
    <w:pPr>
      <w:widowControl/>
      <w:adjustRightInd/>
      <w:snapToGrid/>
      <w:ind w:firstLineChars="0" w:firstLine="0"/>
      <w:jc w:val="left"/>
    </w:pPr>
    <w:rPr>
      <w:rFonts w:ascii="宋体" w:hAnsi="宋体"/>
      <w:bCs/>
      <w:color w:val="000000"/>
      <w:kern w:val="0"/>
      <w:sz w:val="24"/>
      <w:szCs w:val="20"/>
      <w:lang w:bidi="en-US"/>
    </w:rPr>
  </w:style>
  <w:style w:type="paragraph" w:customStyle="1" w:styleId="unnamed1">
    <w:name w:val="unnamed1"/>
    <w:basedOn w:val="af9"/>
    <w:qFormat/>
    <w:pPr>
      <w:widowControl/>
      <w:adjustRightInd/>
      <w:snapToGrid/>
      <w:spacing w:before="100" w:beforeAutospacing="1" w:after="100" w:afterAutospacing="1" w:line="240" w:lineRule="auto"/>
      <w:ind w:firstLineChars="0" w:firstLine="0"/>
      <w:jc w:val="left"/>
    </w:pPr>
    <w:rPr>
      <w:rFonts w:ascii="宋体" w:hAnsi="宋体" w:cs="宋体"/>
      <w:color w:val="9933CC"/>
      <w:kern w:val="0"/>
      <w:sz w:val="18"/>
      <w:szCs w:val="18"/>
    </w:rPr>
  </w:style>
  <w:style w:type="paragraph" w:customStyle="1" w:styleId="rcq">
    <w:name w:val="rcq表图名"/>
    <w:basedOn w:val="affffe"/>
    <w:qFormat/>
    <w:pPr>
      <w:spacing w:beforeLines="20" w:afterLines="50" w:line="240" w:lineRule="exact"/>
      <w:ind w:leftChars="0" w:left="0" w:firstLineChars="0" w:firstLine="0"/>
    </w:pPr>
    <w:rPr>
      <w:rFonts w:ascii="黑体" w:eastAsia="黑体" w:hAnsi="宋体"/>
      <w:bCs/>
      <w:color w:val="000000"/>
      <w:sz w:val="18"/>
      <w:szCs w:val="18"/>
    </w:rPr>
  </w:style>
  <w:style w:type="paragraph" w:customStyle="1" w:styleId="-">
    <w:name w:val="表格-小五"/>
    <w:basedOn w:val="af9"/>
    <w:qFormat/>
    <w:pPr>
      <w:adjustRightInd/>
      <w:snapToGrid/>
      <w:spacing w:line="240" w:lineRule="auto"/>
      <w:jc w:val="center"/>
    </w:pPr>
    <w:rPr>
      <w:rFonts w:ascii="宋体"/>
      <w:color w:val="000000"/>
      <w:kern w:val="0"/>
      <w:sz w:val="21"/>
      <w:szCs w:val="18"/>
    </w:rPr>
  </w:style>
  <w:style w:type="paragraph" w:customStyle="1" w:styleId="Char1CharChar1CharCharCharChar">
    <w:name w:val="Char1 Char Char1 Char Char Char Char"/>
    <w:basedOn w:val="af9"/>
    <w:qFormat/>
    <w:pPr>
      <w:adjustRightInd/>
      <w:snapToGrid/>
      <w:spacing w:line="240" w:lineRule="auto"/>
      <w:ind w:firstLineChars="0" w:firstLine="0"/>
    </w:pPr>
    <w:rPr>
      <w:rFonts w:ascii="宋体"/>
      <w:kern w:val="0"/>
      <w:sz w:val="21"/>
      <w:szCs w:val="20"/>
    </w:rPr>
  </w:style>
  <w:style w:type="paragraph" w:customStyle="1" w:styleId="ParaCharCharChar1CharCharCharChar">
    <w:name w:val="默认段落字体 Para Char Char Char1 Char Char Char Char"/>
    <w:basedOn w:val="af9"/>
    <w:qFormat/>
    <w:locked/>
    <w:pPr>
      <w:adjustRightInd/>
      <w:snapToGrid/>
      <w:ind w:firstLineChars="0" w:firstLine="0"/>
    </w:pPr>
    <w:rPr>
      <w:rFonts w:ascii="宋体"/>
      <w:kern w:val="0"/>
      <w:sz w:val="24"/>
      <w:szCs w:val="20"/>
    </w:rPr>
  </w:style>
  <w:style w:type="paragraph" w:customStyle="1" w:styleId="xl242">
    <w:name w:val="xl24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611">
    <w:name w:val="样式 标题 6 + 黑色1"/>
    <w:basedOn w:val="af9"/>
    <w:qFormat/>
    <w:pPr>
      <w:adjustRightInd/>
      <w:snapToGrid/>
      <w:spacing w:line="240" w:lineRule="auto"/>
      <w:ind w:left="833" w:firstLineChars="0" w:firstLine="284"/>
    </w:pPr>
    <w:rPr>
      <w:rFonts w:ascii="宋体"/>
      <w:kern w:val="0"/>
      <w:sz w:val="21"/>
      <w:szCs w:val="20"/>
    </w:rPr>
  </w:style>
  <w:style w:type="paragraph" w:customStyle="1" w:styleId="xl146">
    <w:name w:val="xl14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5">
    <w:name w:val="xl2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86">
    <w:name w:val="xl8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33">
    <w:name w:val="xl23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18">
    <w:name w:val="xl11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2">
    <w:name w:val="xl6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48">
    <w:name w:val="xl14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67">
    <w:name w:val="xl67"/>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Charlxb200">
    <w:name w:val="样式 标题 2二级标题二级标题 Char标题 lxb2表标题单位名 + 宋体 小三 段前: 0 磅 段后: 0 ..."/>
    <w:basedOn w:val="2"/>
    <w:qFormat/>
    <w:pPr>
      <w:tabs>
        <w:tab w:val="left" w:pos="716"/>
        <w:tab w:val="left" w:pos="936"/>
        <w:tab w:val="left" w:pos="1001"/>
        <w:tab w:val="left" w:pos="6529"/>
      </w:tabs>
      <w:adjustRightInd/>
      <w:snapToGrid/>
      <w:spacing w:line="240" w:lineRule="auto"/>
    </w:pPr>
    <w:rPr>
      <w:bCs/>
      <w:color w:val="000000"/>
      <w:sz w:val="36"/>
    </w:rPr>
  </w:style>
  <w:style w:type="paragraph" w:customStyle="1" w:styleId="affffffffffffffff9">
    <w:name w:val="◆小四"/>
    <w:basedOn w:val="af9"/>
    <w:next w:val="affffffffff3"/>
    <w:qFormat/>
    <w:pPr>
      <w:tabs>
        <w:tab w:val="left" w:pos="1260"/>
      </w:tabs>
      <w:adjustRightInd/>
      <w:snapToGrid/>
      <w:ind w:left="1260" w:firstLineChars="0" w:hanging="420"/>
    </w:pPr>
    <w:rPr>
      <w:rFonts w:ascii="Arial" w:hAnsi="Arial"/>
      <w:kern w:val="0"/>
      <w:sz w:val="24"/>
      <w:szCs w:val="21"/>
    </w:rPr>
  </w:style>
  <w:style w:type="paragraph" w:customStyle="1" w:styleId="1CharCharCharCharCharCharChar1CharCharCharCharCharCharChar">
    <w:name w:val="1 Char Char Char Char Char Char Char1 Char Char Char Char Char Char Char"/>
    <w:basedOn w:val="af9"/>
    <w:qFormat/>
    <w:pPr>
      <w:adjustRightInd/>
      <w:snapToGrid/>
      <w:spacing w:line="240" w:lineRule="auto"/>
      <w:ind w:firstLineChars="0" w:firstLine="0"/>
    </w:pPr>
    <w:rPr>
      <w:rFonts w:hAnsi="宋体" w:cs="宋体"/>
      <w:sz w:val="21"/>
    </w:rPr>
  </w:style>
  <w:style w:type="paragraph" w:customStyle="1" w:styleId="xl111">
    <w:name w:val="xl1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CharCharCharCharCharCharChar0">
    <w:name w:val="Char Char Знак Знак Char Char Знак Знак Char Char Char"/>
    <w:basedOn w:val="af9"/>
    <w:semiHidden/>
    <w:qFormat/>
    <w:pPr>
      <w:adjustRightInd/>
      <w:snapToGrid/>
      <w:ind w:firstLineChars="0" w:firstLine="0"/>
    </w:pPr>
    <w:rPr>
      <w:rFonts w:ascii="宋体" w:eastAsia="黑体"/>
      <w:b/>
      <w:kern w:val="0"/>
      <w:szCs w:val="20"/>
    </w:rPr>
  </w:style>
  <w:style w:type="paragraph" w:customStyle="1" w:styleId="5e">
    <w:name w:val="5"/>
    <w:basedOn w:val="af9"/>
    <w:next w:val="afffb"/>
    <w:qFormat/>
    <w:pPr>
      <w:adjustRightInd/>
      <w:snapToGrid/>
      <w:spacing w:line="240" w:lineRule="auto"/>
    </w:pPr>
    <w:rPr>
      <w:rFonts w:ascii="宋体" w:hAnsi="Courier New"/>
      <w:kern w:val="0"/>
      <w:sz w:val="21"/>
      <w:szCs w:val="20"/>
    </w:rPr>
  </w:style>
  <w:style w:type="paragraph" w:customStyle="1" w:styleId="xl41">
    <w:name w:val="xl41"/>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affffffffffffffffa">
    <w:name w:val="样式 小四 居中"/>
    <w:basedOn w:val="af9"/>
    <w:qFormat/>
    <w:pPr>
      <w:adjustRightInd/>
      <w:snapToGrid/>
      <w:ind w:leftChars="100" w:left="420" w:rightChars="100" w:right="100" w:firstLineChars="0" w:firstLine="0"/>
      <w:jc w:val="center"/>
    </w:pPr>
    <w:rPr>
      <w:rFonts w:ascii="宋体" w:cs="宋体"/>
      <w:kern w:val="0"/>
      <w:szCs w:val="20"/>
    </w:rPr>
  </w:style>
  <w:style w:type="paragraph" w:customStyle="1" w:styleId="xl152">
    <w:name w:val="xl152"/>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23">
    <w:name w:val="font2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4">
    <w:name w:val="xl8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215">
    <w:name w:val="样式 首行缩进:  1.02 厘米 行距: 1.5 倍行距"/>
    <w:basedOn w:val="af9"/>
    <w:qFormat/>
    <w:pPr>
      <w:adjustRightInd/>
      <w:snapToGrid/>
      <w:ind w:firstLineChars="0" w:firstLine="0"/>
    </w:pPr>
    <w:rPr>
      <w:rFonts w:cs="宋体"/>
      <w:kern w:val="0"/>
      <w:szCs w:val="20"/>
    </w:rPr>
  </w:style>
  <w:style w:type="paragraph" w:customStyle="1" w:styleId="font33">
    <w:name w:val="font3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CharCharCharCharCharCharCharChar10">
    <w:name w:val="Char Char Char Char Char Char Char Char1"/>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CharCharCharChar20">
    <w:name w:val="Char Char Char Char2"/>
    <w:basedOn w:val="af9"/>
    <w:qFormat/>
    <w:pPr>
      <w:adjustRightInd/>
      <w:snapToGrid/>
      <w:spacing w:line="240" w:lineRule="auto"/>
      <w:ind w:firstLineChars="0" w:firstLine="0"/>
    </w:pPr>
    <w:rPr>
      <w:rFonts w:ascii="宋体"/>
      <w:kern w:val="0"/>
      <w:sz w:val="21"/>
      <w:szCs w:val="20"/>
    </w:rPr>
  </w:style>
  <w:style w:type="paragraph" w:customStyle="1" w:styleId="117">
    <w:name w:val="称呼11"/>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
    <w:name w:val="Char Char Char2 Char Char Char Char Char Char Char1"/>
    <w:basedOn w:val="af9"/>
    <w:qFormat/>
    <w:pPr>
      <w:adjustRightInd/>
      <w:snapToGrid/>
      <w:spacing w:line="400" w:lineRule="exact"/>
      <w:ind w:firstLineChars="150" w:firstLine="360"/>
    </w:pPr>
    <w:rPr>
      <w:rFonts w:ascii="宋体" w:hAnsi="宋体"/>
      <w:kern w:val="0"/>
      <w:sz w:val="24"/>
      <w:szCs w:val="20"/>
    </w:rPr>
  </w:style>
  <w:style w:type="paragraph" w:customStyle="1" w:styleId="CharCharCharCharCharCharChar2">
    <w:name w:val="Char Char Char Char Char Char Char2"/>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CharCharCharCharCharChar1">
    <w:name w:val="Char Char Char Char Char Char Char Char Char Char Char Char Char Char Char Char1"/>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5CharCharChar1">
    <w:name w:val="Char5 Char Char Char1"/>
    <w:basedOn w:val="af9"/>
    <w:qFormat/>
    <w:pPr>
      <w:adjustRightInd/>
      <w:snapToGrid/>
      <w:ind w:firstLineChars="0" w:firstLine="0"/>
    </w:pPr>
    <w:rPr>
      <w:sz w:val="24"/>
    </w:rPr>
  </w:style>
  <w:style w:type="paragraph" w:customStyle="1" w:styleId="1fff3">
    <w:name w:val="二级1"/>
    <w:basedOn w:val="2"/>
    <w:qFormat/>
    <w:pPr>
      <w:keepNext w:val="0"/>
      <w:keepLines w:val="0"/>
      <w:tabs>
        <w:tab w:val="left" w:pos="716"/>
        <w:tab w:val="left" w:pos="851"/>
        <w:tab w:val="left" w:pos="1001"/>
        <w:tab w:val="left" w:pos="6529"/>
      </w:tabs>
      <w:snapToGrid/>
      <w:spacing w:afterLines="50" w:after="120" w:line="240" w:lineRule="auto"/>
      <w:ind w:left="851" w:hanging="851"/>
      <w:jc w:val="left"/>
      <w:textAlignment w:val="baseline"/>
    </w:pPr>
    <w:rPr>
      <w:rFonts w:eastAsia="Times New Roman"/>
      <w:color w:val="000000"/>
      <w:kern w:val="28"/>
      <w:sz w:val="28"/>
      <w:szCs w:val="28"/>
    </w:rPr>
  </w:style>
  <w:style w:type="table" w:customStyle="1" w:styleId="MD1">
    <w:name w:val="MD表格样式"/>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character" w:customStyle="1" w:styleId="314">
    <w:name w:val="标题 3 字符1"/>
    <w:qFormat/>
    <w:rPr>
      <w:rFonts w:ascii="宋体"/>
      <w:b/>
      <w:sz w:val="32"/>
    </w:rPr>
  </w:style>
  <w:style w:type="character" w:customStyle="1" w:styleId="SLCONCharChar0">
    <w:name w:val="页脚 正文 SL CON Char Char"/>
    <w:qFormat/>
    <w:rPr>
      <w:rFonts w:eastAsia="宋体"/>
      <w:kern w:val="2"/>
      <w:sz w:val="18"/>
      <w:szCs w:val="18"/>
      <w:lang w:val="en-US" w:eastAsia="zh-CN" w:bidi="ar-SA"/>
    </w:rPr>
  </w:style>
  <w:style w:type="character" w:customStyle="1" w:styleId="CharChar112">
    <w:name w:val="Char Char112"/>
    <w:qFormat/>
    <w:rPr>
      <w:rFonts w:ascii="Arial" w:eastAsia="仿宋_GB2312" w:hAnsi="Arial"/>
      <w:bCs/>
      <w:kern w:val="2"/>
      <w:sz w:val="24"/>
      <w:szCs w:val="28"/>
      <w:lang w:val="en-US" w:eastAsia="zh-CN" w:bidi="ar-SA"/>
    </w:rPr>
  </w:style>
  <w:style w:type="character" w:customStyle="1" w:styleId="CharCharCharCharChar111">
    <w:name w:val="Char Char Char Char Char111"/>
    <w:qFormat/>
    <w:rPr>
      <w:rFonts w:ascii="宋体"/>
      <w:sz w:val="21"/>
    </w:rPr>
  </w:style>
  <w:style w:type="character" w:customStyle="1" w:styleId="CharChar72">
    <w:name w:val="Char Char72"/>
    <w:qFormat/>
    <w:rPr>
      <w:rFonts w:ascii="Times New Roman" w:eastAsia="宋体" w:hAnsi="Times New Roman" w:cs="Times New Roman"/>
      <w:sz w:val="18"/>
      <w:szCs w:val="18"/>
    </w:rPr>
  </w:style>
  <w:style w:type="character" w:customStyle="1" w:styleId="142Char">
    <w:name w:val="142正文 Char"/>
    <w:qFormat/>
    <w:rPr>
      <w:rFonts w:ascii="宋体" w:eastAsia="宋体" w:hAnsi="宋体" w:cs="宋体"/>
      <w:spacing w:val="20"/>
      <w:kern w:val="2"/>
      <w:sz w:val="24"/>
      <w:szCs w:val="24"/>
      <w:lang w:val="en-US" w:eastAsia="zh-CN"/>
    </w:rPr>
  </w:style>
  <w:style w:type="character" w:customStyle="1" w:styleId="CharChar92">
    <w:name w:val="Char Char92"/>
    <w:qFormat/>
    <w:rPr>
      <w:rFonts w:ascii="Times New Roman" w:eastAsia="宋体" w:hAnsi="Times New Roman" w:cs="Times New Roman"/>
      <w:sz w:val="18"/>
      <w:szCs w:val="18"/>
    </w:rPr>
  </w:style>
  <w:style w:type="character" w:customStyle="1" w:styleId="CharChar14">
    <w:name w:val="Char Char14"/>
    <w:qFormat/>
    <w:rPr>
      <w:rFonts w:ascii="Arial" w:eastAsia="仿宋_GB2312" w:hAnsi="Arial"/>
      <w:bCs/>
      <w:kern w:val="2"/>
      <w:sz w:val="24"/>
      <w:szCs w:val="28"/>
      <w:lang w:val="en-US" w:eastAsia="zh-CN" w:bidi="ar-SA"/>
    </w:rPr>
  </w:style>
  <w:style w:type="character" w:customStyle="1" w:styleId="6Char0">
    <w:name w:val="样式6 Char"/>
    <w:link w:val="65"/>
    <w:qFormat/>
    <w:rPr>
      <w:rFonts w:ascii="Arial" w:eastAsia="黑体" w:hAnsi="Arial" w:cs="Times New Roman"/>
      <w:bCs/>
      <w:color w:val="000000"/>
      <w:sz w:val="32"/>
      <w:szCs w:val="32"/>
    </w:rPr>
  </w:style>
  <w:style w:type="character" w:customStyle="1" w:styleId="7Char">
    <w:name w:val="样式7 Char"/>
    <w:link w:val="73"/>
    <w:qFormat/>
    <w:rPr>
      <w:rFonts w:ascii="宋体" w:eastAsia="宋体" w:hAnsi="宋体" w:cs="Times New Roman"/>
      <w:kern w:val="0"/>
      <w:sz w:val="24"/>
      <w:szCs w:val="20"/>
    </w:rPr>
  </w:style>
  <w:style w:type="character" w:customStyle="1" w:styleId="5CharChar">
    <w:name w:val="标题5 Char Char"/>
    <w:link w:val="59"/>
    <w:qFormat/>
    <w:rPr>
      <w:rFonts w:ascii="宋体" w:eastAsia="宋体" w:hAnsi="宋体" w:cs="Times New Roman"/>
      <w:sz w:val="24"/>
      <w:szCs w:val="24"/>
    </w:rPr>
  </w:style>
  <w:style w:type="character" w:customStyle="1" w:styleId="Char7">
    <w:name w:val="表格内 Char"/>
    <w:link w:val="affffffa"/>
    <w:qFormat/>
    <w:rPr>
      <w:rFonts w:ascii="宋体" w:eastAsia="宋体" w:hAnsi="Times New Roman" w:cs="Times New Roman"/>
      <w:kern w:val="0"/>
      <w:sz w:val="28"/>
      <w:szCs w:val="20"/>
    </w:rPr>
  </w:style>
  <w:style w:type="character" w:customStyle="1" w:styleId="CharChar10">
    <w:name w:val="Char Char10"/>
    <w:qFormat/>
    <w:rPr>
      <w:sz w:val="28"/>
    </w:rPr>
  </w:style>
  <w:style w:type="character" w:customStyle="1" w:styleId="H9CharChar">
    <w:name w:val="H9 Char Char"/>
    <w:qFormat/>
    <w:rPr>
      <w:rFonts w:ascii="Arial" w:eastAsia="黑体" w:hAnsi="Arial"/>
      <w:spacing w:val="10"/>
      <w:kern w:val="2"/>
      <w:sz w:val="21"/>
      <w:lang w:val="en-US" w:eastAsia="zh-CN" w:bidi="ar-SA"/>
    </w:rPr>
  </w:style>
  <w:style w:type="character" w:customStyle="1" w:styleId="Charfff8">
    <w:name w:val="文章 Char"/>
    <w:link w:val="affffffffffffffffb"/>
    <w:qFormat/>
    <w:rPr>
      <w:sz w:val="24"/>
    </w:rPr>
  </w:style>
  <w:style w:type="paragraph" w:customStyle="1" w:styleId="affffffffffffffffb">
    <w:name w:val="文章"/>
    <w:basedOn w:val="af9"/>
    <w:link w:val="Charfff8"/>
    <w:qFormat/>
    <w:pPr>
      <w:adjustRightInd/>
      <w:spacing w:line="360" w:lineRule="exact"/>
    </w:pPr>
    <w:rPr>
      <w:rFonts w:asciiTheme="minorHAnsi" w:eastAsiaTheme="minorEastAsia" w:hAnsiTheme="minorHAnsi" w:cstheme="minorBidi"/>
      <w:sz w:val="24"/>
      <w:szCs w:val="22"/>
    </w:rPr>
  </w:style>
  <w:style w:type="character" w:customStyle="1" w:styleId="1fff4">
    <w:name w:val="明显强调1"/>
    <w:qFormat/>
    <w:rPr>
      <w:b/>
      <w:bCs/>
      <w:i/>
      <w:iCs/>
      <w:color w:val="4F81BD"/>
    </w:rPr>
  </w:style>
  <w:style w:type="character" w:customStyle="1" w:styleId="3Char">
    <w:name w:val="样式3 Char"/>
    <w:link w:val="3f"/>
    <w:qFormat/>
    <w:rPr>
      <w:rFonts w:ascii="黑体" w:eastAsia="黑体" w:hAnsi="Times New Roman" w:cs="Times New Roman"/>
      <w:kern w:val="0"/>
      <w:sz w:val="28"/>
      <w:szCs w:val="20"/>
    </w:rPr>
  </w:style>
  <w:style w:type="character" w:customStyle="1" w:styleId="34Char">
    <w:name w:val="样式34 Char"/>
    <w:link w:val="340"/>
    <w:qFormat/>
    <w:rPr>
      <w:sz w:val="18"/>
      <w:szCs w:val="18"/>
    </w:rPr>
  </w:style>
  <w:style w:type="paragraph" w:customStyle="1" w:styleId="340">
    <w:name w:val="样式34"/>
    <w:basedOn w:val="affff5"/>
    <w:link w:val="34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T3Char">
    <w:name w:val="T标题3级 Char"/>
    <w:link w:val="T3"/>
    <w:qFormat/>
    <w:rPr>
      <w:rFonts w:ascii="Times New Roman" w:eastAsia="仿宋_GB2312" w:hAnsi="Times New Roman" w:cs="Times New Roman"/>
      <w:b/>
      <w:kern w:val="0"/>
      <w:sz w:val="24"/>
      <w:szCs w:val="24"/>
    </w:rPr>
  </w:style>
  <w:style w:type="character" w:customStyle="1" w:styleId="CharCharCharCharCharCharCharChar21">
    <w:name w:val="Char Char Char Char Char Char Char Char21"/>
    <w:qFormat/>
    <w:rPr>
      <w:rFonts w:ascii="Verdana" w:eastAsia="仿宋_GB2312" w:hAnsi="Verdana"/>
      <w:lang w:eastAsia="en-US"/>
    </w:rPr>
  </w:style>
  <w:style w:type="character" w:customStyle="1" w:styleId="CharChar712">
    <w:name w:val="Char Char712"/>
    <w:qFormat/>
    <w:rPr>
      <w:rFonts w:ascii="Times New Roman" w:eastAsia="宋体" w:hAnsi="Times New Roman" w:cs="Times New Roman"/>
      <w:sz w:val="18"/>
      <w:szCs w:val="18"/>
    </w:rPr>
  </w:style>
  <w:style w:type="character" w:customStyle="1" w:styleId="CharChar912">
    <w:name w:val="Char Char912"/>
    <w:qFormat/>
    <w:rPr>
      <w:rFonts w:ascii="Times New Roman" w:eastAsia="宋体" w:hAnsi="Times New Roman" w:cs="Times New Roman"/>
      <w:sz w:val="18"/>
      <w:szCs w:val="18"/>
    </w:rPr>
  </w:style>
  <w:style w:type="character" w:customStyle="1" w:styleId="CharChar4111">
    <w:name w:val="Char Char4111"/>
    <w:qFormat/>
    <w:rPr>
      <w:b/>
      <w:bCs/>
      <w:kern w:val="44"/>
      <w:sz w:val="44"/>
      <w:szCs w:val="44"/>
      <w:lang w:val="es-ES" w:eastAsia="es-ES"/>
    </w:rPr>
  </w:style>
  <w:style w:type="character" w:customStyle="1" w:styleId="2Char7">
    <w:name w:val="样式2 Char"/>
    <w:link w:val="2ffb"/>
    <w:qFormat/>
    <w:rPr>
      <w:rFonts w:ascii="Arial" w:eastAsia="黑体" w:hAnsi="Arial" w:cs="Times New Roman"/>
      <w:bCs/>
      <w:kern w:val="0"/>
      <w:sz w:val="24"/>
      <w:szCs w:val="20"/>
    </w:rPr>
  </w:style>
  <w:style w:type="character" w:customStyle="1" w:styleId="Charfff9">
    <w:name w:val="一级标题(章) Char"/>
    <w:qFormat/>
    <w:rPr>
      <w:sz w:val="32"/>
    </w:rPr>
  </w:style>
  <w:style w:type="character" w:customStyle="1" w:styleId="000CharChar">
    <w:name w:val="正文000 Char Char"/>
    <w:link w:val="000Char"/>
    <w:qFormat/>
    <w:rPr>
      <w:rFonts w:ascii="宋体" w:hAnsi="宋体"/>
      <w:bCs/>
      <w:color w:val="000000"/>
      <w:sz w:val="24"/>
      <w:szCs w:val="24"/>
    </w:rPr>
  </w:style>
  <w:style w:type="paragraph" w:customStyle="1" w:styleId="000Char">
    <w:name w:val="正文000 Char"/>
    <w:basedOn w:val="af9"/>
    <w:link w:val="000CharChar"/>
    <w:qFormat/>
    <w:pPr>
      <w:adjustRightInd/>
      <w:snapToGrid/>
    </w:pPr>
    <w:rPr>
      <w:rFonts w:ascii="宋体" w:eastAsiaTheme="minorEastAsia" w:hAnsi="宋体" w:cstheme="minorBidi"/>
      <w:bCs/>
      <w:color w:val="000000"/>
      <w:sz w:val="24"/>
    </w:rPr>
  </w:style>
  <w:style w:type="character" w:customStyle="1" w:styleId="CharChar42">
    <w:name w:val="Char Char42"/>
    <w:qFormat/>
    <w:rPr>
      <w:b/>
      <w:bCs/>
      <w:kern w:val="44"/>
      <w:sz w:val="44"/>
      <w:szCs w:val="44"/>
      <w:lang w:val="es-ES" w:eastAsia="es-ES"/>
    </w:rPr>
  </w:style>
  <w:style w:type="character" w:customStyle="1" w:styleId="8Char1">
    <w:name w:val="产能建设8 Char"/>
    <w:link w:val="85"/>
    <w:qFormat/>
    <w:rPr>
      <w:sz w:val="24"/>
      <w:szCs w:val="24"/>
    </w:rPr>
  </w:style>
  <w:style w:type="paragraph" w:customStyle="1" w:styleId="85">
    <w:name w:val="产能建设8"/>
    <w:link w:val="8Char1"/>
    <w:qFormat/>
    <w:pPr>
      <w:spacing w:line="400" w:lineRule="exact"/>
      <w:ind w:firstLineChars="200" w:firstLine="200"/>
      <w:jc w:val="both"/>
    </w:pPr>
    <w:rPr>
      <w:rFonts w:asciiTheme="minorHAnsi" w:eastAsiaTheme="minorEastAsia" w:hAnsiTheme="minorHAnsi" w:cstheme="minorBidi"/>
      <w:kern w:val="2"/>
      <w:sz w:val="24"/>
      <w:szCs w:val="24"/>
    </w:rPr>
  </w:style>
  <w:style w:type="character" w:customStyle="1" w:styleId="CharCharCharCharChar2">
    <w:name w:val="Char Char Char Char Char2"/>
    <w:qFormat/>
    <w:rPr>
      <w:rFonts w:ascii="宋体"/>
      <w:sz w:val="21"/>
    </w:rPr>
  </w:style>
  <w:style w:type="character" w:customStyle="1" w:styleId="1Char20">
    <w:name w:val="标题 1 Char2"/>
    <w:qFormat/>
    <w:rPr>
      <w:rFonts w:eastAsia="宋体"/>
      <w:b/>
      <w:bCs/>
      <w:kern w:val="44"/>
      <w:sz w:val="44"/>
      <w:szCs w:val="44"/>
      <w:lang w:bidi="ar-SA"/>
    </w:rPr>
  </w:style>
  <w:style w:type="character" w:customStyle="1" w:styleId="SLCONd">
    <w:name w:val="参考文献 SL CON"/>
    <w:qFormat/>
    <w:rPr>
      <w:rFonts w:ascii="黑体" w:eastAsia="黑体" w:hAnsi="黑体"/>
      <w:sz w:val="30"/>
    </w:rPr>
  </w:style>
  <w:style w:type="character" w:customStyle="1" w:styleId="Charfff6">
    <w:name w:val="图表名称 Char"/>
    <w:link w:val="afffffffffffffffc"/>
    <w:qFormat/>
    <w:rPr>
      <w:rFonts w:ascii="宋体" w:eastAsia="黑体" w:hAnsi="Times New Roman" w:cs="Times New Roman"/>
      <w:kern w:val="0"/>
      <w:sz w:val="24"/>
      <w:szCs w:val="20"/>
    </w:rPr>
  </w:style>
  <w:style w:type="character" w:customStyle="1" w:styleId="CharChar12">
    <w:name w:val="Char Char12"/>
    <w:qFormat/>
    <w:rPr>
      <w:rFonts w:ascii="Cambria" w:hAnsi="Cambria" w:cs="Times New Roman"/>
      <w:b/>
      <w:bCs/>
      <w:sz w:val="32"/>
      <w:szCs w:val="32"/>
    </w:rPr>
  </w:style>
  <w:style w:type="character" w:customStyle="1" w:styleId="3Char1">
    <w:name w:val="标题3 Char"/>
    <w:link w:val="3f0"/>
    <w:qFormat/>
    <w:rPr>
      <w:rFonts w:ascii="宋体" w:eastAsia="宋体" w:hAnsi="宋体" w:cs="Times New Roman"/>
      <w:sz w:val="24"/>
      <w:szCs w:val="24"/>
    </w:rPr>
  </w:style>
  <w:style w:type="character" w:customStyle="1" w:styleId="Char1f5">
    <w:name w:val="表头 Char1"/>
    <w:qFormat/>
    <w:rPr>
      <w:rFonts w:eastAsia="黑体" w:cs="Arial"/>
      <w:color w:val="000000"/>
      <w:kern w:val="2"/>
      <w:sz w:val="24"/>
      <w:szCs w:val="24"/>
    </w:rPr>
  </w:style>
  <w:style w:type="character" w:customStyle="1" w:styleId="2Char8">
    <w:name w:val="正文+小四 缩进 2 字符 Char"/>
    <w:link w:val="2fff3"/>
    <w:qFormat/>
    <w:rPr>
      <w:color w:val="000000"/>
      <w:sz w:val="24"/>
      <w:szCs w:val="24"/>
    </w:rPr>
  </w:style>
  <w:style w:type="paragraph" w:customStyle="1" w:styleId="2fff3">
    <w:name w:val="正文+小四 缩进 2 字符"/>
    <w:basedOn w:val="af9"/>
    <w:link w:val="2Char8"/>
    <w:qFormat/>
    <w:pPr>
      <w:spacing w:line="440" w:lineRule="exact"/>
      <w:jc w:val="left"/>
    </w:pPr>
    <w:rPr>
      <w:rFonts w:asciiTheme="minorHAnsi" w:eastAsiaTheme="minorEastAsia" w:hAnsiTheme="minorHAnsi" w:cstheme="minorBidi"/>
      <w:color w:val="000000"/>
      <w:sz w:val="24"/>
    </w:rPr>
  </w:style>
  <w:style w:type="character" w:customStyle="1" w:styleId="Charfffa">
    <w:name w:val="表格表头 Char"/>
    <w:link w:val="affffffffffffffffc"/>
    <w:qFormat/>
    <w:rPr>
      <w:rFonts w:ascii="宋体" w:hAnsi="宋体"/>
      <w:b/>
    </w:rPr>
  </w:style>
  <w:style w:type="paragraph" w:customStyle="1" w:styleId="affffffffffffffffc">
    <w:name w:val="表格表头"/>
    <w:basedOn w:val="SLCON5"/>
    <w:link w:val="Charfffa"/>
    <w:qFormat/>
    <w:pPr>
      <w:adjustRightInd/>
      <w:snapToGrid/>
      <w:ind w:firstLineChars="0" w:firstLine="0"/>
    </w:pPr>
    <w:rPr>
      <w:rFonts w:eastAsiaTheme="minorEastAsia" w:cstheme="minorBidi"/>
      <w:kern w:val="2"/>
      <w:sz w:val="21"/>
      <w:szCs w:val="22"/>
    </w:rPr>
  </w:style>
  <w:style w:type="character" w:customStyle="1" w:styleId="mdChar">
    <w:name w:val="md正文 Char"/>
    <w:link w:val="md0"/>
    <w:qFormat/>
    <w:rPr>
      <w:rFonts w:ascii="宋体" w:eastAsia="仿宋_GB2312" w:hAnsi="Times New Roman" w:cs="Times New Roman"/>
      <w:kern w:val="0"/>
      <w:sz w:val="24"/>
      <w:szCs w:val="20"/>
    </w:rPr>
  </w:style>
  <w:style w:type="character" w:customStyle="1" w:styleId="33Char">
    <w:name w:val="样式33 Char"/>
    <w:link w:val="330"/>
    <w:qFormat/>
    <w:rPr>
      <w:sz w:val="18"/>
      <w:szCs w:val="18"/>
    </w:rPr>
  </w:style>
  <w:style w:type="paragraph" w:customStyle="1" w:styleId="330">
    <w:name w:val="样式33"/>
    <w:basedOn w:val="affff5"/>
    <w:link w:val="33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466157Char">
    <w:name w:val="样式 标题 4 + 宋体 小四 段前: 6 磅 段后: 6 磅 行距: 多倍行距 1.57 字行 Char"/>
    <w:link w:val="466157"/>
    <w:qFormat/>
    <w:rPr>
      <w:rFonts w:ascii="宋体" w:eastAsia="宋体" w:hAnsi="Arial" w:cs="Times New Roman"/>
      <w:b/>
      <w:bCs/>
      <w:szCs w:val="24"/>
    </w:rPr>
  </w:style>
  <w:style w:type="character" w:customStyle="1" w:styleId="CharChar13">
    <w:name w:val="Char Char13"/>
    <w:qFormat/>
    <w:rPr>
      <w:rFonts w:ascii="Arial" w:eastAsia="仿宋_GB2312" w:hAnsi="Arial"/>
      <w:bCs/>
      <w:kern w:val="2"/>
      <w:sz w:val="24"/>
      <w:szCs w:val="28"/>
      <w:lang w:val="en-US" w:eastAsia="zh-CN" w:bidi="ar-SA"/>
    </w:rPr>
  </w:style>
  <w:style w:type="character" w:customStyle="1" w:styleId="SLCON-Char">
    <w:name w:val="SL CON-项目编号 Char"/>
    <w:link w:val="SLCON-"/>
    <w:qFormat/>
    <w:rPr>
      <w:rFonts w:ascii="宋体" w:eastAsia="宋体" w:hAnsi="Times New Roman" w:cs="宋体"/>
      <w:kern w:val="0"/>
      <w:sz w:val="34"/>
      <w:szCs w:val="20"/>
    </w:rPr>
  </w:style>
  <w:style w:type="character" w:customStyle="1" w:styleId="Charfffb">
    <w:name w:val="正文 + 宋体 Char"/>
    <w:link w:val="affffffffffffffffd"/>
    <w:qFormat/>
    <w:rPr>
      <w:rFonts w:ascii="宋体" w:hAnsi="宋体"/>
      <w:bCs/>
      <w:sz w:val="24"/>
      <w:szCs w:val="24"/>
    </w:rPr>
  </w:style>
  <w:style w:type="paragraph" w:customStyle="1" w:styleId="affffffffffffffffd">
    <w:name w:val="正文 + 宋体"/>
    <w:basedOn w:val="af9"/>
    <w:link w:val="Charfffb"/>
    <w:qFormat/>
    <w:pPr>
      <w:widowControl/>
      <w:tabs>
        <w:tab w:val="left" w:pos="377"/>
      </w:tabs>
      <w:adjustRightInd/>
      <w:snapToGrid/>
      <w:ind w:firstLine="480"/>
      <w:jc w:val="left"/>
    </w:pPr>
    <w:rPr>
      <w:rFonts w:ascii="宋体" w:eastAsiaTheme="minorEastAsia" w:hAnsi="宋体" w:cstheme="minorBidi"/>
      <w:bCs/>
      <w:sz w:val="24"/>
    </w:rPr>
  </w:style>
  <w:style w:type="character" w:customStyle="1" w:styleId="style17">
    <w:name w:val="style17"/>
    <w:qFormat/>
  </w:style>
  <w:style w:type="character" w:customStyle="1" w:styleId="35Char">
    <w:name w:val="样式35 Char"/>
    <w:link w:val="350"/>
    <w:qFormat/>
    <w:rPr>
      <w:sz w:val="18"/>
      <w:szCs w:val="18"/>
    </w:rPr>
  </w:style>
  <w:style w:type="paragraph" w:customStyle="1" w:styleId="350">
    <w:name w:val="样式35"/>
    <w:basedOn w:val="affff5"/>
    <w:link w:val="35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Charfffc">
    <w:name w:val="正文（首行缩进两字） Char"/>
    <w:qFormat/>
    <w:rPr>
      <w:rFonts w:ascii="宋体" w:eastAsia="宋体" w:hAnsi="宋体"/>
      <w:kern w:val="2"/>
      <w:sz w:val="24"/>
      <w:lang w:val="en-US" w:eastAsia="zh-CN" w:bidi="ar-SA"/>
    </w:rPr>
  </w:style>
  <w:style w:type="character" w:customStyle="1" w:styleId="CharCharCharCharChar3">
    <w:name w:val="正文文本缩进 Char Char Char Char Char"/>
    <w:qFormat/>
    <w:rPr>
      <w:rFonts w:ascii="仿宋_GB2312" w:eastAsia="仿宋_GB2312"/>
      <w:kern w:val="2"/>
      <w:sz w:val="21"/>
      <w:szCs w:val="24"/>
    </w:rPr>
  </w:style>
  <w:style w:type="character" w:customStyle="1" w:styleId="21CharChar">
    <w:name w:val="正文文字缩进 21 Char Char"/>
    <w:qFormat/>
    <w:rPr>
      <w:rFonts w:ascii="宋体" w:hAnsi="宋体"/>
      <w:sz w:val="24"/>
    </w:rPr>
  </w:style>
  <w:style w:type="character" w:customStyle="1" w:styleId="affffffffffffffffe">
    <w:name w:val="正文首行缩进 字符"/>
    <w:uiPriority w:val="99"/>
    <w:qFormat/>
  </w:style>
  <w:style w:type="character" w:customStyle="1" w:styleId="2fff4">
    <w:name w:val="正文首行缩进 2 字符"/>
    <w:uiPriority w:val="99"/>
    <w:qFormat/>
  </w:style>
  <w:style w:type="paragraph" w:customStyle="1" w:styleId="CharCharChar1Char2">
    <w:name w:val="Char Char Char1 Char2"/>
    <w:basedOn w:val="af9"/>
    <w:qFormat/>
    <w:pPr>
      <w:adjustRightInd/>
      <w:snapToGrid/>
      <w:spacing w:line="240" w:lineRule="auto"/>
    </w:pPr>
    <w:rPr>
      <w:rFonts w:ascii="宋体"/>
      <w:kern w:val="0"/>
      <w:sz w:val="24"/>
      <w:szCs w:val="20"/>
    </w:rPr>
  </w:style>
  <w:style w:type="paragraph" w:customStyle="1" w:styleId="xl1129">
    <w:name w:val="xl112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8">
    <w:name w:val="xl115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0">
    <w:name w:val="xl1130"/>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11">
    <w:name w:val="xl11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2">
    <w:name w:val="xl114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8">
    <w:name w:val="xl113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kern w:val="0"/>
      <w:sz w:val="18"/>
      <w:szCs w:val="18"/>
    </w:rPr>
  </w:style>
  <w:style w:type="paragraph" w:customStyle="1" w:styleId="xl1136">
    <w:name w:val="xl11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1Char12">
    <w:name w:val="Char Char Char1 Char12"/>
    <w:basedOn w:val="af9"/>
    <w:qFormat/>
    <w:pPr>
      <w:adjustRightInd/>
      <w:snapToGrid/>
      <w:spacing w:line="240" w:lineRule="auto"/>
    </w:pPr>
    <w:rPr>
      <w:rFonts w:ascii="宋体"/>
      <w:kern w:val="0"/>
      <w:sz w:val="24"/>
      <w:szCs w:val="20"/>
    </w:rPr>
  </w:style>
  <w:style w:type="paragraph" w:customStyle="1" w:styleId="xl1132">
    <w:name w:val="xl113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63">
    <w:name w:val="xl116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28">
    <w:name w:val="xl1128"/>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4">
    <w:name w:val="xl11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22">
    <w:name w:val="xl11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1110">
    <w:name w:val="正文缩进1111"/>
    <w:basedOn w:val="af9"/>
    <w:qFormat/>
    <w:pPr>
      <w:adjustRightInd/>
      <w:snapToGrid/>
      <w:spacing w:line="240" w:lineRule="auto"/>
      <w:ind w:firstLine="420"/>
    </w:pPr>
    <w:rPr>
      <w:rFonts w:ascii="宋体"/>
      <w:kern w:val="0"/>
      <w:sz w:val="21"/>
      <w:szCs w:val="20"/>
    </w:rPr>
  </w:style>
  <w:style w:type="paragraph" w:customStyle="1" w:styleId="xl1153">
    <w:name w:val="xl1153"/>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4">
    <w:name w:val="xl115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CharCharCharChar111">
    <w:name w:val="Char Char Char Char Char Char Char Char Char Char Char111"/>
    <w:basedOn w:val="af9"/>
    <w:qFormat/>
    <w:pPr>
      <w:adjustRightInd/>
      <w:snapToGrid/>
      <w:spacing w:line="240" w:lineRule="auto"/>
      <w:ind w:firstLineChars="0" w:firstLine="0"/>
    </w:pPr>
    <w:rPr>
      <w:rFonts w:ascii="宋体"/>
      <w:kern w:val="0"/>
      <w:sz w:val="21"/>
      <w:szCs w:val="20"/>
    </w:rPr>
  </w:style>
  <w:style w:type="paragraph" w:customStyle="1" w:styleId="xl1124">
    <w:name w:val="xl1124"/>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CharCharChar12">
    <w:name w:val="Char1 Char Char1 Char Char Char Char12"/>
    <w:basedOn w:val="af9"/>
    <w:qFormat/>
    <w:pPr>
      <w:adjustRightInd/>
      <w:snapToGrid/>
      <w:spacing w:line="240" w:lineRule="auto"/>
      <w:ind w:firstLineChars="0" w:firstLine="0"/>
    </w:pPr>
    <w:rPr>
      <w:rFonts w:ascii="宋体"/>
      <w:kern w:val="0"/>
      <w:sz w:val="21"/>
      <w:szCs w:val="20"/>
    </w:rPr>
  </w:style>
  <w:style w:type="paragraph" w:customStyle="1" w:styleId="Char212">
    <w:name w:val="Char212"/>
    <w:basedOn w:val="af9"/>
    <w:qFormat/>
    <w:pPr>
      <w:adjustRightInd/>
      <w:snapToGrid/>
      <w:spacing w:line="240" w:lineRule="auto"/>
      <w:ind w:firstLineChars="0" w:firstLine="0"/>
    </w:pPr>
    <w:rPr>
      <w:rFonts w:ascii="宋体"/>
      <w:kern w:val="0"/>
      <w:sz w:val="21"/>
      <w:szCs w:val="20"/>
    </w:rPr>
  </w:style>
  <w:style w:type="paragraph" w:customStyle="1" w:styleId="xl1173">
    <w:name w:val="xl117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8">
    <w:name w:val="xl111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9">
    <w:name w:val="xl114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20">
    <w:name w:val="Char Char Char2"/>
    <w:basedOn w:val="af9"/>
    <w:qFormat/>
    <w:pPr>
      <w:adjustRightInd/>
      <w:snapToGrid/>
      <w:spacing w:line="240" w:lineRule="auto"/>
      <w:ind w:firstLineChars="0" w:firstLine="0"/>
    </w:pPr>
    <w:rPr>
      <w:rFonts w:ascii="宋体"/>
      <w:kern w:val="0"/>
      <w:sz w:val="21"/>
      <w:szCs w:val="20"/>
    </w:rPr>
  </w:style>
  <w:style w:type="paragraph" w:customStyle="1" w:styleId="xl1125">
    <w:name w:val="xl1125"/>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1111">
    <w:name w:val="Char Char Char Char Char Char Char1111"/>
    <w:basedOn w:val="af9"/>
    <w:qFormat/>
    <w:pPr>
      <w:adjustRightInd/>
      <w:snapToGrid/>
      <w:spacing w:line="240" w:lineRule="auto"/>
      <w:ind w:firstLineChars="0" w:firstLine="0"/>
    </w:pPr>
    <w:rPr>
      <w:rFonts w:ascii="宋体" w:eastAsia="黑体"/>
      <w:kern w:val="0"/>
      <w:sz w:val="32"/>
      <w:szCs w:val="32"/>
    </w:rPr>
  </w:style>
  <w:style w:type="paragraph" w:customStyle="1" w:styleId="xl1114">
    <w:name w:val="xl1114"/>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harChar2">
    <w:name w:val="Char Char Char Char Char Char Char Char Char Char Char2"/>
    <w:basedOn w:val="af9"/>
    <w:qFormat/>
    <w:pPr>
      <w:adjustRightInd/>
      <w:snapToGrid/>
      <w:spacing w:line="240" w:lineRule="auto"/>
      <w:ind w:firstLineChars="0" w:firstLine="0"/>
    </w:pPr>
    <w:rPr>
      <w:rFonts w:ascii="宋体"/>
      <w:kern w:val="0"/>
      <w:sz w:val="21"/>
      <w:szCs w:val="20"/>
    </w:rPr>
  </w:style>
  <w:style w:type="paragraph" w:customStyle="1" w:styleId="xl1145">
    <w:name w:val="xl114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2120">
    <w:name w:val="正文文本 212"/>
    <w:basedOn w:val="af9"/>
    <w:qFormat/>
    <w:pPr>
      <w:snapToGrid/>
      <w:spacing w:line="240" w:lineRule="auto"/>
      <w:ind w:firstLineChars="0" w:firstLine="0"/>
      <w:jc w:val="left"/>
      <w:textAlignment w:val="baseline"/>
    </w:pPr>
    <w:rPr>
      <w:rFonts w:ascii="宋体"/>
      <w:kern w:val="0"/>
      <w:szCs w:val="20"/>
    </w:rPr>
  </w:style>
  <w:style w:type="paragraph" w:customStyle="1" w:styleId="xl1126">
    <w:name w:val="xl112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2">
    <w:name w:val="xl11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3">
    <w:name w:val="xl114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7">
    <w:name w:val="xl1137"/>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5">
    <w:name w:val="xl113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23">
    <w:name w:val="文本块12"/>
    <w:basedOn w:val="af9"/>
    <w:qFormat/>
    <w:pPr>
      <w:snapToGrid/>
      <w:ind w:left="1260" w:right="420" w:firstLineChars="0" w:firstLine="525"/>
      <w:jc w:val="left"/>
      <w:textAlignment w:val="baseline"/>
    </w:pPr>
    <w:rPr>
      <w:rFonts w:ascii="宋体"/>
      <w:kern w:val="0"/>
      <w:sz w:val="24"/>
      <w:szCs w:val="20"/>
    </w:rPr>
  </w:style>
  <w:style w:type="paragraph" w:customStyle="1" w:styleId="xl1116">
    <w:name w:val="xl11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20">
    <w:name w:val="Char22"/>
    <w:basedOn w:val="af9"/>
    <w:qFormat/>
    <w:pPr>
      <w:adjustRightInd/>
      <w:snapToGrid/>
      <w:spacing w:line="240" w:lineRule="auto"/>
      <w:ind w:firstLineChars="0" w:firstLine="0"/>
    </w:pPr>
    <w:rPr>
      <w:rFonts w:ascii="宋体"/>
      <w:kern w:val="0"/>
      <w:sz w:val="21"/>
      <w:szCs w:val="20"/>
    </w:rPr>
  </w:style>
  <w:style w:type="paragraph" w:customStyle="1" w:styleId="CharCharCharChar1CharCharCharCharCharCharCharCharCharCharCharChar">
    <w:name w:val="Char Char Char Char1 Char Char Char Char Char Char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22">
    <w:name w:val="Char Char Char Char22"/>
    <w:basedOn w:val="af9"/>
    <w:qFormat/>
    <w:pPr>
      <w:adjustRightInd/>
      <w:snapToGrid/>
      <w:spacing w:line="240" w:lineRule="auto"/>
      <w:ind w:firstLineChars="0" w:firstLine="0"/>
    </w:pPr>
    <w:rPr>
      <w:rFonts w:ascii="宋体"/>
      <w:kern w:val="0"/>
      <w:sz w:val="21"/>
      <w:szCs w:val="20"/>
    </w:rPr>
  </w:style>
  <w:style w:type="paragraph" w:customStyle="1" w:styleId="xl1161">
    <w:name w:val="xl1161"/>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112">
    <w:name w:val="正文文本 2112"/>
    <w:basedOn w:val="af9"/>
    <w:qFormat/>
    <w:pPr>
      <w:snapToGrid/>
      <w:spacing w:line="240" w:lineRule="auto"/>
      <w:ind w:firstLineChars="0" w:firstLine="0"/>
      <w:jc w:val="left"/>
      <w:textAlignment w:val="baseline"/>
    </w:pPr>
    <w:rPr>
      <w:rFonts w:ascii="宋体"/>
      <w:kern w:val="0"/>
      <w:szCs w:val="20"/>
    </w:rPr>
  </w:style>
  <w:style w:type="paragraph" w:customStyle="1" w:styleId="xl1113">
    <w:name w:val="xl111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3">
    <w:name w:val="xl1133"/>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5">
    <w:name w:val="xl11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7">
    <w:name w:val="xl1117"/>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13">
    <w:name w:val="Char Char Char Char Char Char Char13"/>
    <w:basedOn w:val="af9"/>
    <w:qFormat/>
    <w:pPr>
      <w:adjustRightInd/>
      <w:snapToGrid/>
      <w:spacing w:line="240" w:lineRule="auto"/>
      <w:ind w:firstLineChars="0" w:firstLine="0"/>
    </w:pPr>
    <w:rPr>
      <w:rFonts w:ascii="宋体" w:eastAsia="黑体"/>
      <w:kern w:val="0"/>
      <w:sz w:val="32"/>
      <w:szCs w:val="32"/>
    </w:rPr>
  </w:style>
  <w:style w:type="paragraph" w:customStyle="1" w:styleId="xl1121">
    <w:name w:val="xl11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22">
    <w:name w:val="Char Char Знак Знак Char Char Знак Знак Char Char Char2"/>
    <w:basedOn w:val="af9"/>
    <w:semiHidden/>
    <w:qFormat/>
    <w:pPr>
      <w:adjustRightInd/>
      <w:snapToGrid/>
      <w:ind w:firstLineChars="0" w:firstLine="0"/>
    </w:pPr>
    <w:rPr>
      <w:rFonts w:ascii="宋体" w:eastAsia="黑体"/>
      <w:b/>
      <w:kern w:val="0"/>
      <w:szCs w:val="20"/>
    </w:rPr>
  </w:style>
  <w:style w:type="paragraph" w:customStyle="1" w:styleId="11111">
    <w:name w:val="正文1111"/>
    <w:basedOn w:val="af9"/>
    <w:next w:val="aff6"/>
    <w:qFormat/>
    <w:pPr>
      <w:adjustRightInd/>
      <w:snapToGrid/>
      <w:spacing w:line="240" w:lineRule="auto"/>
      <w:ind w:firstLineChars="0" w:firstLine="0"/>
      <w:jc w:val="center"/>
    </w:pPr>
    <w:rPr>
      <w:sz w:val="21"/>
    </w:rPr>
  </w:style>
  <w:style w:type="paragraph" w:customStyle="1" w:styleId="Char1120">
    <w:name w:val="Char112"/>
    <w:basedOn w:val="af9"/>
    <w:qFormat/>
    <w:pPr>
      <w:adjustRightInd/>
      <w:snapToGrid/>
      <w:spacing w:line="240" w:lineRule="auto"/>
      <w:ind w:firstLineChars="0" w:firstLine="0"/>
    </w:pPr>
    <w:rPr>
      <w:rFonts w:ascii="宋体"/>
      <w:kern w:val="0"/>
      <w:sz w:val="21"/>
      <w:szCs w:val="20"/>
    </w:rPr>
  </w:style>
  <w:style w:type="paragraph" w:customStyle="1" w:styleId="3112">
    <w:name w:val="正文文本 311"/>
    <w:basedOn w:val="af9"/>
    <w:qFormat/>
    <w:pPr>
      <w:snapToGrid/>
      <w:spacing w:line="240" w:lineRule="auto"/>
      <w:ind w:firstLineChars="0" w:firstLine="0"/>
      <w:jc w:val="left"/>
      <w:textAlignment w:val="baseline"/>
    </w:pPr>
    <w:rPr>
      <w:rFonts w:ascii="宋体"/>
      <w:kern w:val="0"/>
      <w:sz w:val="24"/>
      <w:szCs w:val="20"/>
    </w:rPr>
  </w:style>
  <w:style w:type="paragraph" w:customStyle="1" w:styleId="CharCharChar12">
    <w:name w:val="Char Char Char12"/>
    <w:basedOn w:val="af9"/>
    <w:qFormat/>
    <w:pPr>
      <w:adjustRightInd/>
      <w:snapToGrid/>
      <w:spacing w:line="240" w:lineRule="auto"/>
      <w:ind w:firstLineChars="0" w:firstLine="0"/>
    </w:pPr>
    <w:rPr>
      <w:rFonts w:ascii="宋体"/>
      <w:kern w:val="0"/>
      <w:sz w:val="21"/>
      <w:szCs w:val="20"/>
    </w:rPr>
  </w:style>
  <w:style w:type="paragraph" w:customStyle="1" w:styleId="Char411">
    <w:name w:val="Char411"/>
    <w:basedOn w:val="af9"/>
    <w:qFormat/>
    <w:pPr>
      <w:adjustRightInd/>
      <w:snapToGrid/>
      <w:spacing w:line="240" w:lineRule="auto"/>
      <w:ind w:firstLineChars="0" w:firstLine="0"/>
    </w:pPr>
    <w:rPr>
      <w:rFonts w:ascii="宋体"/>
      <w:kern w:val="0"/>
      <w:sz w:val="21"/>
      <w:szCs w:val="20"/>
    </w:rPr>
  </w:style>
  <w:style w:type="paragraph" w:customStyle="1" w:styleId="xl1196">
    <w:name w:val="xl1196"/>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41">
    <w:name w:val="xl11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10">
    <w:name w:val="xl11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2113">
    <w:name w:val="正文文本缩进 211"/>
    <w:basedOn w:val="af9"/>
    <w:qFormat/>
    <w:pPr>
      <w:snapToGrid/>
      <w:spacing w:line="240" w:lineRule="auto"/>
      <w:ind w:firstLineChars="0"/>
      <w:jc w:val="left"/>
      <w:textAlignment w:val="baseline"/>
    </w:pPr>
    <w:rPr>
      <w:rFonts w:ascii="宋体"/>
      <w:kern w:val="0"/>
      <w:szCs w:val="20"/>
    </w:rPr>
  </w:style>
  <w:style w:type="paragraph" w:customStyle="1" w:styleId="xl1195">
    <w:name w:val="xl1195"/>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4">
    <w:name w:val="xl1134"/>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11112">
    <w:name w:val="文本块1111"/>
    <w:basedOn w:val="af9"/>
    <w:qFormat/>
    <w:pPr>
      <w:snapToGrid/>
      <w:ind w:left="1260" w:right="420" w:firstLineChars="0" w:firstLine="525"/>
      <w:jc w:val="left"/>
      <w:textAlignment w:val="baseline"/>
    </w:pPr>
    <w:rPr>
      <w:rFonts w:ascii="宋体"/>
      <w:kern w:val="0"/>
      <w:sz w:val="24"/>
      <w:szCs w:val="20"/>
    </w:rPr>
  </w:style>
  <w:style w:type="paragraph" w:customStyle="1" w:styleId="CharCharCharCharCharCharChar220">
    <w:name w:val="Char Char Char Char Char Char Char22"/>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111">
    <w:name w:val="Char Char Char Char Char Char Char Char Char Char111"/>
    <w:basedOn w:val="af9"/>
    <w:qFormat/>
    <w:pPr>
      <w:adjustRightInd/>
      <w:snapToGrid/>
      <w:spacing w:line="240" w:lineRule="auto"/>
      <w:ind w:firstLineChars="0" w:firstLine="0"/>
    </w:pPr>
    <w:rPr>
      <w:rFonts w:ascii="宋体"/>
      <w:kern w:val="0"/>
      <w:sz w:val="21"/>
      <w:szCs w:val="20"/>
    </w:rPr>
  </w:style>
  <w:style w:type="paragraph" w:customStyle="1" w:styleId="1120">
    <w:name w:val="称呼112"/>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2">
    <w:name w:val="Char Char Char2 Char Char Char Char Char Char Char12"/>
    <w:basedOn w:val="af9"/>
    <w:qFormat/>
    <w:pPr>
      <w:adjustRightInd/>
      <w:snapToGrid/>
      <w:spacing w:line="400" w:lineRule="exact"/>
      <w:ind w:firstLineChars="150" w:firstLine="360"/>
    </w:pPr>
    <w:rPr>
      <w:rFonts w:ascii="宋体" w:hAnsi="宋体"/>
      <w:kern w:val="0"/>
      <w:sz w:val="24"/>
      <w:szCs w:val="20"/>
    </w:rPr>
  </w:style>
  <w:style w:type="paragraph" w:customStyle="1" w:styleId="Char5CharCharChar12">
    <w:name w:val="Char5 Char Char Char12"/>
    <w:basedOn w:val="af9"/>
    <w:qFormat/>
    <w:pPr>
      <w:adjustRightInd/>
      <w:snapToGrid/>
      <w:ind w:firstLineChars="0" w:firstLine="0"/>
    </w:pPr>
    <w:rPr>
      <w:sz w:val="24"/>
    </w:rPr>
  </w:style>
  <w:style w:type="paragraph" w:customStyle="1" w:styleId="31120">
    <w:name w:val="正文文本缩进 3112"/>
    <w:basedOn w:val="af9"/>
    <w:qFormat/>
    <w:pPr>
      <w:snapToGrid/>
      <w:spacing w:line="300" w:lineRule="auto"/>
      <w:ind w:right="418" w:firstLineChars="0"/>
      <w:jc w:val="left"/>
      <w:textAlignment w:val="baseline"/>
    </w:pPr>
    <w:rPr>
      <w:rFonts w:ascii="宋体"/>
      <w:kern w:val="0"/>
      <w:szCs w:val="20"/>
    </w:rPr>
  </w:style>
  <w:style w:type="paragraph" w:customStyle="1" w:styleId="CharCharCharChar1CharCharCharCharCharChar1CharCharCharCharCharCharCharCharCharCharCharChar111">
    <w:name w:val="Char Char Char Char1 Char Char Char Char Char Char1 Char Char Char Char Char Char Char Char Char Char Char Char1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0">
    <w:name w:val="Char Char Знак Знак Char Char Знак Знак Char Char Char12"/>
    <w:basedOn w:val="af9"/>
    <w:semiHidden/>
    <w:qFormat/>
    <w:pPr>
      <w:adjustRightInd/>
      <w:snapToGrid/>
      <w:ind w:firstLineChars="0" w:firstLine="0"/>
    </w:pPr>
    <w:rPr>
      <w:rFonts w:ascii="宋体" w:eastAsia="黑体"/>
      <w:b/>
      <w:kern w:val="0"/>
      <w:szCs w:val="20"/>
    </w:rPr>
  </w:style>
  <w:style w:type="paragraph" w:customStyle="1" w:styleId="Char1CharChar1Char12">
    <w:name w:val="Char1 Char Char1 Char12"/>
    <w:basedOn w:val="af9"/>
    <w:qFormat/>
    <w:pPr>
      <w:adjustRightInd/>
      <w:snapToGrid/>
      <w:spacing w:line="240" w:lineRule="auto"/>
      <w:ind w:firstLineChars="0" w:firstLine="0"/>
    </w:pPr>
    <w:rPr>
      <w:rFonts w:ascii="宋体"/>
      <w:kern w:val="0"/>
      <w:sz w:val="21"/>
      <w:szCs w:val="20"/>
    </w:rPr>
  </w:style>
  <w:style w:type="paragraph" w:customStyle="1" w:styleId="CharCharCharCharCharChar12">
    <w:name w:val="Char Char Char Char Char Char12"/>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12">
    <w:name w:val="Char2 Char Char Char1 Char Char Char Char Char Char12"/>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3111">
    <w:name w:val="Char3111"/>
    <w:basedOn w:val="af9"/>
    <w:qFormat/>
    <w:pPr>
      <w:adjustRightInd/>
      <w:snapToGrid/>
      <w:spacing w:line="240" w:lineRule="auto"/>
      <w:ind w:firstLineChars="0" w:firstLine="0"/>
    </w:pPr>
    <w:rPr>
      <w:rFonts w:ascii="宋体"/>
      <w:kern w:val="0"/>
      <w:sz w:val="21"/>
      <w:szCs w:val="20"/>
    </w:rPr>
  </w:style>
  <w:style w:type="paragraph" w:customStyle="1" w:styleId="Char1CharCharChar111">
    <w:name w:val="Char1 Char Char Char111"/>
    <w:basedOn w:val="af9"/>
    <w:qFormat/>
    <w:pPr>
      <w:adjustRightInd/>
      <w:snapToGrid/>
      <w:spacing w:line="240" w:lineRule="auto"/>
      <w:ind w:firstLineChars="0" w:firstLine="0"/>
    </w:pPr>
    <w:rPr>
      <w:rFonts w:hAnsi="宋体" w:cs="宋体"/>
      <w:sz w:val="24"/>
    </w:rPr>
  </w:style>
  <w:style w:type="paragraph" w:customStyle="1" w:styleId="CharCharChar2CharCharCharChar111">
    <w:name w:val="Char Char Char2 Char Char Char Char111"/>
    <w:basedOn w:val="af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
    <w:name w:val="Char Char Char Char Char Char Char Char Char Char Char Char Char Char Char Char12"/>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Char111">
    <w:name w:val="Char Char Char Char Char Char Char Char Char1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
    <w:name w:val="Char Char Char2 Char111"/>
    <w:basedOn w:val="af9"/>
    <w:qFormat/>
    <w:pPr>
      <w:adjustRightInd/>
      <w:snapToGrid/>
      <w:spacing w:line="240" w:lineRule="auto"/>
      <w:ind w:firstLineChars="0" w:firstLine="0"/>
    </w:pPr>
    <w:rPr>
      <w:sz w:val="21"/>
    </w:rPr>
  </w:style>
  <w:style w:type="paragraph" w:customStyle="1" w:styleId="font49">
    <w:name w:val="font49"/>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48">
    <w:name w:val="font4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315">
    <w:name w:val="正文31"/>
    <w:qFormat/>
    <w:pPr>
      <w:widowControl w:val="0"/>
      <w:adjustRightInd w:val="0"/>
      <w:spacing w:line="360" w:lineRule="atLeast"/>
      <w:jc w:val="center"/>
      <w:textAlignment w:val="baseline"/>
    </w:pPr>
    <w:rPr>
      <w:rFonts w:ascii="宋体"/>
      <w:sz w:val="21"/>
    </w:rPr>
  </w:style>
  <w:style w:type="paragraph" w:customStyle="1" w:styleId="Char120">
    <w:name w:val="Char12"/>
    <w:basedOn w:val="af9"/>
    <w:qFormat/>
    <w:pPr>
      <w:adjustRightInd/>
      <w:snapToGrid/>
      <w:spacing w:line="240" w:lineRule="auto"/>
      <w:ind w:firstLineChars="0" w:firstLine="0"/>
    </w:pPr>
    <w:rPr>
      <w:rFonts w:ascii="宋体"/>
      <w:kern w:val="0"/>
      <w:sz w:val="21"/>
      <w:szCs w:val="20"/>
    </w:rPr>
  </w:style>
  <w:style w:type="paragraph" w:customStyle="1" w:styleId="SLCONe">
    <w:name w:val="图样式 SL CON"/>
    <w:basedOn w:val="af9"/>
    <w:qFormat/>
    <w:pPr>
      <w:widowControl/>
      <w:tabs>
        <w:tab w:val="left" w:pos="377"/>
      </w:tabs>
      <w:adjustRightInd/>
      <w:snapToGrid/>
      <w:spacing w:before="100" w:beforeAutospacing="1" w:after="100" w:afterAutospacing="1" w:line="300" w:lineRule="auto"/>
      <w:ind w:firstLineChars="0" w:firstLine="0"/>
      <w:jc w:val="center"/>
    </w:pPr>
    <w:rPr>
      <w:rFonts w:ascii="宋体" w:cs="宋体"/>
      <w:kern w:val="0"/>
      <w:sz w:val="24"/>
      <w:szCs w:val="20"/>
    </w:rPr>
  </w:style>
  <w:style w:type="paragraph" w:customStyle="1" w:styleId="xl1119">
    <w:name w:val="xl111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b/>
      <w:bCs/>
      <w:kern w:val="0"/>
      <w:sz w:val="18"/>
      <w:szCs w:val="18"/>
    </w:rPr>
  </w:style>
  <w:style w:type="paragraph" w:customStyle="1" w:styleId="Char1CharChar1CharCharCharChar2">
    <w:name w:val="Char1 Char Char1 Char Char Char Char2"/>
    <w:basedOn w:val="af9"/>
    <w:qFormat/>
    <w:pPr>
      <w:adjustRightInd/>
      <w:snapToGrid/>
      <w:spacing w:line="240" w:lineRule="auto"/>
      <w:ind w:firstLineChars="0" w:firstLine="0"/>
    </w:pPr>
    <w:rPr>
      <w:rFonts w:ascii="宋体"/>
      <w:kern w:val="0"/>
      <w:sz w:val="21"/>
      <w:szCs w:val="20"/>
    </w:rPr>
  </w:style>
  <w:style w:type="paragraph" w:customStyle="1" w:styleId="xl1120">
    <w:name w:val="xl11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24">
    <w:name w:val="正文缩进12"/>
    <w:basedOn w:val="af9"/>
    <w:qFormat/>
    <w:pPr>
      <w:adjustRightInd/>
      <w:snapToGrid/>
      <w:spacing w:line="240" w:lineRule="auto"/>
      <w:ind w:firstLine="420"/>
    </w:pPr>
    <w:rPr>
      <w:rFonts w:ascii="宋体"/>
      <w:kern w:val="0"/>
      <w:sz w:val="21"/>
      <w:szCs w:val="20"/>
    </w:rPr>
  </w:style>
  <w:style w:type="paragraph" w:customStyle="1" w:styleId="font44">
    <w:name w:val="font4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2">
    <w:name w:val="font5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font53">
    <w:name w:val="font5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1">
    <w:name w:val="font51"/>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1CharCharCharCharCharChar1CharCharCharCharCharCharCharCharCharCharCharChar2">
    <w:name w:val="Char Char Char Char1 Char Char Char Char Char Char1 Char Char Char Char Char Char Char Char Char Char Char Char2"/>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font43">
    <w:name w:val="font4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126">
    <w:name w:val="称呼12"/>
    <w:basedOn w:val="af9"/>
    <w:next w:val="af9"/>
    <w:qFormat/>
    <w:pPr>
      <w:snapToGrid/>
      <w:spacing w:line="312" w:lineRule="atLeast"/>
      <w:textAlignment w:val="baseline"/>
    </w:pPr>
    <w:rPr>
      <w:rFonts w:ascii="宋体"/>
      <w:kern w:val="0"/>
      <w:sz w:val="24"/>
      <w:szCs w:val="20"/>
    </w:rPr>
  </w:style>
  <w:style w:type="paragraph" w:customStyle="1" w:styleId="CharCharCharChar30">
    <w:name w:val="Char Char Char Char3"/>
    <w:basedOn w:val="af9"/>
    <w:qFormat/>
    <w:pPr>
      <w:adjustRightInd/>
      <w:snapToGrid/>
      <w:spacing w:line="240" w:lineRule="auto"/>
      <w:ind w:firstLineChars="0" w:firstLine="0"/>
    </w:pPr>
    <w:rPr>
      <w:rFonts w:ascii="宋体"/>
      <w:kern w:val="0"/>
      <w:sz w:val="21"/>
      <w:szCs w:val="20"/>
    </w:rPr>
  </w:style>
  <w:style w:type="paragraph" w:customStyle="1" w:styleId="CharCharChar2CharCharCharCharCharCharChar2">
    <w:name w:val="Char Char Char2 Char Char Char Char Char Char Char2"/>
    <w:basedOn w:val="af9"/>
    <w:qFormat/>
    <w:pPr>
      <w:adjustRightInd/>
      <w:snapToGrid/>
      <w:spacing w:line="400" w:lineRule="exact"/>
      <w:ind w:firstLineChars="150" w:firstLine="360"/>
    </w:pPr>
    <w:rPr>
      <w:rFonts w:ascii="宋体" w:hAnsi="宋体"/>
      <w:kern w:val="0"/>
      <w:sz w:val="24"/>
      <w:szCs w:val="20"/>
    </w:rPr>
  </w:style>
  <w:style w:type="paragraph" w:customStyle="1" w:styleId="Char50">
    <w:name w:val="Char5"/>
    <w:basedOn w:val="af9"/>
    <w:qFormat/>
    <w:pPr>
      <w:adjustRightInd/>
      <w:snapToGrid/>
      <w:spacing w:line="240" w:lineRule="auto"/>
      <w:ind w:firstLineChars="0" w:firstLine="0"/>
    </w:pPr>
    <w:rPr>
      <w:rFonts w:ascii="宋体"/>
      <w:kern w:val="0"/>
      <w:sz w:val="21"/>
      <w:szCs w:val="20"/>
    </w:rPr>
  </w:style>
  <w:style w:type="paragraph" w:customStyle="1" w:styleId="3120">
    <w:name w:val="正文文本缩进 312"/>
    <w:basedOn w:val="af9"/>
    <w:qFormat/>
    <w:pPr>
      <w:snapToGrid/>
      <w:spacing w:line="300" w:lineRule="auto"/>
      <w:ind w:right="418" w:firstLineChars="0"/>
      <w:jc w:val="left"/>
      <w:textAlignment w:val="baseline"/>
    </w:pPr>
    <w:rPr>
      <w:rFonts w:ascii="宋体"/>
      <w:kern w:val="0"/>
      <w:szCs w:val="20"/>
    </w:rPr>
  </w:style>
  <w:style w:type="paragraph" w:customStyle="1" w:styleId="CharCharCharCharCharCharCharCharCharChar2">
    <w:name w:val="Char Char Char Char Char Char Char Char Char Char2"/>
    <w:basedOn w:val="af9"/>
    <w:qFormat/>
    <w:pPr>
      <w:adjustRightInd/>
      <w:snapToGrid/>
      <w:spacing w:line="240" w:lineRule="auto"/>
      <w:ind w:firstLineChars="0" w:firstLine="0"/>
    </w:pPr>
    <w:rPr>
      <w:rFonts w:ascii="宋体"/>
      <w:kern w:val="0"/>
      <w:sz w:val="21"/>
      <w:szCs w:val="20"/>
    </w:rPr>
  </w:style>
  <w:style w:type="paragraph" w:customStyle="1" w:styleId="CharCharCharCharCharCharChar3">
    <w:name w:val="Char Char Char Char Char Char Char3"/>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58">
    <w:name w:val="xl258"/>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1">
    <w:name w:val="xl181"/>
    <w:basedOn w:val="af9"/>
    <w:qFormat/>
    <w:pPr>
      <w:widowControl/>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88">
    <w:name w:val="xl188"/>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65">
    <w:name w:val="xl1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67">
    <w:name w:val="xl16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85">
    <w:name w:val="xl185"/>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Char1CharChar1Char2">
    <w:name w:val="Char1 Char Char1 Char2"/>
    <w:basedOn w:val="af9"/>
    <w:qFormat/>
    <w:pPr>
      <w:adjustRightInd/>
      <w:snapToGrid/>
      <w:spacing w:line="240" w:lineRule="auto"/>
      <w:ind w:firstLineChars="0" w:firstLine="0"/>
    </w:pPr>
    <w:rPr>
      <w:rFonts w:ascii="宋体"/>
      <w:kern w:val="0"/>
      <w:sz w:val="21"/>
      <w:szCs w:val="20"/>
    </w:rPr>
  </w:style>
  <w:style w:type="paragraph" w:customStyle="1" w:styleId="xl1166">
    <w:name w:val="xl116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2">
    <w:name w:val="Char Char Char Char Char Char2"/>
    <w:basedOn w:val="af9"/>
    <w:qFormat/>
    <w:pPr>
      <w:adjustRightInd/>
      <w:snapToGrid/>
      <w:spacing w:line="240" w:lineRule="auto"/>
      <w:ind w:firstLineChars="0" w:firstLine="0"/>
    </w:pPr>
    <w:rPr>
      <w:rFonts w:ascii="宋体"/>
      <w:kern w:val="0"/>
      <w:sz w:val="21"/>
      <w:szCs w:val="20"/>
    </w:rPr>
  </w:style>
  <w:style w:type="paragraph" w:customStyle="1" w:styleId="xl1165">
    <w:name w:val="xl1165"/>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2">
    <w:name w:val="Char2 Char Char Char1 Char Char Char Char Char Char2"/>
    <w:basedOn w:val="af9"/>
    <w:qFormat/>
    <w:pPr>
      <w:adjustRightInd/>
      <w:snapToGrid/>
      <w:spacing w:line="240" w:lineRule="auto"/>
      <w:ind w:firstLineChars="0" w:firstLine="0"/>
    </w:pPr>
    <w:rPr>
      <w:rFonts w:ascii="宋体" w:hAnsi="宋体" w:cs="Arial"/>
      <w:bCs/>
      <w:kern w:val="0"/>
      <w:sz w:val="21"/>
      <w:szCs w:val="20"/>
    </w:rPr>
  </w:style>
  <w:style w:type="paragraph" w:customStyle="1" w:styleId="xl1167">
    <w:name w:val="xl116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320">
    <w:name w:val="Char32"/>
    <w:basedOn w:val="af9"/>
    <w:qFormat/>
    <w:pPr>
      <w:adjustRightInd/>
      <w:snapToGrid/>
      <w:spacing w:line="240" w:lineRule="auto"/>
      <w:ind w:firstLineChars="0" w:firstLine="0"/>
    </w:pPr>
    <w:rPr>
      <w:rFonts w:ascii="宋体"/>
      <w:kern w:val="0"/>
      <w:sz w:val="21"/>
      <w:szCs w:val="20"/>
    </w:rPr>
  </w:style>
  <w:style w:type="paragraph" w:customStyle="1" w:styleId="xl1168">
    <w:name w:val="xl116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Char1CharCharChar2">
    <w:name w:val="Char1 Char Char Char2"/>
    <w:basedOn w:val="af9"/>
    <w:qFormat/>
    <w:pPr>
      <w:adjustRightInd/>
      <w:snapToGrid/>
      <w:spacing w:line="240" w:lineRule="auto"/>
      <w:ind w:firstLineChars="0" w:firstLine="0"/>
    </w:pPr>
    <w:rPr>
      <w:rFonts w:hAnsi="宋体" w:cs="宋体"/>
      <w:sz w:val="24"/>
    </w:rPr>
  </w:style>
  <w:style w:type="paragraph" w:customStyle="1" w:styleId="F-2">
    <w:name w:val="F文字-注释"/>
    <w:basedOn w:val="af9"/>
    <w:qFormat/>
    <w:pPr>
      <w:widowControl/>
      <w:overflowPunct w:val="0"/>
      <w:autoSpaceDE w:val="0"/>
      <w:autoSpaceDN w:val="0"/>
      <w:adjustRightInd/>
      <w:snapToGrid/>
      <w:spacing w:afterLines="50"/>
      <w:ind w:leftChars="100" w:left="200" w:rightChars="100" w:right="200" w:firstLineChars="0" w:firstLine="0"/>
      <w:textAlignment w:val="baseline"/>
    </w:pPr>
    <w:rPr>
      <w:rFonts w:ascii="宋体" w:hAnsi="宋体"/>
      <w:kern w:val="0"/>
      <w:sz w:val="21"/>
      <w:szCs w:val="21"/>
    </w:rPr>
  </w:style>
  <w:style w:type="paragraph" w:customStyle="1" w:styleId="CharCharChar2CharCharCharChar2">
    <w:name w:val="Char Char Char2 Char Char Char Char2"/>
    <w:basedOn w:val="af9"/>
    <w:qFormat/>
    <w:pPr>
      <w:adjustRightInd/>
      <w:snapToGrid/>
      <w:spacing w:line="240" w:lineRule="auto"/>
      <w:ind w:firstLineChars="0" w:firstLine="0"/>
    </w:pPr>
    <w:rPr>
      <w:rFonts w:hAnsi="宋体" w:cs="宋体"/>
      <w:sz w:val="21"/>
    </w:rPr>
  </w:style>
  <w:style w:type="paragraph" w:customStyle="1" w:styleId="xl1170">
    <w:name w:val="xl117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73">
    <w:name w:val="xl173"/>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172">
    <w:name w:val="xl117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87">
    <w:name w:val="xl187"/>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174">
    <w:name w:val="xl117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EEECE1"/>
      <w:kern w:val="0"/>
      <w:sz w:val="18"/>
      <w:szCs w:val="18"/>
    </w:rPr>
  </w:style>
  <w:style w:type="paragraph" w:customStyle="1" w:styleId="xl174">
    <w:name w:val="xl174"/>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75">
    <w:name w:val="xl117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CharCharCharCharCharCharCharCharCharCharCharCharChar2">
    <w:name w:val="Char Char Char Char Char Char Char Char Char Char Char Char Char Char Char Char2"/>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1176">
    <w:name w:val="xl117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80">
    <w:name w:val="xl180"/>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CharCharCharCharCharCharCharCharChar2">
    <w:name w:val="Char Char Char Char Char Char Char Char Char2"/>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xl1177">
    <w:name w:val="xl117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2Char2">
    <w:name w:val="Char Char Char2 Char2"/>
    <w:basedOn w:val="af9"/>
    <w:qFormat/>
    <w:pPr>
      <w:adjustRightInd/>
      <w:snapToGrid/>
      <w:spacing w:line="240" w:lineRule="auto"/>
      <w:ind w:firstLineChars="0" w:firstLine="0"/>
    </w:pPr>
    <w:rPr>
      <w:sz w:val="21"/>
    </w:rPr>
  </w:style>
  <w:style w:type="paragraph" w:customStyle="1" w:styleId="Char5CharCharChar2">
    <w:name w:val="Char5 Char Char Char2"/>
    <w:basedOn w:val="af9"/>
    <w:qFormat/>
    <w:pPr>
      <w:adjustRightInd/>
      <w:snapToGrid/>
      <w:ind w:firstLineChars="0" w:firstLine="0"/>
    </w:pPr>
    <w:rPr>
      <w:sz w:val="24"/>
    </w:rPr>
  </w:style>
  <w:style w:type="paragraph" w:customStyle="1" w:styleId="xl191">
    <w:name w:val="xl191"/>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5">
    <w:name w:val="xl19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101">
    <w:name w:val="10"/>
    <w:next w:val="af9"/>
    <w:qFormat/>
    <w:pPr>
      <w:widowControl w:val="0"/>
      <w:jc w:val="both"/>
    </w:pPr>
    <w:rPr>
      <w:rFonts w:ascii="宋体"/>
      <w:sz w:val="21"/>
    </w:rPr>
  </w:style>
  <w:style w:type="paragraph" w:customStyle="1" w:styleId="xl197">
    <w:name w:val="xl19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185">
    <w:name w:val="xl118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21">
    <w:name w:val="Char Char Char Char Char Char Char12"/>
    <w:basedOn w:val="af9"/>
    <w:qFormat/>
    <w:pPr>
      <w:adjustRightInd/>
      <w:snapToGrid/>
      <w:spacing w:line="240" w:lineRule="auto"/>
      <w:ind w:firstLineChars="0" w:firstLine="0"/>
    </w:pPr>
    <w:rPr>
      <w:rFonts w:ascii="宋体" w:eastAsia="黑体"/>
      <w:kern w:val="0"/>
      <w:sz w:val="32"/>
      <w:szCs w:val="32"/>
    </w:rPr>
  </w:style>
  <w:style w:type="paragraph" w:customStyle="1" w:styleId="xl1186">
    <w:name w:val="xl118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1CharCharCharCharCharCharCharCharCharCharCharCharChar">
    <w:name w:val="Char Char Char1 Char Char Char Char Char Char Char Char Char Char Char Char Char"/>
    <w:basedOn w:val="af9"/>
    <w:qFormat/>
    <w:pPr>
      <w:adjustRightInd/>
      <w:snapToGrid/>
      <w:spacing w:line="240" w:lineRule="auto"/>
      <w:ind w:firstLineChars="0" w:firstLine="0"/>
    </w:pPr>
    <w:rPr>
      <w:sz w:val="21"/>
    </w:rPr>
  </w:style>
  <w:style w:type="paragraph" w:customStyle="1" w:styleId="4c">
    <w:name w:val="正文4"/>
    <w:basedOn w:val="9"/>
    <w:qFormat/>
    <w:pPr>
      <w:tabs>
        <w:tab w:val="clear" w:pos="1584"/>
      </w:tabs>
      <w:adjustRightInd/>
      <w:snapToGrid/>
      <w:spacing w:before="0" w:after="0" w:line="331" w:lineRule="auto"/>
      <w:ind w:left="0" w:firstLine="200"/>
    </w:pPr>
    <w:rPr>
      <w:rFonts w:ascii="Arial" w:hAnsi="Arial"/>
      <w:szCs w:val="20"/>
    </w:rPr>
  </w:style>
  <w:style w:type="paragraph" w:customStyle="1" w:styleId="xl164">
    <w:name w:val="xl16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66">
    <w:name w:val="xl166"/>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8">
    <w:name w:val="xl168"/>
    <w:basedOn w:val="af9"/>
    <w:qFormat/>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9">
    <w:name w:val="xl169"/>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0">
    <w:name w:val="xl170"/>
    <w:basedOn w:val="af9"/>
    <w:qFormat/>
    <w:pPr>
      <w:widowControl/>
      <w:pBdr>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1">
    <w:name w:val="xl171"/>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98">
    <w:name w:val="xl1198"/>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3CharCharChar2CharCharCharCharCharCharChar">
    <w:name w:val="Char Char Char Char Char Char3 Char Char Char2 Char Char Char Char Char Char Char"/>
    <w:basedOn w:val="af9"/>
    <w:qFormat/>
    <w:pPr>
      <w:adjustRightInd/>
      <w:snapToGrid/>
      <w:spacing w:line="240" w:lineRule="auto"/>
      <w:ind w:firstLineChars="0" w:firstLine="0"/>
    </w:pPr>
    <w:rPr>
      <w:sz w:val="21"/>
    </w:rPr>
  </w:style>
  <w:style w:type="paragraph" w:customStyle="1" w:styleId="xl172">
    <w:name w:val="xl172"/>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75">
    <w:name w:val="xl175"/>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76">
    <w:name w:val="xl176"/>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7">
    <w:name w:val="xl177"/>
    <w:basedOn w:val="af9"/>
    <w:qFormat/>
    <w:pPr>
      <w:widowControl/>
      <w:pBdr>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8">
    <w:name w:val="xl178"/>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9">
    <w:name w:val="xl179"/>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82">
    <w:name w:val="xl182"/>
    <w:basedOn w:val="af9"/>
    <w:qFormat/>
    <w:pPr>
      <w:widowControl/>
      <w:pBdr>
        <w:top w:val="single" w:sz="4" w:space="0" w:color="auto"/>
        <w:left w:val="single" w:sz="4" w:space="0" w:color="auto"/>
        <w:bottom w:val="single" w:sz="4" w:space="0" w:color="auto"/>
        <w:right w:val="single" w:sz="4" w:space="0" w:color="auto"/>
      </w:pBdr>
      <w:shd w:val="clear" w:color="000000" w:fill="33CCCC"/>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p15">
    <w:name w:val="p15"/>
    <w:basedOn w:val="af9"/>
    <w:qFormat/>
    <w:pPr>
      <w:widowControl/>
      <w:adjustRightInd/>
      <w:snapToGrid/>
      <w:spacing w:before="100"/>
      <w:ind w:firstLineChars="0" w:firstLine="0"/>
      <w:jc w:val="center"/>
    </w:pPr>
    <w:rPr>
      <w:rFonts w:ascii="宋体" w:hAnsi="宋体" w:cs="宋体"/>
      <w:b/>
      <w:bCs/>
      <w:kern w:val="0"/>
      <w:sz w:val="24"/>
    </w:rPr>
  </w:style>
  <w:style w:type="paragraph" w:customStyle="1" w:styleId="SLCONf">
    <w:name w:val="表（或图）标题  SL CON"/>
    <w:basedOn w:val="af9"/>
    <w:qFormat/>
    <w:pPr>
      <w:widowControl/>
      <w:tabs>
        <w:tab w:val="left" w:pos="377"/>
      </w:tabs>
      <w:adjustRightInd/>
      <w:snapToGrid/>
      <w:spacing w:before="100" w:beforeAutospacing="1" w:after="100" w:afterAutospacing="1" w:line="300" w:lineRule="auto"/>
      <w:ind w:firstLineChars="0" w:firstLine="0"/>
      <w:jc w:val="center"/>
    </w:pPr>
    <w:rPr>
      <w:rFonts w:ascii="宋体" w:hAnsi="宋体" w:cs="宋体"/>
      <w:b/>
      <w:kern w:val="0"/>
      <w:sz w:val="21"/>
      <w:szCs w:val="20"/>
    </w:rPr>
  </w:style>
  <w:style w:type="paragraph" w:customStyle="1" w:styleId="SLCONf0">
    <w:name w:val="样式 主标题 (SL CON)"/>
    <w:basedOn w:val="SLCONa"/>
    <w:qFormat/>
    <w:pPr>
      <w:tabs>
        <w:tab w:val="left" w:pos="377"/>
      </w:tabs>
    </w:pPr>
    <w:rPr>
      <w:rFonts w:hAnsi="Times New Roman"/>
      <w:bCs/>
      <w:sz w:val="24"/>
    </w:rPr>
  </w:style>
  <w:style w:type="paragraph" w:customStyle="1" w:styleId="2fff5">
    <w:name w:val="样式 正文首行缩进 + 首行缩进:  2 字符"/>
    <w:basedOn w:val="afffff5"/>
    <w:qFormat/>
    <w:pPr>
      <w:tabs>
        <w:tab w:val="left" w:pos="772"/>
      </w:tabs>
      <w:adjustRightInd/>
      <w:snapToGrid/>
      <w:spacing w:after="0"/>
      <w:ind w:firstLineChars="200" w:firstLine="200"/>
      <w:jc w:val="left"/>
    </w:pPr>
    <w:rPr>
      <w:rFonts w:ascii="Times New Roman" w:eastAsia="宋体" w:hAnsi="Times New Roman" w:cs="宋体"/>
      <w:sz w:val="21"/>
      <w:szCs w:val="20"/>
    </w:rPr>
  </w:style>
  <w:style w:type="paragraph" w:customStyle="1" w:styleId="xl183">
    <w:name w:val="xl183"/>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4">
    <w:name w:val="xl184"/>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6">
    <w:name w:val="xl186"/>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89">
    <w:name w:val="xl189"/>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0">
    <w:name w:val="xl190"/>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2">
    <w:name w:val="xl192"/>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3">
    <w:name w:val="xl19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4">
    <w:name w:val="xl19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6">
    <w:name w:val="xl19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98">
    <w:name w:val="xl19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color w:val="000000"/>
      <w:kern w:val="0"/>
      <w:sz w:val="24"/>
    </w:rPr>
  </w:style>
  <w:style w:type="paragraph" w:customStyle="1" w:styleId="xl252">
    <w:name w:val="xl252"/>
    <w:basedOn w:val="af9"/>
    <w:qFormat/>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3">
    <w:name w:val="xl253"/>
    <w:basedOn w:val="af9"/>
    <w:qFormat/>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4">
    <w:name w:val="xl25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5">
    <w:name w:val="xl255"/>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6">
    <w:name w:val="xl25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257">
    <w:name w:val="xl2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2fff6">
    <w:name w:val="表格文字（表2）"/>
    <w:basedOn w:val="af9"/>
    <w:semiHidden/>
    <w:qFormat/>
    <w:pPr>
      <w:adjustRightInd/>
      <w:snapToGrid/>
      <w:spacing w:line="240" w:lineRule="exact"/>
      <w:ind w:leftChars="-159" w:left="-159" w:firstLineChars="212" w:firstLine="212"/>
    </w:pPr>
    <w:rPr>
      <w:rFonts w:ascii="宋体" w:hAnsi="宋体"/>
      <w:kern w:val="0"/>
      <w:sz w:val="18"/>
    </w:rPr>
  </w:style>
  <w:style w:type="paragraph" w:customStyle="1" w:styleId="CharCharCharCharCharCharCharCharCharCharCharCharCharCharCharCharCharCharChar1">
    <w:name w:val="Char Char Char Char Char Char Char Char Char Char Char Char Char Char Char Char Char Char Char1"/>
    <w:basedOn w:val="af9"/>
    <w:qFormat/>
    <w:pPr>
      <w:adjustRightInd/>
      <w:snapToGrid/>
      <w:spacing w:line="240" w:lineRule="auto"/>
      <w:ind w:firstLineChars="0" w:firstLine="0"/>
    </w:pPr>
    <w:rPr>
      <w:sz w:val="21"/>
    </w:rPr>
  </w:style>
  <w:style w:type="paragraph" w:customStyle="1" w:styleId="font36">
    <w:name w:val="font36"/>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7">
    <w:name w:val="font37"/>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38">
    <w:name w:val="font3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9">
    <w:name w:val="font39"/>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0">
    <w:name w:val="font40"/>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2">
    <w:name w:val="font42"/>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5">
    <w:name w:val="font45"/>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6">
    <w:name w:val="font46"/>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7">
    <w:name w:val="font47"/>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50">
    <w:name w:val="font50"/>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54">
    <w:name w:val="font5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5">
    <w:name w:val="font55"/>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font56">
    <w:name w:val="font56"/>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2fff7">
    <w:name w:val="样式 标题 2 + 黑体 黑色"/>
    <w:basedOn w:val="2"/>
    <w:link w:val="2Char9"/>
    <w:qFormat/>
    <w:pPr>
      <w:tabs>
        <w:tab w:val="left" w:pos="576"/>
        <w:tab w:val="left" w:pos="716"/>
        <w:tab w:val="left" w:pos="936"/>
        <w:tab w:val="left" w:pos="6529"/>
      </w:tabs>
      <w:ind w:left="576" w:hanging="576"/>
    </w:pPr>
    <w:rPr>
      <w:rFonts w:ascii="黑体" w:hAnsi="黑体"/>
      <w:bCs/>
      <w:color w:val="000000"/>
      <w:szCs w:val="32"/>
    </w:rPr>
  </w:style>
  <w:style w:type="paragraph" w:customStyle="1" w:styleId="2fff8">
    <w:name w:val="列出段落2"/>
    <w:basedOn w:val="af9"/>
    <w:link w:val="afffffffffffffffff"/>
    <w:qFormat/>
    <w:pPr>
      <w:widowControl/>
      <w:adjustRightInd/>
      <w:snapToGrid/>
      <w:spacing w:line="240" w:lineRule="auto"/>
      <w:ind w:firstLine="420"/>
      <w:jc w:val="left"/>
    </w:pPr>
    <w:rPr>
      <w:rFonts w:ascii="宋体" w:hAnsi="宋体"/>
      <w:kern w:val="0"/>
      <w:sz w:val="24"/>
    </w:rPr>
  </w:style>
  <w:style w:type="paragraph" w:customStyle="1" w:styleId="xl1197">
    <w:name w:val="xl1197"/>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316">
    <w:name w:val="正文缩进31"/>
    <w:basedOn w:val="af9"/>
    <w:qFormat/>
    <w:pPr>
      <w:adjustRightInd/>
      <w:snapToGrid/>
      <w:spacing w:line="240" w:lineRule="auto"/>
      <w:ind w:firstLine="420"/>
    </w:pPr>
    <w:rPr>
      <w:rFonts w:ascii="宋体"/>
      <w:kern w:val="0"/>
      <w:sz w:val="21"/>
      <w:szCs w:val="20"/>
    </w:rPr>
  </w:style>
  <w:style w:type="paragraph" w:customStyle="1" w:styleId="xl1123">
    <w:name w:val="xl11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27">
    <w:name w:val="xl1127"/>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1">
    <w:name w:val="xl113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39">
    <w:name w:val="xl1139"/>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9">
    <w:name w:val="xl1159"/>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40">
    <w:name w:val="xl11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4">
    <w:name w:val="xl114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6">
    <w:name w:val="xl114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7">
    <w:name w:val="xl114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8">
    <w:name w:val="xl1148"/>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0">
    <w:name w:val="xl1150"/>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51">
    <w:name w:val="xl115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2">
    <w:name w:val="xl115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55">
    <w:name w:val="xl1155"/>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6">
    <w:name w:val="xl1156"/>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57">
    <w:name w:val="xl1157"/>
    <w:basedOn w:val="af9"/>
    <w:qFormat/>
    <w:pPr>
      <w:widowControl/>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xl1160">
    <w:name w:val="xl1160"/>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2">
    <w:name w:val="xl1162"/>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4">
    <w:name w:val="xl116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b/>
      <w:bCs/>
      <w:kern w:val="0"/>
      <w:sz w:val="18"/>
      <w:szCs w:val="18"/>
    </w:rPr>
  </w:style>
  <w:style w:type="paragraph" w:customStyle="1" w:styleId="xl1169">
    <w:name w:val="xl116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1">
    <w:name w:val="xl117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ListParagraph1">
    <w:name w:val="List Paragraph1"/>
    <w:basedOn w:val="af9"/>
    <w:qFormat/>
    <w:pPr>
      <w:adjustRightInd/>
      <w:snapToGrid/>
      <w:spacing w:line="240" w:lineRule="auto"/>
      <w:ind w:firstLine="420"/>
    </w:pPr>
    <w:rPr>
      <w:rFonts w:ascii="Calibri" w:hAnsi="Calibri"/>
      <w:sz w:val="21"/>
      <w:szCs w:val="22"/>
    </w:rPr>
  </w:style>
  <w:style w:type="paragraph" w:customStyle="1" w:styleId="xl1178">
    <w:name w:val="xl11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9">
    <w:name w:val="xl11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80">
    <w:name w:val="xl11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81">
    <w:name w:val="xl118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2">
    <w:name w:val="xl118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1183">
    <w:name w:val="xl118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4">
    <w:name w:val="xl118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xl1187">
    <w:name w:val="xl11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88">
    <w:name w:val="xl11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89">
    <w:name w:val="xl118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90">
    <w:name w:val="xl11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1">
    <w:name w:val="xl119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2">
    <w:name w:val="xl11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3">
    <w:name w:val="xl1193"/>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99">
    <w:name w:val="xl1199"/>
    <w:basedOn w:val="af9"/>
    <w:qFormat/>
    <w:pPr>
      <w:widowControl/>
      <w:pBdr>
        <w:top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0">
    <w:name w:val="xl1200"/>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1">
    <w:name w:val="xl1201"/>
    <w:basedOn w:val="af9"/>
    <w:qFormat/>
    <w:pPr>
      <w:widowControl/>
      <w:pBdr>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2">
    <w:name w:val="xl1202"/>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StyleStyleFirstline2ch1Firstline2ch">
    <w:name w:val="Style Style 正文 + First line:  2 ch1 + First line:  2 ch"/>
    <w:basedOn w:val="af9"/>
    <w:qFormat/>
    <w:pPr>
      <w:widowControl/>
      <w:tabs>
        <w:tab w:val="left" w:pos="525"/>
      </w:tabs>
      <w:adjustRightInd/>
      <w:snapToGrid/>
      <w:spacing w:before="60" w:after="60" w:line="300" w:lineRule="auto"/>
    </w:pPr>
    <w:rPr>
      <w:rFonts w:ascii="宋体" w:hAnsi="宋体" w:cs="宋体"/>
      <w:kern w:val="0"/>
      <w:sz w:val="24"/>
      <w:szCs w:val="20"/>
    </w:rPr>
  </w:style>
  <w:style w:type="paragraph" w:customStyle="1" w:styleId="325">
    <w:name w:val="样式 标题 3 + 首行缩进:  2 字符"/>
    <w:basedOn w:val="31"/>
    <w:qFormat/>
    <w:pPr>
      <w:widowControl/>
      <w:adjustRightInd/>
      <w:snapToGrid/>
      <w:ind w:firstLine="482"/>
      <w:jc w:val="left"/>
    </w:pPr>
    <w:rPr>
      <w:rFonts w:cs="宋体"/>
      <w:b w:val="0"/>
      <w:kern w:val="0"/>
      <w:sz w:val="24"/>
      <w:szCs w:val="20"/>
      <w:lang w:val="en-US"/>
    </w:rPr>
  </w:style>
  <w:style w:type="paragraph" w:customStyle="1" w:styleId="reader-word-layerreader-word-s1-8">
    <w:name w:val="reader-word-layer reader-word-s1-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GBK">
    <w:name w:val="正文 + (中文) 方正小标宋_GBK"/>
    <w:basedOn w:val="af9"/>
    <w:qFormat/>
    <w:pPr>
      <w:adjustRightInd/>
      <w:snapToGrid/>
      <w:spacing w:afterLines="50" w:line="400" w:lineRule="exact"/>
      <w:ind w:rightChars="-103" w:right="-206" w:firstLineChars="0" w:firstLine="0"/>
      <w:jc w:val="center"/>
    </w:pPr>
    <w:rPr>
      <w:rFonts w:ascii="Calibri" w:eastAsia="方正小标宋_GBK" w:hAnsi="Calibri"/>
      <w:sz w:val="44"/>
      <w:szCs w:val="44"/>
    </w:rPr>
  </w:style>
  <w:style w:type="paragraph" w:customStyle="1" w:styleId="afffffffffffffffff0">
    <w:name w:val="正文 + 黑体"/>
    <w:basedOn w:val="af9"/>
    <w:qFormat/>
    <w:pPr>
      <w:adjustRightInd/>
      <w:snapToGrid/>
      <w:ind w:firstLineChars="350" w:firstLine="1260"/>
    </w:pPr>
    <w:rPr>
      <w:rFonts w:ascii="黑体" w:eastAsia="黑体" w:hAnsi="Calibri" w:cs="黑体"/>
      <w:sz w:val="36"/>
      <w:szCs w:val="36"/>
    </w:rPr>
  </w:style>
  <w:style w:type="paragraph" w:customStyle="1" w:styleId="CharCharCharChar1CharCharCharCharCharCharCharCharCharCharCharChar1">
    <w:name w:val="Char Char Char Char1 Char Char Char Char Char Char Char Char Char Char Char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5">
    <w:name w:val="Char Char Char Char5"/>
    <w:basedOn w:val="af9"/>
    <w:qFormat/>
    <w:pPr>
      <w:adjustRightInd/>
      <w:snapToGrid/>
      <w:spacing w:line="240" w:lineRule="auto"/>
      <w:ind w:firstLineChars="0" w:firstLine="0"/>
    </w:pPr>
    <w:rPr>
      <w:sz w:val="21"/>
    </w:rPr>
  </w:style>
  <w:style w:type="paragraph" w:customStyle="1" w:styleId="Char70">
    <w:name w:val="Char7"/>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5">
    <w:name w:val="Char Char Char Char Char Char Char5"/>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4">
    <w:name w:val="Char Char Char Char Char Char Char Char Char Char Char Char Char Char Char Char4"/>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4">
    <w:name w:val="Char Char Char2 Char Char Char Char4"/>
    <w:basedOn w:val="af9"/>
    <w:qFormat/>
    <w:pPr>
      <w:adjustRightInd/>
      <w:snapToGrid/>
      <w:spacing w:line="240" w:lineRule="auto"/>
      <w:ind w:firstLineChars="0" w:firstLine="0"/>
    </w:pPr>
    <w:rPr>
      <w:sz w:val="21"/>
    </w:rPr>
  </w:style>
  <w:style w:type="paragraph" w:customStyle="1" w:styleId="CharCharCharCharCharCharCharChar4">
    <w:name w:val="Char Char Char Char Char Char Char Char4"/>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5">
    <w:name w:val="Char Char Char Char Char Char Char Char Char Char5"/>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CharCharCharChar4">
    <w:name w:val="Char Char Char Char1 Char Char Char Char Char Char1 Char Char Char Char Char Char Char Char Char Char Char Char4"/>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40">
    <w:name w:val="Char14"/>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9">
    <w:name w:val="Char Char19"/>
    <w:basedOn w:val="af9"/>
    <w:qFormat/>
    <w:pPr>
      <w:widowControl/>
      <w:tabs>
        <w:tab w:val="left" w:pos="377"/>
      </w:tabs>
      <w:adjustRightInd/>
      <w:snapToGrid/>
      <w:ind w:firstLineChars="0" w:firstLine="0"/>
    </w:pPr>
    <w:rPr>
      <w:rFonts w:ascii="宋体"/>
      <w:kern w:val="0"/>
      <w:sz w:val="24"/>
    </w:rPr>
  </w:style>
  <w:style w:type="paragraph" w:customStyle="1" w:styleId="3f6">
    <w:name w:val="列出段落3"/>
    <w:basedOn w:val="af9"/>
    <w:qFormat/>
    <w:pPr>
      <w:adjustRightInd/>
      <w:snapToGrid/>
      <w:spacing w:line="240" w:lineRule="auto"/>
      <w:ind w:firstLine="420"/>
    </w:pPr>
    <w:rPr>
      <w:sz w:val="21"/>
      <w:szCs w:val="20"/>
    </w:rPr>
  </w:style>
  <w:style w:type="paragraph" w:customStyle="1" w:styleId="224">
    <w:name w:val="样式 样式 正文文本缩进 + 首行缩进:  2 字符 + 首行缩进:  2 字符"/>
    <w:basedOn w:val="af9"/>
    <w:qFormat/>
    <w:pPr>
      <w:adjustRightInd/>
      <w:snapToGrid/>
      <w:ind w:firstLine="480"/>
      <w:jc w:val="left"/>
    </w:pPr>
    <w:rPr>
      <w:rFonts w:ascii="宋体" w:cs="宋体"/>
      <w:sz w:val="24"/>
      <w:szCs w:val="20"/>
    </w:rPr>
  </w:style>
  <w:style w:type="paragraph" w:customStyle="1" w:styleId="1--">
    <w:name w:val="样式1--表名图头"/>
    <w:basedOn w:val="af9"/>
    <w:qFormat/>
    <w:pPr>
      <w:adjustRightInd/>
      <w:snapToGrid/>
      <w:spacing w:beforeLines="50" w:afterLines="50"/>
      <w:ind w:firstLineChars="0" w:firstLine="0"/>
      <w:jc w:val="center"/>
    </w:pPr>
    <w:rPr>
      <w:rFonts w:ascii="宋体" w:hAnsi="宋体"/>
      <w:b/>
      <w:color w:val="000000"/>
      <w:sz w:val="21"/>
      <w:szCs w:val="21"/>
    </w:rPr>
  </w:style>
  <w:style w:type="paragraph" w:customStyle="1" w:styleId="afffffffffffffffff1">
    <w:name w:val="图"/>
    <w:basedOn w:val="af9"/>
    <w:qFormat/>
    <w:pPr>
      <w:spacing w:beforeLines="50" w:line="240" w:lineRule="auto"/>
      <w:ind w:firstLineChars="0" w:firstLine="0"/>
      <w:jc w:val="center"/>
    </w:pPr>
    <w:rPr>
      <w:sz w:val="21"/>
    </w:rPr>
  </w:style>
  <w:style w:type="paragraph" w:customStyle="1" w:styleId="Char1CharChar1CharCharCharCharCharCharCharCharCharChar">
    <w:name w:val="Char1 Char Char1 Char Char Char Char Char Char Char Char Char Char"/>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
    <w:name w:val="Char Char Char Char1 Char Char Char Char Char Char1 Char Char Char Char Char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table" w:customStyle="1" w:styleId="3f7">
    <w:name w:val="网格型3"/>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SLCONChar1">
    <w:name w:val="标题 4 SL CON Char1"/>
    <w:qFormat/>
    <w:rPr>
      <w:rFonts w:ascii="Arial" w:eastAsia="黑体" w:hAnsi="Arial"/>
      <w:b/>
      <w:sz w:val="28"/>
    </w:rPr>
  </w:style>
  <w:style w:type="character" w:customStyle="1" w:styleId="6SLCONChar">
    <w:name w:val="标题 6 SL CON Char"/>
    <w:qFormat/>
    <w:rPr>
      <w:rFonts w:ascii="Arial" w:eastAsia="黑体" w:hAnsi="Arial"/>
      <w:b/>
      <w:sz w:val="24"/>
    </w:rPr>
  </w:style>
  <w:style w:type="character" w:customStyle="1" w:styleId="1SLCONChar">
    <w:name w:val="标题 1 SL CON Char"/>
    <w:qFormat/>
    <w:rPr>
      <w:rFonts w:ascii="宋体"/>
      <w:b/>
      <w:bCs/>
      <w:kern w:val="44"/>
      <w:sz w:val="44"/>
      <w:szCs w:val="44"/>
    </w:rPr>
  </w:style>
  <w:style w:type="character" w:customStyle="1" w:styleId="Char1f6">
    <w:name w:val="节 Char1"/>
    <w:qFormat/>
    <w:rPr>
      <w:b/>
      <w:kern w:val="10"/>
      <w:sz w:val="24"/>
    </w:rPr>
  </w:style>
  <w:style w:type="character" w:customStyle="1" w:styleId="5SLCONChar1">
    <w:name w:val="标题 5 SL CON Char1"/>
    <w:qFormat/>
    <w:rPr>
      <w:b/>
      <w:kern w:val="2"/>
      <w:sz w:val="28"/>
    </w:rPr>
  </w:style>
  <w:style w:type="character" w:customStyle="1" w:styleId="7SLCONChar">
    <w:name w:val="标题 7 SL CON Char"/>
    <w:qFormat/>
    <w:rPr>
      <w:rFonts w:ascii="宋体"/>
      <w:b/>
      <w:sz w:val="24"/>
    </w:rPr>
  </w:style>
  <w:style w:type="character" w:customStyle="1" w:styleId="8SLCONChar">
    <w:name w:val="标题 8 SL CON Char"/>
    <w:qFormat/>
    <w:rPr>
      <w:rFonts w:ascii="Arial" w:eastAsia="黑体" w:hAnsi="Arial"/>
      <w:sz w:val="24"/>
    </w:rPr>
  </w:style>
  <w:style w:type="character" w:customStyle="1" w:styleId="H9Char">
    <w:name w:val="H9 Char"/>
    <w:qFormat/>
    <w:rPr>
      <w:rFonts w:ascii="Arial" w:eastAsia="黑体" w:hAnsi="Arial"/>
      <w:sz w:val="21"/>
    </w:rPr>
  </w:style>
  <w:style w:type="character" w:customStyle="1" w:styleId="3CharCharChar">
    <w:name w:val="正文文字缩进 3 Char Char Char"/>
    <w:qFormat/>
    <w:rPr>
      <w:color w:val="000000"/>
      <w:kern w:val="2"/>
      <w:sz w:val="24"/>
      <w:szCs w:val="24"/>
    </w:rPr>
  </w:style>
  <w:style w:type="character" w:customStyle="1" w:styleId="SLCONChar2">
    <w:name w:val="页眉(SL CON) Char"/>
    <w:qFormat/>
    <w:rPr>
      <w:kern w:val="2"/>
      <w:sz w:val="18"/>
      <w:szCs w:val="18"/>
    </w:rPr>
  </w:style>
  <w:style w:type="character" w:customStyle="1" w:styleId="Char33">
    <w:name w:val="批注文字 Char3"/>
    <w:uiPriority w:val="99"/>
    <w:qFormat/>
    <w:rPr>
      <w:rFonts w:ascii="宋体"/>
      <w:sz w:val="21"/>
    </w:rPr>
  </w:style>
  <w:style w:type="character" w:customStyle="1" w:styleId="Char2e">
    <w:name w:val="文档结构图 Char2"/>
    <w:uiPriority w:val="99"/>
    <w:qFormat/>
    <w:rPr>
      <w:rFonts w:ascii="宋体"/>
      <w:sz w:val="18"/>
      <w:szCs w:val="18"/>
    </w:rPr>
  </w:style>
  <w:style w:type="character" w:customStyle="1" w:styleId="Char42">
    <w:name w:val="正文文本 Char4"/>
    <w:uiPriority w:val="99"/>
    <w:semiHidden/>
    <w:qFormat/>
    <w:rPr>
      <w:rFonts w:ascii="宋体"/>
      <w:sz w:val="21"/>
    </w:rPr>
  </w:style>
  <w:style w:type="character" w:customStyle="1" w:styleId="Char2f">
    <w:name w:val="正文首行缩进 Char2"/>
    <w:uiPriority w:val="99"/>
    <w:semiHidden/>
    <w:qFormat/>
  </w:style>
  <w:style w:type="character" w:customStyle="1" w:styleId="3Char30">
    <w:name w:val="正文文本缩进 3 Char3"/>
    <w:uiPriority w:val="99"/>
    <w:qFormat/>
    <w:rPr>
      <w:rFonts w:ascii="宋体"/>
      <w:sz w:val="16"/>
      <w:szCs w:val="16"/>
    </w:rPr>
  </w:style>
  <w:style w:type="character" w:customStyle="1" w:styleId="Char34">
    <w:name w:val="页眉 Char3"/>
    <w:uiPriority w:val="99"/>
    <w:qFormat/>
    <w:rPr>
      <w:rFonts w:ascii="宋体"/>
      <w:sz w:val="18"/>
      <w:szCs w:val="18"/>
    </w:rPr>
  </w:style>
  <w:style w:type="character" w:customStyle="1" w:styleId="Char35">
    <w:name w:val="正文文本缩进 Char3"/>
    <w:uiPriority w:val="99"/>
    <w:semiHidden/>
    <w:qFormat/>
    <w:rPr>
      <w:rFonts w:ascii="宋体"/>
      <w:sz w:val="21"/>
    </w:rPr>
  </w:style>
  <w:style w:type="character" w:customStyle="1" w:styleId="2Char30">
    <w:name w:val="正文首行缩进 2 Char3"/>
    <w:uiPriority w:val="99"/>
    <w:semiHidden/>
    <w:qFormat/>
  </w:style>
  <w:style w:type="character" w:customStyle="1" w:styleId="HTMLChar3">
    <w:name w:val="HTML 预设格式 Char3"/>
    <w:uiPriority w:val="99"/>
    <w:semiHidden/>
    <w:qFormat/>
    <w:rPr>
      <w:rFonts w:ascii="Courier New" w:hAnsi="Courier New" w:cs="Courier New"/>
    </w:rPr>
  </w:style>
  <w:style w:type="character" w:customStyle="1" w:styleId="2Char31">
    <w:name w:val="正文文本 2 Char3"/>
    <w:uiPriority w:val="99"/>
    <w:qFormat/>
    <w:rPr>
      <w:rFonts w:ascii="宋体"/>
      <w:sz w:val="21"/>
    </w:rPr>
  </w:style>
  <w:style w:type="character" w:customStyle="1" w:styleId="Char2f0">
    <w:name w:val="脚注文本 Char2"/>
    <w:uiPriority w:val="99"/>
    <w:semiHidden/>
    <w:qFormat/>
    <w:rPr>
      <w:rFonts w:ascii="宋体"/>
      <w:sz w:val="18"/>
      <w:szCs w:val="18"/>
    </w:rPr>
  </w:style>
  <w:style w:type="character" w:customStyle="1" w:styleId="Char36">
    <w:name w:val="批注框文本 Char3"/>
    <w:uiPriority w:val="99"/>
    <w:semiHidden/>
    <w:qFormat/>
    <w:rPr>
      <w:rFonts w:ascii="宋体"/>
      <w:sz w:val="18"/>
      <w:szCs w:val="18"/>
    </w:rPr>
  </w:style>
  <w:style w:type="character" w:customStyle="1" w:styleId="Char37">
    <w:name w:val="批注主题 Char3"/>
    <w:uiPriority w:val="99"/>
    <w:semiHidden/>
    <w:qFormat/>
    <w:rPr>
      <w:rFonts w:ascii="宋体"/>
      <w:b/>
      <w:bCs/>
      <w:sz w:val="21"/>
    </w:rPr>
  </w:style>
  <w:style w:type="character" w:customStyle="1" w:styleId="2Char22">
    <w:name w:val="正文文本缩进 2 Char2"/>
    <w:uiPriority w:val="99"/>
    <w:qFormat/>
    <w:rPr>
      <w:rFonts w:ascii="宋体"/>
      <w:sz w:val="21"/>
    </w:rPr>
  </w:style>
  <w:style w:type="character" w:customStyle="1" w:styleId="3Char31">
    <w:name w:val="正文文本 3 Char3"/>
    <w:uiPriority w:val="99"/>
    <w:semiHidden/>
    <w:qFormat/>
    <w:rPr>
      <w:rFonts w:ascii="宋体"/>
      <w:sz w:val="16"/>
      <w:szCs w:val="16"/>
    </w:rPr>
  </w:style>
  <w:style w:type="character" w:customStyle="1" w:styleId="Char2f1">
    <w:name w:val="副标题 Char2"/>
    <w:uiPriority w:val="11"/>
    <w:qFormat/>
    <w:rPr>
      <w:rFonts w:ascii="Cambria" w:hAnsi="Cambria" w:cs="Times New Roman"/>
      <w:b/>
      <w:bCs/>
      <w:kern w:val="28"/>
      <w:sz w:val="32"/>
      <w:szCs w:val="32"/>
    </w:rPr>
  </w:style>
  <w:style w:type="character" w:customStyle="1" w:styleId="Char38">
    <w:name w:val="页脚 Char3"/>
    <w:uiPriority w:val="99"/>
    <w:semiHidden/>
    <w:qFormat/>
    <w:rPr>
      <w:rFonts w:ascii="宋体"/>
      <w:sz w:val="18"/>
      <w:szCs w:val="18"/>
    </w:rPr>
  </w:style>
  <w:style w:type="character" w:customStyle="1" w:styleId="Char39">
    <w:name w:val="日期 Char3"/>
    <w:uiPriority w:val="99"/>
    <w:semiHidden/>
    <w:qFormat/>
    <w:rPr>
      <w:rFonts w:ascii="宋体"/>
      <w:sz w:val="21"/>
    </w:rPr>
  </w:style>
  <w:style w:type="character" w:customStyle="1" w:styleId="Char43">
    <w:name w:val="纯文本 Char4"/>
    <w:uiPriority w:val="99"/>
    <w:semiHidden/>
    <w:qFormat/>
    <w:rPr>
      <w:rFonts w:ascii="宋体" w:hAnsi="Courier New" w:cs="Courier New"/>
      <w:sz w:val="21"/>
      <w:szCs w:val="21"/>
    </w:rPr>
  </w:style>
  <w:style w:type="character" w:customStyle="1" w:styleId="Char3a">
    <w:name w:val="标题 Char3"/>
    <w:uiPriority w:val="10"/>
    <w:qFormat/>
    <w:rPr>
      <w:rFonts w:ascii="Cambria" w:hAnsi="Cambria" w:cs="Times New Roman"/>
      <w:b/>
      <w:bCs/>
      <w:sz w:val="32"/>
      <w:szCs w:val="32"/>
    </w:rPr>
  </w:style>
  <w:style w:type="table" w:customStyle="1" w:styleId="1fff5">
    <w:name w:val="林表格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4">
    <w:name w:val="Char Char Char1 Char4"/>
    <w:basedOn w:val="af9"/>
    <w:qFormat/>
    <w:pPr>
      <w:adjustRightInd/>
      <w:snapToGrid/>
      <w:spacing w:line="240" w:lineRule="auto"/>
    </w:pPr>
    <w:rPr>
      <w:rFonts w:ascii="宋体"/>
      <w:kern w:val="0"/>
      <w:sz w:val="24"/>
      <w:szCs w:val="20"/>
    </w:rPr>
  </w:style>
  <w:style w:type="character" w:customStyle="1" w:styleId="CharChar17">
    <w:name w:val="Char Char17"/>
    <w:qFormat/>
    <w:rPr>
      <w:rFonts w:ascii="Arial" w:eastAsia="仿宋_GB2312" w:hAnsi="Arial"/>
      <w:bCs/>
      <w:kern w:val="2"/>
      <w:sz w:val="24"/>
      <w:szCs w:val="28"/>
      <w:lang w:val="en-US" w:eastAsia="zh-CN" w:bidi="ar-SA"/>
    </w:rPr>
  </w:style>
  <w:style w:type="paragraph" w:customStyle="1" w:styleId="Char1CharChar1CharCharCharChar3">
    <w:name w:val="Char1 Char Char1 Char Char Char Char3"/>
    <w:basedOn w:val="af9"/>
    <w:qFormat/>
    <w:pPr>
      <w:adjustRightInd/>
      <w:snapToGrid/>
      <w:spacing w:line="240" w:lineRule="auto"/>
      <w:ind w:firstLineChars="0" w:firstLine="0"/>
    </w:pPr>
    <w:rPr>
      <w:rFonts w:ascii="宋体"/>
      <w:kern w:val="0"/>
      <w:sz w:val="21"/>
      <w:szCs w:val="20"/>
    </w:rPr>
  </w:style>
  <w:style w:type="paragraph" w:customStyle="1" w:styleId="CharCharChar3">
    <w:name w:val="Char Char Char3"/>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3">
    <w:name w:val="Char Char Char Char Char Char Char Char Char Char3"/>
    <w:basedOn w:val="af9"/>
    <w:qFormat/>
    <w:pPr>
      <w:adjustRightInd/>
      <w:snapToGrid/>
      <w:spacing w:line="240" w:lineRule="auto"/>
      <w:ind w:firstLineChars="0" w:firstLine="0"/>
    </w:pPr>
    <w:rPr>
      <w:rFonts w:hAnsi="宋体" w:cs="宋体"/>
      <w:sz w:val="24"/>
    </w:rPr>
  </w:style>
  <w:style w:type="character" w:customStyle="1" w:styleId="1fff6">
    <w:name w:val="列出段落 字符1"/>
    <w:qFormat/>
    <w:rPr>
      <w:rFonts w:ascii="宋体" w:hAnsi="宋体"/>
      <w:sz w:val="24"/>
    </w:rPr>
  </w:style>
  <w:style w:type="table" w:customStyle="1" w:styleId="118">
    <w:name w:val="网格型 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7">
    <w:name w:val="无间隔 字符1"/>
    <w:uiPriority w:val="1"/>
    <w:qFormat/>
    <w:rPr>
      <w:rFonts w:ascii="Calibri" w:hAnsi="Calibri"/>
      <w:sz w:val="22"/>
      <w:szCs w:val="22"/>
      <w:lang w:val="en-US" w:eastAsia="zh-CN" w:bidi="ar-SA"/>
    </w:rPr>
  </w:style>
  <w:style w:type="character" w:customStyle="1" w:styleId="highlight1">
    <w:name w:val="highlight1"/>
    <w:qFormat/>
    <w:rPr>
      <w:sz w:val="28"/>
      <w:szCs w:val="28"/>
    </w:rPr>
  </w:style>
  <w:style w:type="paragraph" w:customStyle="1" w:styleId="afffffffffffffffff2">
    <w:name w:val="图表名"/>
    <w:basedOn w:val="af9"/>
    <w:link w:val="Charfffd"/>
    <w:qFormat/>
    <w:pPr>
      <w:widowControl/>
      <w:suppressAutoHyphens/>
      <w:adjustRightInd/>
      <w:snapToGrid/>
      <w:ind w:firstLineChars="0" w:firstLine="0"/>
      <w:jc w:val="center"/>
    </w:pPr>
    <w:rPr>
      <w:rFonts w:ascii="宋体" w:hAnsi="宋体"/>
      <w:b/>
      <w:bCs/>
      <w:sz w:val="21"/>
      <w:szCs w:val="21"/>
    </w:rPr>
  </w:style>
  <w:style w:type="paragraph" w:customStyle="1" w:styleId="CharCharChar1CharCharCharCharCharCharChar">
    <w:name w:val="Char Char Char1 Char Char Char Char Char Char Char"/>
    <w:basedOn w:val="af9"/>
    <w:qFormat/>
    <w:pPr>
      <w:adjustRightInd/>
      <w:snapToGrid/>
      <w:spacing w:line="240" w:lineRule="auto"/>
      <w:ind w:firstLineChars="0" w:firstLine="0"/>
    </w:pPr>
    <w:rPr>
      <w:sz w:val="21"/>
    </w:rPr>
  </w:style>
  <w:style w:type="paragraph" w:customStyle="1" w:styleId="CharCharChar1CharCharCharCharCharCharCharCharChar">
    <w:name w:val="Char Char Char1 Char Char Char Char Char Char Char Char Char"/>
    <w:basedOn w:val="af9"/>
    <w:qFormat/>
    <w:pPr>
      <w:adjustRightInd/>
      <w:snapToGrid/>
      <w:spacing w:line="240" w:lineRule="auto"/>
      <w:ind w:firstLineChars="0" w:firstLine="0"/>
    </w:pPr>
    <w:rPr>
      <w:sz w:val="21"/>
    </w:rPr>
  </w:style>
  <w:style w:type="character" w:customStyle="1" w:styleId="1fff8">
    <w:name w:val="副标题 字符1"/>
    <w:qFormat/>
    <w:rPr>
      <w:rFonts w:ascii="Arial" w:hAnsi="Arial"/>
      <w:b/>
      <w:bCs/>
      <w:kern w:val="28"/>
      <w:sz w:val="32"/>
      <w:szCs w:val="32"/>
    </w:rPr>
  </w:style>
  <w:style w:type="character" w:customStyle="1" w:styleId="CharCharc">
    <w:name w:val="表格 Char Char"/>
    <w:qFormat/>
    <w:rPr>
      <w:rFonts w:ascii="宋体" w:eastAsia="宋体" w:hAnsi="Courier New"/>
      <w:kern w:val="2"/>
      <w:sz w:val="21"/>
      <w:lang w:val="en-US" w:eastAsia="zh-CN" w:bidi="ar-SA"/>
    </w:rPr>
  </w:style>
  <w:style w:type="paragraph" w:customStyle="1" w:styleId="afffffffffffffffff3">
    <w:name w:val="图标名称"/>
    <w:basedOn w:val="affffe"/>
    <w:next w:val="af9"/>
    <w:link w:val="Charfffe"/>
    <w:qFormat/>
    <w:pPr>
      <w:ind w:leftChars="0" w:left="0" w:firstLineChars="0" w:firstLine="0"/>
      <w:jc w:val="center"/>
    </w:pPr>
    <w:rPr>
      <w:rFonts w:ascii="Times New Roman"/>
      <w:kern w:val="2"/>
      <w:szCs w:val="24"/>
    </w:rPr>
  </w:style>
  <w:style w:type="character" w:customStyle="1" w:styleId="Charfffe">
    <w:name w:val="图标名称 Char"/>
    <w:link w:val="afffffffffffffffff3"/>
    <w:qFormat/>
    <w:rPr>
      <w:rFonts w:ascii="Times New Roman" w:eastAsia="宋体" w:hAnsi="Times New Roman" w:cs="Times New Roman"/>
      <w:szCs w:val="24"/>
    </w:rPr>
  </w:style>
  <w:style w:type="paragraph" w:customStyle="1" w:styleId="SLconsult0">
    <w:name w:val="正文文本缩进(SLconsult)"/>
    <w:basedOn w:val="afff5"/>
    <w:next w:val="afff5"/>
    <w:qFormat/>
    <w:pPr>
      <w:widowControl/>
      <w:adjustRightInd/>
      <w:snapToGrid/>
      <w:ind w:firstLine="480"/>
      <w:jc w:val="left"/>
    </w:pPr>
    <w:rPr>
      <w:rFonts w:ascii="宋体" w:eastAsia="宋体" w:hAnsi="宋体" w:cs="Times New Roman"/>
      <w:sz w:val="24"/>
    </w:rPr>
  </w:style>
  <w:style w:type="paragraph" w:customStyle="1" w:styleId="CharCharChar1Char3">
    <w:name w:val="Char Char Char1 Char3"/>
    <w:basedOn w:val="af9"/>
    <w:qFormat/>
    <w:pPr>
      <w:adjustRightInd/>
      <w:snapToGrid/>
      <w:spacing w:line="240" w:lineRule="auto"/>
    </w:pPr>
    <w:rPr>
      <w:sz w:val="24"/>
    </w:rPr>
  </w:style>
  <w:style w:type="paragraph" w:customStyle="1" w:styleId="4661571">
    <w:name w:val="样式 标题 4 + 宋体 小四 段前: 6 磅 段后: 6 磅 行距: 多倍行距 1.57 字行1"/>
    <w:basedOn w:val="40"/>
    <w:qFormat/>
    <w:pPr>
      <w:tabs>
        <w:tab w:val="left" w:pos="1510"/>
      </w:tabs>
      <w:adjustRightInd/>
      <w:snapToGrid/>
      <w:spacing w:before="120" w:after="120" w:line="377" w:lineRule="auto"/>
      <w:ind w:left="1510"/>
    </w:pPr>
    <w:rPr>
      <w:rFonts w:ascii="宋体" w:cs="宋体"/>
      <w:sz w:val="24"/>
      <w:szCs w:val="20"/>
    </w:rPr>
  </w:style>
  <w:style w:type="table" w:customStyle="1" w:styleId="t8">
    <w:name w:val="t表格 样式"/>
    <w:basedOn w:val="afc"/>
    <w:qFormat/>
    <w:pPr>
      <w:jc w:val="center"/>
    </w:pPr>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paragraph" w:customStyle="1" w:styleId="153">
    <w:name w:val="样式 宋体 小四 行距: 1.5 倍行距"/>
    <w:basedOn w:val="af9"/>
    <w:qFormat/>
    <w:pPr>
      <w:suppressAutoHyphens/>
      <w:adjustRightInd/>
      <w:snapToGrid/>
      <w:ind w:firstLineChars="0" w:firstLine="540"/>
    </w:pPr>
    <w:rPr>
      <w:rFonts w:ascii="宋体" w:hAnsi="宋体" w:cs="宋体"/>
      <w:kern w:val="1"/>
      <w:sz w:val="24"/>
      <w:szCs w:val="20"/>
      <w:lang w:eastAsia="ar-SA"/>
    </w:rPr>
  </w:style>
  <w:style w:type="paragraph" w:customStyle="1" w:styleId="INENormal">
    <w:name w:val="INE Normal"/>
    <w:basedOn w:val="af9"/>
    <w:qFormat/>
    <w:pPr>
      <w:suppressAutoHyphens/>
      <w:adjustRightInd/>
      <w:snapToGrid/>
      <w:spacing w:line="240" w:lineRule="auto"/>
      <w:ind w:firstLineChars="0" w:firstLine="538"/>
    </w:pPr>
    <w:rPr>
      <w:rFonts w:ascii="宋体" w:hAnsi="宋体" w:cs="Arial"/>
      <w:bCs/>
      <w:kern w:val="1"/>
      <w:szCs w:val="20"/>
      <w:lang w:eastAsia="ar-SA"/>
    </w:rPr>
  </w:style>
  <w:style w:type="character" w:customStyle="1" w:styleId="jctablelink1">
    <w:name w:val="jctable_link1"/>
    <w:qFormat/>
    <w:rPr>
      <w:color w:val="0000FF"/>
      <w:u w:val="single"/>
    </w:rPr>
  </w:style>
  <w:style w:type="character" w:customStyle="1" w:styleId="CharChar16">
    <w:name w:val="Char Char16"/>
    <w:qFormat/>
    <w:rPr>
      <w:rFonts w:ascii="Arial" w:eastAsia="仿宋_GB2312" w:hAnsi="Arial"/>
      <w:bCs/>
      <w:kern w:val="2"/>
      <w:sz w:val="24"/>
      <w:szCs w:val="28"/>
      <w:lang w:val="en-US" w:eastAsia="zh-CN" w:bidi="ar-SA"/>
    </w:rPr>
  </w:style>
  <w:style w:type="paragraph" w:customStyle="1" w:styleId="2fff9">
    <w:name w:val="文本块2"/>
    <w:basedOn w:val="af9"/>
    <w:qFormat/>
    <w:pPr>
      <w:snapToGrid/>
      <w:ind w:left="1260" w:right="420" w:firstLineChars="0" w:firstLine="525"/>
      <w:jc w:val="left"/>
      <w:textAlignment w:val="baseline"/>
    </w:pPr>
    <w:rPr>
      <w:rFonts w:ascii="宋体"/>
      <w:kern w:val="0"/>
      <w:sz w:val="24"/>
      <w:szCs w:val="20"/>
    </w:rPr>
  </w:style>
  <w:style w:type="paragraph" w:customStyle="1" w:styleId="4d">
    <w:name w:val="正文缩进4"/>
    <w:basedOn w:val="af9"/>
    <w:qFormat/>
    <w:pPr>
      <w:adjustRightInd/>
      <w:snapToGrid/>
      <w:spacing w:line="240" w:lineRule="auto"/>
      <w:ind w:firstLine="420"/>
    </w:pPr>
    <w:rPr>
      <w:rFonts w:ascii="宋体"/>
      <w:kern w:val="0"/>
      <w:sz w:val="21"/>
      <w:szCs w:val="20"/>
    </w:rPr>
  </w:style>
  <w:style w:type="paragraph" w:customStyle="1" w:styleId="326">
    <w:name w:val="纯文本32"/>
    <w:basedOn w:val="af9"/>
    <w:qFormat/>
    <w:pPr>
      <w:snapToGrid/>
      <w:spacing w:line="240" w:lineRule="auto"/>
      <w:ind w:firstLineChars="0" w:firstLine="0"/>
      <w:jc w:val="left"/>
      <w:textAlignment w:val="baseline"/>
    </w:pPr>
    <w:rPr>
      <w:rFonts w:ascii="宋体" w:hAnsi="Courier New"/>
      <w:szCs w:val="20"/>
    </w:rPr>
  </w:style>
  <w:style w:type="character" w:customStyle="1" w:styleId="6Char1">
    <w:name w:val="标题 6 Char1"/>
    <w:qFormat/>
    <w:rPr>
      <w:rFonts w:ascii="Cambria" w:eastAsia="宋体" w:hAnsi="Cambria" w:cs="Times New Roman"/>
      <w:b/>
      <w:bCs/>
      <w:sz w:val="24"/>
      <w:szCs w:val="24"/>
    </w:rPr>
  </w:style>
  <w:style w:type="character" w:customStyle="1" w:styleId="7Char1">
    <w:name w:val="标题 7 Char1"/>
    <w:qFormat/>
    <w:rPr>
      <w:rFonts w:ascii="宋体"/>
      <w:b/>
      <w:bCs/>
      <w:sz w:val="24"/>
      <w:szCs w:val="24"/>
    </w:rPr>
  </w:style>
  <w:style w:type="paragraph" w:customStyle="1" w:styleId="BlockQuotation">
    <w:name w:val="Block Quotation"/>
    <w:basedOn w:val="af9"/>
    <w:qFormat/>
    <w:pPr>
      <w:autoSpaceDE w:val="0"/>
      <w:autoSpaceDN w:val="0"/>
      <w:snapToGrid/>
      <w:spacing w:line="240" w:lineRule="auto"/>
      <w:ind w:left="840" w:right="746" w:firstLineChars="0" w:firstLine="0"/>
      <w:textAlignment w:val="baseline"/>
    </w:pPr>
    <w:rPr>
      <w:rFonts w:ascii="宋体"/>
      <w:sz w:val="21"/>
      <w:szCs w:val="20"/>
    </w:rPr>
  </w:style>
  <w:style w:type="paragraph" w:customStyle="1" w:styleId="afffffffffffffffff4">
    <w:name w:val="主正文"/>
    <w:qFormat/>
    <w:pPr>
      <w:widowControl w:val="0"/>
      <w:spacing w:line="400" w:lineRule="exact"/>
      <w:ind w:firstLineChars="200" w:firstLine="200"/>
      <w:jc w:val="both"/>
    </w:pPr>
    <w:rPr>
      <w:bCs/>
      <w:spacing w:val="4"/>
      <w:sz w:val="24"/>
    </w:rPr>
  </w:style>
  <w:style w:type="paragraph" w:customStyle="1" w:styleId="qtqqtq">
    <w:name w:val="qtqq tq"/>
    <w:basedOn w:val="afff7"/>
    <w:qFormat/>
    <w:pPr>
      <w:adjustRightInd/>
      <w:snapToGrid/>
      <w:spacing w:after="0"/>
      <w:ind w:leftChars="0" w:left="0" w:firstLineChars="218" w:firstLine="523"/>
    </w:pPr>
    <w:rPr>
      <w:rFonts w:ascii="宋体"/>
      <w:sz w:val="24"/>
    </w:rPr>
  </w:style>
  <w:style w:type="paragraph" w:customStyle="1" w:styleId="afffffffffffffffff5">
    <w:name w:val="居中署名"/>
    <w:basedOn w:val="af9"/>
    <w:next w:val="af9"/>
    <w:qFormat/>
    <w:pPr>
      <w:spacing w:line="300" w:lineRule="auto"/>
      <w:ind w:firstLineChars="0" w:firstLine="0"/>
      <w:jc w:val="center"/>
    </w:pPr>
    <w:rPr>
      <w:snapToGrid w:val="0"/>
      <w:kern w:val="0"/>
      <w:szCs w:val="28"/>
    </w:rPr>
  </w:style>
  <w:style w:type="paragraph" w:customStyle="1" w:styleId="102">
    <w:name w:val="样式 标题 1一级标题(章)一级标题 + 小二 左侧:  0 厘米 行距: 单倍行距"/>
    <w:basedOn w:val="1"/>
    <w:qFormat/>
    <w:pPr>
      <w:keepLines/>
      <w:tabs>
        <w:tab w:val="left" w:pos="377"/>
        <w:tab w:val="left" w:pos="432"/>
        <w:tab w:val="left" w:pos="716"/>
      </w:tabs>
      <w:adjustRightInd/>
      <w:snapToGrid/>
      <w:spacing w:beforeLines="50" w:before="340" w:afterLines="50" w:after="330" w:line="240" w:lineRule="auto"/>
      <w:ind w:firstLine="0"/>
      <w:jc w:val="both"/>
    </w:pPr>
    <w:rPr>
      <w:rFonts w:cs="宋体"/>
      <w:bCs/>
      <w:kern w:val="44"/>
    </w:rPr>
  </w:style>
  <w:style w:type="paragraph" w:customStyle="1" w:styleId="afffffffffffffffff6">
    <w:name w:val="西指正文"/>
    <w:basedOn w:val="af9"/>
    <w:qFormat/>
    <w:pPr>
      <w:spacing w:line="400" w:lineRule="exact"/>
      <w:ind w:rightChars="-51" w:right="-107" w:firstLineChars="0" w:firstLine="0"/>
      <w:textAlignment w:val="baseline"/>
    </w:pPr>
    <w:rPr>
      <w:rFonts w:ascii="宋体" w:hAnsi="宋体"/>
      <w:bCs/>
      <w:kern w:val="0"/>
      <w:sz w:val="21"/>
      <w:szCs w:val="21"/>
      <w:shd w:val="clear" w:color="auto" w:fill="FFFFFF"/>
      <w:lang w:val="zh-CN"/>
    </w:rPr>
  </w:style>
  <w:style w:type="paragraph" w:customStyle="1" w:styleId="afffffffffffffffff7">
    <w:name w:val="论文正文"/>
    <w:basedOn w:val="af9"/>
    <w:qFormat/>
    <w:pPr>
      <w:tabs>
        <w:tab w:val="left" w:pos="900"/>
        <w:tab w:val="left" w:pos="10620"/>
      </w:tabs>
      <w:adjustRightInd/>
      <w:snapToGrid/>
      <w:ind w:firstLine="480"/>
    </w:pPr>
    <w:rPr>
      <w:rFonts w:ascii="宋体" w:hAnsi="宋体"/>
      <w:bCs/>
      <w:sz w:val="24"/>
    </w:rPr>
  </w:style>
  <w:style w:type="paragraph" w:styleId="afffffffffffffffff8">
    <w:name w:val="Quote"/>
    <w:basedOn w:val="af9"/>
    <w:next w:val="af9"/>
    <w:link w:val="4e"/>
    <w:qFormat/>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afffffffffffffffff9">
    <w:name w:val="引用 字符"/>
    <w:basedOn w:val="afb"/>
    <w:uiPriority w:val="29"/>
    <w:qFormat/>
    <w:rPr>
      <w:rFonts w:ascii="Times New Roman" w:eastAsia="宋体" w:hAnsi="Times New Roman" w:cs="Times New Roman"/>
      <w:i/>
      <w:iCs/>
      <w:color w:val="404040" w:themeColor="text1" w:themeTint="BF"/>
      <w:sz w:val="28"/>
      <w:szCs w:val="24"/>
    </w:rPr>
  </w:style>
  <w:style w:type="character" w:customStyle="1" w:styleId="4e">
    <w:name w:val="引用 字符4"/>
    <w:link w:val="afffffffffffffffff8"/>
    <w:qFormat/>
    <w:rPr>
      <w:rFonts w:ascii="Cambria" w:eastAsia="宋体" w:hAnsi="Cambria" w:cs="Times New Roman"/>
      <w:i/>
      <w:iCs/>
      <w:color w:val="5A5A5A"/>
      <w:kern w:val="0"/>
      <w:sz w:val="22"/>
      <w:lang w:eastAsia="en-US" w:bidi="en-US"/>
    </w:rPr>
  </w:style>
  <w:style w:type="paragraph" w:styleId="afffffffffffffffffa">
    <w:name w:val="Intense Quote"/>
    <w:basedOn w:val="af9"/>
    <w:next w:val="af9"/>
    <w:link w:val="4f"/>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afffffffffffffffffb">
    <w:name w:val="明显引用 字符"/>
    <w:basedOn w:val="afb"/>
    <w:uiPriority w:val="30"/>
    <w:qFormat/>
    <w:rPr>
      <w:rFonts w:ascii="Times New Roman" w:eastAsia="宋体" w:hAnsi="Times New Roman" w:cs="Times New Roman"/>
      <w:i/>
      <w:iCs/>
      <w:color w:val="4F81BD" w:themeColor="accent1"/>
      <w:sz w:val="28"/>
      <w:szCs w:val="24"/>
    </w:rPr>
  </w:style>
  <w:style w:type="character" w:customStyle="1" w:styleId="4f">
    <w:name w:val="明显引用 字符4"/>
    <w:link w:val="afffffffffffffffffa"/>
    <w:qFormat/>
    <w:rPr>
      <w:rFonts w:ascii="Cambria" w:eastAsia="宋体" w:hAnsi="Cambria" w:cs="Times New Roman"/>
      <w:i/>
      <w:iCs/>
      <w:color w:val="FFFFFF"/>
      <w:kern w:val="0"/>
      <w:sz w:val="24"/>
      <w:szCs w:val="24"/>
      <w:shd w:val="clear" w:color="auto" w:fill="4F81BD"/>
      <w:lang w:eastAsia="en-US" w:bidi="en-US"/>
    </w:rPr>
  </w:style>
  <w:style w:type="character" w:customStyle="1" w:styleId="1fff9">
    <w:name w:val="不明显强调1"/>
    <w:qFormat/>
    <w:rPr>
      <w:i/>
      <w:iCs/>
      <w:color w:val="5A5A5A"/>
    </w:rPr>
  </w:style>
  <w:style w:type="character" w:customStyle="1" w:styleId="1fffa">
    <w:name w:val="不明显参考1"/>
    <w:qFormat/>
    <w:rPr>
      <w:color w:val="auto"/>
      <w:u w:val="single" w:color="9BBB59"/>
    </w:rPr>
  </w:style>
  <w:style w:type="character" w:customStyle="1" w:styleId="1fffb">
    <w:name w:val="明显参考1"/>
    <w:qFormat/>
    <w:rPr>
      <w:b/>
      <w:bCs/>
      <w:color w:val="76923C"/>
      <w:u w:val="single" w:color="9BBB59"/>
    </w:rPr>
  </w:style>
  <w:style w:type="paragraph" w:customStyle="1" w:styleId="06305">
    <w:name w:val="样式 表序和表名 + 首行缩进:  0.63 厘米 段前: 0.5 行"/>
    <w:basedOn w:val="af9"/>
    <w:qFormat/>
    <w:pPr>
      <w:adjustRightInd/>
      <w:snapToGrid/>
      <w:spacing w:beforeLines="50" w:line="240" w:lineRule="auto"/>
      <w:ind w:firstLineChars="0" w:firstLine="0"/>
      <w:jc w:val="center"/>
    </w:pPr>
    <w:rPr>
      <w:rFonts w:eastAsia="黑体"/>
      <w:sz w:val="18"/>
      <w:szCs w:val="20"/>
    </w:rPr>
  </w:style>
  <w:style w:type="paragraph" w:customStyle="1" w:styleId="4GB2312787828">
    <w:name w:val="样式 标题 4 + 仿宋_GB2312 小四 非加粗 段前: 7.8 磅 段后: 7.8 磅 行距: 固定值 28 磅"/>
    <w:basedOn w:val="51"/>
    <w:next w:val="CharCharCharCharCharCharCharCharCharCharCharCharCharCharCharChar2"/>
    <w:qFormat/>
    <w:pPr>
      <w:widowControl w:val="0"/>
      <w:tabs>
        <w:tab w:val="clear" w:pos="377"/>
        <w:tab w:val="clear" w:pos="1247"/>
      </w:tabs>
      <w:snapToGrid/>
      <w:spacing w:before="156" w:after="156" w:line="560" w:lineRule="exact"/>
      <w:ind w:left="2125" w:hanging="425"/>
      <w:textAlignment w:val="baseline"/>
    </w:pPr>
    <w:rPr>
      <w:rFonts w:ascii="仿宋_GB2312" w:eastAsia="仿宋_GB2312" w:hAnsi="仿宋_GB2312" w:cs="宋体"/>
      <w:szCs w:val="20"/>
      <w:lang w:val="en-US"/>
    </w:rPr>
  </w:style>
  <w:style w:type="paragraph" w:customStyle="1" w:styleId="1-3">
    <w:name w:val="封面1-3"/>
    <w:basedOn w:val="afffb"/>
    <w:qFormat/>
    <w:pPr>
      <w:adjustRightInd/>
      <w:snapToGrid/>
      <w:ind w:firstLineChars="600" w:firstLine="600"/>
    </w:pPr>
    <w:rPr>
      <w:rFonts w:ascii="黑体" w:eastAsia="黑体" w:hAnsi="宋体" w:cs="Times New Roman"/>
      <w:bCs/>
      <w:sz w:val="32"/>
      <w:szCs w:val="32"/>
    </w:rPr>
  </w:style>
  <w:style w:type="paragraph" w:customStyle="1" w:styleId="634">
    <w:name w:val="63+4正文"/>
    <w:basedOn w:val="af9"/>
    <w:link w:val="634Char"/>
    <w:qFormat/>
    <w:pPr>
      <w:adjustRightInd/>
      <w:snapToGrid/>
      <w:ind w:firstLine="480"/>
      <w:jc w:val="left"/>
    </w:pPr>
    <w:rPr>
      <w:sz w:val="24"/>
      <w:szCs w:val="20"/>
    </w:rPr>
  </w:style>
  <w:style w:type="character" w:customStyle="1" w:styleId="634Char">
    <w:name w:val="63+4正文 Char"/>
    <w:link w:val="634"/>
    <w:qFormat/>
    <w:rPr>
      <w:rFonts w:ascii="Times New Roman" w:eastAsia="宋体" w:hAnsi="Times New Roman" w:cs="Times New Roman"/>
      <w:sz w:val="24"/>
      <w:szCs w:val="20"/>
    </w:rPr>
  </w:style>
  <w:style w:type="paragraph" w:customStyle="1" w:styleId="afffffffffffffffffc">
    <w:name w:val="首行缩进正文"/>
    <w:basedOn w:val="af9"/>
    <w:link w:val="Charffff"/>
    <w:qFormat/>
    <w:pPr>
      <w:adjustRightInd/>
      <w:snapToGrid/>
      <w:spacing w:line="300" w:lineRule="auto"/>
      <w:ind w:firstLine="420"/>
    </w:pPr>
    <w:rPr>
      <w:sz w:val="21"/>
      <w:szCs w:val="20"/>
    </w:rPr>
  </w:style>
  <w:style w:type="character" w:customStyle="1" w:styleId="Charffff">
    <w:name w:val="首行缩进正文 Char"/>
    <w:link w:val="afffffffffffffffffc"/>
    <w:qFormat/>
    <w:rPr>
      <w:rFonts w:ascii="Times New Roman" w:eastAsia="宋体" w:hAnsi="Times New Roman" w:cs="Times New Roman"/>
      <w:szCs w:val="20"/>
    </w:rPr>
  </w:style>
  <w:style w:type="paragraph" w:customStyle="1" w:styleId="afffffffffffffffffd">
    <w:name w:val="表头样式"/>
    <w:basedOn w:val="af9"/>
    <w:qFormat/>
    <w:pPr>
      <w:adjustRightInd/>
      <w:snapToGrid/>
      <w:spacing w:line="300" w:lineRule="auto"/>
      <w:ind w:firstLineChars="0" w:firstLine="0"/>
      <w:jc w:val="center"/>
    </w:pPr>
    <w:rPr>
      <w:rFonts w:cs="宋体"/>
      <w:b/>
      <w:bCs/>
      <w:sz w:val="21"/>
      <w:szCs w:val="20"/>
    </w:rPr>
  </w:style>
  <w:style w:type="character" w:customStyle="1" w:styleId="CharCharCharCharChar12">
    <w:name w:val="正文文本缩进 Char Char Char Char Char1"/>
    <w:qFormat/>
    <w:rPr>
      <w:kern w:val="2"/>
      <w:sz w:val="21"/>
      <w:szCs w:val="24"/>
    </w:rPr>
  </w:style>
  <w:style w:type="paragraph" w:customStyle="1" w:styleId="2fffa">
    <w:name w:val="2级标题"/>
    <w:basedOn w:val="6"/>
    <w:qFormat/>
    <w:pPr>
      <w:tabs>
        <w:tab w:val="clear" w:pos="377"/>
        <w:tab w:val="clear" w:pos="737"/>
      </w:tabs>
      <w:spacing w:beforeLines="50" w:afterLines="50" w:line="440" w:lineRule="exact"/>
      <w:ind w:left="1152" w:hanging="1152"/>
      <w:jc w:val="left"/>
    </w:pPr>
    <w:rPr>
      <w:rFonts w:eastAsia="仿宋_GB2312" w:cs="宋体"/>
      <w:bCs w:val="0"/>
      <w:color w:val="FF0000"/>
      <w:sz w:val="24"/>
      <w:szCs w:val="24"/>
      <w:lang w:val="en-US"/>
    </w:rPr>
  </w:style>
  <w:style w:type="character" w:customStyle="1" w:styleId="CharCharCharCharCharCharCharCharCharCharCharChar">
    <w:name w:val="普通文字 Char Char Char Char Char Char Char Char Char Char Char Char"/>
    <w:qFormat/>
    <w:rPr>
      <w:rFonts w:ascii="宋体" w:eastAsia="宋体" w:hAnsi="Courier New"/>
      <w:kern w:val="2"/>
      <w:sz w:val="21"/>
      <w:lang w:val="en-US" w:eastAsia="zh-CN" w:bidi="ar-SA"/>
    </w:rPr>
  </w:style>
  <w:style w:type="paragraph" w:customStyle="1" w:styleId="413">
    <w:name w:val="双4下小标题1"/>
    <w:basedOn w:val="af9"/>
    <w:link w:val="41Char0"/>
    <w:qFormat/>
    <w:pPr>
      <w:adjustRightInd/>
      <w:snapToGrid/>
      <w:spacing w:beforeLines="50" w:afterLines="50" w:line="400" w:lineRule="exact"/>
      <w:ind w:firstLineChars="0" w:firstLine="0"/>
    </w:pPr>
    <w:rPr>
      <w:rFonts w:ascii="宋体" w:hAnsi="宋体"/>
      <w:b/>
      <w:color w:val="000000"/>
      <w:spacing w:val="20"/>
      <w:kern w:val="10"/>
      <w:sz w:val="24"/>
    </w:rPr>
  </w:style>
  <w:style w:type="character" w:customStyle="1" w:styleId="41Char0">
    <w:name w:val="双4下小标题1 Char"/>
    <w:link w:val="413"/>
    <w:qFormat/>
    <w:rPr>
      <w:rFonts w:ascii="宋体" w:eastAsia="宋体" w:hAnsi="宋体" w:cs="Times New Roman"/>
      <w:b/>
      <w:color w:val="000000"/>
      <w:spacing w:val="20"/>
      <w:kern w:val="10"/>
      <w:sz w:val="24"/>
      <w:szCs w:val="24"/>
    </w:rPr>
  </w:style>
  <w:style w:type="paragraph" w:customStyle="1" w:styleId="afffffffffffffffffe">
    <w:name w:val="本文主要段落"/>
    <w:basedOn w:val="af9"/>
    <w:link w:val="Charffff0"/>
    <w:qFormat/>
    <w:pPr>
      <w:adjustRightInd/>
      <w:snapToGrid/>
      <w:ind w:firstLine="480"/>
    </w:pPr>
    <w:rPr>
      <w:sz w:val="24"/>
    </w:rPr>
  </w:style>
  <w:style w:type="character" w:customStyle="1" w:styleId="Charffff0">
    <w:name w:val="本文主要段落 Char"/>
    <w:link w:val="afffffffffffffffffe"/>
    <w:qFormat/>
    <w:rPr>
      <w:rFonts w:ascii="Times New Roman" w:eastAsia="宋体" w:hAnsi="Times New Roman" w:cs="Times New Roman"/>
      <w:sz w:val="24"/>
      <w:szCs w:val="24"/>
    </w:rPr>
  </w:style>
  <w:style w:type="paragraph" w:customStyle="1" w:styleId="affffffffffffffffff">
    <w:name w:val="表图头"/>
    <w:basedOn w:val="af9"/>
    <w:link w:val="CharChard"/>
    <w:qFormat/>
    <w:pPr>
      <w:spacing w:line="400" w:lineRule="exact"/>
      <w:ind w:firstLineChars="0" w:firstLine="0"/>
      <w:jc w:val="center"/>
    </w:pPr>
    <w:rPr>
      <w:rFonts w:ascii="黑体" w:eastAsia="黑体" w:hAnsi="宋体"/>
      <w:sz w:val="21"/>
      <w:szCs w:val="21"/>
    </w:rPr>
  </w:style>
  <w:style w:type="character" w:customStyle="1" w:styleId="CharChard">
    <w:name w:val="表图头 Char Char"/>
    <w:link w:val="affffffffffffffffff"/>
    <w:qFormat/>
    <w:rPr>
      <w:rFonts w:ascii="黑体" w:eastAsia="黑体" w:hAnsi="宋体" w:cs="Times New Roman"/>
      <w:szCs w:val="21"/>
    </w:rPr>
  </w:style>
  <w:style w:type="paragraph" w:customStyle="1" w:styleId="affffffffffffffffff0">
    <w:name w:val="表后段落"/>
    <w:basedOn w:val="af9"/>
    <w:link w:val="Charffff1"/>
    <w:qFormat/>
    <w:pPr>
      <w:adjustRightInd/>
      <w:snapToGrid/>
      <w:spacing w:beforeLines="50" w:line="400" w:lineRule="exact"/>
      <w:ind w:firstLineChars="0" w:firstLine="0"/>
      <w:jc w:val="center"/>
    </w:pPr>
    <w:rPr>
      <w:rFonts w:ascii="黑体" w:eastAsia="黑体"/>
      <w:sz w:val="21"/>
      <w:szCs w:val="21"/>
    </w:rPr>
  </w:style>
  <w:style w:type="character" w:customStyle="1" w:styleId="Charffff1">
    <w:name w:val="表后段落 Char"/>
    <w:link w:val="affffffffffffffffff0"/>
    <w:qFormat/>
    <w:rPr>
      <w:rFonts w:ascii="黑体" w:eastAsia="黑体" w:hAnsi="Times New Roman" w:cs="Times New Roman"/>
      <w:szCs w:val="21"/>
    </w:rPr>
  </w:style>
  <w:style w:type="paragraph" w:customStyle="1" w:styleId="Char5CharChar1CharCharChar1Char">
    <w:name w:val="Char5 Char Char1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1CharCharCharCharCharChar1CharCharCharCharCharCharCharCharCharCharCharChar1Char">
    <w:name w:val="Char Char Char1 Char Char Char Char Char Char1 Char Char Char Char Char Char Char Char Char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ldl">
    <w:name w:val="正文_ldl"/>
    <w:basedOn w:val="af9"/>
    <w:link w:val="ldlChar"/>
    <w:qFormat/>
    <w:pPr>
      <w:adjustRightInd/>
      <w:snapToGrid/>
      <w:spacing w:line="460" w:lineRule="exact"/>
      <w:jc w:val="left"/>
    </w:pPr>
    <w:rPr>
      <w:rFonts w:ascii="宋体" w:hAnsi="宋体"/>
      <w:kern w:val="0"/>
      <w:sz w:val="24"/>
      <w:szCs w:val="16"/>
    </w:rPr>
  </w:style>
  <w:style w:type="character" w:customStyle="1" w:styleId="ldlChar">
    <w:name w:val="正文_ldl Char"/>
    <w:link w:val="ldl"/>
    <w:qFormat/>
    <w:rPr>
      <w:rFonts w:ascii="宋体" w:eastAsia="宋体" w:hAnsi="宋体" w:cs="Times New Roman"/>
      <w:kern w:val="0"/>
      <w:sz w:val="24"/>
      <w:szCs w:val="16"/>
    </w:rPr>
  </w:style>
  <w:style w:type="paragraph" w:customStyle="1" w:styleId="01">
    <w:name w:val="样式 正文文本缩进 + 左侧:  0 厘米1"/>
    <w:basedOn w:val="afff7"/>
    <w:qFormat/>
    <w:pPr>
      <w:tabs>
        <w:tab w:val="left" w:pos="705"/>
      </w:tabs>
      <w:adjustRightInd/>
      <w:snapToGrid/>
      <w:spacing w:after="0"/>
      <w:ind w:leftChars="0" w:left="0"/>
    </w:pPr>
    <w:rPr>
      <w:rFonts w:ascii="宋体" w:hAnsi="宋体" w:cs="宋体"/>
      <w:sz w:val="24"/>
      <w:szCs w:val="20"/>
    </w:rPr>
  </w:style>
  <w:style w:type="paragraph" w:customStyle="1" w:styleId="affffffffffffffffff1">
    <w:name w:val="样式 小四"/>
    <w:basedOn w:val="afff5"/>
    <w:qFormat/>
    <w:pPr>
      <w:overflowPunct w:val="0"/>
      <w:autoSpaceDE w:val="0"/>
      <w:autoSpaceDN w:val="0"/>
      <w:snapToGrid/>
      <w:spacing w:after="0"/>
      <w:ind w:firstLine="480"/>
      <w:textAlignment w:val="baseline"/>
    </w:pPr>
    <w:rPr>
      <w:rFonts w:ascii="宋体" w:eastAsia="宋体" w:hAnsi="Times New Roman" w:cs="宋体"/>
      <w:kern w:val="0"/>
      <w:sz w:val="24"/>
      <w:szCs w:val="20"/>
    </w:rPr>
  </w:style>
  <w:style w:type="paragraph" w:customStyle="1" w:styleId="affffffffffffffffff2">
    <w:name w:val="项目正文"/>
    <w:basedOn w:val="af9"/>
    <w:link w:val="Charffff2"/>
    <w:qFormat/>
    <w:pPr>
      <w:adjustRightInd/>
      <w:snapToGrid/>
      <w:spacing w:line="300" w:lineRule="auto"/>
    </w:pPr>
    <w:rPr>
      <w:sz w:val="24"/>
    </w:rPr>
  </w:style>
  <w:style w:type="character" w:customStyle="1" w:styleId="Charffff2">
    <w:name w:val="项目正文 Char"/>
    <w:link w:val="affffffffffffffffff2"/>
    <w:qFormat/>
    <w:rPr>
      <w:rFonts w:ascii="Times New Roman" w:eastAsia="宋体" w:hAnsi="Times New Roman" w:cs="Times New Roman"/>
      <w:sz w:val="24"/>
      <w:szCs w:val="24"/>
    </w:rPr>
  </w:style>
  <w:style w:type="character" w:customStyle="1" w:styleId="CharChar60">
    <w:name w:val="Char Char6"/>
    <w:qFormat/>
    <w:rPr>
      <w:rFonts w:ascii="Arial" w:eastAsia="黑体" w:hAnsi="Arial"/>
      <w:kern w:val="2"/>
      <w:sz w:val="24"/>
      <w:lang w:val="en-US" w:eastAsia="zh-CN" w:bidi="ar-SA"/>
    </w:rPr>
  </w:style>
  <w:style w:type="character" w:customStyle="1" w:styleId="CharChar50">
    <w:name w:val="Char Char5"/>
    <w:qFormat/>
    <w:rPr>
      <w:rFonts w:ascii="Arial" w:eastAsia="黑体" w:hAnsi="Arial"/>
      <w:kern w:val="2"/>
      <w:sz w:val="21"/>
      <w:lang w:val="en-US" w:eastAsia="zh-CN" w:bidi="ar-SA"/>
    </w:rPr>
  </w:style>
  <w:style w:type="character" w:customStyle="1" w:styleId="CharChar20">
    <w:name w:val="Char Char2"/>
    <w:qFormat/>
    <w:rPr>
      <w:rFonts w:eastAsia="宋体"/>
      <w:kern w:val="2"/>
      <w:sz w:val="16"/>
      <w:szCs w:val="16"/>
      <w:lang w:val="en-US" w:eastAsia="zh-CN" w:bidi="ar-SA"/>
    </w:rPr>
  </w:style>
  <w:style w:type="character" w:customStyle="1" w:styleId="hCharChar1">
    <w:name w:val="h Char Char1"/>
    <w:qFormat/>
    <w:rPr>
      <w:kern w:val="2"/>
      <w:sz w:val="18"/>
      <w:szCs w:val="18"/>
    </w:rPr>
  </w:style>
  <w:style w:type="paragraph" w:customStyle="1" w:styleId="CharCharCharCharCharCharCharCharCharCharCharCharChar1">
    <w:name w:val="Char Char Char Char Char Char Char Char Char Char Char Char Char1"/>
    <w:basedOn w:val="af9"/>
    <w:qFormat/>
    <w:pPr>
      <w:adjustRightInd/>
      <w:snapToGrid/>
      <w:spacing w:line="240" w:lineRule="auto"/>
      <w:ind w:firstLineChars="0" w:firstLine="0"/>
    </w:pPr>
    <w:rPr>
      <w:sz w:val="21"/>
    </w:rPr>
  </w:style>
  <w:style w:type="paragraph" w:customStyle="1" w:styleId="414">
    <w:name w:val="正文41"/>
    <w:qFormat/>
    <w:pPr>
      <w:widowControl w:val="0"/>
      <w:adjustRightInd w:val="0"/>
      <w:spacing w:line="360" w:lineRule="atLeast"/>
      <w:jc w:val="center"/>
      <w:textAlignment w:val="baseline"/>
    </w:pPr>
    <w:rPr>
      <w:rFonts w:ascii="宋体"/>
      <w:sz w:val="21"/>
    </w:rPr>
  </w:style>
  <w:style w:type="paragraph" w:customStyle="1" w:styleId="CharCharChar1CharCharCharCharCharCharChar1">
    <w:name w:val="Char Char Char1 Char Char Char Char Char Char Char1"/>
    <w:basedOn w:val="af9"/>
    <w:qFormat/>
    <w:pPr>
      <w:adjustRightInd/>
      <w:snapToGrid/>
      <w:spacing w:line="240" w:lineRule="auto"/>
      <w:ind w:firstLineChars="0" w:firstLine="0"/>
    </w:pPr>
    <w:rPr>
      <w:sz w:val="21"/>
    </w:rPr>
  </w:style>
  <w:style w:type="paragraph" w:customStyle="1" w:styleId="CharCharChar1CharCharCharCharCharCharCharCharChar1">
    <w:name w:val="Char Char Char1 Char Char Char Char Char Char Char Char Char1"/>
    <w:basedOn w:val="af9"/>
    <w:qFormat/>
    <w:pPr>
      <w:adjustRightInd/>
      <w:snapToGrid/>
      <w:spacing w:line="240" w:lineRule="auto"/>
      <w:ind w:firstLineChars="0" w:firstLine="0"/>
    </w:pPr>
    <w:rPr>
      <w:sz w:val="21"/>
    </w:rPr>
  </w:style>
  <w:style w:type="paragraph" w:customStyle="1" w:styleId="21a">
    <w:name w:val="列出段落21"/>
    <w:basedOn w:val="af9"/>
    <w:qFormat/>
    <w:pPr>
      <w:widowControl/>
      <w:adjustRightInd/>
      <w:snapToGrid/>
      <w:spacing w:line="240" w:lineRule="auto"/>
      <w:ind w:firstLine="420"/>
      <w:jc w:val="left"/>
    </w:pPr>
    <w:rPr>
      <w:rFonts w:ascii="宋体" w:hAnsi="宋体" w:cs="宋体"/>
      <w:kern w:val="0"/>
      <w:sz w:val="24"/>
    </w:rPr>
  </w:style>
  <w:style w:type="paragraph" w:customStyle="1" w:styleId="21b">
    <w:name w:val="称呼21"/>
    <w:basedOn w:val="af9"/>
    <w:next w:val="af9"/>
    <w:qFormat/>
    <w:pPr>
      <w:snapToGrid/>
      <w:spacing w:line="312" w:lineRule="atLeast"/>
      <w:textAlignment w:val="baseline"/>
    </w:pPr>
    <w:rPr>
      <w:rFonts w:ascii="宋体"/>
      <w:kern w:val="0"/>
      <w:sz w:val="24"/>
      <w:szCs w:val="20"/>
    </w:rPr>
  </w:style>
  <w:style w:type="paragraph" w:customStyle="1" w:styleId="2211">
    <w:name w:val="正文文本 221"/>
    <w:basedOn w:val="af9"/>
    <w:qFormat/>
    <w:pPr>
      <w:snapToGrid/>
      <w:spacing w:line="240" w:lineRule="auto"/>
      <w:ind w:firstLineChars="0" w:firstLine="0"/>
      <w:jc w:val="left"/>
      <w:textAlignment w:val="baseline"/>
    </w:pPr>
    <w:rPr>
      <w:rFonts w:ascii="宋体"/>
      <w:kern w:val="0"/>
      <w:szCs w:val="20"/>
    </w:rPr>
  </w:style>
  <w:style w:type="paragraph" w:customStyle="1" w:styleId="2212">
    <w:name w:val="正文文本缩进 221"/>
    <w:basedOn w:val="af9"/>
    <w:qFormat/>
    <w:pPr>
      <w:snapToGrid/>
      <w:spacing w:line="240" w:lineRule="auto"/>
      <w:ind w:firstLineChars="0"/>
      <w:jc w:val="left"/>
      <w:textAlignment w:val="baseline"/>
    </w:pPr>
    <w:rPr>
      <w:rFonts w:ascii="宋体"/>
      <w:kern w:val="0"/>
      <w:szCs w:val="20"/>
    </w:rPr>
  </w:style>
  <w:style w:type="paragraph" w:customStyle="1" w:styleId="3210">
    <w:name w:val="正文文本缩进 321"/>
    <w:basedOn w:val="af9"/>
    <w:qFormat/>
    <w:pPr>
      <w:snapToGrid/>
      <w:spacing w:line="300" w:lineRule="auto"/>
      <w:ind w:right="418" w:firstLineChars="0"/>
      <w:jc w:val="left"/>
      <w:textAlignment w:val="baseline"/>
    </w:pPr>
    <w:rPr>
      <w:rFonts w:ascii="宋体"/>
      <w:kern w:val="0"/>
      <w:szCs w:val="20"/>
    </w:rPr>
  </w:style>
  <w:style w:type="paragraph" w:customStyle="1" w:styleId="21c">
    <w:name w:val="文本块21"/>
    <w:basedOn w:val="af9"/>
    <w:qFormat/>
    <w:pPr>
      <w:snapToGrid/>
      <w:ind w:left="1260" w:right="420" w:firstLineChars="0" w:firstLine="525"/>
      <w:jc w:val="left"/>
      <w:textAlignment w:val="baseline"/>
    </w:pPr>
    <w:rPr>
      <w:rFonts w:ascii="宋体"/>
      <w:kern w:val="0"/>
      <w:sz w:val="24"/>
      <w:szCs w:val="20"/>
    </w:rPr>
  </w:style>
  <w:style w:type="paragraph" w:customStyle="1" w:styleId="3211">
    <w:name w:val="正文文本 321"/>
    <w:basedOn w:val="af9"/>
    <w:qFormat/>
    <w:pPr>
      <w:snapToGrid/>
      <w:spacing w:line="240" w:lineRule="auto"/>
      <w:ind w:firstLineChars="0" w:firstLine="0"/>
      <w:jc w:val="left"/>
      <w:textAlignment w:val="baseline"/>
    </w:pPr>
    <w:rPr>
      <w:rFonts w:ascii="宋体"/>
      <w:kern w:val="0"/>
      <w:sz w:val="24"/>
      <w:szCs w:val="20"/>
    </w:rPr>
  </w:style>
  <w:style w:type="paragraph" w:customStyle="1" w:styleId="415">
    <w:name w:val="正文缩进41"/>
    <w:basedOn w:val="af9"/>
    <w:qFormat/>
    <w:pPr>
      <w:adjustRightInd/>
      <w:snapToGrid/>
      <w:spacing w:line="240" w:lineRule="auto"/>
      <w:ind w:firstLine="420"/>
    </w:pPr>
    <w:rPr>
      <w:rFonts w:ascii="宋体"/>
      <w:kern w:val="0"/>
      <w:sz w:val="21"/>
      <w:szCs w:val="20"/>
    </w:rPr>
  </w:style>
  <w:style w:type="paragraph" w:customStyle="1" w:styleId="317">
    <w:name w:val="纯文本31"/>
    <w:basedOn w:val="af9"/>
    <w:qFormat/>
    <w:pPr>
      <w:snapToGrid/>
      <w:spacing w:line="240" w:lineRule="auto"/>
      <w:ind w:firstLineChars="0" w:firstLine="0"/>
      <w:jc w:val="left"/>
      <w:textAlignment w:val="baseline"/>
    </w:pPr>
    <w:rPr>
      <w:rFonts w:ascii="宋体" w:hAnsi="Courier New"/>
      <w:szCs w:val="20"/>
    </w:rPr>
  </w:style>
  <w:style w:type="paragraph" w:customStyle="1" w:styleId="318">
    <w:name w:val="列出段落31"/>
    <w:basedOn w:val="af9"/>
    <w:qFormat/>
    <w:pPr>
      <w:widowControl/>
      <w:adjustRightInd/>
      <w:snapToGrid/>
      <w:spacing w:line="240" w:lineRule="auto"/>
      <w:ind w:firstLine="420"/>
      <w:jc w:val="left"/>
    </w:pPr>
    <w:rPr>
      <w:rFonts w:ascii="宋体" w:hAnsi="宋体" w:cs="宋体"/>
      <w:kern w:val="0"/>
      <w:sz w:val="24"/>
    </w:rPr>
  </w:style>
  <w:style w:type="paragraph" w:customStyle="1" w:styleId="3f8">
    <w:name w:val="称呼3"/>
    <w:basedOn w:val="af9"/>
    <w:next w:val="af9"/>
    <w:qFormat/>
    <w:pPr>
      <w:snapToGrid/>
      <w:spacing w:line="312" w:lineRule="atLeast"/>
      <w:textAlignment w:val="baseline"/>
    </w:pPr>
    <w:rPr>
      <w:rFonts w:ascii="宋体"/>
      <w:kern w:val="0"/>
      <w:sz w:val="24"/>
      <w:szCs w:val="20"/>
    </w:rPr>
  </w:style>
  <w:style w:type="paragraph" w:customStyle="1" w:styleId="512">
    <w:name w:val="正文51"/>
    <w:qFormat/>
    <w:pPr>
      <w:widowControl w:val="0"/>
      <w:adjustRightInd w:val="0"/>
      <w:spacing w:line="360" w:lineRule="atLeast"/>
      <w:jc w:val="center"/>
      <w:textAlignment w:val="baseline"/>
    </w:pPr>
    <w:rPr>
      <w:rFonts w:ascii="宋体"/>
      <w:sz w:val="21"/>
    </w:rPr>
  </w:style>
  <w:style w:type="paragraph" w:customStyle="1" w:styleId="231">
    <w:name w:val="正文文本 23"/>
    <w:basedOn w:val="af9"/>
    <w:qFormat/>
    <w:pPr>
      <w:snapToGrid/>
      <w:spacing w:line="240" w:lineRule="auto"/>
      <w:ind w:firstLineChars="0" w:firstLine="0"/>
      <w:jc w:val="left"/>
      <w:textAlignment w:val="baseline"/>
    </w:pPr>
    <w:rPr>
      <w:rFonts w:ascii="宋体"/>
      <w:kern w:val="0"/>
      <w:szCs w:val="20"/>
    </w:rPr>
  </w:style>
  <w:style w:type="paragraph" w:customStyle="1" w:styleId="232">
    <w:name w:val="正文文本缩进 23"/>
    <w:basedOn w:val="af9"/>
    <w:qFormat/>
    <w:pPr>
      <w:snapToGrid/>
      <w:spacing w:line="240" w:lineRule="auto"/>
      <w:ind w:firstLineChars="0"/>
      <w:jc w:val="left"/>
      <w:textAlignment w:val="baseline"/>
    </w:pPr>
    <w:rPr>
      <w:rFonts w:ascii="宋体"/>
      <w:kern w:val="0"/>
      <w:szCs w:val="20"/>
    </w:rPr>
  </w:style>
  <w:style w:type="paragraph" w:customStyle="1" w:styleId="331">
    <w:name w:val="正文文本缩进 33"/>
    <w:basedOn w:val="af9"/>
    <w:qFormat/>
    <w:pPr>
      <w:snapToGrid/>
      <w:spacing w:line="300" w:lineRule="auto"/>
      <w:ind w:right="418" w:firstLineChars="0"/>
      <w:jc w:val="left"/>
      <w:textAlignment w:val="baseline"/>
    </w:pPr>
    <w:rPr>
      <w:rFonts w:ascii="宋体"/>
      <w:kern w:val="0"/>
      <w:szCs w:val="20"/>
    </w:rPr>
  </w:style>
  <w:style w:type="paragraph" w:customStyle="1" w:styleId="3f9">
    <w:name w:val="文本块3"/>
    <w:basedOn w:val="af9"/>
    <w:qFormat/>
    <w:pPr>
      <w:snapToGrid/>
      <w:ind w:left="1260" w:right="420" w:firstLineChars="0" w:firstLine="525"/>
      <w:jc w:val="left"/>
      <w:textAlignment w:val="baseline"/>
    </w:pPr>
    <w:rPr>
      <w:rFonts w:ascii="宋体"/>
      <w:kern w:val="0"/>
      <w:sz w:val="24"/>
      <w:szCs w:val="20"/>
    </w:rPr>
  </w:style>
  <w:style w:type="paragraph" w:customStyle="1" w:styleId="332">
    <w:name w:val="正文文本 33"/>
    <w:basedOn w:val="af9"/>
    <w:qFormat/>
    <w:pPr>
      <w:snapToGrid/>
      <w:spacing w:line="240" w:lineRule="auto"/>
      <w:ind w:firstLineChars="0" w:firstLine="0"/>
      <w:jc w:val="left"/>
      <w:textAlignment w:val="baseline"/>
    </w:pPr>
    <w:rPr>
      <w:rFonts w:ascii="宋体"/>
      <w:kern w:val="0"/>
      <w:sz w:val="24"/>
      <w:szCs w:val="20"/>
    </w:rPr>
  </w:style>
  <w:style w:type="paragraph" w:customStyle="1" w:styleId="5f">
    <w:name w:val="正文缩进5"/>
    <w:basedOn w:val="af9"/>
    <w:qFormat/>
    <w:pPr>
      <w:adjustRightInd/>
      <w:snapToGrid/>
      <w:spacing w:line="240" w:lineRule="auto"/>
      <w:ind w:firstLine="420"/>
    </w:pPr>
    <w:rPr>
      <w:rFonts w:ascii="宋体"/>
      <w:kern w:val="0"/>
      <w:sz w:val="21"/>
      <w:szCs w:val="20"/>
    </w:rPr>
  </w:style>
  <w:style w:type="paragraph" w:customStyle="1" w:styleId="3fa">
    <w:name w:val="3"/>
    <w:qFormat/>
    <w:pPr>
      <w:widowControl w:val="0"/>
      <w:jc w:val="both"/>
    </w:pPr>
    <w:rPr>
      <w:kern w:val="2"/>
      <w:sz w:val="21"/>
      <w:szCs w:val="24"/>
    </w:rPr>
  </w:style>
  <w:style w:type="character" w:customStyle="1" w:styleId="CharCharCharChar31">
    <w:name w:val="普通文字 Char Char Char Char3"/>
    <w:qFormat/>
    <w:rPr>
      <w:rFonts w:ascii="宋体" w:eastAsia="宋体" w:hAnsi="Courier New" w:cs="Courier New"/>
      <w:kern w:val="2"/>
      <w:sz w:val="21"/>
      <w:szCs w:val="21"/>
      <w:lang w:val="en-US" w:eastAsia="zh-CN" w:bidi="ar-SA"/>
    </w:rPr>
  </w:style>
  <w:style w:type="character" w:customStyle="1" w:styleId="CharChar31">
    <w:name w:val="Char Char31"/>
    <w:qFormat/>
    <w:rPr>
      <w:rFonts w:eastAsia="宋体"/>
      <w:kern w:val="2"/>
      <w:sz w:val="18"/>
      <w:szCs w:val="18"/>
      <w:lang w:val="en-US" w:eastAsia="zh-CN" w:bidi="ar-SA"/>
    </w:rPr>
  </w:style>
  <w:style w:type="table" w:customStyle="1" w:styleId="119">
    <w:name w:val="网格型11"/>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3">
    <w:name w:val="题注 字符"/>
    <w:qFormat/>
    <w:locked/>
    <w:rPr>
      <w:rFonts w:ascii="仿宋_GB2312" w:eastAsia="仿宋_GB2312" w:hAnsi="宋体" w:cs="宋体"/>
      <w:sz w:val="24"/>
    </w:rPr>
  </w:style>
  <w:style w:type="paragraph" w:customStyle="1" w:styleId="affffffffffffffffff4">
    <w:name w:val="正文 + 四号"/>
    <w:basedOn w:val="af9"/>
    <w:link w:val="Charffff3"/>
    <w:qFormat/>
    <w:pPr>
      <w:adjustRightInd/>
      <w:snapToGrid/>
      <w:ind w:firstLineChars="0" w:firstLine="595"/>
    </w:pPr>
    <w:rPr>
      <w:rFonts w:ascii="宋体" w:hAnsi="宋体"/>
      <w:szCs w:val="28"/>
    </w:rPr>
  </w:style>
  <w:style w:type="character" w:customStyle="1" w:styleId="Charffff3">
    <w:name w:val="正文 + 四号 Char"/>
    <w:link w:val="affffffffffffffffff4"/>
    <w:qFormat/>
    <w:rPr>
      <w:rFonts w:ascii="宋体" w:eastAsia="宋体" w:hAnsi="宋体" w:cs="Times New Roman"/>
      <w:sz w:val="28"/>
      <w:szCs w:val="28"/>
    </w:rPr>
  </w:style>
  <w:style w:type="paragraph" w:customStyle="1" w:styleId="IDDS1">
    <w:name w:val="IDDS级标题前专用空行"/>
    <w:basedOn w:val="af9"/>
    <w:qFormat/>
    <w:pPr>
      <w:adjustRightInd/>
      <w:spacing w:line="240" w:lineRule="auto"/>
      <w:ind w:firstLineChars="0" w:firstLine="0"/>
    </w:pPr>
    <w:rPr>
      <w:kern w:val="0"/>
      <w:sz w:val="2"/>
    </w:rPr>
  </w:style>
  <w:style w:type="paragraph" w:customStyle="1" w:styleId="CharCharChar1CharCharCharCharCharCharCharCharCharCharCharCharChar1">
    <w:name w:val="Char Char Char1 Char Char Char Char Char Char Char Char Char Char Char Char Char1"/>
    <w:basedOn w:val="af9"/>
    <w:qFormat/>
    <w:pPr>
      <w:adjustRightInd/>
      <w:snapToGrid/>
      <w:spacing w:line="240" w:lineRule="auto"/>
      <w:ind w:firstLineChars="0" w:firstLine="0"/>
    </w:pPr>
    <w:rPr>
      <w:sz w:val="21"/>
    </w:rPr>
  </w:style>
  <w:style w:type="table" w:customStyle="1" w:styleId="1114">
    <w:name w:val="网格型 1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2AltBCharlxb2Char2Char">
    <w:name w:val="样式 标题 2Alt+B二级标题二级标题 Char标题 lxb2表标题单位名 Char单位名标题2 Char标..."/>
    <w:basedOn w:val="2"/>
    <w:qFormat/>
    <w:pPr>
      <w:keepNext w:val="0"/>
      <w:keepLines w:val="0"/>
      <w:tabs>
        <w:tab w:val="left" w:pos="716"/>
        <w:tab w:val="left" w:pos="6529"/>
      </w:tabs>
    </w:pPr>
    <w:rPr>
      <w:rFonts w:ascii="宋体" w:hAnsi="宋体" w:cs="宋体"/>
      <w:b w:val="0"/>
      <w:bCs/>
      <w:kern w:val="0"/>
      <w:sz w:val="28"/>
    </w:rPr>
  </w:style>
  <w:style w:type="paragraph" w:customStyle="1" w:styleId="11a">
    <w:name w:val="标题1，1"/>
    <w:basedOn w:val="af9"/>
    <w:qFormat/>
    <w:pPr>
      <w:ind w:firstLineChars="0" w:firstLine="454"/>
      <w:outlineLvl w:val="0"/>
    </w:pPr>
    <w:rPr>
      <w:rFonts w:ascii="宋体" w:eastAsia="黑体"/>
      <w:bCs/>
      <w:sz w:val="30"/>
      <w:szCs w:val="20"/>
    </w:rPr>
  </w:style>
  <w:style w:type="paragraph" w:customStyle="1" w:styleId="142">
    <w:name w:val="142正文"/>
    <w:basedOn w:val="af9"/>
    <w:qFormat/>
    <w:rPr>
      <w:rFonts w:ascii="宋体" w:hAnsi="宋体" w:cs="宋体"/>
      <w:spacing w:val="20"/>
      <w:sz w:val="24"/>
    </w:rPr>
  </w:style>
  <w:style w:type="paragraph" w:customStyle="1" w:styleId="243">
    <w:name w:val="样式 黑体 加粗 居中 行距: 最小值 24 磅"/>
    <w:basedOn w:val="af9"/>
    <w:qFormat/>
    <w:pPr>
      <w:adjustRightInd/>
      <w:snapToGrid/>
      <w:spacing w:line="480" w:lineRule="atLeast"/>
      <w:ind w:firstLineChars="0" w:firstLine="0"/>
      <w:jc w:val="center"/>
    </w:pPr>
    <w:rPr>
      <w:rFonts w:ascii="黑体" w:eastAsia="黑体" w:hAnsi="黑体" w:cs="宋体"/>
      <w:b/>
      <w:bCs/>
      <w:sz w:val="21"/>
      <w:szCs w:val="20"/>
    </w:rPr>
  </w:style>
  <w:style w:type="paragraph" w:customStyle="1" w:styleId="109">
    <w:name w:val="109表格"/>
    <w:basedOn w:val="9"/>
    <w:qFormat/>
    <w:pPr>
      <w:tabs>
        <w:tab w:val="clear" w:pos="1584"/>
      </w:tabs>
      <w:adjustRightInd/>
      <w:snapToGrid/>
      <w:spacing w:beforeLines="50" w:afterLines="50"/>
      <w:ind w:left="0" w:firstLine="0"/>
      <w:jc w:val="center"/>
    </w:pPr>
    <w:rPr>
      <w:rFonts w:ascii="Arial" w:eastAsia="黑体" w:hAnsi="Arial" w:cs="Arial"/>
      <w:b/>
      <w:sz w:val="21"/>
      <w:szCs w:val="21"/>
    </w:rPr>
  </w:style>
  <w:style w:type="paragraph" w:customStyle="1" w:styleId="11113">
    <w:name w:val="1111"/>
    <w:basedOn w:val="31"/>
    <w:qFormat/>
    <w:pPr>
      <w:tabs>
        <w:tab w:val="left" w:pos="1004"/>
      </w:tabs>
      <w:adjustRightInd/>
      <w:snapToGrid/>
      <w:ind w:firstLine="723"/>
    </w:pPr>
    <w:rPr>
      <w:rFonts w:ascii="Symbol" w:eastAsia="Symbol" w:hAnsi="宋体"/>
      <w:bCs w:val="0"/>
      <w:kern w:val="0"/>
      <w:sz w:val="36"/>
      <w:lang w:val="en-US"/>
    </w:rPr>
  </w:style>
  <w:style w:type="paragraph" w:customStyle="1" w:styleId="affffffffffffffffff5">
    <w:name w:val="其它样式"/>
    <w:basedOn w:val="af9"/>
    <w:qFormat/>
    <w:pPr>
      <w:ind w:firstLineChars="0" w:firstLine="0"/>
      <w:jc w:val="center"/>
    </w:pPr>
    <w:rPr>
      <w:rFonts w:eastAsia="Symbol"/>
      <w:b/>
      <w:sz w:val="52"/>
    </w:rPr>
  </w:style>
  <w:style w:type="character" w:customStyle="1" w:styleId="3a">
    <w:name w:val="尾注文本 字符3"/>
    <w:link w:val="affff"/>
    <w:qFormat/>
    <w:rPr>
      <w:rFonts w:ascii="宋体" w:eastAsia="宋体" w:hAnsi="宋体" w:cs="Times New Roman"/>
      <w:kern w:val="0"/>
      <w:sz w:val="18"/>
      <w:szCs w:val="18"/>
    </w:rPr>
  </w:style>
  <w:style w:type="paragraph" w:customStyle="1" w:styleId="affffffffffffffffff6">
    <w:name w:val="报告正文张"/>
    <w:basedOn w:val="af9"/>
    <w:qFormat/>
    <w:pPr>
      <w:adjustRightInd/>
      <w:snapToGrid/>
      <w:spacing w:line="400" w:lineRule="exact"/>
    </w:pPr>
    <w:rPr>
      <w:sz w:val="24"/>
      <w:szCs w:val="30"/>
    </w:rPr>
  </w:style>
  <w:style w:type="paragraph" w:customStyle="1" w:styleId="Char1CharCharCharCharChar1CharCharChar1CharCharCharCharCharCharCharCharCharChar">
    <w:name w:val="Char1 Char Char Char Char Char1 Char Char Char1 Char Char Char Char Char Char Char Char Char Char"/>
    <w:basedOn w:val="af9"/>
    <w:qFormat/>
    <w:pPr>
      <w:adjustRightInd/>
      <w:snapToGrid/>
      <w:spacing w:line="240" w:lineRule="auto"/>
      <w:ind w:firstLineChars="0" w:firstLine="0"/>
    </w:pPr>
    <w:rPr>
      <w:sz w:val="21"/>
    </w:rPr>
  </w:style>
  <w:style w:type="paragraph" w:customStyle="1" w:styleId="affffffffffffffffff7">
    <w:name w:val="图表文字"/>
    <w:basedOn w:val="af9"/>
    <w:qFormat/>
    <w:pPr>
      <w:snapToGrid/>
      <w:spacing w:line="360" w:lineRule="atLeast"/>
      <w:ind w:firstLineChars="0" w:firstLine="0"/>
      <w:jc w:val="center"/>
      <w:textAlignment w:val="baseline"/>
    </w:pPr>
    <w:rPr>
      <w:kern w:val="0"/>
      <w:sz w:val="18"/>
      <w:szCs w:val="20"/>
    </w:rPr>
  </w:style>
  <w:style w:type="paragraph" w:customStyle="1" w:styleId="111111">
    <w:name w:val="111111"/>
    <w:basedOn w:val="af9"/>
    <w:qFormat/>
    <w:pPr>
      <w:adjustRightInd/>
      <w:snapToGrid/>
      <w:spacing w:line="450" w:lineRule="exact"/>
      <w:jc w:val="left"/>
    </w:pPr>
    <w:rPr>
      <w:sz w:val="24"/>
    </w:rPr>
  </w:style>
  <w:style w:type="character" w:customStyle="1" w:styleId="Char1f7">
    <w:name w:val="正文缩进 Char1"/>
    <w:qFormat/>
    <w:rPr>
      <w:rFonts w:ascii="宋体"/>
      <w:sz w:val="24"/>
      <w:szCs w:val="24"/>
    </w:rPr>
  </w:style>
  <w:style w:type="paragraph" w:customStyle="1" w:styleId="affffffffffffffffff8">
    <w:name w:val="王表中"/>
    <w:basedOn w:val="af9"/>
    <w:semiHidden/>
    <w:qFormat/>
    <w:pPr>
      <w:adjustRightInd/>
      <w:spacing w:line="260" w:lineRule="exact"/>
      <w:ind w:firstLineChars="0" w:firstLine="0"/>
      <w:jc w:val="center"/>
    </w:pPr>
    <w:rPr>
      <w:kern w:val="0"/>
      <w:sz w:val="21"/>
      <w:szCs w:val="20"/>
    </w:rPr>
  </w:style>
  <w:style w:type="character" w:customStyle="1" w:styleId="CharChare">
    <w:name w:val="图名 Char Char"/>
    <w:qFormat/>
    <w:rPr>
      <w:rFonts w:ascii="宋体" w:eastAsia="宋体" w:hAnsi="宋体"/>
      <w:b/>
      <w:kern w:val="2"/>
      <w:sz w:val="21"/>
      <w:szCs w:val="21"/>
      <w:lang w:val="en-US" w:eastAsia="zh-CN" w:bidi="ar-SA"/>
    </w:rPr>
  </w:style>
  <w:style w:type="paragraph" w:customStyle="1" w:styleId="table">
    <w:name w:val="table"/>
    <w:basedOn w:val="af9"/>
    <w:next w:val="af9"/>
    <w:qFormat/>
    <w:pPr>
      <w:adjustRightInd/>
      <w:snapToGrid/>
      <w:spacing w:line="240" w:lineRule="atLeast"/>
      <w:ind w:firstLineChars="0" w:firstLine="0"/>
      <w:jc w:val="center"/>
    </w:pPr>
    <w:rPr>
      <w:rFonts w:ascii="Arial" w:eastAsia="Arial" w:hAnsi="宋体"/>
      <w:bCs/>
      <w:sz w:val="21"/>
      <w:szCs w:val="32"/>
    </w:rPr>
  </w:style>
  <w:style w:type="paragraph" w:customStyle="1" w:styleId="affffffffffffffffff9">
    <w:name w:val="杨表格"/>
    <w:basedOn w:val="af9"/>
    <w:link w:val="Charffff4"/>
    <w:qFormat/>
    <w:pPr>
      <w:spacing w:beforeLines="20" w:afterLines="20" w:line="400" w:lineRule="exact"/>
      <w:ind w:firstLineChars="0" w:firstLine="397"/>
      <w:jc w:val="center"/>
    </w:pPr>
    <w:rPr>
      <w:rFonts w:ascii="Arial" w:eastAsia="Arial" w:hAnsi="宋体"/>
      <w:sz w:val="21"/>
      <w:szCs w:val="21"/>
    </w:rPr>
  </w:style>
  <w:style w:type="character" w:customStyle="1" w:styleId="Charffff4">
    <w:name w:val="杨表格 Char"/>
    <w:link w:val="affffffffffffffffff9"/>
    <w:qFormat/>
    <w:rPr>
      <w:rFonts w:ascii="Arial" w:eastAsia="Arial" w:hAnsi="宋体" w:cs="Times New Roman"/>
      <w:szCs w:val="21"/>
    </w:rPr>
  </w:style>
  <w:style w:type="paragraph" w:customStyle="1" w:styleId="affffffffffffffffffa">
    <w:name w:val="表中文字居中"/>
    <w:basedOn w:val="af9"/>
    <w:qFormat/>
    <w:pPr>
      <w:adjustRightInd/>
      <w:snapToGrid/>
      <w:spacing w:line="520" w:lineRule="exact"/>
      <w:ind w:firstLineChars="0" w:firstLine="0"/>
    </w:pPr>
    <w:rPr>
      <w:rFonts w:ascii="Wingdings" w:hAnsi="Wingdings" w:cs="Wingdings"/>
      <w:szCs w:val="20"/>
    </w:rPr>
  </w:style>
  <w:style w:type="paragraph" w:customStyle="1" w:styleId="affffffffffffffffffb">
    <w:name w:val="样 图表名"/>
    <w:basedOn w:val="af9"/>
    <w:next w:val="aff6"/>
    <w:link w:val="CharCharf"/>
    <w:qFormat/>
    <w:pPr>
      <w:adjustRightInd/>
      <w:snapToGrid/>
      <w:spacing w:beforeLines="50" w:line="240" w:lineRule="exact"/>
      <w:ind w:firstLineChars="0" w:firstLine="0"/>
      <w:jc w:val="center"/>
      <w:textAlignment w:val="center"/>
    </w:pPr>
    <w:rPr>
      <w:rFonts w:ascii="宋体" w:hAnsi="宋体"/>
      <w:b/>
      <w:color w:val="000000"/>
      <w:sz w:val="20"/>
      <w:szCs w:val="20"/>
    </w:rPr>
  </w:style>
  <w:style w:type="character" w:customStyle="1" w:styleId="CharCharf">
    <w:name w:val="样 图表名 Char Char"/>
    <w:link w:val="affffffffffffffffffb"/>
    <w:qFormat/>
    <w:rPr>
      <w:rFonts w:ascii="宋体" w:eastAsia="宋体" w:hAnsi="宋体" w:cs="Times New Roman"/>
      <w:b/>
      <w:color w:val="000000"/>
      <w:sz w:val="20"/>
      <w:szCs w:val="20"/>
    </w:rPr>
  </w:style>
  <w:style w:type="paragraph" w:customStyle="1" w:styleId="225">
    <w:name w:val="样式 样式 正文首行缩进 2 + 首行缩进:  2 字符 +"/>
    <w:basedOn w:val="af9"/>
    <w:qFormat/>
    <w:pPr>
      <w:widowControl/>
      <w:adjustRightInd/>
      <w:ind w:firstLineChars="0" w:firstLine="482"/>
      <w:jc w:val="left"/>
    </w:pPr>
    <w:rPr>
      <w:rFonts w:ascii="Arial" w:hAnsi="Arial" w:cs="宋体"/>
      <w:kern w:val="0"/>
      <w:sz w:val="24"/>
      <w:szCs w:val="20"/>
    </w:rPr>
  </w:style>
  <w:style w:type="paragraph" w:customStyle="1" w:styleId="4f0">
    <w:name w:val="4级标题"/>
    <w:basedOn w:val="af9"/>
    <w:next w:val="aff6"/>
    <w:qFormat/>
    <w:pPr>
      <w:adjustRightInd/>
      <w:snapToGrid/>
      <w:spacing w:line="440" w:lineRule="exact"/>
      <w:ind w:firstLineChars="0" w:firstLine="0"/>
      <w:outlineLvl w:val="3"/>
    </w:pPr>
    <w:rPr>
      <w:rFonts w:ascii="Wingdings" w:hAnsi="Wingdings" w:cs="Wingdings"/>
      <w:b/>
      <w:sz w:val="24"/>
    </w:rPr>
  </w:style>
  <w:style w:type="paragraph" w:customStyle="1" w:styleId="1102">
    <w:name w:val="样式 正文11首行缩进0 + 首行缩进:  2 字符"/>
    <w:basedOn w:val="af9"/>
    <w:link w:val="1102Char"/>
    <w:qFormat/>
    <w:pPr>
      <w:autoSpaceDE w:val="0"/>
      <w:autoSpaceDN w:val="0"/>
      <w:adjustRightInd/>
      <w:snapToGrid/>
      <w:spacing w:line="400" w:lineRule="exact"/>
      <w:ind w:firstLine="480"/>
    </w:pPr>
    <w:rPr>
      <w:rFonts w:ascii="宋体" w:hAnsi="宋体"/>
      <w:color w:val="000000"/>
      <w:sz w:val="24"/>
      <w:szCs w:val="20"/>
    </w:rPr>
  </w:style>
  <w:style w:type="character" w:customStyle="1" w:styleId="1102Char">
    <w:name w:val="样式 正文11首行缩进0 + 首行缩进:  2 字符 Char"/>
    <w:link w:val="1102"/>
    <w:qFormat/>
    <w:rPr>
      <w:rFonts w:ascii="宋体" w:eastAsia="宋体" w:hAnsi="宋体" w:cs="Times New Roman"/>
      <w:color w:val="000000"/>
      <w:sz w:val="24"/>
      <w:szCs w:val="20"/>
    </w:rPr>
  </w:style>
  <w:style w:type="character" w:customStyle="1" w:styleId="Charfffd">
    <w:name w:val="图表名 Char"/>
    <w:link w:val="afffffffffffffffff2"/>
    <w:qFormat/>
    <w:rPr>
      <w:rFonts w:ascii="宋体" w:eastAsia="宋体" w:hAnsi="宋体" w:cs="Times New Roman"/>
      <w:b/>
      <w:bCs/>
      <w:szCs w:val="21"/>
    </w:rPr>
  </w:style>
  <w:style w:type="paragraph" w:customStyle="1" w:styleId="020">
    <w:name w:val="样式 正文文本缩进 + 宋体 小四 黑色 段后: 0 磅 行距: 固定值 20 磅"/>
    <w:basedOn w:val="afff7"/>
    <w:link w:val="020Char"/>
    <w:qFormat/>
    <w:pPr>
      <w:adjustRightInd/>
      <w:snapToGrid/>
      <w:spacing w:after="0"/>
      <w:ind w:leftChars="0" w:left="0" w:firstLine="480"/>
    </w:pPr>
    <w:rPr>
      <w:rFonts w:ascii="宋体" w:hAnsi="宋体"/>
      <w:sz w:val="24"/>
    </w:rPr>
  </w:style>
  <w:style w:type="character" w:customStyle="1" w:styleId="020Char">
    <w:name w:val="样式 正文文本缩进 + 宋体 小四 黑色 段后: 0 磅 行距: 固定值 20 磅 Char"/>
    <w:link w:val="020"/>
    <w:qFormat/>
    <w:rPr>
      <w:rFonts w:ascii="宋体" w:eastAsia="宋体" w:hAnsi="宋体" w:cs="Times New Roman"/>
      <w:sz w:val="24"/>
      <w:szCs w:val="24"/>
    </w:rPr>
  </w:style>
  <w:style w:type="paragraph" w:customStyle="1" w:styleId="1fffc">
    <w:name w:val="表1"/>
    <w:basedOn w:val="af9"/>
    <w:qFormat/>
    <w:pPr>
      <w:snapToGrid/>
      <w:spacing w:line="240" w:lineRule="auto"/>
      <w:ind w:firstLineChars="0" w:firstLine="0"/>
      <w:jc w:val="center"/>
    </w:pPr>
    <w:rPr>
      <w:rFonts w:ascii="宋体" w:hAnsi="华文仿宋" w:cs="Wingdings"/>
      <w:kern w:val="24"/>
      <w:sz w:val="21"/>
      <w:szCs w:val="20"/>
    </w:rPr>
  </w:style>
  <w:style w:type="character" w:customStyle="1" w:styleId="1Char0">
    <w:name w:val="1级标题 Char"/>
    <w:link w:val="1f4"/>
    <w:qFormat/>
    <w:rPr>
      <w:rFonts w:ascii="Times New Roman" w:eastAsia="宋体" w:hAnsi="Times New Roman" w:cs="Times New Roman"/>
      <w:sz w:val="32"/>
      <w:szCs w:val="20"/>
      <w:lang w:val="zh-CN" w:eastAsia="zh-CN"/>
    </w:rPr>
  </w:style>
  <w:style w:type="paragraph" w:customStyle="1" w:styleId="02">
    <w:name w:val="正文首行缩进0"/>
    <w:basedOn w:val="afff7"/>
    <w:link w:val="0Char"/>
    <w:qFormat/>
    <w:pPr>
      <w:tabs>
        <w:tab w:val="left" w:pos="2996"/>
        <w:tab w:val="left" w:pos="3757"/>
        <w:tab w:val="left" w:pos="6188"/>
      </w:tabs>
      <w:autoSpaceDE w:val="0"/>
      <w:autoSpaceDN w:val="0"/>
      <w:adjustRightInd/>
      <w:snapToGrid/>
      <w:spacing w:after="0"/>
      <w:ind w:leftChars="0" w:left="0" w:firstLineChars="0" w:firstLine="0"/>
      <w:jc w:val="center"/>
    </w:pPr>
    <w:rPr>
      <w:rFonts w:ascii="Symbol" w:eastAsia="Symbol" w:hAnsi="宋体"/>
      <w:b/>
      <w:color w:val="000000"/>
      <w:sz w:val="30"/>
      <w:szCs w:val="30"/>
    </w:rPr>
  </w:style>
  <w:style w:type="character" w:customStyle="1" w:styleId="0Char">
    <w:name w:val="正文首行缩进0 Char"/>
    <w:link w:val="02"/>
    <w:qFormat/>
    <w:rPr>
      <w:rFonts w:ascii="Symbol" w:eastAsia="Symbol" w:hAnsi="宋体" w:cs="Times New Roman"/>
      <w:b/>
      <w:color w:val="000000"/>
      <w:sz w:val="30"/>
      <w:szCs w:val="30"/>
    </w:rPr>
  </w:style>
  <w:style w:type="paragraph" w:customStyle="1" w:styleId="03">
    <w:name w:val="正文0"/>
    <w:basedOn w:val="af9"/>
    <w:qFormat/>
    <w:pPr>
      <w:adjustRightInd/>
      <w:snapToGrid/>
      <w:spacing w:line="300" w:lineRule="auto"/>
      <w:ind w:firstLineChars="0" w:firstLine="0"/>
    </w:pPr>
    <w:rPr>
      <w:rFonts w:ascii="Wingdings" w:hAnsi="Wingdings" w:cs="Wingdings"/>
      <w:color w:val="000000"/>
      <w:sz w:val="24"/>
      <w:szCs w:val="20"/>
    </w:rPr>
  </w:style>
  <w:style w:type="paragraph" w:customStyle="1" w:styleId="3-1">
    <w:name w:val="标题3-1"/>
    <w:basedOn w:val="afff7"/>
    <w:next w:val="aff6"/>
    <w:qFormat/>
    <w:pPr>
      <w:adjustRightInd/>
      <w:snapToGrid/>
      <w:spacing w:after="0" w:line="420" w:lineRule="exact"/>
      <w:ind w:leftChars="0" w:left="0" w:firstLineChars="0" w:firstLine="0"/>
      <w:jc w:val="center"/>
    </w:pPr>
    <w:rPr>
      <w:rFonts w:ascii="Symbol" w:eastAsia="Symbol" w:hAnsi="宋体" w:cs="Wingdings"/>
      <w:sz w:val="24"/>
    </w:rPr>
  </w:style>
  <w:style w:type="paragraph" w:customStyle="1" w:styleId="1-2">
    <w:name w:val="标题1-2"/>
    <w:basedOn w:val="afa"/>
    <w:next w:val="25"/>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outlineLvl w:val="9"/>
    </w:pPr>
    <w:rPr>
      <w:rFonts w:ascii="Arial Unicode MS" w:eastAsia="Arial Unicode MS" w:hAnsi="Arial Unicode MS" w:cs="Arial Unicode MS"/>
      <w:b w:val="0"/>
      <w:bCs w:val="0"/>
      <w:kern w:val="0"/>
      <w:sz w:val="18"/>
    </w:rPr>
  </w:style>
  <w:style w:type="paragraph" w:customStyle="1" w:styleId="1-1">
    <w:name w:val="标题1-1"/>
    <w:basedOn w:val="1"/>
    <w:qFormat/>
    <w:pPr>
      <w:keepLines/>
      <w:tabs>
        <w:tab w:val="left" w:pos="432"/>
        <w:tab w:val="left" w:pos="716"/>
      </w:tabs>
      <w:adjustRightInd/>
      <w:snapToGrid/>
      <w:spacing w:after="156" w:line="440" w:lineRule="exact"/>
      <w:ind w:firstLine="0"/>
    </w:pPr>
    <w:rPr>
      <w:rFonts w:ascii="Symbol" w:eastAsia="Symbol" w:hAnsi="宋体" w:cs="Wingdings"/>
      <w:kern w:val="44"/>
      <w:sz w:val="30"/>
    </w:rPr>
  </w:style>
  <w:style w:type="paragraph" w:customStyle="1" w:styleId="3fb">
    <w:name w:val="3级标题"/>
    <w:basedOn w:val="31"/>
    <w:next w:val="aff6"/>
    <w:qFormat/>
    <w:pPr>
      <w:tabs>
        <w:tab w:val="left" w:pos="1004"/>
      </w:tabs>
      <w:adjustRightInd/>
      <w:snapToGrid/>
      <w:spacing w:after="4" w:line="440" w:lineRule="exact"/>
      <w:ind w:firstLineChars="212" w:firstLine="596"/>
    </w:pPr>
    <w:rPr>
      <w:rFonts w:ascii="宋体" w:hAnsi="宋体" w:cs="Wingdings"/>
      <w:lang w:val="en-US"/>
    </w:rPr>
  </w:style>
  <w:style w:type="paragraph" w:customStyle="1" w:styleId="affffffffffffffffffc">
    <w:name w:val="１标题"/>
    <w:basedOn w:val="1"/>
    <w:next w:val="1"/>
    <w:link w:val="Charffff5"/>
    <w:qFormat/>
    <w:pPr>
      <w:keepLines/>
      <w:tabs>
        <w:tab w:val="left" w:pos="432"/>
        <w:tab w:val="left" w:pos="716"/>
        <w:tab w:val="left" w:pos="837"/>
      </w:tabs>
      <w:adjustRightInd/>
      <w:snapToGrid/>
      <w:spacing w:beforeLines="50" w:before="340" w:afterLines="50" w:after="330" w:line="460" w:lineRule="exact"/>
      <w:ind w:left="837" w:hanging="420"/>
    </w:pPr>
    <w:rPr>
      <w:rFonts w:ascii="Symbol" w:eastAsia="Symbol" w:hAnsi="Wingdings"/>
      <w:kern w:val="44"/>
      <w:sz w:val="32"/>
      <w:szCs w:val="44"/>
    </w:rPr>
  </w:style>
  <w:style w:type="paragraph" w:customStyle="1" w:styleId="61">
    <w:name w:val="标题6"/>
    <w:basedOn w:val="6"/>
    <w:next w:val="7"/>
    <w:qFormat/>
    <w:pPr>
      <w:widowControl w:val="0"/>
      <w:numPr>
        <w:ilvl w:val="0"/>
        <w:numId w:val="20"/>
      </w:numPr>
      <w:tabs>
        <w:tab w:val="clear" w:pos="777"/>
        <w:tab w:val="left" w:pos="425"/>
        <w:tab w:val="left" w:pos="567"/>
        <w:tab w:val="left" w:pos="2367"/>
      </w:tabs>
      <w:adjustRightInd/>
      <w:snapToGrid/>
      <w:spacing w:line="240" w:lineRule="auto"/>
      <w:ind w:left="425" w:hanging="425"/>
    </w:pPr>
    <w:rPr>
      <w:rFonts w:ascii="华文仿宋" w:eastAsia="Symbol" w:hAnsi="华文仿宋" w:cs="Wingdings"/>
      <w:b/>
      <w:bCs w:val="0"/>
      <w:kern w:val="2"/>
      <w:sz w:val="24"/>
      <w:szCs w:val="20"/>
      <w:lang w:val="en-US"/>
    </w:rPr>
  </w:style>
  <w:style w:type="paragraph" w:customStyle="1" w:styleId="affffffffffffffffffd">
    <w:name w:val="２标题"/>
    <w:basedOn w:val="2"/>
    <w:next w:val="aff6"/>
    <w:qFormat/>
    <w:pPr>
      <w:tabs>
        <w:tab w:val="left" w:pos="716"/>
        <w:tab w:val="left" w:pos="2566"/>
        <w:tab w:val="left" w:pos="6529"/>
      </w:tabs>
      <w:adjustRightInd/>
      <w:snapToGrid/>
      <w:spacing w:after="60" w:line="440" w:lineRule="exact"/>
      <w:ind w:left="2566" w:hanging="420"/>
    </w:pPr>
    <w:rPr>
      <w:rFonts w:ascii="华文仿宋" w:eastAsia="Symbol" w:hAnsi="华文仿宋" w:cs="Wingdings"/>
      <w:sz w:val="24"/>
      <w:szCs w:val="32"/>
    </w:rPr>
  </w:style>
  <w:style w:type="paragraph" w:customStyle="1" w:styleId="2fffb">
    <w:name w:val="2标题"/>
    <w:basedOn w:val="2"/>
    <w:next w:val="aff6"/>
    <w:qFormat/>
    <w:pPr>
      <w:tabs>
        <w:tab w:val="left" w:pos="716"/>
        <w:tab w:val="left" w:pos="840"/>
        <w:tab w:val="left" w:pos="6529"/>
      </w:tabs>
      <w:adjustRightInd/>
      <w:snapToGrid/>
      <w:spacing w:after="60" w:line="460" w:lineRule="exact"/>
      <w:ind w:left="1293" w:hanging="420"/>
    </w:pPr>
    <w:rPr>
      <w:rFonts w:ascii="华文仿宋" w:eastAsia="Symbol" w:hAnsi="华文仿宋" w:cs="Wingdings"/>
      <w:b w:val="0"/>
      <w:bCs/>
      <w:szCs w:val="32"/>
    </w:rPr>
  </w:style>
  <w:style w:type="paragraph" w:customStyle="1" w:styleId="3fc">
    <w:name w:val="3标题"/>
    <w:basedOn w:val="31"/>
    <w:next w:val="aff6"/>
    <w:qFormat/>
    <w:pPr>
      <w:tabs>
        <w:tab w:val="left" w:pos="1004"/>
        <w:tab w:val="left" w:pos="1260"/>
        <w:tab w:val="left" w:pos="1365"/>
      </w:tabs>
      <w:adjustRightInd/>
      <w:snapToGrid/>
      <w:spacing w:line="440" w:lineRule="exact"/>
      <w:ind w:left="616"/>
    </w:pPr>
    <w:rPr>
      <w:rFonts w:ascii="Wingdings" w:hAnsi="Wingdings" w:cs="Wingdings"/>
      <w:lang w:val="en-US"/>
    </w:rPr>
  </w:style>
  <w:style w:type="character" w:customStyle="1" w:styleId="Char1f8">
    <w:name w:val="尾注文本 Char1"/>
    <w:qFormat/>
    <w:rPr>
      <w:kern w:val="2"/>
      <w:sz w:val="21"/>
      <w:szCs w:val="24"/>
    </w:rPr>
  </w:style>
  <w:style w:type="paragraph" w:customStyle="1" w:styleId="affffffffffffffffffe">
    <w:name w:val="１级标题"/>
    <w:basedOn w:val="1"/>
    <w:qFormat/>
    <w:pPr>
      <w:keepLines/>
      <w:tabs>
        <w:tab w:val="left" w:pos="432"/>
        <w:tab w:val="left" w:pos="716"/>
        <w:tab w:val="left" w:pos="1200"/>
      </w:tabs>
      <w:adjustRightInd/>
      <w:snapToGrid/>
      <w:spacing w:before="10" w:after="10" w:line="460" w:lineRule="exact"/>
      <w:ind w:left="1200" w:hanging="720"/>
    </w:pPr>
    <w:rPr>
      <w:rFonts w:ascii="Wingdings" w:eastAsia="Symbol" w:hAnsi="Wingdings" w:cs="Wingdings"/>
      <w:bCs/>
      <w:kern w:val="44"/>
      <w:szCs w:val="44"/>
    </w:rPr>
  </w:style>
  <w:style w:type="paragraph" w:customStyle="1" w:styleId="afffffffffffffffffff">
    <w:name w:val="２级标题"/>
    <w:basedOn w:val="2"/>
    <w:qFormat/>
    <w:pPr>
      <w:tabs>
        <w:tab w:val="left" w:pos="716"/>
        <w:tab w:val="left" w:pos="1320"/>
        <w:tab w:val="left" w:pos="6529"/>
      </w:tabs>
      <w:adjustRightInd/>
      <w:snapToGrid/>
      <w:spacing w:after="6" w:line="460" w:lineRule="exact"/>
      <w:ind w:left="1320" w:hanging="420"/>
    </w:pPr>
    <w:rPr>
      <w:rFonts w:ascii="华文仿宋" w:eastAsia="Symbol" w:hAnsi="华文仿宋" w:cs="Wingdings"/>
      <w:bCs/>
      <w:szCs w:val="32"/>
    </w:rPr>
  </w:style>
  <w:style w:type="paragraph" w:customStyle="1" w:styleId="5f0">
    <w:name w:val="5级标题"/>
    <w:basedOn w:val="51"/>
    <w:qFormat/>
    <w:pPr>
      <w:widowControl w:val="0"/>
      <w:tabs>
        <w:tab w:val="clear" w:pos="377"/>
        <w:tab w:val="clear" w:pos="1247"/>
        <w:tab w:val="left" w:pos="1190"/>
      </w:tabs>
      <w:adjustRightInd/>
      <w:snapToGrid/>
      <w:spacing w:before="0" w:line="460" w:lineRule="exact"/>
      <w:ind w:left="1190" w:hanging="1021"/>
    </w:pPr>
    <w:rPr>
      <w:rFonts w:ascii="Wingdings" w:eastAsia="Arial" w:hAnsi="Wingdings" w:cs="Wingdings"/>
      <w:kern w:val="2"/>
      <w:lang w:val="en-US"/>
    </w:rPr>
  </w:style>
  <w:style w:type="paragraph" w:customStyle="1" w:styleId="3111166">
    <w:name w:val="样式 标题 3节标题流1.1.1三级标题 + 黑体 非加粗 首行缩进:  1 厘米 段前: 6 磅 段后: 6 ..."/>
    <w:basedOn w:val="31"/>
    <w:qFormat/>
    <w:pPr>
      <w:tabs>
        <w:tab w:val="left" w:pos="681"/>
        <w:tab w:val="left" w:pos="927"/>
        <w:tab w:val="left" w:pos="1004"/>
      </w:tabs>
      <w:adjustRightInd/>
      <w:snapToGrid/>
      <w:spacing w:after="120" w:line="440" w:lineRule="exact"/>
      <w:ind w:hanging="681"/>
    </w:pPr>
    <w:rPr>
      <w:rFonts w:ascii="Symbol" w:eastAsia="Symbol" w:hAnsi="Symbol" w:cs="宋体"/>
      <w:b w:val="0"/>
      <w:bCs w:val="0"/>
      <w:szCs w:val="20"/>
      <w:lang w:val="en-US"/>
    </w:rPr>
  </w:style>
  <w:style w:type="paragraph" w:customStyle="1" w:styleId="46620">
    <w:name w:val="样式 标题 4段标题流林 + 黑体 非加粗 段前: 6 磅 段后: 6 磅 行距: 固定值 20 磅"/>
    <w:basedOn w:val="40"/>
    <w:qFormat/>
    <w:pPr>
      <w:tabs>
        <w:tab w:val="left" w:pos="1148"/>
        <w:tab w:val="left" w:pos="1680"/>
      </w:tabs>
      <w:adjustRightInd/>
      <w:snapToGrid/>
      <w:spacing w:before="120" w:after="120" w:line="400" w:lineRule="exact"/>
      <w:ind w:left="1680" w:hanging="420"/>
    </w:pPr>
    <w:rPr>
      <w:rFonts w:ascii="Symbol" w:eastAsia="Symbol" w:hAnsi="华文仿宋" w:cs="宋体"/>
      <w:bCs w:val="0"/>
      <w:sz w:val="24"/>
      <w:szCs w:val="20"/>
    </w:rPr>
  </w:style>
  <w:style w:type="paragraph" w:customStyle="1" w:styleId="563320">
    <w:name w:val="样式 标题 5中评估标题6临 + 非加粗 段前: 3 磅 段后: 3 磅 行距: 固定值 20 磅"/>
    <w:basedOn w:val="51"/>
    <w:qFormat/>
    <w:pPr>
      <w:widowControl w:val="0"/>
      <w:tabs>
        <w:tab w:val="clear" w:pos="377"/>
        <w:tab w:val="clear" w:pos="1247"/>
        <w:tab w:val="left" w:pos="0"/>
      </w:tabs>
      <w:adjustRightInd/>
      <w:snapToGrid/>
      <w:spacing w:before="60" w:after="60" w:line="400" w:lineRule="exact"/>
      <w:ind w:left="1717" w:hanging="1008"/>
    </w:pPr>
    <w:rPr>
      <w:rFonts w:ascii="Wingdings" w:eastAsia="Symbol" w:hAnsi="Wingdings" w:cs="宋体"/>
      <w:bCs w:val="0"/>
      <w:kern w:val="2"/>
      <w:szCs w:val="20"/>
      <w:lang w:val="en-US"/>
    </w:rPr>
  </w:style>
  <w:style w:type="paragraph" w:customStyle="1" w:styleId="04">
    <w:name w:val="脚注0"/>
    <w:basedOn w:val="affffc"/>
    <w:qFormat/>
    <w:pPr>
      <w:tabs>
        <w:tab w:val="left" w:pos="420"/>
      </w:tabs>
      <w:adjustRightInd/>
      <w:spacing w:line="240" w:lineRule="auto"/>
      <w:ind w:left="420" w:firstLineChars="0" w:hanging="420"/>
      <w:jc w:val="both"/>
    </w:pPr>
    <w:rPr>
      <w:rFonts w:ascii="Wingdings" w:hAnsi="Wingdings" w:cs="Wingdings"/>
      <w:kern w:val="2"/>
      <w:sz w:val="15"/>
      <w:szCs w:val="20"/>
      <w:lang w:val="en-US"/>
    </w:rPr>
  </w:style>
  <w:style w:type="paragraph" w:customStyle="1" w:styleId="05">
    <w:name w:val="标题0"/>
    <w:basedOn w:val="afa"/>
    <w:qFormat/>
    <w:pPr>
      <w:adjustRightInd/>
      <w:snapToGrid/>
      <w:spacing w:line="400" w:lineRule="exact"/>
      <w:ind w:firstLineChars="0" w:firstLine="0"/>
      <w:jc w:val="both"/>
      <w:outlineLvl w:val="9"/>
    </w:pPr>
    <w:rPr>
      <w:rFonts w:ascii="Wingdings" w:eastAsia="Symbol" w:hAnsi="Wingdings" w:cs="Wingdings"/>
      <w:b w:val="0"/>
      <w:bCs w:val="0"/>
      <w:color w:val="000000"/>
      <w:sz w:val="30"/>
      <w:szCs w:val="24"/>
    </w:rPr>
  </w:style>
  <w:style w:type="paragraph" w:customStyle="1" w:styleId="afffffffffffffffffff0">
    <w:name w:val="一级标题样式"/>
    <w:basedOn w:val="1"/>
    <w:qFormat/>
    <w:pPr>
      <w:keepLines/>
      <w:tabs>
        <w:tab w:val="left" w:pos="432"/>
        <w:tab w:val="left" w:pos="716"/>
      </w:tabs>
      <w:adjustRightInd/>
      <w:snapToGrid/>
      <w:spacing w:beforeLines="50" w:before="340" w:afterLines="50" w:after="330" w:line="440" w:lineRule="exact"/>
      <w:ind w:firstLine="0"/>
      <w:jc w:val="both"/>
    </w:pPr>
    <w:rPr>
      <w:rFonts w:ascii="Symbol" w:eastAsia="Symbol" w:hAnsi="Wingdings" w:cs="Wingdings"/>
      <w:bCs/>
      <w:kern w:val="44"/>
      <w:sz w:val="32"/>
      <w:szCs w:val="32"/>
    </w:rPr>
  </w:style>
  <w:style w:type="paragraph" w:customStyle="1" w:styleId="afffffffffffffffffff1">
    <w:name w:val="二级标题样式"/>
    <w:basedOn w:val="2"/>
    <w:qFormat/>
    <w:pPr>
      <w:tabs>
        <w:tab w:val="left" w:pos="716"/>
        <w:tab w:val="left" w:pos="6529"/>
      </w:tabs>
      <w:adjustRightInd/>
      <w:snapToGrid/>
      <w:spacing w:beforeLines="50" w:before="120" w:afterLines="50" w:after="120" w:line="440" w:lineRule="exact"/>
      <w:ind w:firstLine="610"/>
    </w:pPr>
    <w:rPr>
      <w:rFonts w:ascii="Wingdings" w:hAnsi="Wingdings" w:cs="Wingdings"/>
      <w:bCs/>
      <w:szCs w:val="30"/>
    </w:rPr>
  </w:style>
  <w:style w:type="paragraph" w:customStyle="1" w:styleId="afffffffffffffffffff2">
    <w:name w:val="三级标题样式"/>
    <w:basedOn w:val="31"/>
    <w:qFormat/>
    <w:pPr>
      <w:tabs>
        <w:tab w:val="left" w:pos="1004"/>
      </w:tabs>
      <w:adjustRightInd/>
      <w:snapToGrid/>
      <w:spacing w:beforeLines="50" w:before="240" w:line="240" w:lineRule="auto"/>
      <w:ind w:firstLine="560"/>
    </w:pPr>
    <w:rPr>
      <w:rFonts w:ascii="Wingdings" w:hAnsi="Wingdings" w:cs="Wingdings"/>
      <w:b w:val="0"/>
      <w:bCs w:val="0"/>
      <w:szCs w:val="28"/>
      <w:lang w:val="en-US"/>
    </w:rPr>
  </w:style>
  <w:style w:type="paragraph" w:customStyle="1" w:styleId="615">
    <w:name w:val="样式 标题 6 + 首行缩进:  1.5 字符"/>
    <w:basedOn w:val="6"/>
    <w:qFormat/>
    <w:pPr>
      <w:widowControl w:val="0"/>
      <w:tabs>
        <w:tab w:val="clear" w:pos="377"/>
        <w:tab w:val="clear" w:pos="737"/>
        <w:tab w:val="left" w:pos="793"/>
        <w:tab w:val="left" w:pos="1722"/>
      </w:tabs>
      <w:adjustRightInd/>
      <w:snapToGrid/>
      <w:spacing w:before="120" w:after="60" w:line="240" w:lineRule="auto"/>
      <w:ind w:leftChars="287" w:left="287" w:hangingChars="99" w:hanging="99"/>
    </w:pPr>
    <w:rPr>
      <w:rFonts w:ascii="华文仿宋" w:eastAsia="Symbol" w:hAnsi="华文仿宋" w:cs="宋体"/>
      <w:bCs w:val="0"/>
      <w:kern w:val="2"/>
      <w:sz w:val="24"/>
      <w:szCs w:val="20"/>
      <w:lang w:val="en-US"/>
    </w:rPr>
  </w:style>
  <w:style w:type="paragraph" w:customStyle="1" w:styleId="mainCharCharCharCharChar">
    <w:name w:val="main Char Char Char Char Char"/>
    <w:basedOn w:val="af9"/>
    <w:link w:val="mainCharCharCharCharCharChar"/>
    <w:qFormat/>
    <w:pPr>
      <w:adjustRightInd/>
      <w:snapToGrid/>
      <w:spacing w:line="440" w:lineRule="exact"/>
      <w:ind w:firstLineChars="0" w:firstLine="0"/>
      <w:jc w:val="left"/>
    </w:pPr>
    <w:rPr>
      <w:rFonts w:ascii="Symbol" w:eastAsia="Symbol" w:hAnsi="宋体"/>
      <w:bCs/>
      <w:sz w:val="24"/>
      <w:szCs w:val="32"/>
    </w:rPr>
  </w:style>
  <w:style w:type="character" w:customStyle="1" w:styleId="mainCharCharCharCharCharChar">
    <w:name w:val="main Char Char Char Char Char Char"/>
    <w:link w:val="mainCharCharCharCharChar"/>
    <w:qFormat/>
    <w:rPr>
      <w:rFonts w:ascii="Symbol" w:eastAsia="Symbol" w:hAnsi="宋体" w:cs="Times New Roman"/>
      <w:bCs/>
      <w:sz w:val="24"/>
      <w:szCs w:val="32"/>
    </w:rPr>
  </w:style>
  <w:style w:type="paragraph" w:customStyle="1" w:styleId="afffffffffffffffffff3">
    <w:name w:val="表文正文"/>
    <w:basedOn w:val="afffffffffff0"/>
    <w:qFormat/>
    <w:pPr>
      <w:spacing w:line="240" w:lineRule="auto"/>
      <w:ind w:firstLine="0"/>
      <w:jc w:val="center"/>
    </w:pPr>
    <w:rPr>
      <w:rFonts w:ascii="Symbol" w:hAnsi="Wingdings"/>
      <w:bCs/>
      <w:spacing w:val="8"/>
      <w:sz w:val="18"/>
    </w:rPr>
  </w:style>
  <w:style w:type="paragraph" w:customStyle="1" w:styleId="afffffffffffffffffff4">
    <w:name w:val="图文格式"/>
    <w:basedOn w:val="af9"/>
    <w:qFormat/>
    <w:pPr>
      <w:wordWrap w:val="0"/>
      <w:spacing w:line="240" w:lineRule="auto"/>
      <w:ind w:firstLineChars="0" w:firstLine="0"/>
      <w:jc w:val="center"/>
    </w:pPr>
    <w:rPr>
      <w:rFonts w:ascii="宋体" w:hAnsi="Wingdings" w:cs="Wingdings"/>
      <w:sz w:val="21"/>
      <w:szCs w:val="20"/>
    </w:rPr>
  </w:style>
  <w:style w:type="paragraph" w:customStyle="1" w:styleId="wislin">
    <w:name w:val="wislin正文"/>
    <w:basedOn w:val="af9"/>
    <w:link w:val="wislinChar"/>
    <w:qFormat/>
    <w:pPr>
      <w:adjustRightInd/>
      <w:snapToGrid/>
      <w:spacing w:line="300" w:lineRule="auto"/>
      <w:ind w:firstLineChars="0" w:firstLine="454"/>
    </w:pPr>
    <w:rPr>
      <w:rFonts w:ascii="Wingdings" w:hAnsi="Wingdings"/>
      <w:sz w:val="24"/>
    </w:rPr>
  </w:style>
  <w:style w:type="character" w:customStyle="1" w:styleId="wislinChar">
    <w:name w:val="wislin正文 Char"/>
    <w:link w:val="wislin"/>
    <w:qFormat/>
    <w:rPr>
      <w:rFonts w:ascii="Wingdings" w:eastAsia="宋体" w:hAnsi="Wingdings" w:cs="Times New Roman"/>
      <w:sz w:val="24"/>
      <w:szCs w:val="24"/>
    </w:rPr>
  </w:style>
  <w:style w:type="paragraph" w:customStyle="1" w:styleId="ParaCharCharCharCharCharCharCharCharCharCharCharChar2CharCharCharCharCharCharCharCharCharCharCharCharCharCharCharCharCharCharChar">
    <w:name w:val="默认段落字体 Para Char Char Char Char Char Char Char Char Char Char Char Char2 Char Char Char Char Char Char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tableinner">
    <w:name w:val="tableinner"/>
    <w:basedOn w:val="af9"/>
    <w:next w:val="af9"/>
    <w:qFormat/>
    <w:pPr>
      <w:snapToGrid/>
      <w:spacing w:line="300" w:lineRule="auto"/>
      <w:ind w:firstLineChars="0" w:firstLine="0"/>
    </w:pPr>
    <w:rPr>
      <w:rFonts w:ascii="Wingdings" w:hAnsi="Wingdings" w:cs="Wingdings"/>
      <w:sz w:val="18"/>
      <w:szCs w:val="18"/>
    </w:rPr>
  </w:style>
  <w:style w:type="paragraph" w:customStyle="1" w:styleId="docments">
    <w:name w:val="docments"/>
    <w:basedOn w:val="af9"/>
    <w:qFormat/>
    <w:pPr>
      <w:adjustRightInd/>
      <w:snapToGrid/>
      <w:spacing w:line="440" w:lineRule="exact"/>
      <w:ind w:firstLine="480"/>
    </w:pPr>
    <w:rPr>
      <w:rFonts w:ascii="Wingdings" w:hAnsi="Wingdings" w:cs="Wingdings"/>
      <w:bCs/>
      <w:kern w:val="0"/>
      <w:sz w:val="24"/>
      <w:lang w:val="zh-CN"/>
    </w:rPr>
  </w:style>
  <w:style w:type="paragraph" w:customStyle="1" w:styleId="afffffffffffffffffff5">
    <w:name w:val="正文林刘"/>
    <w:basedOn w:val="af9"/>
    <w:qFormat/>
    <w:pPr>
      <w:adjustRightInd/>
      <w:snapToGrid/>
      <w:spacing w:line="300" w:lineRule="auto"/>
      <w:ind w:firstLineChars="0" w:firstLine="425"/>
    </w:pPr>
    <w:rPr>
      <w:rFonts w:ascii="Wingdings" w:hAnsi="Wingdings" w:cs="Wingdings"/>
      <w:sz w:val="24"/>
    </w:rPr>
  </w:style>
  <w:style w:type="paragraph" w:customStyle="1" w:styleId="afffffffffffffffffff6">
    <w:name w:val="表文刘林"/>
    <w:basedOn w:val="af9"/>
    <w:qFormat/>
    <w:pPr>
      <w:spacing w:line="240" w:lineRule="auto"/>
      <w:ind w:firstLineChars="0" w:firstLine="0"/>
      <w:jc w:val="center"/>
    </w:pPr>
    <w:rPr>
      <w:rFonts w:ascii="Wingdings" w:hAnsi="Wingdings" w:cs="Wingdings"/>
      <w:sz w:val="21"/>
      <w:szCs w:val="21"/>
    </w:rPr>
  </w:style>
  <w:style w:type="paragraph" w:customStyle="1" w:styleId="Charffff6">
    <w:name w:val="正文林刘 Char"/>
    <w:basedOn w:val="af9"/>
    <w:link w:val="CharCharf0"/>
    <w:qFormat/>
    <w:pPr>
      <w:spacing w:before="120" w:line="300" w:lineRule="auto"/>
      <w:ind w:firstLineChars="0" w:firstLine="425"/>
      <w:jc w:val="left"/>
    </w:pPr>
    <w:rPr>
      <w:rFonts w:ascii="Wingdings" w:eastAsia="Wingdings" w:hAnsi="Wingdings"/>
    </w:rPr>
  </w:style>
  <w:style w:type="character" w:customStyle="1" w:styleId="CharCharf0">
    <w:name w:val="正文林刘 Char Char"/>
    <w:link w:val="Charffff6"/>
    <w:qFormat/>
    <w:rPr>
      <w:rFonts w:ascii="Wingdings" w:eastAsia="Wingdings" w:hAnsi="Wingdings" w:cs="Times New Roman"/>
      <w:sz w:val="28"/>
      <w:szCs w:val="24"/>
    </w:rPr>
  </w:style>
  <w:style w:type="character" w:customStyle="1" w:styleId="afffffffffffffffffff7">
    <w:name w:val="宋体 小四"/>
    <w:qFormat/>
    <w:rPr>
      <w:rFonts w:ascii="宋体" w:hAnsi="宋体"/>
      <w:sz w:val="24"/>
    </w:rPr>
  </w:style>
  <w:style w:type="character" w:customStyle="1" w:styleId="1CharChar0">
    <w:name w:val="正文1 Char Char"/>
    <w:qFormat/>
    <w:rPr>
      <w:rFonts w:ascii="Wingdings" w:hAnsi="Wingdings" w:cs="Wingdings"/>
      <w:kern w:val="2"/>
      <w:sz w:val="24"/>
      <w:szCs w:val="24"/>
    </w:rPr>
  </w:style>
  <w:style w:type="paragraph" w:customStyle="1" w:styleId="ParaCharCharCharCharCharCharCharCharCharCharCharChar1CharCharCharCharCharCharCharCharCharCharCharCharCharCharCharChar">
    <w:name w:val="默认段落字体 Para Char Char Char Char Char Char Char Char Char Char Char Char1 Char Char Char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afffffffffffffffffff8">
    <w:name w:val="表图正文"/>
    <w:basedOn w:val="afffb"/>
    <w:qFormat/>
    <w:pPr>
      <w:adjustRightInd/>
      <w:snapToGrid/>
      <w:spacing w:line="240" w:lineRule="auto"/>
      <w:ind w:firstLineChars="0" w:firstLine="0"/>
      <w:jc w:val="center"/>
    </w:pPr>
    <w:rPr>
      <w:rFonts w:ascii="Wingdings" w:eastAsia="宋体" w:hAnsi="Wingdings" w:cs="宋体"/>
      <w:sz w:val="21"/>
      <w:szCs w:val="21"/>
    </w:rPr>
  </w:style>
  <w:style w:type="paragraph" w:customStyle="1" w:styleId="afffffffffffffffffff9">
    <w:name w:val="图头"/>
    <w:basedOn w:val="af9"/>
    <w:qFormat/>
    <w:pPr>
      <w:adjustRightInd/>
      <w:snapToGrid/>
      <w:ind w:firstLine="480"/>
    </w:pPr>
    <w:rPr>
      <w:rFonts w:ascii="宋体" w:hAnsi="宋体" w:cs="Wingdings"/>
      <w:bCs/>
      <w:kern w:val="0"/>
      <w:sz w:val="24"/>
    </w:rPr>
  </w:style>
  <w:style w:type="paragraph" w:customStyle="1" w:styleId="afffffffffffffffffffa">
    <w:name w:val="欧治林"/>
    <w:basedOn w:val="af9"/>
    <w:qFormat/>
    <w:pPr>
      <w:adjustRightInd/>
      <w:snapToGrid/>
      <w:spacing w:line="300" w:lineRule="auto"/>
      <w:ind w:firstLine="480"/>
      <w:jc w:val="left"/>
    </w:pPr>
    <w:rPr>
      <w:rFonts w:ascii="宋体" w:eastAsia="Wingdings" w:hAnsi="宋体" w:cs="Wingdings"/>
      <w:color w:val="000000"/>
      <w:sz w:val="24"/>
      <w:szCs w:val="18"/>
    </w:rPr>
  </w:style>
  <w:style w:type="paragraph" w:customStyle="1" w:styleId="Char1CharChar1CharCharChar">
    <w:name w:val="Char1 Char Char1 Char Char Char"/>
    <w:basedOn w:val="af9"/>
    <w:qFormat/>
    <w:pPr>
      <w:adjustRightInd/>
      <w:snapToGrid/>
      <w:spacing w:line="240" w:lineRule="auto"/>
      <w:ind w:firstLineChars="0" w:firstLine="0"/>
    </w:pPr>
    <w:rPr>
      <w:rFonts w:ascii="Wingdings" w:hAnsi="Wingdings" w:cs="Wingdings"/>
      <w:sz w:val="21"/>
    </w:rPr>
  </w:style>
  <w:style w:type="paragraph" w:customStyle="1" w:styleId="mainCharCharCharChar">
    <w:name w:val="main Char Char Char Char"/>
    <w:basedOn w:val="af9"/>
    <w:qFormat/>
    <w:pPr>
      <w:adjustRightInd/>
      <w:snapToGrid/>
      <w:ind w:firstLineChars="0" w:firstLine="0"/>
      <w:jc w:val="left"/>
      <w:outlineLvl w:val="2"/>
    </w:pPr>
    <w:rPr>
      <w:rFonts w:ascii="Wingdings" w:eastAsia="Symbol" w:hAnsi="Wingdings" w:cs="Wingdings"/>
      <w:bCs/>
      <w:szCs w:val="28"/>
    </w:rPr>
  </w:style>
  <w:style w:type="paragraph" w:customStyle="1" w:styleId="afffffffffffffffffffb">
    <w:name w:val="杨正文"/>
    <w:basedOn w:val="af9"/>
    <w:link w:val="Charffff7"/>
    <w:qFormat/>
    <w:pPr>
      <w:spacing w:line="400" w:lineRule="exact"/>
    </w:pPr>
    <w:rPr>
      <w:rFonts w:ascii="宋体" w:hAnsi="宋体"/>
      <w:sz w:val="24"/>
    </w:rPr>
  </w:style>
  <w:style w:type="character" w:customStyle="1" w:styleId="Charffff7">
    <w:name w:val="杨正文 Char"/>
    <w:link w:val="afffffffffffffffffffb"/>
    <w:qFormat/>
    <w:rPr>
      <w:rFonts w:ascii="宋体" w:eastAsia="宋体" w:hAnsi="宋体" w:cs="Times New Roman"/>
      <w:sz w:val="24"/>
      <w:szCs w:val="24"/>
    </w:rPr>
  </w:style>
  <w:style w:type="paragraph" w:customStyle="1" w:styleId="afffffffffffffffffffc">
    <w:name w:val="林表图头"/>
    <w:basedOn w:val="af9"/>
    <w:link w:val="CharCharf1"/>
    <w:qFormat/>
    <w:pPr>
      <w:spacing w:beforeLines="20" w:afterLines="20" w:line="400" w:lineRule="exact"/>
      <w:ind w:firstLineChars="0" w:firstLine="397"/>
      <w:jc w:val="center"/>
    </w:pPr>
    <w:rPr>
      <w:rFonts w:ascii="Symbol" w:eastAsia="Symbol" w:hAnsi="宋体"/>
      <w:sz w:val="24"/>
      <w:szCs w:val="21"/>
    </w:rPr>
  </w:style>
  <w:style w:type="character" w:customStyle="1" w:styleId="CharCharf1">
    <w:name w:val="林表图头 Char Char"/>
    <w:link w:val="afffffffffffffffffffc"/>
    <w:qFormat/>
    <w:rPr>
      <w:rFonts w:ascii="Symbol" w:eastAsia="Symbol" w:hAnsi="宋体" w:cs="Times New Roman"/>
      <w:sz w:val="24"/>
      <w:szCs w:val="21"/>
    </w:rPr>
  </w:style>
  <w:style w:type="paragraph" w:customStyle="1" w:styleId="afffffffffffffffffffd">
    <w:name w:val="林正文"/>
    <w:basedOn w:val="af9"/>
    <w:link w:val="CharCharf2"/>
    <w:qFormat/>
    <w:pPr>
      <w:spacing w:line="240" w:lineRule="auto"/>
    </w:pPr>
    <w:rPr>
      <w:rFonts w:ascii="宋体" w:hAnsi="宋体"/>
    </w:rPr>
  </w:style>
  <w:style w:type="character" w:customStyle="1" w:styleId="CharCharf2">
    <w:name w:val="林正文 Char Char"/>
    <w:link w:val="afffffffffffffffffffd"/>
    <w:qFormat/>
    <w:rPr>
      <w:rFonts w:ascii="宋体" w:eastAsia="宋体" w:hAnsi="宋体" w:cs="Times New Roman"/>
      <w:sz w:val="28"/>
      <w:szCs w:val="24"/>
    </w:rPr>
  </w:style>
  <w:style w:type="paragraph" w:customStyle="1" w:styleId="CharCharChar1CharCharChar">
    <w:name w:val="Char Char Char1 Char Char Char"/>
    <w:basedOn w:val="af9"/>
    <w:qFormat/>
    <w:pPr>
      <w:adjustRightInd/>
      <w:snapToGrid/>
      <w:spacing w:line="240" w:lineRule="auto"/>
      <w:ind w:firstLineChars="0" w:firstLine="0"/>
    </w:pPr>
    <w:rPr>
      <w:rFonts w:ascii="Wingdings" w:hAnsi="Wingdings" w:cs="Wingdings"/>
      <w:sz w:val="21"/>
    </w:rPr>
  </w:style>
  <w:style w:type="paragraph" w:customStyle="1" w:styleId="1fffd">
    <w:name w:val="回注1"/>
    <w:basedOn w:val="af9"/>
    <w:qFormat/>
    <w:pPr>
      <w:adjustRightInd/>
      <w:snapToGrid/>
      <w:spacing w:line="500" w:lineRule="exact"/>
      <w:ind w:firstLine="480"/>
    </w:pPr>
    <w:rPr>
      <w:rFonts w:ascii="Wingdings" w:hAnsi="Wingdings" w:cs="Wingdings"/>
      <w:sz w:val="24"/>
    </w:rPr>
  </w:style>
  <w:style w:type="paragraph" w:customStyle="1" w:styleId="CharCharCharCharCharCharCharCharCharChar0">
    <w:name w:val="黄建林正文 Char Char Char Char Char Char Char Char Char Char"/>
    <w:basedOn w:val="af9"/>
    <w:next w:val="af9"/>
    <w:qFormat/>
    <w:pPr>
      <w:adjustRightInd/>
      <w:snapToGrid/>
      <w:spacing w:line="300" w:lineRule="auto"/>
    </w:pPr>
    <w:rPr>
      <w:rFonts w:ascii="Wingdings" w:hAnsi="Wingdings" w:cs="Wingdings"/>
      <w:sz w:val="24"/>
    </w:rPr>
  </w:style>
  <w:style w:type="paragraph" w:customStyle="1" w:styleId="ParaCharCharCharCharCharCharCharCharCharCharCharCharChar">
    <w:name w:val="默认段落字体 Para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ParaCharCharCharCharCharCharCharCharCharChar">
    <w:name w:val="默认段落字体 Para Char Char Char Char Char Char Char Char Char Char"/>
    <w:basedOn w:val="af9"/>
    <w:qFormat/>
    <w:pPr>
      <w:adjustRightInd/>
      <w:snapToGrid/>
      <w:ind w:firstLineChars="0" w:firstLine="0"/>
    </w:pPr>
    <w:rPr>
      <w:rFonts w:ascii="Wingdings" w:hAnsi="Wingdings" w:cs="Wingdings"/>
      <w:sz w:val="24"/>
    </w:rPr>
  </w:style>
  <w:style w:type="paragraph" w:customStyle="1" w:styleId="sect5">
    <w:name w:val="sect5"/>
    <w:basedOn w:val="mainCharCharCharChar"/>
    <w:next w:val="mainCharCharCharChar"/>
    <w:qFormat/>
    <w:pPr>
      <w:spacing w:line="300" w:lineRule="auto"/>
      <w:ind w:firstLineChars="200" w:firstLine="200"/>
      <w:outlineLvl w:val="4"/>
    </w:pPr>
    <w:rPr>
      <w:rFonts w:ascii="宋体" w:eastAsia="宋体" w:hAnsi="宋体"/>
      <w:bCs w:val="0"/>
      <w:sz w:val="24"/>
      <w:szCs w:val="24"/>
      <w:u w:color="000000"/>
    </w:rPr>
  </w:style>
  <w:style w:type="paragraph" w:customStyle="1" w:styleId="afffffffffffffffffffe">
    <w:name w:val="固定行宽"/>
    <w:basedOn w:val="afff7"/>
    <w:qFormat/>
    <w:pPr>
      <w:widowControl/>
      <w:spacing w:after="0" w:line="460" w:lineRule="exact"/>
      <w:ind w:leftChars="0" w:left="0" w:firstLine="480"/>
    </w:pPr>
    <w:rPr>
      <w:rFonts w:ascii="Wingdings" w:hAnsi="Wingdings" w:cs="Wingdings"/>
      <w:kern w:val="0"/>
      <w:sz w:val="24"/>
    </w:rPr>
  </w:style>
  <w:style w:type="paragraph" w:customStyle="1" w:styleId="CharCharChar1CharCharCharChar">
    <w:name w:val="Char Char Char1 Char Char Char Char"/>
    <w:basedOn w:val="af9"/>
    <w:qFormat/>
    <w:pPr>
      <w:adjustRightInd/>
      <w:snapToGrid/>
      <w:spacing w:line="240" w:lineRule="auto"/>
      <w:ind w:firstLineChars="0" w:firstLine="0"/>
    </w:pPr>
    <w:rPr>
      <w:rFonts w:ascii="Wingdings" w:hAnsi="Wingdings" w:cs="Wingdings"/>
      <w:sz w:val="21"/>
    </w:rPr>
  </w:style>
  <w:style w:type="paragraph" w:customStyle="1" w:styleId="affffffffffffffffffff">
    <w:name w:val="标注"/>
    <w:basedOn w:val="af9"/>
    <w:qFormat/>
    <w:pPr>
      <w:adjustRightInd/>
      <w:snapToGrid/>
      <w:spacing w:line="400" w:lineRule="exact"/>
      <w:ind w:firstLineChars="0" w:firstLine="0"/>
      <w:jc w:val="center"/>
    </w:pPr>
    <w:rPr>
      <w:rFonts w:ascii="Symbol" w:eastAsia="Symbol" w:hAnsi="Wingdings" w:cs="Wingdings"/>
      <w:b/>
      <w:sz w:val="21"/>
    </w:rPr>
  </w:style>
  <w:style w:type="paragraph" w:customStyle="1" w:styleId="duck">
    <w:name w:val="duck"/>
    <w:basedOn w:val="af9"/>
    <w:link w:val="duckChar"/>
    <w:qFormat/>
    <w:pPr>
      <w:adjustRightInd/>
      <w:snapToGrid/>
      <w:spacing w:line="400" w:lineRule="exact"/>
      <w:ind w:firstLine="480"/>
    </w:pPr>
    <w:rPr>
      <w:rFonts w:ascii="Wingdings" w:hAnsi="Wingdings"/>
      <w:sz w:val="24"/>
    </w:rPr>
  </w:style>
  <w:style w:type="character" w:customStyle="1" w:styleId="duckChar">
    <w:name w:val="duck Char"/>
    <w:link w:val="duck"/>
    <w:qFormat/>
    <w:rPr>
      <w:rFonts w:ascii="Wingdings" w:eastAsia="宋体" w:hAnsi="Wingdings" w:cs="Times New Roman"/>
      <w:sz w:val="24"/>
      <w:szCs w:val="24"/>
    </w:rPr>
  </w:style>
  <w:style w:type="paragraph" w:customStyle="1" w:styleId="docment">
    <w:name w:val="docment"/>
    <w:basedOn w:val="af9"/>
    <w:qFormat/>
    <w:pPr>
      <w:adjustRightInd/>
      <w:ind w:firstLine="480"/>
    </w:pPr>
    <w:rPr>
      <w:rFonts w:ascii="Wingdings" w:hAnsi="Wingdings" w:cs="Wingdings"/>
      <w:sz w:val="24"/>
    </w:rPr>
  </w:style>
  <w:style w:type="paragraph" w:customStyle="1" w:styleId="1250">
    <w:name w:val="五宋1.25"/>
    <w:basedOn w:val="af9"/>
    <w:qFormat/>
    <w:pPr>
      <w:spacing w:line="300" w:lineRule="auto"/>
    </w:pPr>
    <w:rPr>
      <w:rFonts w:ascii="宋体" w:hAnsi="宋体" w:cs="Wingdings"/>
      <w:sz w:val="21"/>
      <w:szCs w:val="21"/>
    </w:rPr>
  </w:style>
  <w:style w:type="paragraph" w:customStyle="1" w:styleId="Char2CharCharCharCharCharCharCharCharCharCharCharCharCharCharCharCharCharChar">
    <w:name w:val="Char2 Char Char Char Char Char Char Char Char Char Char Char Char Char Char Char Char Char Char"/>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1CharCharCharCharCharChar1Char">
    <w:name w:val="Char Char Char1 Char Char Char Char Char Char1 Char"/>
    <w:basedOn w:val="af9"/>
    <w:qFormat/>
    <w:pPr>
      <w:adjustRightInd/>
      <w:snapToGrid/>
      <w:ind w:firstLineChars="0" w:firstLine="0"/>
    </w:pPr>
    <w:rPr>
      <w:rFonts w:ascii="Wingdings" w:hAnsi="Wingdings" w:cs="Wingdings"/>
      <w:sz w:val="24"/>
    </w:rPr>
  </w:style>
  <w:style w:type="paragraph" w:customStyle="1" w:styleId="1fffe">
    <w:name w:val="样式 标题 1"/>
    <w:basedOn w:val="1"/>
    <w:qFormat/>
    <w:pPr>
      <w:keepLines/>
      <w:tabs>
        <w:tab w:val="left" w:pos="432"/>
        <w:tab w:val="left" w:pos="716"/>
      </w:tabs>
      <w:adjustRightInd/>
      <w:snapToGrid/>
      <w:spacing w:before="240" w:after="240" w:line="400" w:lineRule="exact"/>
      <w:ind w:firstLine="0"/>
      <w:jc w:val="both"/>
    </w:pPr>
    <w:rPr>
      <w:rFonts w:ascii="Symbol" w:eastAsia="Wingdings" w:hAnsi="Wingdings" w:cs="宋体"/>
      <w:bCs/>
      <w:kern w:val="44"/>
      <w:sz w:val="30"/>
    </w:rPr>
  </w:style>
  <w:style w:type="character" w:customStyle="1" w:styleId="CharCharf3">
    <w:name w:val="正文缩进 Char Char"/>
    <w:qFormat/>
    <w:rPr>
      <w:rFonts w:eastAsia="宋体"/>
      <w:kern w:val="2"/>
      <w:sz w:val="24"/>
      <w:szCs w:val="24"/>
      <w:lang w:val="zh-CN" w:eastAsia="zh-CN" w:bidi="ar-SA"/>
    </w:rPr>
  </w:style>
  <w:style w:type="paragraph" w:customStyle="1" w:styleId="CharCharCharCharChar1CharCharCharCharCharCharChar">
    <w:name w:val="Char Char Char Char Char1 Char Char Char Char Char Char Char"/>
    <w:basedOn w:val="af9"/>
    <w:qFormat/>
    <w:pPr>
      <w:adjustRightInd/>
      <w:snapToGrid/>
      <w:spacing w:line="240" w:lineRule="auto"/>
      <w:ind w:firstLineChars="0" w:firstLine="0"/>
    </w:pPr>
    <w:rPr>
      <w:rFonts w:ascii="Wingdings" w:hAnsi="Wingdings" w:cs="Wingdings"/>
      <w:sz w:val="21"/>
    </w:rPr>
  </w:style>
  <w:style w:type="paragraph" w:customStyle="1" w:styleId="201">
    <w:name w:val="正文 小四 行距: 固定值 20 磅"/>
    <w:basedOn w:val="af9"/>
    <w:qFormat/>
    <w:pPr>
      <w:adjustRightInd/>
      <w:snapToGrid/>
      <w:spacing w:line="400" w:lineRule="exact"/>
      <w:ind w:firstLine="480"/>
    </w:pPr>
    <w:rPr>
      <w:rFonts w:ascii="Wingdings" w:hAnsi="Wingdings" w:cs="宋体"/>
      <w:sz w:val="24"/>
      <w:szCs w:val="20"/>
    </w:rPr>
  </w:style>
  <w:style w:type="character" w:customStyle="1" w:styleId="CharCharCharCharChar4">
    <w:name w:val="正文（首行缩进两字） Char Char Char Char Char"/>
    <w:qFormat/>
    <w:rPr>
      <w:rFonts w:eastAsia="宋体"/>
      <w:bCs/>
      <w:kern w:val="2"/>
      <w:sz w:val="24"/>
      <w:szCs w:val="24"/>
      <w:lang w:val="en-US" w:eastAsia="zh-CN" w:bidi="ar-SA"/>
    </w:rPr>
  </w:style>
  <w:style w:type="paragraph" w:customStyle="1" w:styleId="lym01525">
    <w:name w:val="样式 正文lym + 左侧:  0.15 厘米 首行缩进:  2.5 字符"/>
    <w:basedOn w:val="af9"/>
    <w:qFormat/>
    <w:pPr>
      <w:adjustRightInd/>
      <w:snapToGrid/>
      <w:spacing w:line="300" w:lineRule="auto"/>
      <w:ind w:left="85" w:firstLineChars="250" w:firstLine="250"/>
    </w:pPr>
    <w:rPr>
      <w:rFonts w:ascii="Wingdings" w:hAnsi="Wingdings" w:cs="宋体"/>
      <w:sz w:val="24"/>
      <w:szCs w:val="20"/>
    </w:rPr>
  </w:style>
  <w:style w:type="paragraph" w:customStyle="1" w:styleId="affffffffffffffffffff0">
    <w:name w:val="我的样式 正文"/>
    <w:basedOn w:val="af9"/>
    <w:qFormat/>
    <w:pPr>
      <w:adjustRightInd/>
      <w:snapToGrid/>
      <w:spacing w:line="400" w:lineRule="exact"/>
      <w:ind w:firstLineChars="0" w:firstLine="0"/>
    </w:pPr>
    <w:rPr>
      <w:rFonts w:ascii="Wingdings" w:eastAsia="Symbol" w:hAnsi="Wingdings" w:cs="Wingdings"/>
      <w:color w:val="000000"/>
      <w:sz w:val="30"/>
      <w:szCs w:val="30"/>
    </w:rPr>
  </w:style>
  <w:style w:type="paragraph" w:customStyle="1" w:styleId="4f1">
    <w:name w:val="归档报告标题4"/>
    <w:basedOn w:val="40"/>
    <w:qFormat/>
    <w:pPr>
      <w:tabs>
        <w:tab w:val="left" w:pos="1134"/>
      </w:tabs>
      <w:snapToGrid/>
      <w:spacing w:before="140" w:after="140" w:line="400" w:lineRule="exact"/>
      <w:ind w:left="1134" w:hanging="964"/>
      <w:jc w:val="center"/>
    </w:pPr>
    <w:rPr>
      <w:rFonts w:ascii="华文仿宋" w:eastAsia="Symbol" w:hAnsi="华文仿宋" w:cs="Wingdings"/>
    </w:rPr>
  </w:style>
  <w:style w:type="paragraph" w:customStyle="1" w:styleId="3fd">
    <w:name w:val="标准3"/>
    <w:basedOn w:val="af9"/>
    <w:qFormat/>
    <w:pPr>
      <w:adjustRightInd/>
      <w:snapToGrid/>
      <w:spacing w:beforeLines="50" w:afterLines="50" w:line="440" w:lineRule="exact"/>
      <w:jc w:val="left"/>
    </w:pPr>
    <w:rPr>
      <w:rFonts w:ascii="Wingdings" w:eastAsia="Symbol" w:hAnsi="Wingdings" w:cs="Wingdings"/>
      <w:sz w:val="30"/>
    </w:rPr>
  </w:style>
  <w:style w:type="paragraph" w:customStyle="1" w:styleId="CharCharCharCharCharCharCharCharCharCharCharCharCharCharCharCharCharChar">
    <w:name w:val="Char Char Char Char Char Char Char Char Char Char Char Char Char Char Char Char Char Char"/>
    <w:basedOn w:val="af9"/>
    <w:qFormat/>
    <w:pPr>
      <w:adjustRightInd/>
      <w:snapToGrid/>
      <w:spacing w:line="300" w:lineRule="auto"/>
      <w:ind w:firstLineChars="0" w:firstLine="0"/>
    </w:pPr>
    <w:rPr>
      <w:rFonts w:ascii="Wingdings" w:hAnsi="Wingdings" w:cs="Wingdings"/>
      <w:sz w:val="24"/>
    </w:rPr>
  </w:style>
  <w:style w:type="paragraph" w:customStyle="1" w:styleId="p14">
    <w:name w:val="p14"/>
    <w:basedOn w:val="af9"/>
    <w:qFormat/>
    <w:pPr>
      <w:widowControl/>
      <w:tabs>
        <w:tab w:val="left" w:pos="10240"/>
      </w:tabs>
      <w:overflowPunct w:val="0"/>
      <w:autoSpaceDE w:val="0"/>
      <w:autoSpaceDN w:val="0"/>
      <w:snapToGrid/>
      <w:spacing w:line="240" w:lineRule="atLeast"/>
      <w:ind w:left="8300" w:firstLineChars="0" w:firstLine="0"/>
      <w:jc w:val="left"/>
      <w:textAlignment w:val="baseline"/>
    </w:pPr>
    <w:rPr>
      <w:rFonts w:ascii="Wingdings" w:hAnsi="Wingdings" w:cs="Wingdings"/>
      <w:kern w:val="0"/>
      <w:sz w:val="24"/>
      <w:szCs w:val="20"/>
    </w:rPr>
  </w:style>
  <w:style w:type="paragraph" w:customStyle="1" w:styleId="t11">
    <w:name w:val="t11"/>
    <w:basedOn w:val="af9"/>
    <w:qFormat/>
    <w:pPr>
      <w:widowControl/>
      <w:overflowPunct w:val="0"/>
      <w:autoSpaceDE w:val="0"/>
      <w:autoSpaceDN w:val="0"/>
      <w:snapToGrid/>
      <w:spacing w:line="240" w:lineRule="atLeast"/>
      <w:ind w:firstLineChars="0" w:firstLine="0"/>
      <w:jc w:val="left"/>
      <w:textAlignment w:val="baseline"/>
    </w:pPr>
    <w:rPr>
      <w:rFonts w:ascii="Wingdings" w:hAnsi="Wingdings" w:cs="Wingdings"/>
      <w:kern w:val="0"/>
      <w:sz w:val="24"/>
      <w:szCs w:val="20"/>
    </w:rPr>
  </w:style>
  <w:style w:type="character" w:customStyle="1" w:styleId="CharChar15">
    <w:name w:val="Char Char15"/>
    <w:qFormat/>
    <w:rPr>
      <w:rFonts w:ascii="Wingdings" w:eastAsia="宋体" w:hAnsi="Wingdings" w:cs="Wingdings"/>
      <w:sz w:val="24"/>
      <w:szCs w:val="20"/>
    </w:rPr>
  </w:style>
  <w:style w:type="paragraph" w:customStyle="1" w:styleId="affffffffffffffffffff1">
    <w:name w:val="标题一格式"/>
    <w:basedOn w:val="af9"/>
    <w:qFormat/>
    <w:pPr>
      <w:adjustRightInd/>
      <w:snapToGrid/>
      <w:spacing w:line="240" w:lineRule="auto"/>
      <w:ind w:firstLineChars="0" w:firstLine="0"/>
      <w:jc w:val="center"/>
    </w:pPr>
    <w:rPr>
      <w:rFonts w:ascii="Symbol" w:eastAsia="Symbol" w:hAnsi="Wingdings" w:cs="Wingdings"/>
      <w:b/>
      <w:sz w:val="52"/>
      <w:szCs w:val="52"/>
    </w:rPr>
  </w:style>
  <w:style w:type="paragraph" w:customStyle="1" w:styleId="affffffffffffffffffff2">
    <w:name w:val="报告标题一"/>
    <w:basedOn w:val="af9"/>
    <w:qFormat/>
    <w:pPr>
      <w:adjustRightInd/>
      <w:snapToGrid/>
      <w:spacing w:line="240" w:lineRule="auto"/>
      <w:ind w:firstLineChars="0" w:firstLine="0"/>
      <w:jc w:val="center"/>
    </w:pPr>
    <w:rPr>
      <w:rFonts w:ascii="Wingdings" w:eastAsia="Symbol" w:hAnsi="Wingdings" w:cs="Wingdings"/>
      <w:b/>
      <w:bCs/>
      <w:kern w:val="44"/>
      <w:sz w:val="52"/>
      <w:szCs w:val="44"/>
    </w:rPr>
  </w:style>
  <w:style w:type="paragraph" w:customStyle="1" w:styleId="ldj">
    <w:name w:val="表名－ldj"/>
    <w:basedOn w:val="af9"/>
    <w:link w:val="ldjChar"/>
    <w:qFormat/>
    <w:pPr>
      <w:snapToGrid/>
      <w:spacing w:line="440" w:lineRule="exact"/>
      <w:ind w:firstLineChars="0" w:firstLine="0"/>
      <w:jc w:val="center"/>
      <w:textAlignment w:val="baseline"/>
    </w:pPr>
    <w:rPr>
      <w:rFonts w:ascii="Symbol" w:eastAsia="Symbol" w:hAnsi="宋体"/>
      <w:b/>
      <w:bCs/>
      <w:sz w:val="21"/>
      <w:szCs w:val="21"/>
    </w:rPr>
  </w:style>
  <w:style w:type="character" w:customStyle="1" w:styleId="ldjChar">
    <w:name w:val="表名－ldj Char"/>
    <w:link w:val="ldj"/>
    <w:qFormat/>
    <w:rPr>
      <w:rFonts w:ascii="Symbol" w:eastAsia="Symbol" w:hAnsi="宋体" w:cs="Times New Roman"/>
      <w:b/>
      <w:bCs/>
      <w:szCs w:val="21"/>
    </w:rPr>
  </w:style>
  <w:style w:type="paragraph" w:customStyle="1" w:styleId="affffffffffffffffffff3">
    <w:name w:val="标题三"/>
    <w:basedOn w:val="af9"/>
    <w:qFormat/>
    <w:pPr>
      <w:tabs>
        <w:tab w:val="left" w:pos="840"/>
        <w:tab w:val="left" w:pos="1847"/>
      </w:tabs>
      <w:snapToGrid/>
      <w:spacing w:line="360" w:lineRule="atLeast"/>
      <w:ind w:left="1847" w:firstLineChars="0" w:hanging="420"/>
      <w:textAlignment w:val="baseline"/>
    </w:pPr>
    <w:rPr>
      <w:rFonts w:ascii="Wingdings" w:hAnsi="Wingdings" w:cs="Wingdings"/>
      <w:sz w:val="21"/>
    </w:rPr>
  </w:style>
  <w:style w:type="paragraph" w:customStyle="1" w:styleId="affffffffffffffffffff4">
    <w:name w:val="五级标题"/>
    <w:basedOn w:val="51"/>
    <w:link w:val="Charffff8"/>
    <w:qFormat/>
    <w:pPr>
      <w:widowControl w:val="0"/>
      <w:tabs>
        <w:tab w:val="clear" w:pos="377"/>
        <w:tab w:val="clear" w:pos="1247"/>
        <w:tab w:val="left" w:pos="153"/>
        <w:tab w:val="left" w:pos="1190"/>
      </w:tabs>
      <w:snapToGrid/>
      <w:spacing w:before="0" w:line="312" w:lineRule="auto"/>
      <w:ind w:left="153" w:firstLine="567"/>
      <w:textAlignment w:val="baseline"/>
    </w:pPr>
    <w:rPr>
      <w:rFonts w:ascii="Wingdings" w:hAnsi="Wingdings" w:cs="Wingdings"/>
      <w:kern w:val="2"/>
      <w:lang w:val="en-US"/>
    </w:rPr>
  </w:style>
  <w:style w:type="paragraph" w:customStyle="1" w:styleId="affffffffffffffffffff5">
    <w:name w:val="六级标题"/>
    <w:basedOn w:val="6"/>
    <w:next w:val="afffffffffffd"/>
    <w:qFormat/>
    <w:pPr>
      <w:widowControl w:val="0"/>
      <w:tabs>
        <w:tab w:val="clear" w:pos="377"/>
        <w:tab w:val="clear" w:pos="737"/>
        <w:tab w:val="left" w:pos="2520"/>
      </w:tabs>
      <w:snapToGrid/>
      <w:spacing w:line="312" w:lineRule="auto"/>
      <w:ind w:left="2520" w:hanging="420"/>
      <w:textAlignment w:val="baseline"/>
    </w:pPr>
    <w:rPr>
      <w:rFonts w:ascii="Wingdings" w:hAnsi="Wingdings" w:cs="Wingdings"/>
      <w:b/>
      <w:bCs w:val="0"/>
      <w:kern w:val="2"/>
      <w:sz w:val="24"/>
      <w:szCs w:val="24"/>
      <w:lang w:val="en-US"/>
    </w:rPr>
  </w:style>
  <w:style w:type="paragraph" w:customStyle="1" w:styleId="ZHY0">
    <w:name w:val="正文 _ZHY"/>
    <w:basedOn w:val="af9"/>
    <w:qFormat/>
    <w:pPr>
      <w:snapToGrid/>
      <w:spacing w:line="440" w:lineRule="exact"/>
      <w:ind w:firstLine="480"/>
      <w:textAlignment w:val="baseline"/>
    </w:pPr>
    <w:rPr>
      <w:rFonts w:ascii="宋体" w:hAnsi="宋体" w:cs="Wingdings"/>
      <w:bCs/>
      <w:sz w:val="24"/>
    </w:rPr>
  </w:style>
  <w:style w:type="paragraph" w:customStyle="1" w:styleId="ZHY">
    <w:name w:val="图名_ZHY"/>
    <w:qFormat/>
    <w:pPr>
      <w:widowControl w:val="0"/>
      <w:numPr>
        <w:ilvl w:val="5"/>
        <w:numId w:val="21"/>
      </w:numPr>
      <w:tabs>
        <w:tab w:val="clear" w:pos="851"/>
      </w:tabs>
      <w:adjustRightInd w:val="0"/>
      <w:spacing w:line="440" w:lineRule="exact"/>
      <w:ind w:firstLine="0"/>
      <w:jc w:val="center"/>
      <w:textAlignment w:val="baseline"/>
    </w:pPr>
    <w:rPr>
      <w:rFonts w:ascii="宋体" w:hAnsi="宋体" w:cs="Wingdings"/>
      <w:color w:val="000000"/>
      <w:kern w:val="2"/>
      <w:sz w:val="21"/>
      <w:szCs w:val="21"/>
      <w:lang w:val="zh-CN"/>
    </w:rPr>
  </w:style>
  <w:style w:type="paragraph" w:customStyle="1" w:styleId="67">
    <w:name w:val="样式 标题 6"/>
    <w:basedOn w:val="6"/>
    <w:qFormat/>
    <w:pPr>
      <w:keepNext w:val="0"/>
      <w:keepLines w:val="0"/>
      <w:widowControl w:val="0"/>
      <w:tabs>
        <w:tab w:val="clear" w:pos="377"/>
        <w:tab w:val="clear" w:pos="737"/>
        <w:tab w:val="left" w:pos="1708"/>
      </w:tabs>
      <w:snapToGrid/>
      <w:spacing w:line="400" w:lineRule="exact"/>
      <w:ind w:left="1152" w:firstLine="644"/>
      <w:textAlignment w:val="baseline"/>
    </w:pPr>
    <w:rPr>
      <w:rFonts w:ascii="华文仿宋" w:hAnsi="华文仿宋" w:cs="宋体"/>
      <w:bCs w:val="0"/>
      <w:kern w:val="2"/>
      <w:sz w:val="24"/>
      <w:szCs w:val="20"/>
      <w:lang w:val="en-US"/>
    </w:rPr>
  </w:style>
  <w:style w:type="paragraph" w:customStyle="1" w:styleId="226">
    <w:name w:val="样式 首行缩进:  2 字符 + 首行缩进:  2 字符"/>
    <w:basedOn w:val="af9"/>
    <w:qFormat/>
    <w:pPr>
      <w:snapToGrid/>
      <w:spacing w:line="400" w:lineRule="exact"/>
      <w:ind w:firstLine="480"/>
      <w:textAlignment w:val="baseline"/>
    </w:pPr>
    <w:rPr>
      <w:rFonts w:ascii="Wingdings" w:hAnsi="Wingdings" w:cs="宋体"/>
      <w:sz w:val="24"/>
      <w:szCs w:val="20"/>
    </w:rPr>
  </w:style>
  <w:style w:type="paragraph" w:customStyle="1" w:styleId="2049">
    <w:name w:val="样式 2级标题 + 首行缩进:  0.49 字符"/>
    <w:basedOn w:val="af9"/>
    <w:qFormat/>
    <w:pPr>
      <w:keepNext/>
      <w:keepLines/>
      <w:tabs>
        <w:tab w:val="left" w:pos="1320"/>
      </w:tabs>
      <w:snapToGrid/>
      <w:spacing w:before="60" w:after="60" w:line="460" w:lineRule="exact"/>
      <w:ind w:left="1320" w:firstLineChars="0" w:hanging="420"/>
      <w:textAlignment w:val="baseline"/>
      <w:outlineLvl w:val="1"/>
    </w:pPr>
    <w:rPr>
      <w:rFonts w:ascii="宋体" w:hAnsi="宋体" w:cs="宋体"/>
      <w:b/>
      <w:bCs/>
      <w:szCs w:val="20"/>
    </w:rPr>
  </w:style>
  <w:style w:type="paragraph" w:customStyle="1" w:styleId="affffffffffffffffffff6">
    <w:name w:val="单位"/>
    <w:basedOn w:val="af9"/>
    <w:qFormat/>
    <w:pPr>
      <w:snapToGrid/>
      <w:spacing w:line="300" w:lineRule="exact"/>
      <w:ind w:firstLineChars="0" w:firstLine="0"/>
      <w:jc w:val="center"/>
      <w:textAlignment w:val="baseline"/>
    </w:pPr>
    <w:rPr>
      <w:rFonts w:ascii="Wingdings" w:eastAsia="Wingdings" w:hAnsi="Wingdings" w:cs="Wingdings"/>
      <w:sz w:val="21"/>
      <w:szCs w:val="20"/>
    </w:rPr>
  </w:style>
  <w:style w:type="paragraph" w:customStyle="1" w:styleId="1ffff">
    <w:name w:val="表格内容1"/>
    <w:basedOn w:val="af9"/>
    <w:qFormat/>
    <w:pPr>
      <w:snapToGrid/>
      <w:spacing w:line="300" w:lineRule="exact"/>
      <w:ind w:firstLineChars="0" w:firstLine="0"/>
      <w:jc w:val="center"/>
      <w:textAlignment w:val="baseline"/>
    </w:pPr>
    <w:rPr>
      <w:rFonts w:ascii="Wingdings" w:hAnsi="Wingdings" w:cs="Wingdings"/>
      <w:sz w:val="21"/>
      <w:szCs w:val="21"/>
    </w:rPr>
  </w:style>
  <w:style w:type="paragraph" w:customStyle="1" w:styleId="4f2">
    <w:name w:val="标题 4 + 小四"/>
    <w:basedOn w:val="31"/>
    <w:qFormat/>
    <w:pPr>
      <w:tabs>
        <w:tab w:val="left" w:pos="1004"/>
      </w:tabs>
      <w:snapToGrid/>
      <w:textAlignment w:val="baseline"/>
    </w:pPr>
    <w:rPr>
      <w:rFonts w:ascii="Wingdings" w:hAnsi="Wingdings" w:cs="Wingdings"/>
      <w:sz w:val="24"/>
      <w:szCs w:val="24"/>
      <w:lang w:val="en-US"/>
    </w:rPr>
  </w:style>
  <w:style w:type="paragraph" w:customStyle="1" w:styleId="affffffffffffffffffff7">
    <w:name w:val="封面页眉"/>
    <w:basedOn w:val="af9"/>
    <w:next w:val="af9"/>
    <w:qFormat/>
    <w:pPr>
      <w:snapToGrid/>
      <w:spacing w:beforeLines="50" w:afterLines="50" w:line="360" w:lineRule="atLeast"/>
      <w:ind w:firstLineChars="0" w:firstLine="0"/>
      <w:textAlignment w:val="baseline"/>
    </w:pPr>
    <w:rPr>
      <w:rFonts w:ascii="Wingdings" w:hAnsi="Wingdings" w:cs="Wingdings"/>
      <w:sz w:val="24"/>
    </w:rPr>
  </w:style>
  <w:style w:type="paragraph" w:customStyle="1" w:styleId="affffffffffffffffffff8">
    <w:name w:val="单位落款"/>
    <w:basedOn w:val="af9"/>
    <w:next w:val="af9"/>
    <w:qFormat/>
    <w:pPr>
      <w:snapToGrid/>
      <w:spacing w:beforeLines="50" w:afterLines="50" w:line="360" w:lineRule="atLeast"/>
      <w:ind w:firstLineChars="0" w:firstLine="0"/>
      <w:jc w:val="center"/>
      <w:textAlignment w:val="baseline"/>
    </w:pPr>
    <w:rPr>
      <w:rFonts w:ascii="Wingdings" w:eastAsia="Symbol" w:hAnsi="Wingdings" w:cs="Wingdings"/>
      <w:b/>
      <w:sz w:val="30"/>
      <w:szCs w:val="30"/>
    </w:rPr>
  </w:style>
  <w:style w:type="paragraph" w:customStyle="1" w:styleId="affffffffffffffffffff9">
    <w:name w:val="落款日期"/>
    <w:basedOn w:val="af9"/>
    <w:next w:val="af9"/>
    <w:qFormat/>
    <w:pPr>
      <w:snapToGrid/>
      <w:spacing w:beforeLines="50" w:afterLines="50" w:line="360" w:lineRule="atLeast"/>
      <w:ind w:firstLineChars="0" w:firstLine="0"/>
      <w:jc w:val="center"/>
      <w:textAlignment w:val="baseline"/>
    </w:pPr>
    <w:rPr>
      <w:rFonts w:ascii="Wingdings" w:hAnsi="Wingdings" w:cs="Wingdings"/>
      <w:b/>
      <w:sz w:val="30"/>
      <w:szCs w:val="30"/>
    </w:rPr>
  </w:style>
  <w:style w:type="paragraph" w:customStyle="1" w:styleId="affffffffffffffffffffa">
    <w:name w:val="扉页"/>
    <w:basedOn w:val="af9"/>
    <w:qFormat/>
    <w:pPr>
      <w:snapToGrid/>
      <w:spacing w:before="240" w:after="240" w:line="560" w:lineRule="exact"/>
      <w:ind w:rightChars="200" w:right="420" w:firstLineChars="400" w:firstLine="1205"/>
      <w:textAlignment w:val="baseline"/>
    </w:pPr>
    <w:rPr>
      <w:rFonts w:ascii="Wingdings" w:eastAsia="Symbol" w:hAnsi="Wingdings" w:cs="Wingdings"/>
      <w:b/>
      <w:sz w:val="30"/>
      <w:szCs w:val="30"/>
    </w:rPr>
  </w:style>
  <w:style w:type="paragraph" w:customStyle="1" w:styleId="affffffffffffffffffffb">
    <w:name w:val="目录标题"/>
    <w:basedOn w:val="31"/>
    <w:next w:val="TOC1"/>
    <w:qFormat/>
    <w:pPr>
      <w:tabs>
        <w:tab w:val="left" w:pos="1004"/>
      </w:tabs>
      <w:snapToGrid/>
      <w:spacing w:beforeLines="50" w:before="240" w:afterLines="50" w:after="240" w:line="240" w:lineRule="auto"/>
      <w:ind w:firstLine="643"/>
      <w:textAlignment w:val="baseline"/>
    </w:pPr>
    <w:rPr>
      <w:rFonts w:ascii="Wingdings" w:eastAsia="Symbol" w:hAnsi="Wingdings" w:cs="Wingdings"/>
      <w:lang w:val="en-US"/>
    </w:rPr>
  </w:style>
  <w:style w:type="paragraph" w:customStyle="1" w:styleId="21d">
    <w:name w:val="样式 小四 行距: 固定值 21 磅"/>
    <w:basedOn w:val="af9"/>
    <w:qFormat/>
    <w:pPr>
      <w:snapToGrid/>
      <w:spacing w:line="400" w:lineRule="exact"/>
      <w:textAlignment w:val="baseline"/>
    </w:pPr>
    <w:rPr>
      <w:rFonts w:ascii="Wingdings" w:hAnsi="Wingdings" w:cs="宋体"/>
      <w:sz w:val="24"/>
      <w:szCs w:val="20"/>
    </w:rPr>
  </w:style>
  <w:style w:type="paragraph" w:customStyle="1" w:styleId="affffffffffffffffffffc">
    <w:name w:val="五号表格内容"/>
    <w:basedOn w:val="af9"/>
    <w:qFormat/>
    <w:pPr>
      <w:widowControl/>
      <w:snapToGrid/>
      <w:spacing w:line="360" w:lineRule="atLeast"/>
      <w:ind w:firstLineChars="0" w:firstLine="0"/>
      <w:textAlignment w:val="baseline"/>
    </w:pPr>
    <w:rPr>
      <w:rFonts w:ascii="Wingdings" w:eastAsia="Wingdings" w:hAnsi="Wingdings" w:cs="Wingdings"/>
      <w:kern w:val="0"/>
      <w:sz w:val="21"/>
      <w:szCs w:val="21"/>
    </w:rPr>
  </w:style>
  <w:style w:type="paragraph" w:customStyle="1" w:styleId="affffffffffffffffffffd">
    <w:name w:val="英文表名"/>
    <w:basedOn w:val="af9"/>
    <w:qFormat/>
    <w:pPr>
      <w:snapToGrid/>
      <w:spacing w:afterLines="10" w:line="360" w:lineRule="atLeast"/>
      <w:ind w:firstLineChars="0" w:firstLine="0"/>
      <w:jc w:val="center"/>
      <w:textAlignment w:val="baseline"/>
    </w:pPr>
    <w:rPr>
      <w:rFonts w:ascii="Wingdings" w:hAnsi="Wingdings" w:cs="Wingdings"/>
      <w:sz w:val="21"/>
    </w:rPr>
  </w:style>
  <w:style w:type="character" w:customStyle="1" w:styleId="CharCharf4">
    <w:name w:val="正文格式 Char Char"/>
    <w:qFormat/>
    <w:rPr>
      <w:rFonts w:ascii="宋体" w:hAnsi="宋体" w:cs="Symbol"/>
      <w:color w:val="000000"/>
      <w:kern w:val="2"/>
      <w:sz w:val="24"/>
      <w:szCs w:val="24"/>
    </w:rPr>
  </w:style>
  <w:style w:type="paragraph" w:customStyle="1" w:styleId="2fffc">
    <w:name w:val="样式 正文缩进 + 首行缩进:  2 字符"/>
    <w:basedOn w:val="aff6"/>
    <w:qFormat/>
    <w:pPr>
      <w:tabs>
        <w:tab w:val="left" w:pos="-2100"/>
        <w:tab w:val="left" w:pos="837"/>
      </w:tabs>
      <w:snapToGrid/>
      <w:spacing w:line="480" w:lineRule="exact"/>
      <w:ind w:left="837" w:firstLineChars="0" w:firstLine="560"/>
      <w:jc w:val="center"/>
      <w:textAlignment w:val="baseline"/>
    </w:pPr>
    <w:rPr>
      <w:rFonts w:ascii="Wingdings" w:eastAsia="Wingdings" w:hAnsi="宋体" w:cs="宋体"/>
      <w:bCs/>
      <w:szCs w:val="28"/>
    </w:rPr>
  </w:style>
  <w:style w:type="paragraph" w:customStyle="1" w:styleId="11114">
    <w:name w:val="标题1.1.1.1"/>
    <w:basedOn w:val="6"/>
    <w:link w:val="1111Char"/>
    <w:qFormat/>
    <w:pPr>
      <w:widowControl w:val="0"/>
      <w:tabs>
        <w:tab w:val="clear" w:pos="377"/>
        <w:tab w:val="clear" w:pos="737"/>
      </w:tabs>
      <w:snapToGrid/>
      <w:spacing w:before="120" w:after="120" w:line="240" w:lineRule="auto"/>
      <w:ind w:left="1152" w:firstLine="567"/>
      <w:textAlignment w:val="baseline"/>
    </w:pPr>
    <w:rPr>
      <w:rFonts w:ascii="Wingdings" w:eastAsia="Symbol" w:hAnsi="Wingdings"/>
      <w:b/>
      <w:kern w:val="2"/>
      <w:sz w:val="24"/>
      <w:szCs w:val="24"/>
      <w:lang w:val="en-US"/>
    </w:rPr>
  </w:style>
  <w:style w:type="character" w:customStyle="1" w:styleId="1111Char">
    <w:name w:val="标题1.1.1.1 Char"/>
    <w:link w:val="11114"/>
    <w:qFormat/>
    <w:rPr>
      <w:rFonts w:ascii="Wingdings" w:eastAsia="Symbol" w:hAnsi="Wingdings" w:cs="Times New Roman"/>
      <w:b/>
      <w:bCs/>
      <w:sz w:val="24"/>
      <w:szCs w:val="24"/>
    </w:rPr>
  </w:style>
  <w:style w:type="paragraph" w:customStyle="1" w:styleId="1115">
    <w:name w:val="标题1.1.1"/>
    <w:basedOn w:val="51"/>
    <w:qFormat/>
    <w:pPr>
      <w:tabs>
        <w:tab w:val="clear" w:pos="377"/>
        <w:tab w:val="clear" w:pos="1247"/>
        <w:tab w:val="left" w:pos="1190"/>
      </w:tabs>
      <w:snapToGrid/>
      <w:spacing w:before="280" w:afterLines="50" w:line="240" w:lineRule="auto"/>
      <w:ind w:left="1190" w:hanging="1021"/>
      <w:jc w:val="left"/>
      <w:textAlignment w:val="baseline"/>
    </w:pPr>
    <w:rPr>
      <w:rFonts w:ascii="Wingdings" w:eastAsia="Symbol" w:hAnsi="Wingdings" w:cs="宋体"/>
      <w:bCs w:val="0"/>
      <w:color w:val="0000FF"/>
      <w:lang w:val="en-US"/>
    </w:rPr>
  </w:style>
  <w:style w:type="character" w:customStyle="1" w:styleId="GB2312">
    <w:name w:val="样式 (中文) 仿宋_GB2312 四号"/>
    <w:qFormat/>
    <w:rPr>
      <w:rFonts w:eastAsia="Wingdings"/>
      <w:sz w:val="28"/>
    </w:rPr>
  </w:style>
  <w:style w:type="paragraph" w:customStyle="1" w:styleId="affffffffffffffffffffe">
    <w:name w:val="３标题"/>
    <w:basedOn w:val="31"/>
    <w:next w:val="aff6"/>
    <w:qFormat/>
    <w:pPr>
      <w:keepNext w:val="0"/>
      <w:keepLines w:val="0"/>
      <w:tabs>
        <w:tab w:val="left" w:pos="1020"/>
      </w:tabs>
      <w:snapToGrid/>
      <w:spacing w:beforeLines="50" w:before="240" w:line="440" w:lineRule="exact"/>
      <w:ind w:left="-78" w:firstLine="378"/>
      <w:jc w:val="left"/>
      <w:textAlignment w:val="baseline"/>
      <w:outlineLvl w:val="9"/>
    </w:pPr>
    <w:rPr>
      <w:rFonts w:ascii="Symbol" w:eastAsia="Symbol" w:hAnsi="宋体" w:cs="Wingdings"/>
      <w:bCs w:val="0"/>
      <w:sz w:val="30"/>
      <w:szCs w:val="24"/>
      <w:lang w:val="en-US"/>
    </w:rPr>
  </w:style>
  <w:style w:type="character" w:customStyle="1" w:styleId="CharCharf5">
    <w:name w:val="图表名 Char Char"/>
    <w:qFormat/>
    <w:rPr>
      <w:rFonts w:ascii="Symbol" w:eastAsia="Symbol" w:hAnsi="宋体"/>
      <w:b/>
      <w:color w:val="000000"/>
      <w:kern w:val="2"/>
      <w:sz w:val="21"/>
      <w:szCs w:val="21"/>
      <w:lang w:val="en-US" w:eastAsia="zh-CN" w:bidi="ar-SA"/>
    </w:rPr>
  </w:style>
  <w:style w:type="paragraph" w:customStyle="1" w:styleId="ParaCharCharCharCharCharCharCharCharCharCharCharChar1CharCharCharCharCharCharChar">
    <w:name w:val="默认段落字体 Para Char Char Char Char Char Char Char Char Char Char Char Char1 Char Char Char Char Char Char Char"/>
    <w:basedOn w:val="af9"/>
    <w:qFormat/>
    <w:pPr>
      <w:snapToGrid/>
      <w:ind w:firstLineChars="0" w:firstLine="0"/>
      <w:textAlignment w:val="baseline"/>
    </w:pPr>
    <w:rPr>
      <w:rFonts w:ascii="Wingdings" w:hAnsi="Wingdings" w:cs="Wingdings"/>
      <w:sz w:val="24"/>
    </w:rPr>
  </w:style>
  <w:style w:type="paragraph" w:customStyle="1" w:styleId="afffffffffffffffffffff">
    <w:name w:val="表格－李定军"/>
    <w:basedOn w:val="af9"/>
    <w:qFormat/>
    <w:pPr>
      <w:snapToGrid/>
      <w:spacing w:line="360" w:lineRule="atLeast"/>
      <w:ind w:firstLineChars="0" w:firstLine="0"/>
      <w:jc w:val="center"/>
      <w:textAlignment w:val="baseline"/>
    </w:pPr>
    <w:rPr>
      <w:rFonts w:ascii="Wingdings" w:eastAsia="Wingdings" w:hAnsi="Wingdings" w:cs="Wingdings"/>
      <w:sz w:val="21"/>
      <w:szCs w:val="21"/>
    </w:rPr>
  </w:style>
  <w:style w:type="paragraph" w:customStyle="1" w:styleId="afffffffffffffffffffff0">
    <w:name w:val="图标名"/>
    <w:basedOn w:val="af9"/>
    <w:qFormat/>
    <w:pPr>
      <w:snapToGrid/>
      <w:spacing w:beforeLines="50" w:afterLines="50" w:line="360" w:lineRule="atLeast"/>
      <w:ind w:firstLineChars="0" w:firstLine="0"/>
      <w:jc w:val="center"/>
      <w:textAlignment w:val="baseline"/>
    </w:pPr>
    <w:rPr>
      <w:rFonts w:ascii="Symbol" w:eastAsia="Symbol" w:hAnsi="Wingdings" w:cs="Wingdings"/>
      <w:sz w:val="21"/>
      <w:szCs w:val="21"/>
    </w:rPr>
  </w:style>
  <w:style w:type="character" w:customStyle="1" w:styleId="Charffff5">
    <w:name w:val="１标题 Char"/>
    <w:link w:val="affffffffffffffffffc"/>
    <w:qFormat/>
    <w:rPr>
      <w:rFonts w:ascii="Symbol" w:eastAsia="Symbol" w:hAnsi="Wingdings" w:cs="Times New Roman"/>
      <w:b/>
      <w:kern w:val="44"/>
      <w:sz w:val="32"/>
      <w:szCs w:val="44"/>
    </w:rPr>
  </w:style>
  <w:style w:type="character" w:customStyle="1" w:styleId="CharCharf6">
    <w:name w:val="小四正文 Char Char"/>
    <w:qFormat/>
    <w:rPr>
      <w:rFonts w:ascii="宋体" w:eastAsia="宋体" w:hAnsi="宋体"/>
      <w:bCs/>
      <w:kern w:val="2"/>
      <w:sz w:val="24"/>
      <w:szCs w:val="24"/>
      <w:lang w:val="en-US" w:eastAsia="zh-CN" w:bidi="ar-SA"/>
    </w:rPr>
  </w:style>
  <w:style w:type="paragraph" w:customStyle="1" w:styleId="1251">
    <w:name w:val="样式 标题 1刘林 + (中文) 黑体 小三 居中 行距: 固定值 25 磅"/>
    <w:basedOn w:val="1"/>
    <w:qFormat/>
    <w:pPr>
      <w:keepLines/>
      <w:tabs>
        <w:tab w:val="left" w:pos="432"/>
        <w:tab w:val="left" w:pos="716"/>
      </w:tabs>
      <w:snapToGrid/>
      <w:spacing w:before="120" w:after="120" w:line="480" w:lineRule="exact"/>
      <w:jc w:val="left"/>
      <w:textAlignment w:val="baseline"/>
    </w:pPr>
    <w:rPr>
      <w:rFonts w:ascii="Wingdings" w:eastAsia="Symbol" w:hAnsi="Wingdings" w:cs="宋体"/>
      <w:bCs/>
      <w:kern w:val="44"/>
      <w:sz w:val="30"/>
      <w:szCs w:val="30"/>
    </w:rPr>
  </w:style>
  <w:style w:type="paragraph" w:customStyle="1" w:styleId="278782">
    <w:name w:val="样式 标题 2章标题刘 + (中文) 黑体 四号 加粗 段前: 7.8 磅 段后: 7.8 磅 行距: 固定值 2..."/>
    <w:basedOn w:val="2"/>
    <w:qFormat/>
    <w:pPr>
      <w:tabs>
        <w:tab w:val="left" w:pos="567"/>
        <w:tab w:val="left" w:pos="716"/>
        <w:tab w:val="left" w:pos="6529"/>
      </w:tabs>
      <w:snapToGrid/>
      <w:spacing w:after="120" w:line="460" w:lineRule="exact"/>
      <w:ind w:left="567" w:hanging="567"/>
      <w:textAlignment w:val="baseline"/>
    </w:pPr>
    <w:rPr>
      <w:rFonts w:ascii="Wingdings" w:eastAsia="Symbol" w:hAnsi="Wingdings" w:cs="宋体"/>
      <w:bCs/>
      <w:sz w:val="28"/>
    </w:rPr>
  </w:style>
  <w:style w:type="paragraph" w:customStyle="1" w:styleId="3078202">
    <w:name w:val="样式 样式 标题 3节标题 + 小四 段前: 0 磅 段后: 7.8 磅 行距: 固定值 20 磅 + 首行缩进:  2 字符"/>
    <w:basedOn w:val="af9"/>
    <w:qFormat/>
    <w:pPr>
      <w:keepNext/>
      <w:keepLines/>
      <w:tabs>
        <w:tab w:val="left" w:pos="720"/>
      </w:tabs>
      <w:snapToGrid/>
      <w:spacing w:beforeLines="50" w:after="120" w:line="400" w:lineRule="exact"/>
      <w:ind w:left="720" w:firstLineChars="0" w:hanging="720"/>
      <w:textAlignment w:val="baseline"/>
      <w:outlineLvl w:val="2"/>
    </w:pPr>
    <w:rPr>
      <w:rFonts w:ascii="Wingdings" w:hAnsi="Wingdings" w:cs="宋体"/>
      <w:b/>
      <w:bCs/>
      <w:szCs w:val="28"/>
    </w:rPr>
  </w:style>
  <w:style w:type="paragraph" w:customStyle="1" w:styleId="1252">
    <w:name w:val="样式 样式 标题 1刘林 + (中文) 黑体 小三 居中 行距: 固定值 25 磅 + 首行缩进:  2 字符"/>
    <w:basedOn w:val="1251"/>
    <w:qFormat/>
    <w:pPr>
      <w:snapToGrid w:val="0"/>
      <w:ind w:firstLine="0"/>
    </w:pPr>
    <w:rPr>
      <w:szCs w:val="20"/>
    </w:rPr>
  </w:style>
  <w:style w:type="paragraph" w:customStyle="1" w:styleId="112615">
    <w:name w:val="样式 标题 1 + 段前: 12 磅 段后: 6 磅 行距: 1.5 倍行距"/>
    <w:basedOn w:val="af9"/>
    <w:qFormat/>
    <w:pPr>
      <w:tabs>
        <w:tab w:val="left" w:pos="632"/>
      </w:tabs>
      <w:snapToGrid/>
      <w:spacing w:line="360" w:lineRule="atLeast"/>
      <w:ind w:left="632" w:firstLineChars="0" w:hanging="432"/>
      <w:textAlignment w:val="baseline"/>
    </w:pPr>
    <w:rPr>
      <w:rFonts w:ascii="Wingdings" w:hAnsi="Wingdings" w:cs="Wingdings"/>
      <w:sz w:val="24"/>
    </w:rPr>
  </w:style>
  <w:style w:type="paragraph" w:customStyle="1" w:styleId="12520">
    <w:name w:val="样式 样式 样式 标题 1刘林 + (中文) 黑体 小三 居中 行距: 固定值 25 磅 + 首行缩进:  2 字符 + 左侧:..."/>
    <w:basedOn w:val="1252"/>
    <w:qFormat/>
    <w:pPr>
      <w:tabs>
        <w:tab w:val="left" w:pos="632"/>
      </w:tabs>
      <w:ind w:left="632" w:hanging="432"/>
    </w:pPr>
  </w:style>
  <w:style w:type="paragraph" w:customStyle="1" w:styleId="30782020">
    <w:name w:val="样式 样式 样式 标题 3节标题 + 小四 段前: 0 磅 段后: 7.8 磅 行距: 固定值 20 磅 + 首行缩进:  2 ..."/>
    <w:basedOn w:val="3078202"/>
    <w:qFormat/>
    <w:pPr>
      <w:ind w:left="510" w:hanging="510"/>
    </w:pPr>
    <w:rPr>
      <w:szCs w:val="20"/>
    </w:rPr>
  </w:style>
  <w:style w:type="paragraph" w:customStyle="1" w:styleId="422">
    <w:name w:val="样式 样式4 + 行距: 固定值 22 磅"/>
    <w:basedOn w:val="47"/>
    <w:qFormat/>
    <w:pPr>
      <w:keepNext/>
      <w:keepLines/>
      <w:tabs>
        <w:tab w:val="left" w:pos="737"/>
      </w:tabs>
      <w:adjustRightInd w:val="0"/>
      <w:spacing w:before="120" w:after="120" w:line="440" w:lineRule="exact"/>
      <w:ind w:left="737" w:firstLineChars="0" w:hanging="737"/>
      <w:textAlignment w:val="baseline"/>
      <w:outlineLvl w:val="3"/>
    </w:pPr>
    <w:rPr>
      <w:rFonts w:ascii="Wingdings" w:hAnsi="Wingdings" w:cs="宋体"/>
      <w:b/>
      <w:bCs/>
      <w:kern w:val="2"/>
      <w:sz w:val="28"/>
    </w:rPr>
  </w:style>
  <w:style w:type="paragraph" w:customStyle="1" w:styleId="Charffff9">
    <w:name w:val="表文刘林 Char"/>
    <w:basedOn w:val="af9"/>
    <w:link w:val="CharCharf7"/>
    <w:qFormat/>
    <w:pPr>
      <w:spacing w:line="360" w:lineRule="atLeast"/>
      <w:ind w:firstLineChars="0" w:firstLine="0"/>
      <w:jc w:val="center"/>
      <w:textAlignment w:val="baseline"/>
    </w:pPr>
    <w:rPr>
      <w:rFonts w:ascii="Wingdings" w:hAnsi="Wingdings"/>
      <w:sz w:val="24"/>
      <w:szCs w:val="21"/>
    </w:rPr>
  </w:style>
  <w:style w:type="character" w:customStyle="1" w:styleId="CharCharf7">
    <w:name w:val="表文刘林 Char Char"/>
    <w:link w:val="Charffff9"/>
    <w:qFormat/>
    <w:rPr>
      <w:rFonts w:ascii="Wingdings" w:eastAsia="宋体" w:hAnsi="Wingdings" w:cs="Times New Roman"/>
      <w:sz w:val="24"/>
      <w:szCs w:val="21"/>
    </w:rPr>
  </w:style>
  <w:style w:type="paragraph" w:customStyle="1" w:styleId="afffffffffffffffffffff1">
    <w:name w:val="二级大标题"/>
    <w:basedOn w:val="af9"/>
    <w:qFormat/>
    <w:pPr>
      <w:snapToGrid/>
      <w:spacing w:line="360" w:lineRule="atLeast"/>
      <w:ind w:firstLineChars="0" w:firstLine="0"/>
      <w:textAlignment w:val="baseline"/>
    </w:pPr>
    <w:rPr>
      <w:rFonts w:ascii="Wingdings" w:eastAsia="Symbol" w:hAnsi="Wingdings" w:cs="Wingdings"/>
      <w:b/>
      <w:sz w:val="30"/>
    </w:rPr>
  </w:style>
  <w:style w:type="paragraph" w:customStyle="1" w:styleId="1042566">
    <w:name w:val="样式 样式1 + 左侧:  0 厘米 悬挂缩进: 4.25 字符 段前: 6 磅 段后: 6 磅 行距: 单倍行距"/>
    <w:basedOn w:val="19"/>
    <w:qFormat/>
    <w:pPr>
      <w:keepNext/>
      <w:keepLines/>
      <w:tabs>
        <w:tab w:val="clear" w:pos="567"/>
        <w:tab w:val="left" w:pos="2100"/>
      </w:tabs>
      <w:snapToGrid/>
      <w:spacing w:before="120" w:line="440" w:lineRule="exact"/>
      <w:ind w:left="2100" w:firstLineChars="0" w:firstLine="0"/>
      <w:jc w:val="both"/>
      <w:textAlignment w:val="baseline"/>
      <w:outlineLvl w:val="4"/>
    </w:pPr>
    <w:rPr>
      <w:rFonts w:ascii="宋体" w:eastAsia="宋体" w:hAnsi="宋体" w:cs="Times New Roman"/>
      <w:bCs/>
      <w:sz w:val="28"/>
    </w:rPr>
  </w:style>
  <w:style w:type="paragraph" w:customStyle="1" w:styleId="3220">
    <w:name w:val="样式 标题 3节标题 + 四号 加粗 行距: 固定值 22 磅"/>
    <w:basedOn w:val="31"/>
    <w:qFormat/>
    <w:pPr>
      <w:tabs>
        <w:tab w:val="left" w:pos="1004"/>
        <w:tab w:val="left" w:pos="1260"/>
      </w:tabs>
      <w:snapToGrid/>
      <w:spacing w:line="440" w:lineRule="exact"/>
      <w:ind w:left="1260" w:hanging="420"/>
      <w:jc w:val="left"/>
      <w:textAlignment w:val="baseline"/>
    </w:pPr>
    <w:rPr>
      <w:rFonts w:ascii="Wingdings" w:eastAsia="Symbol" w:hAnsi="Wingdings" w:cs="宋体"/>
      <w:kern w:val="0"/>
      <w:szCs w:val="20"/>
      <w:lang w:val="en-US"/>
    </w:rPr>
  </w:style>
  <w:style w:type="paragraph" w:customStyle="1" w:styleId="3121">
    <w:name w:val="样式 样式3 + 小三 段前: 12 磅"/>
    <w:basedOn w:val="3f"/>
    <w:qFormat/>
    <w:pPr>
      <w:keepNext/>
      <w:keepLines/>
      <w:tabs>
        <w:tab w:val="left" w:pos="709"/>
        <w:tab w:val="left" w:pos="927"/>
        <w:tab w:val="left" w:pos="1004"/>
      </w:tabs>
      <w:snapToGrid/>
      <w:spacing w:after="240" w:line="240" w:lineRule="auto"/>
      <w:ind w:left="709" w:firstLineChars="0" w:hanging="709"/>
      <w:jc w:val="both"/>
      <w:outlineLvl w:val="2"/>
    </w:pPr>
    <w:rPr>
      <w:rFonts w:ascii="Wingdings" w:eastAsia="Symbol" w:hAnsi="Wingdings" w:cs="宋体"/>
      <w:color w:val="000000"/>
      <w:kern w:val="2"/>
      <w:sz w:val="30"/>
    </w:rPr>
  </w:style>
  <w:style w:type="paragraph" w:customStyle="1" w:styleId="2121">
    <w:name w:val="样式 样式2 + 段前: 12 磅1"/>
    <w:basedOn w:val="af9"/>
    <w:qFormat/>
    <w:pPr>
      <w:tabs>
        <w:tab w:val="left" w:pos="567"/>
      </w:tabs>
      <w:snapToGrid/>
      <w:spacing w:line="360" w:lineRule="atLeast"/>
      <w:ind w:left="567" w:firstLineChars="0" w:hanging="567"/>
      <w:textAlignment w:val="baseline"/>
    </w:pPr>
    <w:rPr>
      <w:rFonts w:ascii="Wingdings" w:hAnsi="Wingdings" w:cs="Wingdings"/>
      <w:sz w:val="24"/>
    </w:rPr>
  </w:style>
  <w:style w:type="paragraph" w:customStyle="1" w:styleId="1ffff0">
    <w:name w:val="目录1"/>
    <w:basedOn w:val="TOC1"/>
    <w:next w:val="02"/>
    <w:qFormat/>
    <w:pPr>
      <w:tabs>
        <w:tab w:val="clear" w:pos="8268"/>
        <w:tab w:val="left" w:pos="525"/>
        <w:tab w:val="right" w:leader="dot" w:pos="8280"/>
        <w:tab w:val="right" w:leader="dot" w:pos="8820"/>
        <w:tab w:val="right" w:leader="dot" w:pos="8890"/>
      </w:tabs>
      <w:snapToGrid/>
      <w:spacing w:before="120" w:after="120" w:line="480" w:lineRule="exact"/>
      <w:ind w:firstLineChars="50" w:firstLine="120"/>
      <w:jc w:val="center"/>
      <w:textAlignment w:val="baseline"/>
    </w:pPr>
    <w:rPr>
      <w:rFonts w:ascii="Wingdings" w:eastAsia="Symbol" w:hAnsi="Wingdings" w:cs="Wingdings"/>
      <w:b/>
      <w:bCs w:val="0"/>
      <w:caps w:val="0"/>
      <w:sz w:val="30"/>
      <w:szCs w:val="24"/>
    </w:rPr>
  </w:style>
  <w:style w:type="paragraph" w:customStyle="1" w:styleId="010">
    <w:name w:val="标题01"/>
    <w:basedOn w:val="2"/>
    <w:qFormat/>
    <w:pPr>
      <w:tabs>
        <w:tab w:val="left" w:pos="425"/>
        <w:tab w:val="left" w:pos="716"/>
        <w:tab w:val="left" w:pos="6529"/>
      </w:tabs>
      <w:snapToGrid/>
      <w:spacing w:beforeLines="30" w:before="120" w:afterLines="30" w:after="120" w:line="240" w:lineRule="auto"/>
      <w:ind w:left="425" w:hanging="425"/>
      <w:textAlignment w:val="baseline"/>
    </w:pPr>
    <w:rPr>
      <w:rFonts w:ascii="Wingdings" w:hAnsi="Wingdings" w:cs="Wingdings"/>
      <w:bCs/>
      <w:sz w:val="28"/>
      <w:szCs w:val="32"/>
    </w:rPr>
  </w:style>
  <w:style w:type="paragraph" w:customStyle="1" w:styleId="74">
    <w:name w:val="标题7"/>
    <w:basedOn w:val="aff6"/>
    <w:qFormat/>
    <w:pPr>
      <w:tabs>
        <w:tab w:val="left" w:pos="927"/>
      </w:tabs>
      <w:snapToGrid/>
      <w:spacing w:line="240" w:lineRule="auto"/>
      <w:ind w:firstLineChars="0" w:firstLine="567"/>
      <w:jc w:val="center"/>
      <w:textAlignment w:val="baseline"/>
    </w:pPr>
    <w:rPr>
      <w:rFonts w:ascii="Symbol" w:eastAsia="Symbol" w:hAnsi="宋体" w:cs="Wingdings"/>
      <w:sz w:val="21"/>
      <w:szCs w:val="21"/>
    </w:rPr>
  </w:style>
  <w:style w:type="paragraph" w:customStyle="1" w:styleId="94">
    <w:name w:val="标题9"/>
    <w:basedOn w:val="aff6"/>
    <w:qFormat/>
    <w:pPr>
      <w:tabs>
        <w:tab w:val="left" w:pos="837"/>
      </w:tabs>
      <w:snapToGrid/>
      <w:spacing w:line="240" w:lineRule="auto"/>
      <w:ind w:left="837" w:firstLineChars="0" w:firstLine="0"/>
      <w:jc w:val="center"/>
      <w:textAlignment w:val="baseline"/>
    </w:pPr>
    <w:rPr>
      <w:rFonts w:ascii="Symbol" w:eastAsia="Symbol" w:hAnsi="宋体" w:cs="Wingdings"/>
      <w:sz w:val="21"/>
      <w:szCs w:val="21"/>
    </w:rPr>
  </w:style>
  <w:style w:type="paragraph" w:customStyle="1" w:styleId="afffffffffffffffffffff2">
    <w:name w:val="总标题"/>
    <w:basedOn w:val="af9"/>
    <w:next w:val="afff5"/>
    <w:qFormat/>
    <w:pPr>
      <w:snapToGrid/>
      <w:spacing w:beforeLines="50" w:afterLines="50" w:line="360" w:lineRule="atLeast"/>
      <w:ind w:firstLineChars="0" w:firstLine="0"/>
      <w:textAlignment w:val="baseline"/>
    </w:pPr>
    <w:rPr>
      <w:rFonts w:ascii="Wingdings" w:eastAsia="Wingdings" w:hAnsi="Wingdings" w:cs="Wingdings"/>
      <w:b/>
      <w:sz w:val="52"/>
    </w:rPr>
  </w:style>
  <w:style w:type="paragraph" w:customStyle="1" w:styleId="afffffffffffffffffffff3">
    <w:name w:val="文本"/>
    <w:basedOn w:val="af9"/>
    <w:link w:val="Charffffa"/>
    <w:qFormat/>
    <w:pPr>
      <w:snapToGrid/>
      <w:spacing w:line="460" w:lineRule="exact"/>
      <w:ind w:firstLineChars="0"/>
      <w:textAlignment w:val="baseline"/>
    </w:pPr>
    <w:rPr>
      <w:rFonts w:ascii="Symbol" w:eastAsia="Symbol" w:hAnsi="Wingdings" w:cs="Wingdings"/>
      <w:szCs w:val="20"/>
    </w:rPr>
  </w:style>
  <w:style w:type="paragraph" w:customStyle="1" w:styleId="3fe">
    <w:name w:val="样式 样式3 + 自动设置"/>
    <w:basedOn w:val="3f"/>
    <w:qFormat/>
    <w:pPr>
      <w:keepNext/>
      <w:keepLines/>
      <w:tabs>
        <w:tab w:val="left" w:pos="720"/>
        <w:tab w:val="left" w:pos="927"/>
        <w:tab w:val="left" w:pos="1004"/>
      </w:tabs>
      <w:snapToGrid/>
      <w:spacing w:after="240" w:line="240" w:lineRule="auto"/>
      <w:ind w:left="1004" w:firstLineChars="0" w:hanging="720"/>
      <w:jc w:val="both"/>
      <w:outlineLvl w:val="2"/>
    </w:pPr>
    <w:rPr>
      <w:rFonts w:ascii="Wingdings" w:eastAsia="Wingdings" w:hAnsi="Wingdings" w:cs="Wingdings"/>
      <w:b/>
      <w:bCs/>
      <w:kern w:val="2"/>
      <w:sz w:val="30"/>
      <w:szCs w:val="30"/>
    </w:rPr>
  </w:style>
  <w:style w:type="paragraph" w:customStyle="1" w:styleId="afffffffffffffffffffff4">
    <w:name w:val="回答"/>
    <w:basedOn w:val="af9"/>
    <w:qFormat/>
    <w:pPr>
      <w:snapToGrid/>
      <w:spacing w:line="360" w:lineRule="atLeast"/>
      <w:ind w:firstLineChars="192" w:firstLine="538"/>
      <w:textAlignment w:val="baseline"/>
    </w:pPr>
    <w:rPr>
      <w:rFonts w:ascii="Wingdings" w:eastAsia="Wingdings" w:hAnsi="宋体" w:cs="Wingdings"/>
      <w:kern w:val="0"/>
      <w:szCs w:val="20"/>
      <w:lang w:val="en-GB"/>
    </w:rPr>
  </w:style>
  <w:style w:type="character" w:customStyle="1" w:styleId="CharCharChar4">
    <w:name w:val="正文林刘 Char Char Char"/>
    <w:qFormat/>
    <w:rPr>
      <w:rFonts w:eastAsia="宋体"/>
      <w:kern w:val="2"/>
      <w:sz w:val="24"/>
      <w:szCs w:val="24"/>
      <w:lang w:val="en-US" w:eastAsia="zh-CN" w:bidi="ar-SA"/>
    </w:rPr>
  </w:style>
  <w:style w:type="paragraph" w:customStyle="1" w:styleId="afffffffffffffffffffff5">
    <w:name w:val="正文林立世"/>
    <w:basedOn w:val="af9"/>
    <w:qFormat/>
    <w:pPr>
      <w:ind w:firstLineChars="0" w:firstLine="480"/>
      <w:textAlignment w:val="baseline"/>
    </w:pPr>
    <w:rPr>
      <w:rFonts w:ascii="宋体" w:hAnsi="宋体" w:cs="Wingdings"/>
      <w:sz w:val="24"/>
    </w:rPr>
  </w:style>
  <w:style w:type="paragraph" w:customStyle="1" w:styleId="afffffffffffffffffffff6">
    <w:name w:val="杨"/>
    <w:basedOn w:val="af9"/>
    <w:qFormat/>
    <w:pPr>
      <w:spacing w:line="300" w:lineRule="auto"/>
      <w:textAlignment w:val="baseline"/>
    </w:pPr>
    <w:rPr>
      <w:rFonts w:ascii="宋体" w:hAnsi="宋体" w:cs="Wingdings"/>
      <w:sz w:val="24"/>
    </w:rPr>
  </w:style>
  <w:style w:type="paragraph" w:customStyle="1" w:styleId="CharCharChar5CharCharCharChar">
    <w:name w:val="Char Char Char5 Char Char Char Char"/>
    <w:basedOn w:val="af9"/>
    <w:qFormat/>
    <w:pPr>
      <w:widowControl/>
      <w:snapToGrid/>
      <w:spacing w:line="360" w:lineRule="atLeast"/>
      <w:ind w:firstLineChars="0" w:firstLine="0"/>
      <w:jc w:val="left"/>
      <w:textAlignment w:val="baseline"/>
    </w:pPr>
    <w:rPr>
      <w:rFonts w:ascii="宋体" w:hAnsi="宋体" w:cs="宋体"/>
      <w:kern w:val="0"/>
      <w:sz w:val="24"/>
    </w:rPr>
  </w:style>
  <w:style w:type="paragraph" w:customStyle="1" w:styleId="ParaCharCharCharCharCharCharCharCharCharCharCharChar1CharCharCharChar">
    <w:name w:val="默认段落字体 Para Char Char Char Char Char Char Char Char Char Char Char Char1 Char Char Char Char"/>
    <w:basedOn w:val="af9"/>
    <w:semiHidden/>
    <w:qFormat/>
    <w:pPr>
      <w:snapToGrid/>
      <w:ind w:firstLineChars="0" w:firstLine="0"/>
      <w:textAlignment w:val="baseline"/>
    </w:pPr>
    <w:rPr>
      <w:rFonts w:ascii="Wingdings" w:hAnsi="Wingdings" w:cs="Wingdings"/>
      <w:sz w:val="24"/>
    </w:rPr>
  </w:style>
  <w:style w:type="paragraph" w:customStyle="1" w:styleId="ParaCharCharCharCharCharCharCharCharCharCharCharChar1CharCharChar1CharCharCharCharCharCharCharCharCharChar">
    <w:name w:val="默认段落字体 Para Char Char Char Char Char Char Char Char Char Char Char Char1 Char Char Char1 Char Char Char Char Char Char Char Char Char Char"/>
    <w:basedOn w:val="af9"/>
    <w:qFormat/>
    <w:pPr>
      <w:snapToGrid/>
      <w:ind w:firstLineChars="0" w:firstLine="0"/>
      <w:textAlignment w:val="baseline"/>
    </w:pPr>
    <w:rPr>
      <w:rFonts w:ascii="Wingdings" w:hAnsi="Wingdings" w:cs="Wingdings"/>
      <w:sz w:val="24"/>
    </w:rPr>
  </w:style>
  <w:style w:type="character" w:customStyle="1" w:styleId="Char3b">
    <w:name w:val="正文林刘 Char3"/>
    <w:qFormat/>
    <w:rPr>
      <w:rFonts w:eastAsia="宋体"/>
      <w:kern w:val="2"/>
      <w:sz w:val="28"/>
      <w:szCs w:val="24"/>
      <w:lang w:val="en-US" w:eastAsia="zh-CN" w:bidi="ar-SA"/>
    </w:rPr>
  </w:style>
  <w:style w:type="paragraph" w:customStyle="1" w:styleId="421">
    <w:name w:val="样式 标题 4 + 首行缩进:  2 字符"/>
    <w:basedOn w:val="40"/>
    <w:qFormat/>
    <w:pPr>
      <w:tabs>
        <w:tab w:val="left" w:pos="1134"/>
      </w:tabs>
      <w:snapToGrid/>
      <w:spacing w:before="60" w:after="60" w:line="480" w:lineRule="exact"/>
      <w:ind w:left="1134" w:firstLine="562"/>
      <w:textAlignment w:val="baseline"/>
    </w:pPr>
    <w:rPr>
      <w:rFonts w:ascii="华文仿宋" w:eastAsia="Symbol" w:hAnsi="华文仿宋" w:cs="宋体"/>
      <w:szCs w:val="20"/>
    </w:rPr>
  </w:style>
  <w:style w:type="paragraph" w:customStyle="1" w:styleId="3221">
    <w:name w:val="样式 样式 标题 3 + 首行缩进:  2 字符 + 首行缩进:  2 字符"/>
    <w:basedOn w:val="af9"/>
    <w:qFormat/>
    <w:pPr>
      <w:keepNext/>
      <w:keepLines/>
      <w:snapToGrid/>
      <w:spacing w:before="60" w:after="60" w:line="400" w:lineRule="exact"/>
      <w:ind w:firstLine="602"/>
      <w:textAlignment w:val="baseline"/>
      <w:outlineLvl w:val="2"/>
    </w:pPr>
    <w:rPr>
      <w:rFonts w:ascii="华文仿宋" w:eastAsia="Symbol" w:hAnsi="华文仿宋" w:cs="宋体"/>
      <w:b/>
      <w:bCs/>
      <w:sz w:val="32"/>
      <w:szCs w:val="20"/>
    </w:rPr>
  </w:style>
  <w:style w:type="paragraph" w:customStyle="1" w:styleId="1002">
    <w:name w:val="样式 标题 1 + 黑体 三号 段前: 0 磅 段后: 0 磅 行距: 2 倍行距"/>
    <w:basedOn w:val="1"/>
    <w:qFormat/>
    <w:pPr>
      <w:keepLines/>
      <w:tabs>
        <w:tab w:val="left" w:pos="432"/>
        <w:tab w:val="left" w:pos="716"/>
      </w:tabs>
      <w:snapToGrid/>
      <w:spacing w:line="480" w:lineRule="auto"/>
      <w:ind w:firstLine="643"/>
      <w:textAlignment w:val="baseline"/>
    </w:pPr>
    <w:rPr>
      <w:rFonts w:ascii="Symbol" w:eastAsia="Symbol" w:hAnsi="Wingdings" w:cs="宋体"/>
      <w:bCs/>
      <w:kern w:val="44"/>
      <w:sz w:val="32"/>
    </w:rPr>
  </w:style>
  <w:style w:type="paragraph" w:customStyle="1" w:styleId="CharCharCharChar4">
    <w:name w:val="杨正文 Char Char Char Char"/>
    <w:basedOn w:val="af9"/>
    <w:link w:val="CharCharCharCharChar5"/>
    <w:qFormat/>
    <w:pPr>
      <w:spacing w:line="400" w:lineRule="exact"/>
      <w:textAlignment w:val="baseline"/>
    </w:pPr>
    <w:rPr>
      <w:rFonts w:ascii="宋体" w:hAnsi="宋体"/>
      <w:sz w:val="24"/>
    </w:rPr>
  </w:style>
  <w:style w:type="character" w:customStyle="1" w:styleId="CharCharCharCharChar5">
    <w:name w:val="杨正文 Char Char Char Char Char"/>
    <w:link w:val="CharCharCharChar4"/>
    <w:qFormat/>
    <w:rPr>
      <w:rFonts w:ascii="宋体" w:eastAsia="宋体" w:hAnsi="宋体" w:cs="Times New Roman"/>
      <w:sz w:val="24"/>
      <w:szCs w:val="24"/>
    </w:rPr>
  </w:style>
  <w:style w:type="paragraph" w:customStyle="1" w:styleId="afffffffffffffffffffff7">
    <w:name w:val="表头图头"/>
    <w:basedOn w:val="af9"/>
    <w:link w:val="Charffffb"/>
    <w:qFormat/>
    <w:pPr>
      <w:snapToGrid/>
      <w:spacing w:line="400" w:lineRule="exact"/>
      <w:ind w:firstLineChars="0" w:firstLine="0"/>
      <w:jc w:val="center"/>
      <w:textAlignment w:val="baseline"/>
    </w:pPr>
    <w:rPr>
      <w:rFonts w:ascii="Symbol" w:eastAsia="Symbol" w:hAnsi="Wingdings"/>
      <w:sz w:val="21"/>
      <w:szCs w:val="21"/>
    </w:rPr>
  </w:style>
  <w:style w:type="character" w:customStyle="1" w:styleId="Charffffb">
    <w:name w:val="表头图头 Char"/>
    <w:link w:val="afffffffffffffffffffff7"/>
    <w:qFormat/>
    <w:rPr>
      <w:rFonts w:ascii="Symbol" w:eastAsia="Symbol" w:hAnsi="Wingdings" w:cs="Times New Roman"/>
      <w:szCs w:val="21"/>
    </w:rPr>
  </w:style>
  <w:style w:type="paragraph" w:customStyle="1" w:styleId="CharCharCharCharCharCharCharCharCharCharCharChar0">
    <w:name w:val="Char Char Char Char Char Char Char Char Char Char Char Char"/>
    <w:basedOn w:val="af9"/>
    <w:qFormat/>
    <w:pPr>
      <w:snapToGrid/>
      <w:ind w:firstLineChars="0" w:firstLine="0"/>
      <w:textAlignment w:val="baseline"/>
    </w:pPr>
    <w:rPr>
      <w:rFonts w:ascii="Wingdings" w:hAnsi="Wingdings" w:cs="Wingdings"/>
      <w:sz w:val="24"/>
    </w:rPr>
  </w:style>
  <w:style w:type="paragraph" w:customStyle="1" w:styleId="3ldj">
    <w:name w:val="标题3－ldj"/>
    <w:basedOn w:val="af9"/>
    <w:qFormat/>
    <w:pPr>
      <w:keepNext/>
      <w:keepLines/>
      <w:snapToGrid/>
      <w:spacing w:before="120" w:after="120" w:line="360" w:lineRule="atLeast"/>
      <w:ind w:leftChars="200" w:left="420" w:firstLineChars="0" w:firstLine="0"/>
      <w:textAlignment w:val="baseline"/>
      <w:outlineLvl w:val="4"/>
    </w:pPr>
    <w:rPr>
      <w:rFonts w:ascii="Wingdings" w:hAnsi="Wingdings" w:cs="Wingdings"/>
      <w:b/>
      <w:bCs/>
      <w:sz w:val="24"/>
      <w:szCs w:val="28"/>
    </w:rPr>
  </w:style>
  <w:style w:type="paragraph" w:customStyle="1" w:styleId="5f1">
    <w:name w:val="标题5  归档报告"/>
    <w:basedOn w:val="af9"/>
    <w:qFormat/>
    <w:pPr>
      <w:snapToGrid/>
      <w:spacing w:before="60" w:after="60" w:line="400" w:lineRule="exact"/>
      <w:ind w:leftChars="200" w:left="420" w:firstLine="480"/>
      <w:textAlignment w:val="baseline"/>
      <w:outlineLvl w:val="4"/>
    </w:pPr>
    <w:rPr>
      <w:rFonts w:ascii="Wingdings" w:eastAsia="Symbol" w:hAnsi="Wingdings" w:cs="Wingdings"/>
      <w:b/>
      <w:bCs/>
      <w:sz w:val="24"/>
      <w:szCs w:val="28"/>
    </w:rPr>
  </w:style>
  <w:style w:type="paragraph" w:customStyle="1" w:styleId="4f3">
    <w:name w:val="标题4  归档报告"/>
    <w:basedOn w:val="af9"/>
    <w:link w:val="4CharChar"/>
    <w:qFormat/>
    <w:pPr>
      <w:keepNext/>
      <w:keepLines/>
      <w:snapToGrid/>
      <w:spacing w:before="120" w:after="120" w:line="400" w:lineRule="exact"/>
      <w:ind w:leftChars="200" w:left="420" w:firstLineChars="0" w:firstLine="0"/>
      <w:textAlignment w:val="baseline"/>
      <w:outlineLvl w:val="3"/>
    </w:pPr>
    <w:rPr>
      <w:rFonts w:ascii="Symbol" w:eastAsia="Symbol" w:hAnsi="华文仿宋"/>
      <w:b/>
      <w:bCs/>
      <w:szCs w:val="28"/>
    </w:rPr>
  </w:style>
  <w:style w:type="character" w:customStyle="1" w:styleId="4CharChar">
    <w:name w:val="标题4  归档报告 Char Char"/>
    <w:link w:val="4f3"/>
    <w:qFormat/>
    <w:rPr>
      <w:rFonts w:ascii="Symbol" w:eastAsia="Symbol" w:hAnsi="华文仿宋" w:cs="Times New Roman"/>
      <w:b/>
      <w:bCs/>
      <w:sz w:val="28"/>
      <w:szCs w:val="28"/>
    </w:rPr>
  </w:style>
  <w:style w:type="paragraph" w:customStyle="1" w:styleId="68">
    <w:name w:val="标题6  归档报告"/>
    <w:basedOn w:val="af9"/>
    <w:qFormat/>
    <w:pPr>
      <w:keepNext/>
      <w:keepLines/>
      <w:spacing w:line="400" w:lineRule="exact"/>
      <w:ind w:firstLine="480"/>
      <w:textAlignment w:val="baseline"/>
      <w:outlineLvl w:val="5"/>
    </w:pPr>
    <w:rPr>
      <w:rFonts w:ascii="宋体" w:hAnsi="宋体" w:cs="宋体"/>
      <w:kern w:val="0"/>
      <w:sz w:val="24"/>
      <w:szCs w:val="20"/>
    </w:rPr>
  </w:style>
  <w:style w:type="character" w:customStyle="1" w:styleId="Charfff4">
    <w:name w:val="表名、图名 Char"/>
    <w:link w:val="afffffffffffff4"/>
    <w:qFormat/>
    <w:rPr>
      <w:rFonts w:ascii="黑体" w:eastAsia="黑体" w:hAnsi="宋体" w:cs="Times New Roman"/>
      <w:bCs/>
      <w:color w:val="000000"/>
      <w:spacing w:val="4"/>
      <w:kern w:val="0"/>
      <w:szCs w:val="20"/>
    </w:rPr>
  </w:style>
  <w:style w:type="character" w:customStyle="1" w:styleId="3CharChar2">
    <w:name w:val="标题 3 Char Char2"/>
    <w:qFormat/>
    <w:rPr>
      <w:rFonts w:eastAsia="Symbol"/>
      <w:b/>
      <w:bCs/>
      <w:kern w:val="2"/>
      <w:sz w:val="32"/>
      <w:szCs w:val="32"/>
      <w:lang w:val="en-US" w:eastAsia="zh-CN" w:bidi="ar-SA"/>
    </w:rPr>
  </w:style>
  <w:style w:type="character" w:customStyle="1" w:styleId="CharCharCharCharCharChar0">
    <w:name w:val="正文文字 Char Char Char Char Char Char"/>
    <w:qFormat/>
    <w:rPr>
      <w:rFonts w:eastAsia="宋体"/>
      <w:kern w:val="2"/>
      <w:sz w:val="21"/>
      <w:szCs w:val="24"/>
      <w:lang w:val="en-US" w:eastAsia="zh-CN" w:bidi="ar-SA"/>
    </w:rPr>
  </w:style>
  <w:style w:type="paragraph" w:customStyle="1" w:styleId="TESTO">
    <w:name w:val="TESTO"/>
    <w:basedOn w:val="af9"/>
    <w:qFormat/>
    <w:pPr>
      <w:widowControl/>
      <w:tabs>
        <w:tab w:val="left" w:pos="1418"/>
        <w:tab w:val="left" w:pos="1701"/>
        <w:tab w:val="left" w:pos="2424"/>
        <w:tab w:val="left" w:pos="3024"/>
        <w:tab w:val="left" w:pos="3624"/>
        <w:tab w:val="left" w:pos="4224"/>
        <w:tab w:val="left" w:pos="4824"/>
        <w:tab w:val="left" w:pos="5424"/>
        <w:tab w:val="left" w:pos="6024"/>
        <w:tab w:val="left" w:pos="6624"/>
        <w:tab w:val="left" w:pos="7224"/>
      </w:tabs>
      <w:overflowPunct w:val="0"/>
      <w:autoSpaceDE w:val="0"/>
      <w:autoSpaceDN w:val="0"/>
      <w:snapToGrid/>
      <w:spacing w:line="240" w:lineRule="atLeast"/>
      <w:ind w:left="1247" w:right="851" w:firstLineChars="0" w:hanging="851"/>
      <w:textAlignment w:val="baseline"/>
    </w:pPr>
    <w:rPr>
      <w:rFonts w:ascii="华文仿宋" w:hAnsi="华文仿宋" w:cs="Wingdings"/>
      <w:kern w:val="0"/>
      <w:sz w:val="22"/>
      <w:szCs w:val="20"/>
      <w:lang w:val="en-GB"/>
    </w:rPr>
  </w:style>
  <w:style w:type="paragraph" w:customStyle="1" w:styleId="afffffffffffffffffffff8">
    <w:name w:val="２－２标题"/>
    <w:basedOn w:val="2"/>
    <w:next w:val="afff5"/>
    <w:qFormat/>
    <w:pPr>
      <w:widowControl/>
      <w:tabs>
        <w:tab w:val="left" w:pos="720"/>
        <w:tab w:val="left" w:pos="6529"/>
      </w:tabs>
      <w:adjustRightInd/>
      <w:snapToGrid/>
      <w:spacing w:line="240" w:lineRule="auto"/>
      <w:ind w:left="720" w:hanging="720"/>
      <w:jc w:val="center"/>
    </w:pPr>
    <w:rPr>
      <w:rFonts w:ascii="华文仿宋" w:eastAsia="Symbol" w:hAnsi="华文仿宋" w:cs="Wingdings"/>
      <w:bCs/>
      <w:kern w:val="0"/>
      <w:szCs w:val="32"/>
    </w:rPr>
  </w:style>
  <w:style w:type="paragraph" w:customStyle="1" w:styleId="afffffffffffffffffffff9">
    <w:name w:val="３－３标题"/>
    <w:basedOn w:val="af9"/>
    <w:next w:val="afff5"/>
    <w:qFormat/>
    <w:pPr>
      <w:keepNext/>
      <w:keepLines/>
      <w:adjustRightInd/>
      <w:snapToGrid/>
      <w:spacing w:line="240" w:lineRule="auto"/>
      <w:ind w:firstLineChars="0" w:firstLine="0"/>
      <w:outlineLvl w:val="2"/>
    </w:pPr>
    <w:rPr>
      <w:rFonts w:ascii="Symbol" w:eastAsia="Symbol" w:hAnsi="Wingdings" w:cs="Wingdings"/>
      <w:sz w:val="30"/>
      <w:szCs w:val="20"/>
    </w:rPr>
  </w:style>
  <w:style w:type="character" w:customStyle="1" w:styleId="NormalIndentChar">
    <w:name w:val="Normal Indent Char"/>
    <w:qFormat/>
    <w:rPr>
      <w:rFonts w:eastAsia="宋体"/>
      <w:kern w:val="2"/>
      <w:sz w:val="28"/>
      <w:szCs w:val="24"/>
      <w:lang w:val="en-US" w:eastAsia="zh-CN" w:bidi="ar-SA"/>
    </w:rPr>
  </w:style>
  <w:style w:type="paragraph" w:customStyle="1" w:styleId="afffffffffffffffffffffa">
    <w:name w:val="公司名"/>
    <w:basedOn w:val="af9"/>
    <w:qFormat/>
    <w:pPr>
      <w:keepLines/>
      <w:framePr w:w="2640" w:h="1133" w:wrap="notBeside" w:vAnchor="page" w:hAnchor="page" w:x="8821" w:y="673" w:anchorLock="1"/>
      <w:widowControl/>
      <w:adjustRightInd/>
      <w:snapToGrid/>
      <w:spacing w:line="200" w:lineRule="atLeast"/>
      <w:ind w:left="840" w:right="-120" w:firstLineChars="0" w:firstLine="0"/>
      <w:jc w:val="left"/>
    </w:pPr>
    <w:rPr>
      <w:rFonts w:ascii="Wingdings" w:hAnsi="Wingdings" w:cs="Wingdings"/>
      <w:kern w:val="0"/>
      <w:sz w:val="16"/>
      <w:szCs w:val="20"/>
    </w:rPr>
  </w:style>
  <w:style w:type="paragraph" w:customStyle="1" w:styleId="1ffff1">
    <w:name w:val="1级"/>
    <w:qFormat/>
    <w:pPr>
      <w:tabs>
        <w:tab w:val="left" w:pos="1077"/>
      </w:tabs>
      <w:adjustRightInd w:val="0"/>
      <w:snapToGrid w:val="0"/>
      <w:spacing w:before="120" w:after="120"/>
      <w:ind w:left="1077" w:hanging="1077"/>
      <w:jc w:val="both"/>
      <w:outlineLvl w:val="0"/>
    </w:pPr>
    <w:rPr>
      <w:rFonts w:ascii="华文仿宋" w:hAnsi="华文仿宋" w:cs="Wingdings"/>
      <w:b/>
      <w:caps/>
      <w:sz w:val="28"/>
    </w:rPr>
  </w:style>
  <w:style w:type="paragraph" w:customStyle="1" w:styleId="4f4">
    <w:name w:val="4级"/>
    <w:qFormat/>
    <w:pPr>
      <w:keepNext/>
      <w:tabs>
        <w:tab w:val="left" w:pos="1077"/>
      </w:tabs>
      <w:spacing w:before="120" w:after="120"/>
      <w:ind w:left="1077" w:hanging="1077"/>
      <w:jc w:val="both"/>
      <w:outlineLvl w:val="3"/>
    </w:pPr>
    <w:rPr>
      <w:rFonts w:ascii="华文仿宋" w:hAnsi="华文仿宋" w:cs="Wingdings"/>
      <w:sz w:val="24"/>
    </w:rPr>
  </w:style>
  <w:style w:type="paragraph" w:customStyle="1" w:styleId="2fffd">
    <w:name w:val="2级"/>
    <w:qFormat/>
    <w:pPr>
      <w:tabs>
        <w:tab w:val="left" w:pos="1077"/>
      </w:tabs>
      <w:autoSpaceDE w:val="0"/>
      <w:autoSpaceDN w:val="0"/>
      <w:adjustRightInd w:val="0"/>
      <w:spacing w:before="120" w:after="120"/>
      <w:ind w:left="1077" w:hanging="1077"/>
      <w:jc w:val="both"/>
      <w:outlineLvl w:val="1"/>
    </w:pPr>
    <w:rPr>
      <w:rFonts w:ascii="华文仿宋" w:hAnsi="华文仿宋" w:cs="Wingdings"/>
      <w:bCs/>
      <w:sz w:val="24"/>
      <w:lang w:val="en-GB"/>
    </w:rPr>
  </w:style>
  <w:style w:type="paragraph" w:customStyle="1" w:styleId="3ff">
    <w:name w:val="3级"/>
    <w:qFormat/>
    <w:pPr>
      <w:keepNext/>
      <w:tabs>
        <w:tab w:val="left" w:pos="1077"/>
      </w:tabs>
      <w:spacing w:before="120" w:after="120" w:line="360" w:lineRule="auto"/>
      <w:ind w:left="1077" w:hanging="1077"/>
      <w:jc w:val="both"/>
      <w:outlineLvl w:val="2"/>
    </w:pPr>
    <w:rPr>
      <w:rFonts w:ascii="华文仿宋" w:hAnsi="华文仿宋" w:cs="Wingdings"/>
      <w:sz w:val="24"/>
    </w:rPr>
  </w:style>
  <w:style w:type="paragraph" w:customStyle="1" w:styleId="afffffffffffffffffffffb">
    <w:name w:val="文"/>
    <w:qFormat/>
    <w:pPr>
      <w:tabs>
        <w:tab w:val="left" w:pos="1077"/>
      </w:tabs>
      <w:spacing w:beforeLines="50" w:afterLines="50"/>
      <w:ind w:left="1077"/>
      <w:jc w:val="both"/>
    </w:pPr>
    <w:rPr>
      <w:rFonts w:ascii="华文仿宋" w:hAnsi="华文仿宋" w:cs="Wingdings"/>
      <w:sz w:val="24"/>
      <w:lang w:val="en-GB"/>
    </w:rPr>
  </w:style>
  <w:style w:type="character" w:customStyle="1" w:styleId="title-r1">
    <w:name w:val="title-r1"/>
    <w:qFormat/>
    <w:rPr>
      <w:b/>
      <w:bCs/>
      <w:color w:val="990000"/>
    </w:rPr>
  </w:style>
  <w:style w:type="character" w:customStyle="1" w:styleId="time1">
    <w:name w:val="time1"/>
    <w:qFormat/>
    <w:rPr>
      <w:color w:val="999999"/>
    </w:rPr>
  </w:style>
  <w:style w:type="paragraph" w:customStyle="1" w:styleId="2TimesNewRoman">
    <w:name w:val="样式 标题 2 + (西文) Times New Roman (中文) 宋体 黑色"/>
    <w:basedOn w:val="2"/>
    <w:qFormat/>
    <w:pPr>
      <w:tabs>
        <w:tab w:val="left" w:pos="716"/>
        <w:tab w:val="left" w:pos="1400"/>
        <w:tab w:val="left" w:pos="6529"/>
      </w:tabs>
      <w:spacing w:after="120" w:line="400" w:lineRule="exact"/>
      <w:ind w:left="1400" w:hanging="420"/>
    </w:pPr>
    <w:rPr>
      <w:rFonts w:ascii="Wingdings" w:eastAsia="Symbol" w:hAnsi="Wingdings" w:cs="Wingdings"/>
      <w:bCs/>
      <w:color w:val="000000"/>
      <w:kern w:val="0"/>
      <w:szCs w:val="32"/>
    </w:rPr>
  </w:style>
  <w:style w:type="character" w:customStyle="1" w:styleId="new-title">
    <w:name w:val="new-title"/>
    <w:qFormat/>
  </w:style>
  <w:style w:type="paragraph" w:customStyle="1" w:styleId="Char2CharCharChar">
    <w:name w:val="Char2 Char Char Char"/>
    <w:basedOn w:val="af9"/>
    <w:qFormat/>
    <w:pPr>
      <w:adjustRightInd/>
      <w:snapToGrid/>
      <w:spacing w:line="240" w:lineRule="auto"/>
      <w:ind w:firstLineChars="0" w:firstLine="0"/>
    </w:pPr>
    <w:rPr>
      <w:rFonts w:ascii="Wingdings" w:hAnsi="Wingdings" w:cs="Wingdings"/>
      <w:sz w:val="21"/>
    </w:rPr>
  </w:style>
  <w:style w:type="character" w:customStyle="1" w:styleId="FooterLine1Char">
    <w:name w:val="Footer Line1 Char"/>
    <w:qFormat/>
    <w:rPr>
      <w:rFonts w:eastAsia="宋体"/>
      <w:kern w:val="2"/>
      <w:sz w:val="18"/>
      <w:szCs w:val="18"/>
      <w:lang w:val="en-US" w:eastAsia="zh-CN" w:bidi="ar-SA"/>
    </w:rPr>
  </w:style>
  <w:style w:type="paragraph" w:customStyle="1" w:styleId="afffffffffffffffffffffc">
    <w:name w:val="封面标题"/>
    <w:basedOn w:val="af9"/>
    <w:qFormat/>
    <w:pPr>
      <w:ind w:firstLineChars="0" w:firstLine="0"/>
      <w:jc w:val="center"/>
    </w:pPr>
    <w:rPr>
      <w:rFonts w:ascii="Wingdings" w:eastAsia="Symbol" w:hAnsi="Wingdings" w:cs="Wingdings"/>
      <w:kern w:val="0"/>
      <w:sz w:val="36"/>
      <w:szCs w:val="36"/>
    </w:rPr>
  </w:style>
  <w:style w:type="paragraph" w:customStyle="1" w:styleId="CharCharCharCharCharChar1CharCharCharCharCharCharCharCharCharCharCharCharChar">
    <w:name w:val="Char Char Char Char Char Char1 Char Char Char Char Char Char Char Char Char Char Char Char Char"/>
    <w:basedOn w:val="af9"/>
    <w:qFormat/>
    <w:pPr>
      <w:adjustRightInd/>
      <w:snapToGrid/>
      <w:spacing w:line="240" w:lineRule="auto"/>
      <w:ind w:firstLineChars="0" w:firstLine="0"/>
    </w:pPr>
    <w:rPr>
      <w:rFonts w:ascii="Wingdings" w:hAnsi="Wingdings" w:cs="Wingdings"/>
      <w:sz w:val="21"/>
      <w:szCs w:val="20"/>
    </w:rPr>
  </w:style>
  <w:style w:type="paragraph" w:customStyle="1" w:styleId="CharCharCharCharChar1CharCharCharCharCharCharChar1">
    <w:name w:val="Char Char Char Char Char1 Char Char Char Char Char Char Char1"/>
    <w:basedOn w:val="af9"/>
    <w:qFormat/>
    <w:pPr>
      <w:adjustRightInd/>
      <w:snapToGrid/>
      <w:spacing w:line="240" w:lineRule="auto"/>
      <w:ind w:firstLineChars="0" w:firstLine="0"/>
    </w:pPr>
    <w:rPr>
      <w:rFonts w:ascii="Wingdings" w:eastAsia="Symbol" w:hAnsi="Wingdings" w:cs="Wingdings"/>
      <w:sz w:val="24"/>
      <w:szCs w:val="20"/>
    </w:rPr>
  </w:style>
  <w:style w:type="paragraph" w:customStyle="1" w:styleId="1ffff2">
    <w:name w:val="编号1)"/>
    <w:basedOn w:val="af9"/>
    <w:qFormat/>
    <w:pPr>
      <w:ind w:left="-226" w:firstLineChars="0" w:hanging="425"/>
    </w:pPr>
    <w:rPr>
      <w:rFonts w:ascii="Wingdings" w:eastAsia="Wingdings" w:hAnsi="Wingdings" w:cs="Wingdings"/>
      <w:szCs w:val="28"/>
    </w:rPr>
  </w:style>
  <w:style w:type="paragraph" w:customStyle="1" w:styleId="ZHY1">
    <w:name w:val="ZHY正文"/>
    <w:basedOn w:val="af9"/>
    <w:qFormat/>
    <w:pPr>
      <w:tabs>
        <w:tab w:val="left" w:pos="1890"/>
      </w:tabs>
      <w:adjustRightInd/>
      <w:snapToGrid/>
      <w:spacing w:line="440" w:lineRule="exact"/>
    </w:pPr>
    <w:rPr>
      <w:rFonts w:ascii="宋体" w:hAnsi="Wingdings" w:cs="Wingdings"/>
      <w:bCs/>
      <w:sz w:val="24"/>
    </w:rPr>
  </w:style>
  <w:style w:type="paragraph" w:customStyle="1" w:styleId="para2">
    <w:name w:val="para2"/>
    <w:basedOn w:val="af9"/>
    <w:qFormat/>
    <w:pPr>
      <w:widowControl/>
      <w:tabs>
        <w:tab w:val="left" w:pos="1985"/>
      </w:tabs>
      <w:suppressAutoHyphens/>
      <w:adjustRightInd/>
      <w:snapToGrid/>
      <w:spacing w:after="100" w:line="312" w:lineRule="auto"/>
      <w:ind w:left="720" w:firstLineChars="0" w:firstLine="0"/>
    </w:pPr>
    <w:rPr>
      <w:rFonts w:ascii="Wingdings" w:hAnsi="Wingdings" w:cs="Wingdings"/>
      <w:kern w:val="0"/>
      <w:sz w:val="24"/>
      <w:szCs w:val="20"/>
      <w:lang w:val="en-GB"/>
    </w:rPr>
  </w:style>
  <w:style w:type="paragraph" w:customStyle="1" w:styleId="75">
    <w:name w:val="7级"/>
    <w:qFormat/>
    <w:pPr>
      <w:widowControl w:val="0"/>
      <w:tabs>
        <w:tab w:val="left" w:pos="0"/>
        <w:tab w:val="left" w:pos="1077"/>
      </w:tabs>
      <w:adjustRightInd w:val="0"/>
      <w:snapToGrid w:val="0"/>
      <w:spacing w:line="360" w:lineRule="auto"/>
      <w:jc w:val="center"/>
    </w:pPr>
    <w:rPr>
      <w:rFonts w:ascii="Wingdings" w:hAnsi="Wingdings" w:cs="华文仿宋"/>
      <w:snapToGrid w:val="0"/>
      <w:kern w:val="2"/>
      <w:sz w:val="24"/>
      <w:szCs w:val="24"/>
    </w:rPr>
  </w:style>
  <w:style w:type="character" w:customStyle="1" w:styleId="CharCharChar5">
    <w:name w:val="样式 正文（首行缩进两字） Char Char + 宋体 Char"/>
    <w:link w:val="CharCharf8"/>
    <w:qFormat/>
    <w:rPr>
      <w:rFonts w:ascii="宋体" w:hAnsi="宋体"/>
      <w:sz w:val="24"/>
      <w:szCs w:val="24"/>
    </w:rPr>
  </w:style>
  <w:style w:type="paragraph" w:customStyle="1" w:styleId="CharCharf8">
    <w:name w:val="样式 正文（首行缩进两字） Char Char + 宋体"/>
    <w:basedOn w:val="af9"/>
    <w:link w:val="CharCharChar5"/>
    <w:qFormat/>
    <w:pPr>
      <w:autoSpaceDE w:val="0"/>
      <w:autoSpaceDN w:val="0"/>
      <w:spacing w:before="120" w:after="120" w:line="440" w:lineRule="exact"/>
      <w:ind w:firstLineChars="0" w:firstLine="482"/>
    </w:pPr>
    <w:rPr>
      <w:rFonts w:ascii="宋体" w:eastAsiaTheme="minorEastAsia" w:hAnsi="宋体" w:cstheme="minorBidi"/>
      <w:sz w:val="24"/>
    </w:rPr>
  </w:style>
  <w:style w:type="character" w:customStyle="1" w:styleId="unnamed31">
    <w:name w:val="unnamed31"/>
    <w:qFormat/>
    <w:rPr>
      <w:rFonts w:ascii="Arial" w:hAnsi="Arial" w:hint="default"/>
      <w:sz w:val="21"/>
    </w:rPr>
  </w:style>
  <w:style w:type="character" w:customStyle="1" w:styleId="3zw1">
    <w:name w:val="3zw1"/>
    <w:qFormat/>
    <w:rPr>
      <w:color w:val="000000"/>
      <w:sz w:val="21"/>
    </w:rPr>
  </w:style>
  <w:style w:type="character" w:customStyle="1" w:styleId="text-s1">
    <w:name w:val="text-s1"/>
    <w:qFormat/>
    <w:rPr>
      <w:sz w:val="18"/>
    </w:rPr>
  </w:style>
  <w:style w:type="paragraph" w:customStyle="1" w:styleId="InsideAddress">
    <w:name w:val="Inside Address"/>
    <w:basedOn w:val="af9"/>
    <w:qFormat/>
    <w:pPr>
      <w:widowControl/>
      <w:adjustRightInd/>
      <w:snapToGrid/>
      <w:spacing w:line="240" w:lineRule="auto"/>
      <w:ind w:firstLineChars="0" w:firstLine="0"/>
      <w:jc w:val="left"/>
    </w:pPr>
    <w:rPr>
      <w:rFonts w:ascii="华文仿宋" w:hAnsi="华文仿宋" w:cs="Wingdings"/>
      <w:kern w:val="0"/>
      <w:sz w:val="20"/>
      <w:szCs w:val="20"/>
      <w:lang w:val="en-CA" w:eastAsia="en-US"/>
    </w:rPr>
  </w:style>
  <w:style w:type="character" w:customStyle="1" w:styleId="35">
    <w:name w:val="电子邮件签名 字符3"/>
    <w:link w:val="aff4"/>
    <w:qFormat/>
    <w:rPr>
      <w:rFonts w:ascii="华文仿宋" w:eastAsia="宋体" w:hAnsi="华文仿宋" w:cs="Times New Roman"/>
      <w:kern w:val="0"/>
      <w:sz w:val="22"/>
      <w:szCs w:val="20"/>
      <w:lang w:eastAsia="en-US"/>
    </w:rPr>
  </w:style>
  <w:style w:type="paragraph" w:customStyle="1" w:styleId="Style1">
    <w:name w:val="Style1"/>
    <w:basedOn w:val="27"/>
    <w:qFormat/>
    <w:pPr>
      <w:widowControl/>
      <w:adjustRightInd/>
      <w:snapToGrid/>
      <w:spacing w:before="60" w:line="240" w:lineRule="auto"/>
      <w:ind w:firstLineChars="0" w:firstLine="0"/>
      <w:jc w:val="left"/>
    </w:pPr>
    <w:rPr>
      <w:rFonts w:ascii="华文仿宋" w:hAnsi="华文仿宋" w:cs="Wingdings"/>
      <w:kern w:val="0"/>
      <w:sz w:val="22"/>
      <w:lang w:eastAsia="en-US"/>
    </w:rPr>
  </w:style>
  <w:style w:type="paragraph" w:customStyle="1" w:styleId="227">
    <w:name w:val="样式 宋体 小四 行距: 固定值 22 磅"/>
    <w:basedOn w:val="af9"/>
    <w:next w:val="af9"/>
    <w:qFormat/>
    <w:pPr>
      <w:adjustRightInd/>
      <w:snapToGrid/>
      <w:spacing w:line="440" w:lineRule="exact"/>
      <w:ind w:firstLineChars="0" w:firstLine="0"/>
    </w:pPr>
    <w:rPr>
      <w:rFonts w:ascii="宋体" w:hAnsi="宋体" w:cs="Wingdings"/>
      <w:b/>
      <w:sz w:val="24"/>
      <w:szCs w:val="20"/>
    </w:rPr>
  </w:style>
  <w:style w:type="paragraph" w:customStyle="1" w:styleId="CharCharf9">
    <w:name w:val="批注主题 Char Char"/>
    <w:basedOn w:val="afff0"/>
    <w:next w:val="afff0"/>
    <w:qFormat/>
    <w:pPr>
      <w:widowControl w:val="0"/>
      <w:tabs>
        <w:tab w:val="clear" w:pos="377"/>
      </w:tabs>
      <w:adjustRightInd/>
      <w:snapToGrid/>
      <w:spacing w:line="240" w:lineRule="auto"/>
      <w:ind w:firstLineChars="0" w:firstLine="0"/>
    </w:pPr>
    <w:rPr>
      <w:rFonts w:ascii="Wingdings" w:eastAsia="宋体" w:hAnsi="Wingdings" w:cs="Wingdings"/>
      <w:b/>
      <w:sz w:val="21"/>
      <w:szCs w:val="20"/>
    </w:rPr>
  </w:style>
  <w:style w:type="paragraph" w:customStyle="1" w:styleId="ListNo1">
    <w:name w:val="List No. 1"/>
    <w:basedOn w:val="affffb"/>
    <w:qFormat/>
    <w:pPr>
      <w:widowControl/>
      <w:overflowPunct w:val="0"/>
      <w:autoSpaceDE w:val="0"/>
      <w:autoSpaceDN w:val="0"/>
      <w:snapToGrid/>
      <w:spacing w:line="240" w:lineRule="auto"/>
      <w:ind w:left="360" w:firstLineChars="0" w:hanging="360"/>
    </w:pPr>
    <w:rPr>
      <w:rFonts w:ascii="华文仿宋" w:hAnsi="华文仿宋" w:cs="Wingdings"/>
      <w:sz w:val="20"/>
      <w:lang w:eastAsia="en-US"/>
    </w:rPr>
  </w:style>
  <w:style w:type="paragraph" w:customStyle="1" w:styleId="ListAlpha">
    <w:name w:val="List Alpha"/>
    <w:basedOn w:val="25"/>
    <w:qFormat/>
    <w:pPr>
      <w:tabs>
        <w:tab w:val="left" w:pos="720"/>
        <w:tab w:val="left" w:pos="1622"/>
      </w:tabs>
      <w:autoSpaceDE w:val="0"/>
      <w:autoSpaceDN w:val="0"/>
      <w:snapToGrid/>
      <w:spacing w:after="0" w:line="240" w:lineRule="auto"/>
      <w:ind w:leftChars="0" w:left="1622" w:firstLineChars="0" w:hanging="720"/>
    </w:pPr>
    <w:rPr>
      <w:rFonts w:ascii="华文仿宋" w:hAnsi="华文仿宋" w:cs="Wingdings"/>
      <w:kern w:val="0"/>
      <w:sz w:val="22"/>
      <w:szCs w:val="20"/>
      <w:lang w:eastAsia="en-US"/>
    </w:rPr>
  </w:style>
  <w:style w:type="paragraph" w:customStyle="1" w:styleId="2fffe">
    <w:name w:val="我的标题2"/>
    <w:basedOn w:val="2"/>
    <w:qFormat/>
    <w:pPr>
      <w:tabs>
        <w:tab w:val="left" w:pos="716"/>
        <w:tab w:val="left" w:pos="6529"/>
      </w:tabs>
      <w:adjustRightInd/>
      <w:snapToGrid/>
      <w:jc w:val="left"/>
    </w:pPr>
    <w:rPr>
      <w:rFonts w:ascii="宋体" w:hAnsi="华文仿宋" w:cs="Wingdings"/>
      <w:color w:val="000000"/>
      <w:sz w:val="28"/>
    </w:rPr>
  </w:style>
  <w:style w:type="paragraph" w:customStyle="1" w:styleId="List1">
    <w:name w:val="List 1"/>
    <w:basedOn w:val="affffb"/>
    <w:qFormat/>
    <w:pPr>
      <w:widowControl/>
      <w:tabs>
        <w:tab w:val="left" w:pos="328"/>
      </w:tabs>
      <w:adjustRightInd/>
      <w:snapToGrid/>
      <w:spacing w:line="240" w:lineRule="auto"/>
      <w:ind w:left="331" w:firstLineChars="0" w:hanging="331"/>
      <w:textAlignment w:val="auto"/>
    </w:pPr>
    <w:rPr>
      <w:rFonts w:ascii="华文仿宋" w:hAnsi="华文仿宋" w:cs="Wingdings"/>
      <w:spacing w:val="-2"/>
      <w:sz w:val="20"/>
      <w:lang w:eastAsia="en-US"/>
    </w:rPr>
  </w:style>
  <w:style w:type="paragraph" w:customStyle="1" w:styleId="CharCharfa">
    <w:name w:val="批注框文本 Char Char"/>
    <w:basedOn w:val="af9"/>
    <w:qFormat/>
    <w:pPr>
      <w:adjustRightInd/>
      <w:snapToGrid/>
      <w:spacing w:line="240" w:lineRule="auto"/>
      <w:ind w:firstLineChars="0" w:firstLine="0"/>
    </w:pPr>
    <w:rPr>
      <w:rFonts w:ascii="Wingdings" w:hAnsi="Wingdings" w:cs="Wingdings"/>
      <w:sz w:val="18"/>
      <w:szCs w:val="20"/>
    </w:rPr>
  </w:style>
  <w:style w:type="paragraph" w:customStyle="1" w:styleId="3ff0">
    <w:name w:val="我的标题3"/>
    <w:basedOn w:val="31"/>
    <w:qFormat/>
    <w:pPr>
      <w:tabs>
        <w:tab w:val="left" w:pos="1004"/>
      </w:tabs>
      <w:adjustRightInd/>
      <w:snapToGrid/>
    </w:pPr>
    <w:rPr>
      <w:rFonts w:ascii="宋体" w:hAnsi="宋体" w:cs="Wingdings"/>
      <w:bCs w:val="0"/>
      <w:snapToGrid w:val="0"/>
      <w:sz w:val="24"/>
      <w:szCs w:val="20"/>
      <w:lang w:val="en-US"/>
    </w:rPr>
  </w:style>
  <w:style w:type="paragraph" w:customStyle="1" w:styleId="2ffff">
    <w:name w:val="正文 2"/>
    <w:basedOn w:val="af9"/>
    <w:qFormat/>
    <w:pPr>
      <w:adjustRightInd/>
      <w:snapToGrid/>
      <w:spacing w:line="500" w:lineRule="exact"/>
      <w:ind w:firstLine="480"/>
    </w:pPr>
    <w:rPr>
      <w:rFonts w:ascii="宋体" w:hAnsi="Wingdings" w:cs="Wingdings"/>
      <w:kern w:val="24"/>
      <w:sz w:val="24"/>
      <w:szCs w:val="20"/>
    </w:rPr>
  </w:style>
  <w:style w:type="paragraph" w:customStyle="1" w:styleId="5f2">
    <w:name w:val="正文 标题 5"/>
    <w:basedOn w:val="af9"/>
    <w:qFormat/>
    <w:pPr>
      <w:adjustRightInd/>
      <w:snapToGrid/>
      <w:spacing w:line="440" w:lineRule="exact"/>
      <w:ind w:firstLineChars="0" w:firstLine="0"/>
    </w:pPr>
    <w:rPr>
      <w:rFonts w:ascii="宋体" w:hAnsi="宋体" w:cs="Wingdings"/>
      <w:sz w:val="24"/>
      <w:szCs w:val="20"/>
    </w:rPr>
  </w:style>
  <w:style w:type="paragraph" w:customStyle="1" w:styleId="md2">
    <w:name w:val="md表格文字居中"/>
    <w:basedOn w:val="md0"/>
    <w:qFormat/>
    <w:pPr>
      <w:spacing w:line="240" w:lineRule="auto"/>
      <w:ind w:firstLineChars="0" w:firstLine="0"/>
      <w:jc w:val="center"/>
      <w:textAlignment w:val="center"/>
    </w:pPr>
    <w:rPr>
      <w:rFonts w:ascii="Wingdings" w:eastAsia="Wingdings" w:hAnsi="Wingdings"/>
      <w:sz w:val="21"/>
      <w:szCs w:val="21"/>
    </w:rPr>
  </w:style>
  <w:style w:type="paragraph" w:customStyle="1" w:styleId="afffffffffffffffffffffd">
    <w:name w:val="小五号表格内容"/>
    <w:basedOn w:val="af9"/>
    <w:qFormat/>
    <w:pPr>
      <w:adjustRightInd/>
      <w:snapToGrid/>
      <w:spacing w:line="240" w:lineRule="auto"/>
      <w:ind w:firstLineChars="0" w:firstLine="0"/>
      <w:jc w:val="center"/>
    </w:pPr>
    <w:rPr>
      <w:rFonts w:ascii="Wingdings" w:eastAsia="Wingdings" w:hAnsi="Wingdings" w:cs="Wingdings"/>
      <w:sz w:val="18"/>
      <w:szCs w:val="18"/>
    </w:rPr>
  </w:style>
  <w:style w:type="paragraph" w:customStyle="1" w:styleId="CharCharChar6">
    <w:name w:val="正文林 Char Char Char"/>
    <w:basedOn w:val="af9"/>
    <w:link w:val="CharCharCharChar6"/>
    <w:qFormat/>
    <w:pPr>
      <w:spacing w:beforeLines="50"/>
      <w:ind w:rightChars="200" w:right="200" w:firstLineChars="0" w:firstLine="425"/>
      <w:jc w:val="left"/>
    </w:pPr>
    <w:rPr>
      <w:rFonts w:ascii="Wingdings" w:hAnsi="Wingdings"/>
      <w:sz w:val="24"/>
    </w:rPr>
  </w:style>
  <w:style w:type="character" w:customStyle="1" w:styleId="CharCharCharChar6">
    <w:name w:val="正文林 Char Char Char Char"/>
    <w:link w:val="CharCharChar6"/>
    <w:qFormat/>
    <w:rPr>
      <w:rFonts w:ascii="Wingdings" w:eastAsia="宋体" w:hAnsi="Wingdings" w:cs="Times New Roman"/>
      <w:sz w:val="24"/>
      <w:szCs w:val="24"/>
    </w:rPr>
  </w:style>
  <w:style w:type="paragraph" w:customStyle="1" w:styleId="2ffff0">
    <w:name w:val="样式 叶泰然正文 + 小四 首行缩进:  2 字符"/>
    <w:basedOn w:val="af9"/>
    <w:link w:val="2Chara"/>
    <w:qFormat/>
    <w:pPr>
      <w:adjustRightInd/>
      <w:snapToGrid/>
      <w:spacing w:line="440" w:lineRule="exact"/>
    </w:pPr>
    <w:rPr>
      <w:rFonts w:ascii="宋体" w:hAnsi="宋体"/>
      <w:snapToGrid w:val="0"/>
      <w:kern w:val="0"/>
      <w:sz w:val="24"/>
      <w:szCs w:val="20"/>
    </w:rPr>
  </w:style>
  <w:style w:type="character" w:customStyle="1" w:styleId="2Chara">
    <w:name w:val="样式 叶泰然正文 + 小四 首行缩进:  2 字符 Char"/>
    <w:link w:val="2ffff0"/>
    <w:qFormat/>
    <w:rPr>
      <w:rFonts w:ascii="宋体" w:eastAsia="宋体" w:hAnsi="宋体" w:cs="Times New Roman"/>
      <w:snapToGrid w:val="0"/>
      <w:kern w:val="0"/>
      <w:sz w:val="24"/>
      <w:szCs w:val="20"/>
    </w:rPr>
  </w:style>
  <w:style w:type="paragraph" w:customStyle="1" w:styleId="afffffffffffffffffffffe">
    <w:name w:val="回信地址"/>
    <w:basedOn w:val="af9"/>
    <w:qFormat/>
    <w:pPr>
      <w:keepLines/>
      <w:framePr w:w="2635" w:h="1138" w:wrap="notBeside" w:vAnchor="page" w:hAnchor="margin" w:xAlign="right" w:y="678" w:anchorLock="1"/>
      <w:widowControl/>
      <w:adjustRightInd/>
      <w:snapToGrid/>
      <w:spacing w:line="200" w:lineRule="atLeast"/>
      <w:ind w:right="-120" w:firstLineChars="0" w:firstLine="0"/>
      <w:jc w:val="left"/>
    </w:pPr>
    <w:rPr>
      <w:rFonts w:ascii="Wingdings" w:hAnsi="Wingdings" w:cs="Wingdings"/>
      <w:kern w:val="0"/>
      <w:sz w:val="16"/>
      <w:szCs w:val="20"/>
    </w:rPr>
  </w:style>
  <w:style w:type="paragraph" w:customStyle="1" w:styleId="86">
    <w:name w:val="8级"/>
    <w:basedOn w:val="af9"/>
    <w:qFormat/>
    <w:pPr>
      <w:adjustRightInd/>
      <w:snapToGrid/>
      <w:spacing w:line="240" w:lineRule="auto"/>
      <w:ind w:firstLineChars="0" w:firstLine="0"/>
    </w:pPr>
    <w:rPr>
      <w:rFonts w:ascii="Wingdings" w:hAnsi="Wingdings" w:cs="Wingdings"/>
      <w:sz w:val="21"/>
      <w:szCs w:val="20"/>
    </w:rPr>
  </w:style>
  <w:style w:type="character" w:customStyle="1" w:styleId="111Char">
    <w:name w:val="(1.1.1) Char"/>
    <w:qFormat/>
    <w:rPr>
      <w:rFonts w:eastAsia="宋体"/>
      <w:b/>
      <w:bCs/>
      <w:kern w:val="2"/>
      <w:sz w:val="32"/>
      <w:szCs w:val="32"/>
      <w:lang w:val="en-US" w:eastAsia="zh-CN" w:bidi="ar-SA"/>
    </w:rPr>
  </w:style>
  <w:style w:type="paragraph" w:customStyle="1" w:styleId="3ff1">
    <w:name w:val="样式 标题 3 + 小四"/>
    <w:basedOn w:val="31"/>
    <w:link w:val="3Char4"/>
    <w:qFormat/>
    <w:pPr>
      <w:tabs>
        <w:tab w:val="left" w:pos="735"/>
        <w:tab w:val="left" w:pos="1096"/>
        <w:tab w:val="left" w:leader="dot" w:pos="3960"/>
        <w:tab w:val="left" w:leader="dot" w:pos="5280"/>
      </w:tabs>
      <w:adjustRightInd/>
      <w:snapToGrid/>
      <w:spacing w:beforeLines="20" w:before="240" w:afterLines="30" w:after="240"/>
      <w:ind w:left="1096" w:hanging="720"/>
    </w:pPr>
    <w:rPr>
      <w:rFonts w:ascii="华文仿宋" w:hAnsi="华文仿宋"/>
      <w:b w:val="0"/>
      <w:bCs w:val="0"/>
      <w:sz w:val="24"/>
      <w:szCs w:val="24"/>
      <w:lang w:val="en-US"/>
    </w:rPr>
  </w:style>
  <w:style w:type="character" w:customStyle="1" w:styleId="3Char4">
    <w:name w:val="样式 标题 3 + 小四 Char"/>
    <w:link w:val="3ff1"/>
    <w:qFormat/>
    <w:rPr>
      <w:rFonts w:ascii="华文仿宋" w:eastAsia="宋体" w:hAnsi="华文仿宋" w:cs="Times New Roman"/>
      <w:sz w:val="24"/>
      <w:szCs w:val="24"/>
    </w:rPr>
  </w:style>
  <w:style w:type="paragraph" w:customStyle="1" w:styleId="3AltCSection1112033th33C">
    <w:name w:val="样式 标题 3Alt+CSection三级标题1.1.1标题2流标题03三级标题 3th标题 3标题 3 C..."/>
    <w:basedOn w:val="31"/>
    <w:qFormat/>
    <w:pPr>
      <w:tabs>
        <w:tab w:val="left" w:pos="1096"/>
      </w:tabs>
      <w:adjustRightInd/>
      <w:snapToGrid/>
      <w:ind w:left="1096" w:hanging="720"/>
    </w:pPr>
    <w:rPr>
      <w:rFonts w:ascii="Symbol" w:eastAsia="Symbol" w:hAnsi="Wingdings" w:cs="宋体"/>
      <w:b w:val="0"/>
      <w:bCs w:val="0"/>
      <w:szCs w:val="20"/>
      <w:lang w:val="en-US"/>
    </w:rPr>
  </w:style>
  <w:style w:type="character" w:customStyle="1" w:styleId="38">
    <w:name w:val="结束语 字符3"/>
    <w:link w:val="afff4"/>
    <w:qFormat/>
    <w:rPr>
      <w:rFonts w:ascii="华文仿宋" w:eastAsia="宋体" w:hAnsi="华文仿宋" w:cs="Times New Roman"/>
      <w:kern w:val="0"/>
      <w:sz w:val="22"/>
      <w:szCs w:val="20"/>
    </w:rPr>
  </w:style>
  <w:style w:type="paragraph" w:customStyle="1" w:styleId="4f5">
    <w:name w:val="表小4"/>
    <w:basedOn w:val="af9"/>
    <w:qFormat/>
    <w:pPr>
      <w:tabs>
        <w:tab w:val="left" w:pos="0"/>
        <w:tab w:val="left" w:pos="2619"/>
      </w:tabs>
      <w:snapToGrid/>
      <w:spacing w:line="0" w:lineRule="atLeast"/>
      <w:ind w:firstLineChars="0" w:firstLine="0"/>
      <w:jc w:val="center"/>
    </w:pPr>
    <w:rPr>
      <w:rFonts w:ascii="宋体" w:hAnsi="宋体" w:cs="Wingdings"/>
      <w:sz w:val="24"/>
      <w:szCs w:val="20"/>
    </w:rPr>
  </w:style>
  <w:style w:type="character" w:customStyle="1" w:styleId="style51">
    <w:name w:val="style51"/>
    <w:qFormat/>
    <w:rPr>
      <w:sz w:val="21"/>
      <w:szCs w:val="21"/>
    </w:rPr>
  </w:style>
  <w:style w:type="paragraph" w:customStyle="1" w:styleId="1ffff3">
    <w:name w:val="单1"/>
    <w:basedOn w:val="1"/>
    <w:qFormat/>
    <w:pPr>
      <w:keepLines/>
      <w:tabs>
        <w:tab w:val="left" w:pos="432"/>
        <w:tab w:val="left" w:pos="716"/>
        <w:tab w:val="left" w:pos="1845"/>
      </w:tabs>
      <w:adjustRightInd/>
      <w:snapToGrid/>
      <w:spacing w:before="340" w:after="330" w:line="578" w:lineRule="auto"/>
      <w:ind w:left="1845" w:firstLine="480"/>
    </w:pPr>
    <w:rPr>
      <w:rFonts w:ascii="Wingdings" w:eastAsia="Symbol" w:hAnsi="Wingdings" w:cs="Wingdings"/>
      <w:bCs/>
      <w:kern w:val="44"/>
      <w:sz w:val="32"/>
      <w:szCs w:val="44"/>
    </w:rPr>
  </w:style>
  <w:style w:type="paragraph" w:customStyle="1" w:styleId="2ffff1">
    <w:name w:val="单2"/>
    <w:basedOn w:val="2"/>
    <w:qFormat/>
    <w:pPr>
      <w:tabs>
        <w:tab w:val="left" w:pos="716"/>
        <w:tab w:val="left" w:pos="1620"/>
        <w:tab w:val="left" w:pos="6529"/>
      </w:tabs>
      <w:adjustRightInd/>
      <w:snapToGrid/>
      <w:spacing w:line="416" w:lineRule="auto"/>
      <w:ind w:left="1620" w:hanging="720"/>
      <w:jc w:val="center"/>
    </w:pPr>
    <w:rPr>
      <w:rFonts w:ascii="华文仿宋" w:eastAsia="Symbol" w:hAnsi="华文仿宋" w:cs="Wingdings"/>
      <w:bCs/>
      <w:color w:val="000000"/>
      <w:szCs w:val="30"/>
    </w:rPr>
  </w:style>
  <w:style w:type="paragraph" w:customStyle="1" w:styleId="5f3">
    <w:name w:val="单5"/>
    <w:basedOn w:val="af9"/>
    <w:qFormat/>
    <w:pPr>
      <w:adjustRightInd/>
      <w:snapToGrid/>
      <w:spacing w:line="400" w:lineRule="exact"/>
    </w:pPr>
    <w:rPr>
      <w:rFonts w:ascii="Wingdings" w:hAnsi="Wingdings" w:cs="Wingdings"/>
      <w:sz w:val="24"/>
    </w:rPr>
  </w:style>
  <w:style w:type="paragraph" w:customStyle="1" w:styleId="3ff2">
    <w:name w:val="单3"/>
    <w:basedOn w:val="2ffff1"/>
    <w:qFormat/>
    <w:pPr>
      <w:spacing w:before="200" w:after="200" w:line="415" w:lineRule="auto"/>
      <w:jc w:val="left"/>
    </w:pPr>
    <w:rPr>
      <w:rFonts w:eastAsia="宋体"/>
      <w:sz w:val="28"/>
    </w:rPr>
  </w:style>
  <w:style w:type="paragraph" w:customStyle="1" w:styleId="2221">
    <w:name w:val="样式 段落 + 首行缩进:  2 字符 行距: 固定值 22 磅"/>
    <w:basedOn w:val="af9"/>
    <w:qFormat/>
    <w:pPr>
      <w:tabs>
        <w:tab w:val="left" w:pos="3060"/>
      </w:tabs>
      <w:adjustRightInd/>
      <w:snapToGrid/>
    </w:pPr>
    <w:rPr>
      <w:rFonts w:ascii="Wingdings" w:hAnsi="Wingdings" w:cs="宋体"/>
      <w:sz w:val="24"/>
      <w:szCs w:val="20"/>
    </w:rPr>
  </w:style>
  <w:style w:type="paragraph" w:customStyle="1" w:styleId="1ffff4">
    <w:name w:val="段落样式1"/>
    <w:basedOn w:val="af9"/>
    <w:qFormat/>
    <w:pPr>
      <w:adjustRightInd/>
      <w:snapToGrid/>
      <w:spacing w:line="400" w:lineRule="exact"/>
    </w:pPr>
    <w:rPr>
      <w:rFonts w:ascii="宋体" w:hAnsi="宋体" w:cs="Wingdings"/>
      <w:spacing w:val="20"/>
      <w:sz w:val="24"/>
    </w:rPr>
  </w:style>
  <w:style w:type="character" w:customStyle="1" w:styleId="sw11">
    <w:name w:val="sw11"/>
    <w:qFormat/>
    <w:rPr>
      <w:rFonts w:ascii="宋体" w:eastAsia="宋体" w:hAnsi="宋体" w:hint="eastAsia"/>
      <w:color w:val="000033"/>
      <w:sz w:val="18"/>
      <w:szCs w:val="18"/>
    </w:rPr>
  </w:style>
  <w:style w:type="paragraph" w:customStyle="1" w:styleId="affffffffffffffffffffff">
    <w:name w:val="正文(首缩进)"/>
    <w:basedOn w:val="af9"/>
    <w:link w:val="Charffffc"/>
    <w:qFormat/>
    <w:pPr>
      <w:adjustRightInd/>
      <w:snapToGrid/>
      <w:spacing w:afterLines="25"/>
    </w:pPr>
    <w:rPr>
      <w:rFonts w:ascii="Wingdings" w:eastAsia="Wingdings" w:hAnsi="Wingdings"/>
      <w:szCs w:val="20"/>
    </w:rPr>
  </w:style>
  <w:style w:type="character" w:customStyle="1" w:styleId="Charffffc">
    <w:name w:val="正文(首缩进) Char"/>
    <w:link w:val="affffffffffffffffffffff"/>
    <w:qFormat/>
    <w:rPr>
      <w:rFonts w:ascii="Wingdings" w:eastAsia="Wingdings" w:hAnsi="Wingdings" w:cs="Times New Roman"/>
      <w:sz w:val="28"/>
      <w:szCs w:val="20"/>
    </w:rPr>
  </w:style>
  <w:style w:type="paragraph" w:customStyle="1" w:styleId="affffffffffffffffffffff0">
    <w:name w:val="正文（科宏）"/>
    <w:qFormat/>
    <w:pPr>
      <w:jc w:val="both"/>
    </w:pPr>
    <w:rPr>
      <w:rFonts w:ascii="华文仿宋" w:eastAsia="Wingdings" w:hAnsi="华文仿宋" w:cs="Wingdings"/>
      <w:sz w:val="21"/>
    </w:rPr>
  </w:style>
  <w:style w:type="paragraph" w:customStyle="1" w:styleId="affffffffffffffffffffff1">
    <w:name w:val="参考文献行"/>
    <w:basedOn w:val="afff5"/>
    <w:qFormat/>
    <w:pPr>
      <w:adjustRightInd/>
      <w:snapToGrid/>
      <w:spacing w:after="0" w:line="240" w:lineRule="exact"/>
      <w:ind w:firstLineChars="0" w:firstLine="0"/>
      <w:jc w:val="center"/>
    </w:pPr>
    <w:rPr>
      <w:rFonts w:ascii="宋体" w:eastAsia="宋体" w:hAnsi="宋体" w:cs="Wingdings"/>
      <w:sz w:val="24"/>
      <w:szCs w:val="20"/>
    </w:rPr>
  </w:style>
  <w:style w:type="paragraph" w:customStyle="1" w:styleId="2ffff2">
    <w:name w:val="内文（缩2个字）"/>
    <w:basedOn w:val="af9"/>
    <w:qFormat/>
    <w:pPr>
      <w:adjustRightInd/>
      <w:snapToGrid/>
      <w:spacing w:line="400" w:lineRule="exact"/>
    </w:pPr>
    <w:rPr>
      <w:rFonts w:ascii="Wingdings" w:hAnsi="Wingdings" w:cs="Wingdings"/>
      <w:color w:val="000000"/>
      <w:sz w:val="24"/>
      <w:szCs w:val="36"/>
    </w:rPr>
  </w:style>
  <w:style w:type="character" w:customStyle="1" w:styleId="06">
    <w:name w:val="0待改文字"/>
    <w:qFormat/>
    <w:rPr>
      <w:rFonts w:eastAsia="Symbol"/>
      <w:color w:val="FF0000"/>
    </w:rPr>
  </w:style>
  <w:style w:type="table" w:customStyle="1" w:styleId="t10">
    <w:name w:val="t表格 样式1"/>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TIME" w:hAnsi="Times New Roman"/>
        <w:b/>
        <w:i w:val="0"/>
        <w:sz w:val="21"/>
      </w:rPr>
      <w:tblPr/>
      <w:trPr>
        <w:tblHeader/>
      </w:trPr>
    </w:tblStylePr>
  </w:style>
  <w:style w:type="character" w:customStyle="1" w:styleId="Charffffd">
    <w:name w:val="林正文 Char"/>
    <w:qFormat/>
    <w:rPr>
      <w:rFonts w:ascii="宋体" w:eastAsia="宋体" w:hAnsi="宋体"/>
      <w:kern w:val="2"/>
      <w:sz w:val="24"/>
      <w:szCs w:val="24"/>
      <w:lang w:val="en-US" w:eastAsia="zh-CN" w:bidi="ar-SA"/>
    </w:rPr>
  </w:style>
  <w:style w:type="paragraph" w:customStyle="1" w:styleId="ParaCharCharCharCharCharCharCharCharCharCharCharChar1Char">
    <w:name w:val="默认段落字体 Para Char Char Char Char Char Char Char Char Char Char Char Char1 Char"/>
    <w:basedOn w:val="af9"/>
    <w:qFormat/>
    <w:pPr>
      <w:adjustRightInd/>
      <w:snapToGrid/>
      <w:ind w:firstLineChars="0" w:firstLine="0"/>
    </w:pPr>
    <w:rPr>
      <w:rFonts w:ascii="Wingdings" w:hAnsi="Wingdings" w:cs="Wingdings"/>
      <w:sz w:val="24"/>
    </w:rPr>
  </w:style>
  <w:style w:type="paragraph" w:customStyle="1" w:styleId="J03">
    <w:name w:val="J03正文"/>
    <w:basedOn w:val="af9"/>
    <w:qFormat/>
    <w:pPr>
      <w:adjustRightInd/>
      <w:snapToGrid/>
      <w:spacing w:line="400" w:lineRule="exact"/>
    </w:pPr>
    <w:rPr>
      <w:rFonts w:ascii="Wingdings" w:hAnsi="Wingdings" w:cs="Wingdings"/>
      <w:sz w:val="24"/>
    </w:rPr>
  </w:style>
  <w:style w:type="paragraph" w:customStyle="1" w:styleId="-11">
    <w:name w:val="正文-11"/>
    <w:basedOn w:val="af9"/>
    <w:link w:val="-11Char"/>
    <w:qFormat/>
    <w:pPr>
      <w:adjustRightInd/>
      <w:snapToGrid/>
    </w:pPr>
    <w:rPr>
      <w:rFonts w:ascii="宋体" w:hAnsi="宋体"/>
      <w:sz w:val="24"/>
      <w:szCs w:val="20"/>
    </w:rPr>
  </w:style>
  <w:style w:type="character" w:customStyle="1" w:styleId="-11Char">
    <w:name w:val="正文-11 Char"/>
    <w:link w:val="-11"/>
    <w:qFormat/>
    <w:rPr>
      <w:rFonts w:ascii="宋体" w:eastAsia="宋体" w:hAnsi="宋体" w:cs="Times New Roman"/>
      <w:sz w:val="24"/>
      <w:szCs w:val="20"/>
    </w:rPr>
  </w:style>
  <w:style w:type="paragraph" w:customStyle="1" w:styleId="1CharCharCharChar">
    <w:name w:val="1 Char Char Char Char"/>
    <w:basedOn w:val="af9"/>
    <w:qFormat/>
    <w:pPr>
      <w:adjustRightInd/>
      <w:snapToGrid/>
      <w:spacing w:line="240" w:lineRule="auto"/>
      <w:ind w:firstLineChars="0" w:firstLine="0"/>
    </w:pPr>
    <w:rPr>
      <w:sz w:val="21"/>
    </w:rPr>
  </w:style>
  <w:style w:type="paragraph" w:customStyle="1" w:styleId="CharChar6CharChar">
    <w:name w:val="Char Char6 Char Char"/>
    <w:basedOn w:val="af9"/>
    <w:qFormat/>
    <w:pPr>
      <w:adjustRightInd/>
      <w:snapToGrid/>
      <w:spacing w:line="240" w:lineRule="auto"/>
      <w:ind w:firstLineChars="0" w:firstLine="0"/>
    </w:pPr>
    <w:rPr>
      <w:sz w:val="21"/>
    </w:rPr>
  </w:style>
  <w:style w:type="paragraph" w:customStyle="1" w:styleId="1510">
    <w:name w:val="样式 行距: 1.5 倍行距1"/>
    <w:basedOn w:val="af9"/>
    <w:link w:val="151Char"/>
    <w:qFormat/>
    <w:pPr>
      <w:adjustRightInd/>
      <w:snapToGrid/>
      <w:ind w:firstLine="420"/>
    </w:pPr>
    <w:rPr>
      <w:sz w:val="24"/>
      <w:szCs w:val="20"/>
    </w:rPr>
  </w:style>
  <w:style w:type="character" w:customStyle="1" w:styleId="151Char">
    <w:name w:val="样式 行距: 1.5 倍行距1 Char"/>
    <w:link w:val="1510"/>
    <w:qFormat/>
    <w:rPr>
      <w:rFonts w:ascii="Times New Roman" w:eastAsia="宋体" w:hAnsi="Times New Roman" w:cs="Times New Roman"/>
      <w:sz w:val="24"/>
      <w:szCs w:val="20"/>
    </w:rPr>
  </w:style>
  <w:style w:type="character" w:customStyle="1" w:styleId="1CharChar2">
    <w:name w:val="样式1 Char Char"/>
    <w:qFormat/>
    <w:rPr>
      <w:rFonts w:ascii="宋体" w:eastAsia="宋体" w:hAnsi="宋体" w:cs="Times New Roman"/>
      <w:sz w:val="24"/>
      <w:szCs w:val="24"/>
      <w:lang w:bidi="he-IL"/>
    </w:rPr>
  </w:style>
  <w:style w:type="character" w:customStyle="1" w:styleId="CharCharCharCharCharCharCharChar1">
    <w:name w:val="正文(首行缩进) Char Char Char Char Char Char Char Char"/>
    <w:link w:val="CharCharCharChar3"/>
    <w:qFormat/>
    <w:rPr>
      <w:rFonts w:ascii="Times New Roman" w:eastAsia="宋体" w:hAnsi="Times New Roman" w:cs="Times New Roman"/>
      <w:kern w:val="0"/>
      <w:sz w:val="24"/>
      <w:szCs w:val="24"/>
    </w:rPr>
  </w:style>
  <w:style w:type="character" w:customStyle="1" w:styleId="CharChara">
    <w:name w:val="设计正文 Char Char"/>
    <w:link w:val="affffffffffff0"/>
    <w:qFormat/>
    <w:rPr>
      <w:rFonts w:ascii="Garamond" w:eastAsia="宋体" w:hAnsi="Garamond" w:cs="Times New Roman"/>
      <w:kern w:val="0"/>
      <w:sz w:val="22"/>
      <w:szCs w:val="20"/>
    </w:rPr>
  </w:style>
  <w:style w:type="character" w:customStyle="1" w:styleId="1CharChar1">
    <w:name w:val="样式 正文(首行缩进)1 Char Char1"/>
    <w:link w:val="1Char3"/>
    <w:qFormat/>
    <w:rPr>
      <w:rFonts w:ascii="宋体" w:eastAsia="宋体" w:hAnsi="Times New Roman" w:cs="Times New Roman"/>
      <w:sz w:val="24"/>
      <w:szCs w:val="20"/>
    </w:rPr>
  </w:style>
  <w:style w:type="character" w:customStyle="1" w:styleId="CharCharCharChar2">
    <w:name w:val="正文(首行缩进) Char Char Char Char2"/>
    <w:link w:val="CharCharChar2"/>
    <w:qFormat/>
    <w:rPr>
      <w:rFonts w:ascii="Times New Roman" w:eastAsia="宋体" w:hAnsi="Times New Roman" w:cs="Times New Roman"/>
      <w:sz w:val="24"/>
      <w:szCs w:val="24"/>
    </w:rPr>
  </w:style>
  <w:style w:type="character" w:customStyle="1" w:styleId="CharCharChar13">
    <w:name w:val="正文(首行缩进) Char Char Char1"/>
    <w:qFormat/>
    <w:rPr>
      <w:sz w:val="24"/>
      <w:szCs w:val="24"/>
    </w:rPr>
  </w:style>
  <w:style w:type="character" w:customStyle="1" w:styleId="CharCharfb">
    <w:name w:val="正文缩进(正文内容) Char Char"/>
    <w:qFormat/>
    <w:rPr>
      <w:rFonts w:ascii="宋体" w:eastAsia="宋体" w:hAnsi="宋体" w:cs="Times New Roman"/>
      <w:sz w:val="24"/>
      <w:szCs w:val="24"/>
    </w:rPr>
  </w:style>
  <w:style w:type="character" w:customStyle="1" w:styleId="CharCharCharCharCharCharCharCharCharCChar1">
    <w:name w:val="样式 正文缩进正文缩进 Char Char Char Char Char Char Char正文缩进 Char Char C... Char1"/>
    <w:link w:val="CharCharCharCharCharCharCharCharCharC"/>
    <w:qFormat/>
    <w:rPr>
      <w:rFonts w:ascii="Times New Roman" w:eastAsia="宋体" w:hAnsi="Times New Roman" w:cs="宋体"/>
      <w:sz w:val="24"/>
      <w:szCs w:val="20"/>
      <w:lang w:bidi="he-IL"/>
    </w:rPr>
  </w:style>
  <w:style w:type="paragraph" w:customStyle="1" w:styleId="affffffffffffffffffffff2">
    <w:name w:val="样式 正文文本缩进 + 宋体 黑色"/>
    <w:basedOn w:val="afff7"/>
    <w:link w:val="Charffffe"/>
    <w:qFormat/>
    <w:pPr>
      <w:adjustRightInd/>
      <w:snapToGrid/>
      <w:spacing w:line="240" w:lineRule="auto"/>
      <w:ind w:leftChars="0" w:left="0"/>
    </w:pPr>
    <w:rPr>
      <w:rFonts w:ascii="宋体" w:hAnsi="宋体"/>
      <w:color w:val="000000"/>
      <w:sz w:val="24"/>
    </w:rPr>
  </w:style>
  <w:style w:type="character" w:customStyle="1" w:styleId="Charffffe">
    <w:name w:val="样式 正文文本缩进 + 宋体 黑色 Char"/>
    <w:link w:val="affffffffffffffffffffff2"/>
    <w:qFormat/>
    <w:rPr>
      <w:rFonts w:ascii="宋体" w:eastAsia="宋体" w:hAnsi="宋体" w:cs="Times New Roman"/>
      <w:color w:val="000000"/>
      <w:sz w:val="24"/>
      <w:szCs w:val="24"/>
    </w:rPr>
  </w:style>
  <w:style w:type="paragraph" w:customStyle="1" w:styleId="affffffffffffffffffffff3">
    <w:name w:val="表格正文居中"/>
    <w:basedOn w:val="af9"/>
    <w:qFormat/>
    <w:pPr>
      <w:adjustRightInd/>
      <w:snapToGrid/>
      <w:spacing w:line="240" w:lineRule="auto"/>
      <w:ind w:firstLineChars="0" w:firstLine="0"/>
    </w:pPr>
    <w:rPr>
      <w:sz w:val="24"/>
      <w:szCs w:val="21"/>
    </w:rPr>
  </w:style>
  <w:style w:type="paragraph" w:customStyle="1" w:styleId="CharChar1CharCharCharCharCharChar1">
    <w:name w:val="Char Char1 Char Char Char Char Char Char1"/>
    <w:basedOn w:val="af9"/>
    <w:qFormat/>
    <w:pPr>
      <w:adjustRightInd/>
      <w:snapToGrid/>
      <w:spacing w:line="240" w:lineRule="auto"/>
      <w:ind w:firstLineChars="0" w:firstLine="0"/>
    </w:pPr>
    <w:rPr>
      <w:sz w:val="21"/>
    </w:rPr>
  </w:style>
  <w:style w:type="paragraph" w:customStyle="1" w:styleId="CharChar1CharCharCharChar1">
    <w:name w:val="Char Char1 Char Char Char Char1"/>
    <w:basedOn w:val="af9"/>
    <w:qFormat/>
    <w:pPr>
      <w:adjustRightInd/>
      <w:snapToGrid/>
      <w:spacing w:line="240" w:lineRule="auto"/>
      <w:ind w:firstLineChars="0" w:firstLine="0"/>
    </w:pPr>
    <w:rPr>
      <w:sz w:val="21"/>
    </w:rPr>
  </w:style>
  <w:style w:type="paragraph" w:customStyle="1" w:styleId="4110">
    <w:name w:val="标题 411"/>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SLCONChar0">
    <w:name w:val="表（或图）标题 样式 宋体 小四号 居中 SL CON Char"/>
    <w:link w:val="SLCON6"/>
    <w:qFormat/>
    <w:rPr>
      <w:rFonts w:ascii="宋体" w:eastAsia="宋体" w:hAnsi="宋体" w:cs="宋体"/>
      <w:b/>
      <w:kern w:val="0"/>
      <w:sz w:val="24"/>
      <w:szCs w:val="20"/>
    </w:rPr>
  </w:style>
  <w:style w:type="paragraph" w:customStyle="1" w:styleId="affffffffffffffffffffff4">
    <w:name w:val="正"/>
    <w:basedOn w:val="af9"/>
    <w:link w:val="Charfffff"/>
    <w:qFormat/>
    <w:pPr>
      <w:adjustRightInd/>
      <w:snapToGrid/>
      <w:ind w:firstLineChars="198" w:firstLine="475"/>
    </w:pPr>
    <w:rPr>
      <w:bCs/>
      <w:sz w:val="24"/>
      <w:szCs w:val="20"/>
    </w:rPr>
  </w:style>
  <w:style w:type="character" w:customStyle="1" w:styleId="Charfffff">
    <w:name w:val="正 Char"/>
    <w:link w:val="affffffffffffffffffffff4"/>
    <w:qFormat/>
    <w:rPr>
      <w:rFonts w:ascii="Times New Roman" w:eastAsia="宋体" w:hAnsi="Times New Roman" w:cs="Times New Roman"/>
      <w:bCs/>
      <w:sz w:val="24"/>
      <w:szCs w:val="20"/>
    </w:rPr>
  </w:style>
  <w:style w:type="character" w:customStyle="1" w:styleId="CharCharfc">
    <w:name w:val="正文缩进 + 方正仿宋简体 Char Char"/>
    <w:qFormat/>
    <w:rPr>
      <w:rFonts w:ascii="方正仿宋简体" w:eastAsia="方正仿宋简体" w:hAnsi="方正仿宋简体"/>
      <w:kern w:val="2"/>
      <w:sz w:val="28"/>
      <w:lang w:val="en-US" w:eastAsia="zh-CN" w:bidi="ar-SA"/>
    </w:rPr>
  </w:style>
  <w:style w:type="table" w:customStyle="1" w:styleId="1ffff5">
    <w:name w:val="浅色列表1"/>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3">
    <w:name w:val="林表格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0">
    <w:name w:val="TOC 标题11"/>
    <w:basedOn w:val="1"/>
    <w:next w:val="af9"/>
    <w:uiPriority w:val="39"/>
    <w:qFormat/>
    <w:pPr>
      <w:keepLines/>
      <w:widowControl/>
      <w:tabs>
        <w:tab w:val="left" w:pos="432"/>
        <w:tab w:val="left" w:pos="716"/>
        <w:tab w:val="left" w:pos="850"/>
      </w:tabs>
      <w:adjustRightInd/>
      <w:snapToGrid/>
      <w:spacing w:before="480" w:line="276" w:lineRule="auto"/>
      <w:ind w:left="850" w:hanging="737"/>
      <w:jc w:val="left"/>
      <w:outlineLvl w:val="9"/>
    </w:pPr>
    <w:rPr>
      <w:rFonts w:ascii="Cambria" w:eastAsia="黑体" w:hAnsi="Cambria"/>
      <w:bCs/>
      <w:color w:val="365F91"/>
      <w:kern w:val="0"/>
      <w:szCs w:val="28"/>
      <w:shd w:val="clear" w:color="auto" w:fill="FFFFFF"/>
    </w:rPr>
  </w:style>
  <w:style w:type="character" w:customStyle="1" w:styleId="afffffffffffffffff">
    <w:name w:val="列出段落 字符"/>
    <w:link w:val="2fff8"/>
    <w:qFormat/>
    <w:rPr>
      <w:rFonts w:ascii="宋体" w:eastAsia="宋体" w:hAnsi="宋体" w:cs="Times New Roman"/>
      <w:kern w:val="0"/>
      <w:sz w:val="24"/>
      <w:szCs w:val="24"/>
    </w:rPr>
  </w:style>
  <w:style w:type="paragraph" w:customStyle="1" w:styleId="1ffff6">
    <w:name w:val="无间隔1"/>
    <w:uiPriority w:val="1"/>
    <w:qFormat/>
    <w:pPr>
      <w:jc w:val="center"/>
    </w:pPr>
    <w:rPr>
      <w:rFonts w:ascii="Calibri" w:hAnsi="Calibri"/>
      <w:sz w:val="22"/>
      <w:szCs w:val="22"/>
    </w:rPr>
  </w:style>
  <w:style w:type="paragraph" w:customStyle="1" w:styleId="11b">
    <w:name w:val="修订11"/>
    <w:hidden/>
    <w:qFormat/>
    <w:pPr>
      <w:jc w:val="center"/>
    </w:pPr>
    <w:rPr>
      <w:rFonts w:ascii="Arial" w:hAnsi="Arial"/>
      <w:kern w:val="2"/>
      <w:sz w:val="21"/>
      <w:szCs w:val="21"/>
    </w:rPr>
  </w:style>
  <w:style w:type="paragraph" w:customStyle="1" w:styleId="1ffff7">
    <w:name w:val="引用1"/>
    <w:basedOn w:val="af9"/>
    <w:next w:val="af9"/>
    <w:link w:val="1ffff8"/>
    <w:qFormat/>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1ffff8">
    <w:name w:val="引用 字符1"/>
    <w:link w:val="1ffff7"/>
    <w:qFormat/>
    <w:rPr>
      <w:rFonts w:ascii="Cambria" w:eastAsia="宋体" w:hAnsi="Cambria" w:cs="Times New Roman"/>
      <w:i/>
      <w:iCs/>
      <w:color w:val="5A5A5A"/>
      <w:kern w:val="0"/>
      <w:sz w:val="22"/>
      <w:lang w:eastAsia="en-US" w:bidi="en-US"/>
    </w:rPr>
  </w:style>
  <w:style w:type="paragraph" w:customStyle="1" w:styleId="1ffff9">
    <w:name w:val="明显引用1"/>
    <w:basedOn w:val="af9"/>
    <w:next w:val="af9"/>
    <w:link w:val="1ffffa"/>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1ffffa">
    <w:name w:val="明显引用 字符1"/>
    <w:link w:val="1ffff9"/>
    <w:qFormat/>
    <w:rPr>
      <w:rFonts w:ascii="Cambria" w:eastAsia="宋体" w:hAnsi="Cambria" w:cs="Times New Roman"/>
      <w:i/>
      <w:iCs/>
      <w:color w:val="FFFFFF"/>
      <w:kern w:val="0"/>
      <w:sz w:val="24"/>
      <w:szCs w:val="24"/>
      <w:shd w:val="clear" w:color="auto" w:fill="4F81BD"/>
      <w:lang w:eastAsia="en-US" w:bidi="en-US"/>
    </w:rPr>
  </w:style>
  <w:style w:type="character" w:customStyle="1" w:styleId="11c">
    <w:name w:val="不明显强调11"/>
    <w:qFormat/>
    <w:rPr>
      <w:i/>
      <w:iCs/>
      <w:color w:val="5A5A5A"/>
    </w:rPr>
  </w:style>
  <w:style w:type="character" w:customStyle="1" w:styleId="11d">
    <w:name w:val="明显强调11"/>
    <w:qFormat/>
    <w:rPr>
      <w:b/>
      <w:bCs/>
      <w:i/>
      <w:iCs/>
      <w:color w:val="4F81BD"/>
      <w:sz w:val="22"/>
      <w:szCs w:val="22"/>
    </w:rPr>
  </w:style>
  <w:style w:type="character" w:customStyle="1" w:styleId="11e">
    <w:name w:val="不明显参考11"/>
    <w:qFormat/>
    <w:rPr>
      <w:color w:val="auto"/>
      <w:u w:val="single" w:color="9BBB59"/>
    </w:rPr>
  </w:style>
  <w:style w:type="character" w:customStyle="1" w:styleId="11f">
    <w:name w:val="明显参考11"/>
    <w:qFormat/>
    <w:rPr>
      <w:b/>
      <w:bCs/>
      <w:color w:val="76923C"/>
      <w:u w:val="single" w:color="9BBB59"/>
    </w:rPr>
  </w:style>
  <w:style w:type="character" w:customStyle="1" w:styleId="11f0">
    <w:name w:val="书籍标题11"/>
    <w:uiPriority w:val="33"/>
    <w:qFormat/>
    <w:rPr>
      <w:rFonts w:ascii="Cambria" w:eastAsia="宋体" w:hAnsi="Cambria" w:cs="Times New Roman"/>
      <w:b/>
      <w:bCs/>
      <w:i/>
      <w:iCs/>
      <w:color w:val="auto"/>
    </w:rPr>
  </w:style>
  <w:style w:type="character" w:customStyle="1" w:styleId="3Char12">
    <w:name w:val="标题 3 Char1"/>
    <w:qFormat/>
    <w:rPr>
      <w:rFonts w:ascii="宋体"/>
      <w:b/>
      <w:sz w:val="32"/>
    </w:rPr>
  </w:style>
  <w:style w:type="paragraph" w:customStyle="1" w:styleId="Char1CharChar1CharCharCharCharCharCharCharCharCharChar2">
    <w:name w:val="Char1 Char Char1 Char Char Char Char Char Char Char Char Char Char2"/>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2">
    <w:name w:val="Char Char Char Char1 Char Char Char Char Char Char1 Char Char Char Char Char Char Char Char1 Char2"/>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Charfffff0">
    <w:name w:val="引用 Char"/>
    <w:qFormat/>
    <w:rPr>
      <w:rFonts w:ascii="Cambria" w:hAnsi="Cambria"/>
      <w:i/>
      <w:iCs/>
      <w:color w:val="5A5A5A"/>
      <w:sz w:val="22"/>
      <w:szCs w:val="22"/>
      <w:lang w:eastAsia="en-US" w:bidi="en-US"/>
    </w:rPr>
  </w:style>
  <w:style w:type="character" w:customStyle="1" w:styleId="Charfffff1">
    <w:name w:val="明显引用 Char"/>
    <w:qFormat/>
    <w:rPr>
      <w:rFonts w:ascii="Cambria" w:hAnsi="Cambria"/>
      <w:i/>
      <w:iCs/>
      <w:color w:val="FFFFFF"/>
      <w:sz w:val="24"/>
      <w:szCs w:val="24"/>
      <w:shd w:val="clear" w:color="auto" w:fill="4F81BD"/>
      <w:lang w:eastAsia="en-US" w:bidi="en-US"/>
    </w:rPr>
  </w:style>
  <w:style w:type="character" w:customStyle="1" w:styleId="Charfffff2">
    <w:name w:val="尾注文本 Char"/>
    <w:qFormat/>
    <w:rPr>
      <w:rFonts w:ascii="宋体" w:hAnsi="宋体"/>
      <w:sz w:val="18"/>
      <w:szCs w:val="18"/>
    </w:rPr>
  </w:style>
  <w:style w:type="character" w:customStyle="1" w:styleId="Charfffff3">
    <w:name w:val="电子邮件签名 Char"/>
    <w:qFormat/>
    <w:rPr>
      <w:rFonts w:ascii="华文仿宋" w:hAnsi="华文仿宋"/>
      <w:sz w:val="22"/>
      <w:lang w:eastAsia="en-US"/>
    </w:rPr>
  </w:style>
  <w:style w:type="character" w:customStyle="1" w:styleId="Charfffff4">
    <w:name w:val="结束语 Char"/>
    <w:qFormat/>
    <w:rPr>
      <w:rFonts w:ascii="华文仿宋" w:hAnsi="华文仿宋"/>
      <w:sz w:val="22"/>
    </w:rPr>
  </w:style>
  <w:style w:type="character" w:customStyle="1" w:styleId="Char51">
    <w:name w:val="纯文本 Char5"/>
    <w:qFormat/>
    <w:rPr>
      <w:rFonts w:ascii="宋体" w:hAnsi="Courier New"/>
      <w:kern w:val="2"/>
      <w:sz w:val="21"/>
      <w:szCs w:val="21"/>
    </w:rPr>
  </w:style>
  <w:style w:type="character" w:customStyle="1" w:styleId="Char16">
    <w:name w:val="列出段落 Char1"/>
    <w:link w:val="Style360"/>
    <w:uiPriority w:val="34"/>
    <w:qFormat/>
    <w:rPr>
      <w:rFonts w:ascii="宋体" w:eastAsia="宋体" w:hAnsi="宋体" w:cs="Times New Roman"/>
      <w:kern w:val="0"/>
      <w:sz w:val="24"/>
      <w:szCs w:val="20"/>
      <w:lang w:val="zh-CN" w:eastAsia="zh-CN"/>
    </w:rPr>
  </w:style>
  <w:style w:type="paragraph" w:customStyle="1" w:styleId="CharCharCharCharCharCharChar14">
    <w:name w:val="Char Char Char Char Char Char Char14"/>
    <w:basedOn w:val="af9"/>
    <w:qFormat/>
    <w:pPr>
      <w:adjustRightInd/>
      <w:snapToGrid/>
      <w:spacing w:line="240" w:lineRule="auto"/>
      <w:ind w:firstLineChars="0" w:firstLine="0"/>
    </w:pPr>
    <w:rPr>
      <w:sz w:val="21"/>
    </w:rPr>
  </w:style>
  <w:style w:type="paragraph" w:customStyle="1" w:styleId="CharCharCharChar40">
    <w:name w:val="Char Char Char Char4"/>
    <w:basedOn w:val="af9"/>
    <w:qFormat/>
    <w:pPr>
      <w:adjustRightInd/>
      <w:snapToGrid/>
      <w:spacing w:line="240" w:lineRule="auto"/>
      <w:ind w:firstLineChars="0" w:firstLine="0"/>
    </w:pPr>
    <w:rPr>
      <w:sz w:val="21"/>
    </w:rPr>
  </w:style>
  <w:style w:type="paragraph" w:customStyle="1" w:styleId="69">
    <w:name w:val="正文6"/>
    <w:qFormat/>
    <w:pPr>
      <w:widowControl w:val="0"/>
      <w:adjustRightInd w:val="0"/>
      <w:spacing w:line="312" w:lineRule="atLeast"/>
      <w:jc w:val="both"/>
      <w:textAlignment w:val="baseline"/>
    </w:pPr>
    <w:rPr>
      <w:rFonts w:ascii="宋体"/>
      <w:sz w:val="34"/>
    </w:rPr>
  </w:style>
  <w:style w:type="paragraph" w:customStyle="1" w:styleId="Char61">
    <w:name w:val="Char6"/>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4">
    <w:name w:val="Char Char Char Char Char Char Char4"/>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3">
    <w:name w:val="Char Char Char Char Char Char Char Char Char Char Char Char Char Char Char Char3"/>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3">
    <w:name w:val="Char Char Char2 Char Char Char Char3"/>
    <w:basedOn w:val="af9"/>
    <w:qFormat/>
    <w:pPr>
      <w:adjustRightInd/>
      <w:snapToGrid/>
      <w:spacing w:line="240" w:lineRule="auto"/>
      <w:ind w:firstLineChars="0" w:firstLine="0"/>
    </w:pPr>
    <w:rPr>
      <w:sz w:val="21"/>
    </w:rPr>
  </w:style>
  <w:style w:type="paragraph" w:customStyle="1" w:styleId="CharCharCharCharCharCharCharChar3">
    <w:name w:val="Char Char Char Char Char Char Char Char3"/>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4">
    <w:name w:val="Char Char Char Char Char Char Char Char Char Char4"/>
    <w:basedOn w:val="af9"/>
    <w:qFormat/>
    <w:pPr>
      <w:adjustRightInd/>
      <w:snapToGrid/>
      <w:spacing w:line="240" w:lineRule="auto"/>
      <w:ind w:firstLineChars="0" w:firstLine="0"/>
    </w:pPr>
    <w:rPr>
      <w:sz w:val="21"/>
    </w:rPr>
  </w:style>
  <w:style w:type="paragraph" w:customStyle="1" w:styleId="CharCharCharChar1CharCharCharCharCharChar1CharCharCharCharCharCharCharCharCharCharCharChar3">
    <w:name w:val="Char Char Char Char1 Char Char Char Char Char Char1 Char Char Char Char Char Char Char Char Char Char Char Char3"/>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30">
    <w:name w:val="Char13"/>
    <w:basedOn w:val="af9"/>
    <w:qFormat/>
    <w:pPr>
      <w:adjustRightInd/>
      <w:snapToGrid/>
      <w:spacing w:line="240" w:lineRule="auto"/>
      <w:ind w:firstLine="480"/>
      <w:jc w:val="center"/>
    </w:pPr>
    <w:rPr>
      <w:bCs/>
      <w:snapToGrid w:val="0"/>
      <w:kern w:val="0"/>
      <w:sz w:val="21"/>
      <w:lang w:val="en-GB"/>
    </w:rPr>
  </w:style>
  <w:style w:type="paragraph" w:customStyle="1" w:styleId="CharChar18">
    <w:name w:val="Char Char18"/>
    <w:basedOn w:val="af9"/>
    <w:qFormat/>
    <w:pPr>
      <w:widowControl/>
      <w:tabs>
        <w:tab w:val="left" w:pos="377"/>
      </w:tabs>
      <w:adjustRightInd/>
      <w:snapToGrid/>
      <w:ind w:firstLineChars="0" w:firstLine="0"/>
    </w:pPr>
    <w:rPr>
      <w:rFonts w:ascii="宋体"/>
      <w:kern w:val="0"/>
      <w:sz w:val="24"/>
    </w:rPr>
  </w:style>
  <w:style w:type="paragraph" w:customStyle="1" w:styleId="4f6">
    <w:name w:val="列出段落4"/>
    <w:basedOn w:val="af9"/>
    <w:uiPriority w:val="34"/>
    <w:qFormat/>
    <w:pPr>
      <w:adjustRightInd/>
      <w:snapToGrid/>
      <w:spacing w:line="240" w:lineRule="auto"/>
      <w:ind w:firstLine="420"/>
    </w:pPr>
    <w:rPr>
      <w:sz w:val="21"/>
      <w:szCs w:val="20"/>
    </w:rPr>
  </w:style>
  <w:style w:type="paragraph" w:customStyle="1" w:styleId="Char1CharChar1CharCharCharCharCharCharCharCharCharChar1">
    <w:name w:val="Char1 Char Char1 Char Char Char Char Char Char Char Char Char Char1"/>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1">
    <w:name w:val="Char Char Char Char1 Char Char Char Char Char Char1 Char Char Char Char Char Char Char Char1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ffff4">
    <w:name w:val="引用 字符2"/>
    <w:qFormat/>
    <w:rPr>
      <w:rFonts w:ascii="Cambria" w:hAnsi="Cambria"/>
      <w:i/>
      <w:iCs/>
      <w:color w:val="5A5A5A"/>
      <w:sz w:val="22"/>
      <w:szCs w:val="22"/>
      <w:lang w:eastAsia="en-US" w:bidi="en-US"/>
    </w:rPr>
  </w:style>
  <w:style w:type="character" w:customStyle="1" w:styleId="2ffff5">
    <w:name w:val="明显引用 字符2"/>
    <w:qFormat/>
    <w:rPr>
      <w:rFonts w:ascii="Cambria" w:hAnsi="Cambria"/>
      <w:i/>
      <w:iCs/>
      <w:color w:val="FFFFFF"/>
      <w:sz w:val="24"/>
      <w:szCs w:val="24"/>
      <w:shd w:val="clear" w:color="auto" w:fill="4F81BD"/>
      <w:lang w:eastAsia="en-US" w:bidi="en-US"/>
    </w:rPr>
  </w:style>
  <w:style w:type="character" w:customStyle="1" w:styleId="1ffffb">
    <w:name w:val="尾注文本 字符1"/>
    <w:qFormat/>
    <w:rPr>
      <w:rFonts w:ascii="宋体" w:hAnsi="宋体"/>
      <w:sz w:val="18"/>
      <w:szCs w:val="18"/>
    </w:rPr>
  </w:style>
  <w:style w:type="character" w:customStyle="1" w:styleId="1ffffc">
    <w:name w:val="电子邮件签名 字符1"/>
    <w:qFormat/>
    <w:rPr>
      <w:rFonts w:ascii="华文仿宋" w:hAnsi="华文仿宋"/>
      <w:sz w:val="22"/>
      <w:lang w:eastAsia="en-US"/>
    </w:rPr>
  </w:style>
  <w:style w:type="character" w:customStyle="1" w:styleId="1ffffd">
    <w:name w:val="结束语 字符1"/>
    <w:qFormat/>
    <w:rPr>
      <w:rFonts w:ascii="华文仿宋" w:hAnsi="华文仿宋"/>
      <w:sz w:val="22"/>
    </w:rPr>
  </w:style>
  <w:style w:type="paragraph" w:customStyle="1" w:styleId="1ffffe">
    <w:name w:val="已访问的超链接1"/>
    <w:uiPriority w:val="99"/>
    <w:qFormat/>
    <w:pPr>
      <w:widowControl w:val="0"/>
      <w:jc w:val="both"/>
    </w:pPr>
    <w:rPr>
      <w:rFonts w:ascii="宋体"/>
      <w:sz w:val="21"/>
    </w:rPr>
  </w:style>
  <w:style w:type="paragraph" w:customStyle="1" w:styleId="CharCharCharCharCharCharCharCharCharChar6">
    <w:name w:val="Char Char Char Char Char Char Char Char Char Char6"/>
    <w:basedOn w:val="af9"/>
    <w:uiPriority w:val="99"/>
    <w:qFormat/>
    <w:pPr>
      <w:adjustRightInd/>
      <w:snapToGrid/>
      <w:spacing w:line="240" w:lineRule="auto"/>
      <w:ind w:firstLineChars="0" w:firstLine="0"/>
    </w:pPr>
    <w:rPr>
      <w:sz w:val="21"/>
    </w:rPr>
  </w:style>
  <w:style w:type="paragraph" w:customStyle="1" w:styleId="CharCharChar2CharCharCharChar5">
    <w:name w:val="Char Char Char2 Char Char Char Char5"/>
    <w:basedOn w:val="af9"/>
    <w:uiPriority w:val="99"/>
    <w:qFormat/>
    <w:pPr>
      <w:adjustRightInd/>
      <w:snapToGrid/>
      <w:spacing w:line="240" w:lineRule="auto"/>
      <w:ind w:firstLineChars="0" w:firstLine="0"/>
    </w:pPr>
    <w:rPr>
      <w:sz w:val="21"/>
    </w:rPr>
  </w:style>
  <w:style w:type="paragraph" w:customStyle="1" w:styleId="5f4">
    <w:name w:val="列出段落5"/>
    <w:basedOn w:val="af9"/>
    <w:uiPriority w:val="34"/>
    <w:qFormat/>
    <w:pPr>
      <w:adjustRightInd/>
      <w:snapToGrid/>
      <w:spacing w:line="240" w:lineRule="auto"/>
      <w:ind w:firstLine="420"/>
    </w:pPr>
    <w:rPr>
      <w:sz w:val="21"/>
      <w:szCs w:val="20"/>
    </w:rPr>
  </w:style>
  <w:style w:type="paragraph" w:customStyle="1" w:styleId="CharCharCharChar1CharCharCharCharCharChar1CharCharCharCharCharCharCharChar1Char3">
    <w:name w:val="Char Char Char Char1 Char Char Char Char Char Char1 Char Char Char Char Char Char Char Char1 Char3"/>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6">
    <w:name w:val="Char Char Char Char Char Char Char16"/>
    <w:basedOn w:val="af9"/>
    <w:uiPriority w:val="99"/>
    <w:qFormat/>
    <w:pPr>
      <w:adjustRightInd/>
      <w:snapToGrid/>
      <w:spacing w:line="240" w:lineRule="auto"/>
      <w:ind w:firstLineChars="0" w:firstLine="0"/>
    </w:pPr>
    <w:rPr>
      <w:sz w:val="21"/>
    </w:rPr>
  </w:style>
  <w:style w:type="paragraph" w:customStyle="1" w:styleId="CharCharCharChar60">
    <w:name w:val="Char Char Char Char6"/>
    <w:basedOn w:val="af9"/>
    <w:qFormat/>
    <w:pPr>
      <w:adjustRightInd/>
      <w:snapToGrid/>
      <w:spacing w:line="240" w:lineRule="auto"/>
      <w:ind w:firstLineChars="0" w:firstLine="0"/>
    </w:pPr>
    <w:rPr>
      <w:sz w:val="21"/>
    </w:rPr>
  </w:style>
  <w:style w:type="paragraph" w:customStyle="1" w:styleId="76">
    <w:name w:val="正文7"/>
    <w:qFormat/>
    <w:pPr>
      <w:widowControl w:val="0"/>
      <w:adjustRightInd w:val="0"/>
      <w:spacing w:line="312" w:lineRule="atLeast"/>
      <w:jc w:val="both"/>
      <w:textAlignment w:val="baseline"/>
    </w:pPr>
    <w:rPr>
      <w:rFonts w:ascii="宋体"/>
      <w:sz w:val="34"/>
    </w:rPr>
  </w:style>
  <w:style w:type="paragraph" w:customStyle="1" w:styleId="Char80">
    <w:name w:val="Char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
    <w:name w:val="Char Char Char Char Char Char Char6"/>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5">
    <w:name w:val="Char Char Char Char Char Char Char Char Char Char Char Char Char Char Char Char5"/>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5">
    <w:name w:val="Char Char Char Char Char Char Char Char5"/>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5">
    <w:name w:val="Char Char Char Char1 Char Char Char Char Char Char1 Char Char Char Char Char Char Char Char Char Char Char Char5"/>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50">
    <w:name w:val="Char15"/>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10">
    <w:name w:val="Char Char110"/>
    <w:basedOn w:val="af9"/>
    <w:qFormat/>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3">
    <w:name w:val="Char1 Char Char1 Char Char Char Char Char Char Char Char Char Char3"/>
    <w:basedOn w:val="af9"/>
    <w:uiPriority w:val="99"/>
    <w:qFormat/>
    <w:pPr>
      <w:adjustRightInd/>
      <w:snapToGrid/>
      <w:spacing w:line="240" w:lineRule="auto"/>
      <w:ind w:firstLineChars="0" w:firstLine="0"/>
    </w:pPr>
    <w:rPr>
      <w:sz w:val="21"/>
    </w:rPr>
  </w:style>
  <w:style w:type="character" w:customStyle="1" w:styleId="1fffff">
    <w:name w:val="脚注文本 字符1"/>
    <w:qFormat/>
    <w:rPr>
      <w:rFonts w:ascii="宋体"/>
      <w:sz w:val="18"/>
      <w:szCs w:val="18"/>
    </w:rPr>
  </w:style>
  <w:style w:type="character" w:customStyle="1" w:styleId="1fffff0">
    <w:name w:val="日期 字符1"/>
    <w:qFormat/>
    <w:rPr>
      <w:rFonts w:eastAsia="楷体_GB2312"/>
      <w:b/>
      <w:bCs/>
      <w:snapToGrid w:val="0"/>
      <w:sz w:val="32"/>
      <w:szCs w:val="24"/>
    </w:rPr>
  </w:style>
  <w:style w:type="character" w:customStyle="1" w:styleId="1fffff1">
    <w:name w:val="批注框文本 字符1"/>
    <w:qFormat/>
    <w:rPr>
      <w:kern w:val="2"/>
      <w:sz w:val="18"/>
      <w:szCs w:val="18"/>
    </w:rPr>
  </w:style>
  <w:style w:type="character" w:customStyle="1" w:styleId="1fffff2">
    <w:name w:val="标题 字符1"/>
    <w:qFormat/>
    <w:rPr>
      <w:rFonts w:ascii="Arial" w:hAnsi="Arial"/>
      <w:b/>
      <w:bCs/>
      <w:color w:val="000000"/>
      <w:kern w:val="2"/>
      <w:sz w:val="32"/>
      <w:szCs w:val="32"/>
    </w:rPr>
  </w:style>
  <w:style w:type="character" w:customStyle="1" w:styleId="1fffff3">
    <w:name w:val="文档结构图 字符1"/>
    <w:qFormat/>
    <w:rPr>
      <w:rFonts w:ascii="宋体"/>
      <w:sz w:val="21"/>
      <w:shd w:val="clear" w:color="auto" w:fill="000080"/>
    </w:rPr>
  </w:style>
  <w:style w:type="character" w:customStyle="1" w:styleId="1fffff4">
    <w:name w:val="正文文本 字符1"/>
    <w:qFormat/>
    <w:rPr>
      <w:kern w:val="2"/>
      <w:sz w:val="24"/>
      <w:szCs w:val="24"/>
    </w:rPr>
  </w:style>
  <w:style w:type="character" w:customStyle="1" w:styleId="1fffff5">
    <w:name w:val="正文首行缩进 字符1"/>
    <w:qFormat/>
    <w:rPr>
      <w:kern w:val="2"/>
      <w:sz w:val="24"/>
      <w:szCs w:val="24"/>
    </w:rPr>
  </w:style>
  <w:style w:type="character" w:customStyle="1" w:styleId="HTML10">
    <w:name w:val="HTML 预设格式 字符1"/>
    <w:qFormat/>
    <w:rPr>
      <w:rFonts w:ascii="黑体" w:eastAsia="黑体" w:hAnsi="Courier New"/>
    </w:rPr>
  </w:style>
  <w:style w:type="character" w:customStyle="1" w:styleId="1fffff6">
    <w:name w:val="批注主题 字符1"/>
    <w:qFormat/>
    <w:rPr>
      <w:rFonts w:ascii="宋体"/>
      <w:b/>
      <w:bCs/>
      <w:color w:val="000000"/>
      <w:spacing w:val="6"/>
      <w:kern w:val="2"/>
      <w:sz w:val="21"/>
      <w:szCs w:val="24"/>
    </w:rPr>
  </w:style>
  <w:style w:type="character" w:customStyle="1" w:styleId="21e">
    <w:name w:val="正文首行缩进 2 字符1"/>
    <w:qFormat/>
    <w:rPr>
      <w:rFonts w:ascii="仿宋_GB2312" w:eastAsia="仿宋_GB2312"/>
      <w:kern w:val="2"/>
      <w:sz w:val="21"/>
      <w:szCs w:val="24"/>
    </w:rPr>
  </w:style>
  <w:style w:type="character" w:customStyle="1" w:styleId="1fffff7">
    <w:name w:val="正文文本缩进 字符1"/>
    <w:qFormat/>
    <w:rPr>
      <w:rFonts w:ascii="仿宋_GB2312" w:eastAsia="仿宋_GB2312"/>
      <w:kern w:val="2"/>
      <w:sz w:val="21"/>
      <w:szCs w:val="24"/>
    </w:rPr>
  </w:style>
  <w:style w:type="character" w:customStyle="1" w:styleId="319">
    <w:name w:val="正文文本 3 字符1"/>
    <w:qFormat/>
    <w:rPr>
      <w:rFonts w:ascii="宋体" w:hAnsi="宋体"/>
      <w:kern w:val="2"/>
      <w:sz w:val="24"/>
    </w:rPr>
  </w:style>
  <w:style w:type="character" w:customStyle="1" w:styleId="1fffff8">
    <w:name w:val="批注文字 字符1"/>
    <w:qFormat/>
    <w:rPr>
      <w:rFonts w:ascii="宋体"/>
      <w:color w:val="000000"/>
      <w:spacing w:val="6"/>
      <w:sz w:val="21"/>
    </w:rPr>
  </w:style>
  <w:style w:type="table" w:customStyle="1" w:styleId="127">
    <w:name w:val="网格型 1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f9">
    <w:name w:val="题注 字符1"/>
    <w:qFormat/>
    <w:locked/>
    <w:rPr>
      <w:rFonts w:ascii="仿宋_GB2312" w:eastAsia="仿宋_GB2312" w:hAnsi="宋体" w:cs="宋体"/>
      <w:sz w:val="24"/>
    </w:rPr>
  </w:style>
  <w:style w:type="character" w:customStyle="1" w:styleId="2ffff6">
    <w:name w:val="列出段落 字符2"/>
    <w:qFormat/>
    <w:rPr>
      <w:rFonts w:ascii="宋体"/>
      <w:sz w:val="24"/>
      <w:szCs w:val="24"/>
    </w:rPr>
  </w:style>
  <w:style w:type="character" w:customStyle="1" w:styleId="2ffff7">
    <w:name w:val="副标题 字符2"/>
    <w:qFormat/>
    <w:rPr>
      <w:rFonts w:ascii="Arial" w:hAnsi="Arial" w:cs="Arial"/>
      <w:b/>
      <w:bCs/>
      <w:kern w:val="28"/>
      <w:sz w:val="32"/>
      <w:szCs w:val="32"/>
    </w:rPr>
  </w:style>
  <w:style w:type="character" w:customStyle="1" w:styleId="2ffff8">
    <w:name w:val="无间隔 字符2"/>
    <w:uiPriority w:val="99"/>
    <w:qFormat/>
    <w:rPr>
      <w:kern w:val="2"/>
      <w:sz w:val="21"/>
      <w:szCs w:val="24"/>
    </w:rPr>
  </w:style>
  <w:style w:type="table" w:customStyle="1" w:styleId="1121">
    <w:name w:val="网格型 11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5">
    <w:name w:val="网格型 11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10">
    <w:name w:val="网格型 111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10">
    <w:name w:val="t表格 样式11"/>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MS Sans Serif" w:hAnsi="Times New Roman"/>
        <w:b/>
        <w:i w:val="0"/>
        <w:sz w:val="21"/>
      </w:rPr>
      <w:tblPr/>
      <w:trPr>
        <w:tblHeader/>
      </w:trPr>
    </w:tblStylePr>
  </w:style>
  <w:style w:type="table" w:customStyle="1" w:styleId="1210">
    <w:name w:val="网格型 12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网格型 112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20">
    <w:name w:val="网格型 111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1">
    <w:name w:val="浅色列表11"/>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Char2f2">
    <w:name w:val="引用 Char2"/>
    <w:qFormat/>
    <w:rPr>
      <w:rFonts w:ascii="Cambria" w:hAnsi="Cambria"/>
      <w:i/>
      <w:iCs/>
      <w:color w:val="5A5A5A"/>
      <w:sz w:val="22"/>
      <w:szCs w:val="22"/>
      <w:lang w:eastAsia="en-US" w:bidi="en-US"/>
    </w:rPr>
  </w:style>
  <w:style w:type="character" w:customStyle="1" w:styleId="Char2f3">
    <w:name w:val="明显引用 Char2"/>
    <w:qFormat/>
    <w:rPr>
      <w:rFonts w:ascii="Cambria" w:hAnsi="Cambria"/>
      <w:i/>
      <w:iCs/>
      <w:color w:val="FFFFFF"/>
      <w:sz w:val="24"/>
      <w:szCs w:val="24"/>
      <w:shd w:val="clear" w:color="auto" w:fill="4F81BD"/>
      <w:lang w:eastAsia="en-US" w:bidi="en-US"/>
    </w:rPr>
  </w:style>
  <w:style w:type="character" w:customStyle="1" w:styleId="Char3c">
    <w:name w:val="尾注文本 Char3"/>
    <w:qFormat/>
    <w:rPr>
      <w:rFonts w:ascii="宋体" w:hAnsi="宋体"/>
      <w:sz w:val="18"/>
      <w:szCs w:val="18"/>
    </w:rPr>
  </w:style>
  <w:style w:type="character" w:customStyle="1" w:styleId="Char2f4">
    <w:name w:val="电子邮件签名 Char2"/>
    <w:qFormat/>
    <w:rPr>
      <w:rFonts w:ascii="华文仿宋" w:hAnsi="华文仿宋"/>
      <w:sz w:val="22"/>
      <w:lang w:eastAsia="en-US"/>
    </w:rPr>
  </w:style>
  <w:style w:type="character" w:customStyle="1" w:styleId="Char2f5">
    <w:name w:val="结束语 Char2"/>
    <w:qFormat/>
    <w:rPr>
      <w:rFonts w:ascii="华文仿宋" w:hAnsi="华文仿宋"/>
      <w:sz w:val="22"/>
    </w:rPr>
  </w:style>
  <w:style w:type="character" w:customStyle="1" w:styleId="2ffff9">
    <w:name w:val="结束语 字符2"/>
    <w:qFormat/>
    <w:rPr>
      <w:rFonts w:ascii="华文仿宋" w:hAnsi="华文仿宋"/>
      <w:sz w:val="22"/>
      <w:lang w:val="en-US" w:eastAsia="zh-CN"/>
    </w:rPr>
  </w:style>
  <w:style w:type="character" w:customStyle="1" w:styleId="2ffffa">
    <w:name w:val="尾注文本 字符2"/>
    <w:qFormat/>
    <w:rPr>
      <w:rFonts w:ascii="宋体" w:hAnsi="宋体"/>
      <w:sz w:val="18"/>
      <w:szCs w:val="18"/>
    </w:rPr>
  </w:style>
  <w:style w:type="character" w:customStyle="1" w:styleId="3ff3">
    <w:name w:val="明显引用 字符3"/>
    <w:qFormat/>
    <w:rPr>
      <w:rFonts w:ascii="Cambria" w:hAnsi="Cambria"/>
      <w:i/>
      <w:iCs/>
      <w:color w:val="FFFFFF"/>
      <w:sz w:val="24"/>
      <w:szCs w:val="24"/>
      <w:shd w:val="clear" w:color="auto" w:fill="4F81BD"/>
      <w:lang w:eastAsia="en-US" w:bidi="en-US"/>
    </w:rPr>
  </w:style>
  <w:style w:type="character" w:customStyle="1" w:styleId="2ffffb">
    <w:name w:val="电子邮件签名 字符2"/>
    <w:qFormat/>
    <w:rPr>
      <w:rFonts w:ascii="华文仿宋" w:hAnsi="华文仿宋"/>
      <w:sz w:val="22"/>
      <w:lang w:eastAsia="en-US"/>
    </w:rPr>
  </w:style>
  <w:style w:type="character" w:customStyle="1" w:styleId="3ff4">
    <w:name w:val="引用 字符3"/>
    <w:qFormat/>
    <w:rPr>
      <w:rFonts w:ascii="Cambria" w:hAnsi="Cambria"/>
      <w:i/>
      <w:iCs/>
      <w:color w:val="5A5A5A"/>
      <w:sz w:val="22"/>
      <w:szCs w:val="22"/>
      <w:lang w:eastAsia="en-US" w:bidi="en-US"/>
    </w:rPr>
  </w:style>
  <w:style w:type="table" w:customStyle="1" w:styleId="1fffffa">
    <w:name w:val="典雅型1"/>
    <w:basedOn w:val="afc"/>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
    <w:name w:val="列表型 81"/>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3">
    <w:name w:val="网格型 51"/>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ffffb">
    <w:name w:val="专业型1"/>
    <w:basedOn w:val="afc"/>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2">
    <w:name w:val="林表格11"/>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网格型111"/>
    <w:basedOn w:val="afc"/>
    <w:qFormat/>
    <w:pPr>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
    <w:name w:val="林表格21"/>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951">
    <w:name w:val="_Style 1951"/>
    <w:uiPriority w:val="99"/>
    <w:unhideWhenUsed/>
    <w:qFormat/>
    <w:pPr>
      <w:widowControl w:val="0"/>
      <w:jc w:val="both"/>
    </w:pPr>
    <w:rPr>
      <w:rFonts w:ascii="宋体"/>
      <w:sz w:val="21"/>
    </w:rPr>
  </w:style>
  <w:style w:type="character" w:customStyle="1" w:styleId="2Charb">
    <w:name w:val="正文文本缩进 2 Char"/>
    <w:qFormat/>
    <w:rPr>
      <w:rFonts w:ascii="宋体" w:hAnsi="宋体"/>
      <w:sz w:val="24"/>
    </w:rPr>
  </w:style>
  <w:style w:type="character" w:customStyle="1" w:styleId="Charfffff5">
    <w:name w:val="题注 Char"/>
    <w:qFormat/>
    <w:locked/>
    <w:rPr>
      <w:rFonts w:ascii="仿宋_GB2312" w:eastAsia="仿宋_GB2312" w:hAnsi="宋体" w:cs="宋体"/>
      <w:sz w:val="24"/>
    </w:rPr>
  </w:style>
  <w:style w:type="character" w:customStyle="1" w:styleId="Charfffff6">
    <w:name w:val="副标题 Char"/>
    <w:qFormat/>
    <w:rPr>
      <w:rFonts w:ascii="Arial" w:hAnsi="Arial" w:cs="Arial"/>
      <w:b/>
      <w:bCs/>
      <w:kern w:val="28"/>
      <w:sz w:val="32"/>
      <w:szCs w:val="32"/>
    </w:rPr>
  </w:style>
  <w:style w:type="character" w:customStyle="1" w:styleId="Charfffff7">
    <w:name w:val="正文首行缩进 Char"/>
    <w:qFormat/>
    <w:rPr>
      <w:kern w:val="2"/>
      <w:sz w:val="24"/>
      <w:szCs w:val="24"/>
    </w:rPr>
  </w:style>
  <w:style w:type="paragraph" w:customStyle="1" w:styleId="Style1413">
    <w:name w:val="_Style 1413"/>
    <w:basedOn w:val="af9"/>
    <w:next w:val="afffffff7"/>
    <w:qFormat/>
    <w:pPr>
      <w:widowControl/>
      <w:adjustRightInd/>
      <w:snapToGrid/>
      <w:spacing w:line="240" w:lineRule="auto"/>
      <w:ind w:firstLine="420"/>
      <w:jc w:val="left"/>
    </w:pPr>
    <w:rPr>
      <w:rFonts w:ascii="宋体" w:hAnsi="宋体" w:cs="宋体"/>
      <w:kern w:val="0"/>
      <w:sz w:val="24"/>
      <w:szCs w:val="20"/>
    </w:rPr>
  </w:style>
  <w:style w:type="character" w:customStyle="1" w:styleId="2Charc">
    <w:name w:val="正文首行缩进 2 Char"/>
    <w:qFormat/>
    <w:rPr>
      <w:rFonts w:ascii="仿宋_GB2312" w:eastAsia="仿宋_GB2312"/>
      <w:kern w:val="2"/>
      <w:sz w:val="21"/>
      <w:szCs w:val="24"/>
    </w:rPr>
  </w:style>
  <w:style w:type="character" w:customStyle="1" w:styleId="Charfffff8">
    <w:name w:val="日期 Char"/>
    <w:qFormat/>
    <w:rPr>
      <w:rFonts w:eastAsia="楷体_GB2312"/>
      <w:b/>
      <w:bCs/>
      <w:sz w:val="32"/>
      <w:szCs w:val="24"/>
    </w:rPr>
  </w:style>
  <w:style w:type="character" w:customStyle="1" w:styleId="3Char5">
    <w:name w:val="正文文本 3 Char"/>
    <w:qFormat/>
    <w:rPr>
      <w:rFonts w:ascii="宋体" w:hAnsi="宋体"/>
      <w:kern w:val="2"/>
      <w:sz w:val="24"/>
    </w:rPr>
  </w:style>
  <w:style w:type="character" w:customStyle="1" w:styleId="Charfffff9">
    <w:name w:val="脚注文本 Char"/>
    <w:qFormat/>
    <w:rPr>
      <w:rFonts w:ascii="宋体"/>
      <w:sz w:val="18"/>
      <w:szCs w:val="18"/>
    </w:rPr>
  </w:style>
  <w:style w:type="character" w:customStyle="1" w:styleId="Charfffffa">
    <w:name w:val="文档结构图 Char"/>
    <w:uiPriority w:val="99"/>
    <w:qFormat/>
    <w:rPr>
      <w:rFonts w:ascii="宋体"/>
      <w:sz w:val="21"/>
      <w:shd w:val="clear" w:color="auto" w:fill="000080"/>
    </w:rPr>
  </w:style>
  <w:style w:type="paragraph" w:customStyle="1" w:styleId="CharCharCharCharCharCharChar17">
    <w:name w:val="Char Char Char Char Char Char Char17"/>
    <w:basedOn w:val="af9"/>
    <w:uiPriority w:val="99"/>
    <w:qFormat/>
    <w:pPr>
      <w:adjustRightInd/>
      <w:snapToGrid/>
      <w:spacing w:line="240" w:lineRule="auto"/>
      <w:ind w:firstLineChars="0" w:firstLine="0"/>
    </w:pPr>
    <w:rPr>
      <w:sz w:val="21"/>
    </w:rPr>
  </w:style>
  <w:style w:type="paragraph" w:customStyle="1" w:styleId="77">
    <w:name w:val="纯文本7"/>
    <w:basedOn w:val="af9"/>
    <w:qFormat/>
    <w:pPr>
      <w:snapToGrid/>
      <w:spacing w:line="240" w:lineRule="auto"/>
      <w:ind w:firstLineChars="0" w:firstLine="0"/>
      <w:jc w:val="left"/>
      <w:textAlignment w:val="baseline"/>
    </w:pPr>
    <w:rPr>
      <w:rFonts w:ascii="宋体" w:hAnsi="Courier New"/>
      <w:szCs w:val="20"/>
    </w:rPr>
  </w:style>
  <w:style w:type="paragraph" w:customStyle="1" w:styleId="CharCharCharChar7">
    <w:name w:val="Char Char Char Char7"/>
    <w:basedOn w:val="af9"/>
    <w:qFormat/>
    <w:pPr>
      <w:adjustRightInd/>
      <w:snapToGrid/>
      <w:spacing w:line="240" w:lineRule="auto"/>
      <w:ind w:firstLineChars="0" w:firstLine="0"/>
    </w:pPr>
    <w:rPr>
      <w:sz w:val="21"/>
    </w:rPr>
  </w:style>
  <w:style w:type="paragraph" w:customStyle="1" w:styleId="87">
    <w:name w:val="正文8"/>
    <w:qFormat/>
    <w:pPr>
      <w:widowControl w:val="0"/>
      <w:adjustRightInd w:val="0"/>
      <w:spacing w:line="312" w:lineRule="atLeast"/>
      <w:jc w:val="both"/>
      <w:textAlignment w:val="baseline"/>
    </w:pPr>
    <w:rPr>
      <w:rFonts w:ascii="宋体"/>
      <w:sz w:val="34"/>
    </w:rPr>
  </w:style>
  <w:style w:type="paragraph" w:customStyle="1" w:styleId="Char90">
    <w:name w:val="Char9"/>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7">
    <w:name w:val="Char Char Char Char Char Char Char7"/>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6">
    <w:name w:val="Char Char Char Char Char Char Char Char Char Char Char Char Char Char Char Char6"/>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6">
    <w:name w:val="Char Char Char2 Char Char Char Char6"/>
    <w:basedOn w:val="af9"/>
    <w:uiPriority w:val="99"/>
    <w:qFormat/>
    <w:pPr>
      <w:adjustRightInd/>
      <w:snapToGrid/>
      <w:spacing w:line="240" w:lineRule="auto"/>
      <w:ind w:firstLineChars="0" w:firstLine="0"/>
    </w:pPr>
    <w:rPr>
      <w:sz w:val="21"/>
    </w:rPr>
  </w:style>
  <w:style w:type="paragraph" w:customStyle="1" w:styleId="CharCharCharCharCharCharCharChar6">
    <w:name w:val="Char Char Char Char Char Char Char Char6"/>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7">
    <w:name w:val="Char Char Char Char Char Char Char Char Char Char7"/>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CharCharCharChar6">
    <w:name w:val="Char Char Char Char1 Char Char Char Char Char Char1 Char Char Char Char Char Char Char Char Char Char Char Char6"/>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60">
    <w:name w:val="Char16"/>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13">
    <w:name w:val="Char Char113"/>
    <w:basedOn w:val="af9"/>
    <w:qFormat/>
    <w:pPr>
      <w:widowControl/>
      <w:tabs>
        <w:tab w:val="left" w:pos="377"/>
      </w:tabs>
      <w:adjustRightInd/>
      <w:snapToGrid/>
      <w:ind w:firstLineChars="0" w:firstLine="0"/>
    </w:pPr>
    <w:rPr>
      <w:rFonts w:ascii="宋体"/>
      <w:kern w:val="0"/>
      <w:sz w:val="24"/>
    </w:rPr>
  </w:style>
  <w:style w:type="paragraph" w:customStyle="1" w:styleId="6a">
    <w:name w:val="列出段落6"/>
    <w:basedOn w:val="af9"/>
    <w:qFormat/>
    <w:pPr>
      <w:adjustRightInd/>
      <w:snapToGrid/>
      <w:spacing w:line="240" w:lineRule="auto"/>
      <w:ind w:firstLine="420"/>
    </w:pPr>
    <w:rPr>
      <w:sz w:val="21"/>
      <w:szCs w:val="20"/>
    </w:rPr>
  </w:style>
  <w:style w:type="paragraph" w:customStyle="1" w:styleId="Char1CharChar1CharCharCharCharCharCharCharCharCharChar4">
    <w:name w:val="Char1 Char Char1 Char Char Char Char Char Char Char Char Char Char4"/>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1Char4">
    <w:name w:val="Char Char Char Char1 Char Char Char Char Char Char1 Char Char Char Char Char Char Char Char1 Char4"/>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3Char22">
    <w:name w:val="标题 3 Char2"/>
    <w:qFormat/>
    <w:rPr>
      <w:rFonts w:ascii="宋体"/>
      <w:b/>
      <w:sz w:val="32"/>
    </w:rPr>
  </w:style>
  <w:style w:type="character" w:customStyle="1" w:styleId="Char1f9">
    <w:name w:val="引用 Char1"/>
    <w:qFormat/>
    <w:rPr>
      <w:rFonts w:ascii="Cambria" w:hAnsi="Cambria"/>
      <w:i/>
      <w:iCs/>
      <w:color w:val="5A5A5A"/>
      <w:sz w:val="22"/>
      <w:szCs w:val="22"/>
      <w:lang w:val="zh-CN" w:eastAsia="en-US" w:bidi="en-US"/>
    </w:rPr>
  </w:style>
  <w:style w:type="character" w:customStyle="1" w:styleId="Char1fa">
    <w:name w:val="明显引用 Char1"/>
    <w:qFormat/>
    <w:rPr>
      <w:rFonts w:ascii="Cambria" w:hAnsi="Cambria"/>
      <w:i/>
      <w:iCs/>
      <w:color w:val="FFFFFF"/>
      <w:sz w:val="24"/>
      <w:szCs w:val="24"/>
      <w:shd w:val="clear" w:color="auto" w:fill="4F81BD"/>
      <w:lang w:val="zh-CN" w:eastAsia="en-US" w:bidi="en-US"/>
    </w:rPr>
  </w:style>
  <w:style w:type="character" w:customStyle="1" w:styleId="Char2f6">
    <w:name w:val="尾注文本 Char2"/>
    <w:qFormat/>
    <w:rPr>
      <w:rFonts w:ascii="宋体" w:hAnsi="宋体"/>
      <w:sz w:val="18"/>
      <w:szCs w:val="18"/>
    </w:rPr>
  </w:style>
  <w:style w:type="character" w:customStyle="1" w:styleId="Char1fb">
    <w:name w:val="电子邮件签名 Char1"/>
    <w:qFormat/>
    <w:rPr>
      <w:rFonts w:ascii="华文仿宋" w:hAnsi="华文仿宋"/>
      <w:sz w:val="22"/>
      <w:lang w:val="zh-CN" w:eastAsia="en-US"/>
    </w:rPr>
  </w:style>
  <w:style w:type="character" w:customStyle="1" w:styleId="Char1fc">
    <w:name w:val="结束语 Char1"/>
    <w:qFormat/>
    <w:rPr>
      <w:rFonts w:ascii="华文仿宋" w:hAnsi="华文仿宋"/>
      <w:sz w:val="22"/>
      <w:lang w:val="zh-CN" w:eastAsia="zh-CN"/>
    </w:rPr>
  </w:style>
  <w:style w:type="character" w:customStyle="1" w:styleId="font101">
    <w:name w:val="font101"/>
    <w:basedOn w:val="afb"/>
    <w:qFormat/>
    <w:rPr>
      <w:rFonts w:ascii="宋体" w:eastAsia="宋体" w:hAnsi="宋体" w:cs="宋体" w:hint="eastAsia"/>
      <w:color w:val="000000"/>
      <w:sz w:val="20"/>
      <w:szCs w:val="20"/>
      <w:u w:val="none"/>
      <w:vertAlign w:val="subscript"/>
    </w:rPr>
  </w:style>
  <w:style w:type="character" w:customStyle="1" w:styleId="font112">
    <w:name w:val="font112"/>
    <w:basedOn w:val="afb"/>
    <w:qFormat/>
    <w:rPr>
      <w:rFonts w:ascii="宋体" w:eastAsia="宋体" w:hAnsi="宋体" w:cs="宋体" w:hint="eastAsia"/>
      <w:color w:val="000000"/>
      <w:sz w:val="20"/>
      <w:szCs w:val="20"/>
      <w:u w:val="none"/>
      <w:vertAlign w:val="superscript"/>
    </w:rPr>
  </w:style>
  <w:style w:type="character" w:customStyle="1" w:styleId="font81">
    <w:name w:val="font81"/>
    <w:basedOn w:val="afb"/>
    <w:qFormat/>
    <w:rPr>
      <w:rFonts w:ascii="宋体" w:eastAsia="宋体" w:hAnsi="宋体" w:cs="宋体" w:hint="eastAsia"/>
      <w:color w:val="000000"/>
      <w:sz w:val="20"/>
      <w:szCs w:val="20"/>
      <w:u w:val="none"/>
      <w:vertAlign w:val="superscript"/>
    </w:rPr>
  </w:style>
  <w:style w:type="character" w:customStyle="1" w:styleId="font71">
    <w:name w:val="font71"/>
    <w:basedOn w:val="afb"/>
    <w:qFormat/>
    <w:rPr>
      <w:rFonts w:ascii="宋体" w:eastAsia="宋体" w:hAnsi="宋体" w:cs="宋体" w:hint="eastAsia"/>
      <w:color w:val="323232"/>
      <w:sz w:val="21"/>
      <w:szCs w:val="21"/>
      <w:u w:val="none"/>
      <w:vertAlign w:val="superscript"/>
    </w:rPr>
  </w:style>
  <w:style w:type="character" w:customStyle="1" w:styleId="font61">
    <w:name w:val="font61"/>
    <w:basedOn w:val="afb"/>
    <w:qFormat/>
    <w:rPr>
      <w:rFonts w:ascii="宋体" w:eastAsia="宋体" w:hAnsi="宋体" w:cs="宋体" w:hint="eastAsia"/>
      <w:color w:val="000000"/>
      <w:sz w:val="20"/>
      <w:szCs w:val="20"/>
      <w:u w:val="none"/>
    </w:rPr>
  </w:style>
  <w:style w:type="character" w:customStyle="1" w:styleId="font121">
    <w:name w:val="font121"/>
    <w:basedOn w:val="afb"/>
    <w:qFormat/>
    <w:rPr>
      <w:rFonts w:ascii="宋体" w:eastAsia="宋体" w:hAnsi="宋体" w:cs="宋体" w:hint="eastAsia"/>
      <w:color w:val="000000"/>
      <w:sz w:val="20"/>
      <w:szCs w:val="20"/>
      <w:u w:val="none"/>
      <w:vertAlign w:val="superscript"/>
    </w:rPr>
  </w:style>
  <w:style w:type="character" w:customStyle="1" w:styleId="font131">
    <w:name w:val="font131"/>
    <w:basedOn w:val="afb"/>
    <w:qFormat/>
    <w:rPr>
      <w:rFonts w:ascii="宋体" w:eastAsia="宋体" w:hAnsi="宋体" w:cs="宋体" w:hint="eastAsia"/>
      <w:color w:val="000000"/>
      <w:sz w:val="20"/>
      <w:szCs w:val="20"/>
      <w:u w:val="none"/>
      <w:vertAlign w:val="superscript"/>
    </w:rPr>
  </w:style>
  <w:style w:type="character" w:customStyle="1" w:styleId="font161">
    <w:name w:val="font161"/>
    <w:basedOn w:val="afb"/>
    <w:qFormat/>
    <w:rPr>
      <w:rFonts w:ascii="宋体" w:eastAsia="宋体" w:hAnsi="宋体" w:cs="宋体" w:hint="eastAsia"/>
      <w:color w:val="000000"/>
      <w:sz w:val="18"/>
      <w:szCs w:val="18"/>
      <w:u w:val="none"/>
    </w:rPr>
  </w:style>
  <w:style w:type="character" w:customStyle="1" w:styleId="font151">
    <w:name w:val="font151"/>
    <w:basedOn w:val="afb"/>
    <w:qFormat/>
    <w:rPr>
      <w:rFonts w:ascii="宋体" w:eastAsia="宋体" w:hAnsi="宋体" w:cs="宋体" w:hint="eastAsia"/>
      <w:color w:val="000000"/>
      <w:sz w:val="20"/>
      <w:szCs w:val="20"/>
      <w:u w:val="none"/>
    </w:rPr>
  </w:style>
  <w:style w:type="character" w:customStyle="1" w:styleId="font141">
    <w:name w:val="font141"/>
    <w:basedOn w:val="afb"/>
    <w:qFormat/>
    <w:rPr>
      <w:rFonts w:ascii="宋体" w:eastAsia="宋体" w:hAnsi="宋体" w:cs="宋体" w:hint="eastAsia"/>
      <w:color w:val="000000"/>
      <w:sz w:val="20"/>
      <w:szCs w:val="20"/>
      <w:u w:val="none"/>
      <w:vertAlign w:val="superscript"/>
    </w:rPr>
  </w:style>
  <w:style w:type="character" w:customStyle="1" w:styleId="font171">
    <w:name w:val="font171"/>
    <w:basedOn w:val="afb"/>
    <w:qFormat/>
    <w:rPr>
      <w:rFonts w:ascii="宋体" w:eastAsia="宋体" w:hAnsi="宋体" w:cs="宋体" w:hint="eastAsia"/>
      <w:color w:val="000000"/>
      <w:sz w:val="18"/>
      <w:szCs w:val="18"/>
      <w:u w:val="none"/>
    </w:rPr>
  </w:style>
  <w:style w:type="character" w:customStyle="1" w:styleId="4f7">
    <w:name w:val="列出段落 字符4"/>
    <w:qFormat/>
    <w:rPr>
      <w:rFonts w:ascii="宋体" w:hAnsi="宋体" w:cs="宋体"/>
      <w:sz w:val="24"/>
    </w:rPr>
  </w:style>
  <w:style w:type="character" w:customStyle="1" w:styleId="430">
    <w:name w:val="标题 4 字符3"/>
    <w:qFormat/>
    <w:rPr>
      <w:rFonts w:ascii="Arial" w:eastAsia="黑体" w:hAnsi="Arial"/>
      <w:b/>
      <w:sz w:val="28"/>
    </w:rPr>
  </w:style>
  <w:style w:type="character" w:customStyle="1" w:styleId="630">
    <w:name w:val="标题 6 字符3"/>
    <w:uiPriority w:val="9"/>
    <w:qFormat/>
    <w:rPr>
      <w:rFonts w:ascii="Arial" w:eastAsia="黑体" w:hAnsi="Arial"/>
      <w:b/>
      <w:sz w:val="24"/>
    </w:rPr>
  </w:style>
  <w:style w:type="character" w:customStyle="1" w:styleId="4f8">
    <w:name w:val="正文首行缩进 字符4"/>
    <w:basedOn w:val="3ff5"/>
    <w:qFormat/>
    <w:rPr>
      <w:kern w:val="2"/>
      <w:sz w:val="24"/>
      <w:szCs w:val="24"/>
    </w:rPr>
  </w:style>
  <w:style w:type="character" w:customStyle="1" w:styleId="3ff5">
    <w:name w:val="正文文本 字符3"/>
    <w:qFormat/>
    <w:rPr>
      <w:kern w:val="2"/>
      <w:sz w:val="24"/>
      <w:szCs w:val="24"/>
    </w:rPr>
  </w:style>
  <w:style w:type="character" w:customStyle="1" w:styleId="4f9">
    <w:name w:val="副标题 字符4"/>
    <w:qFormat/>
    <w:rPr>
      <w:rFonts w:ascii="Arial" w:hAnsi="Arial" w:cs="Arial"/>
      <w:b/>
      <w:bCs/>
      <w:kern w:val="28"/>
      <w:sz w:val="32"/>
      <w:szCs w:val="32"/>
    </w:rPr>
  </w:style>
  <w:style w:type="character" w:customStyle="1" w:styleId="244">
    <w:name w:val="正文首行缩进 2 字符4"/>
    <w:basedOn w:val="4fa"/>
    <w:qFormat/>
    <w:rPr>
      <w:rFonts w:ascii="仿宋_GB2312" w:eastAsia="仿宋_GB2312"/>
      <w:kern w:val="2"/>
      <w:sz w:val="21"/>
      <w:szCs w:val="24"/>
    </w:rPr>
  </w:style>
  <w:style w:type="character" w:customStyle="1" w:styleId="4fa">
    <w:name w:val="正文文本缩进 字符4"/>
    <w:qFormat/>
    <w:rPr>
      <w:rFonts w:ascii="仿宋_GB2312" w:eastAsia="仿宋_GB2312"/>
      <w:kern w:val="2"/>
      <w:sz w:val="21"/>
      <w:szCs w:val="24"/>
    </w:rPr>
  </w:style>
  <w:style w:type="character" w:customStyle="1" w:styleId="2ffffc">
    <w:name w:val="书籍标题2"/>
    <w:uiPriority w:val="33"/>
    <w:qFormat/>
    <w:rPr>
      <w:b/>
      <w:bCs/>
      <w:smallCaps/>
      <w:spacing w:val="5"/>
    </w:rPr>
  </w:style>
  <w:style w:type="character" w:customStyle="1" w:styleId="128">
    <w:name w:val="标题 1 字符2"/>
    <w:qFormat/>
    <w:rPr>
      <w:rFonts w:ascii="黑体" w:eastAsia="黑体" w:hAnsi="黑体"/>
      <w:b/>
      <w:bCs/>
      <w:kern w:val="10"/>
      <w:sz w:val="28"/>
      <w:szCs w:val="28"/>
    </w:rPr>
  </w:style>
  <w:style w:type="character" w:customStyle="1" w:styleId="228">
    <w:name w:val="标题 2 字符2"/>
    <w:qFormat/>
    <w:rPr>
      <w:b/>
      <w:kern w:val="10"/>
      <w:sz w:val="24"/>
    </w:rPr>
  </w:style>
  <w:style w:type="character" w:customStyle="1" w:styleId="530">
    <w:name w:val="标题 5 字符3"/>
    <w:qFormat/>
    <w:rPr>
      <w:b/>
      <w:kern w:val="2"/>
      <w:sz w:val="28"/>
    </w:rPr>
  </w:style>
  <w:style w:type="character" w:customStyle="1" w:styleId="730">
    <w:name w:val="标题 7 字符3"/>
    <w:uiPriority w:val="9"/>
    <w:qFormat/>
    <w:rPr>
      <w:rFonts w:ascii="宋体"/>
      <w:b/>
      <w:sz w:val="24"/>
    </w:rPr>
  </w:style>
  <w:style w:type="character" w:customStyle="1" w:styleId="830">
    <w:name w:val="标题 8 字符3"/>
    <w:uiPriority w:val="9"/>
    <w:qFormat/>
    <w:rPr>
      <w:rFonts w:ascii="Arial" w:eastAsia="黑体" w:hAnsi="Arial"/>
      <w:sz w:val="24"/>
    </w:rPr>
  </w:style>
  <w:style w:type="character" w:customStyle="1" w:styleId="930">
    <w:name w:val="标题 9 字符3"/>
    <w:qFormat/>
    <w:rPr>
      <w:rFonts w:ascii="Arial" w:eastAsia="黑体" w:hAnsi="Arial"/>
      <w:sz w:val="21"/>
    </w:rPr>
  </w:style>
  <w:style w:type="character" w:customStyle="1" w:styleId="4fb">
    <w:name w:val="日期 字符4"/>
    <w:qFormat/>
    <w:rPr>
      <w:rFonts w:eastAsia="楷体_GB2312"/>
      <w:b/>
      <w:bCs/>
      <w:snapToGrid w:val="0"/>
      <w:sz w:val="32"/>
      <w:szCs w:val="24"/>
    </w:rPr>
  </w:style>
  <w:style w:type="character" w:customStyle="1" w:styleId="341">
    <w:name w:val="正文文本 3 字符4"/>
    <w:qFormat/>
    <w:rPr>
      <w:rFonts w:ascii="宋体" w:hAnsi="宋体"/>
      <w:kern w:val="2"/>
      <w:sz w:val="24"/>
    </w:rPr>
  </w:style>
  <w:style w:type="character" w:customStyle="1" w:styleId="245">
    <w:name w:val="正文文本缩进 2 字符4"/>
    <w:qFormat/>
    <w:rPr>
      <w:rFonts w:ascii="宋体" w:hAnsi="宋体"/>
      <w:sz w:val="24"/>
    </w:rPr>
  </w:style>
  <w:style w:type="character" w:customStyle="1" w:styleId="3ff6">
    <w:name w:val="批注文字 字符3"/>
    <w:qFormat/>
    <w:rPr>
      <w:rFonts w:ascii="宋体"/>
      <w:color w:val="000000"/>
      <w:spacing w:val="6"/>
      <w:sz w:val="21"/>
    </w:rPr>
  </w:style>
  <w:style w:type="character" w:customStyle="1" w:styleId="HTML30">
    <w:name w:val="HTML 预设格式 字符3"/>
    <w:qFormat/>
    <w:rPr>
      <w:rFonts w:ascii="黑体" w:eastAsia="黑体" w:hAnsi="Courier New"/>
    </w:rPr>
  </w:style>
  <w:style w:type="character" w:customStyle="1" w:styleId="4fc">
    <w:name w:val="批注框文本 字符4"/>
    <w:qFormat/>
    <w:rPr>
      <w:kern w:val="2"/>
      <w:sz w:val="18"/>
      <w:szCs w:val="18"/>
    </w:rPr>
  </w:style>
  <w:style w:type="character" w:customStyle="1" w:styleId="3ff7">
    <w:name w:val="正文缩进 字符3"/>
    <w:qFormat/>
    <w:rPr>
      <w:kern w:val="2"/>
      <w:sz w:val="21"/>
    </w:rPr>
  </w:style>
  <w:style w:type="character" w:customStyle="1" w:styleId="4fd">
    <w:name w:val="纯文本 字符4"/>
    <w:qFormat/>
    <w:rPr>
      <w:rFonts w:ascii="宋体" w:hAnsi="Courier New"/>
      <w:kern w:val="2"/>
      <w:sz w:val="21"/>
      <w:szCs w:val="21"/>
    </w:rPr>
  </w:style>
  <w:style w:type="character" w:customStyle="1" w:styleId="4fe">
    <w:name w:val="标题 字符4"/>
    <w:qFormat/>
    <w:rPr>
      <w:rFonts w:ascii="Arial" w:hAnsi="Arial"/>
      <w:b/>
      <w:bCs/>
      <w:color w:val="000000"/>
      <w:kern w:val="2"/>
      <w:sz w:val="32"/>
      <w:szCs w:val="32"/>
    </w:rPr>
  </w:style>
  <w:style w:type="character" w:customStyle="1" w:styleId="246">
    <w:name w:val="正文文本 2 字符4"/>
    <w:qFormat/>
    <w:rPr>
      <w:kern w:val="2"/>
      <w:sz w:val="21"/>
      <w:szCs w:val="24"/>
    </w:rPr>
  </w:style>
  <w:style w:type="character" w:customStyle="1" w:styleId="3ff8">
    <w:name w:val="页脚 字符3"/>
    <w:uiPriority w:val="99"/>
    <w:qFormat/>
    <w:rPr>
      <w:rFonts w:eastAsia="宋体"/>
      <w:kern w:val="2"/>
      <w:sz w:val="18"/>
      <w:szCs w:val="18"/>
      <w:lang w:val="en-US" w:eastAsia="zh-CN" w:bidi="ar-SA"/>
    </w:rPr>
  </w:style>
  <w:style w:type="character" w:customStyle="1" w:styleId="4ff">
    <w:name w:val="批注主题 字符4"/>
    <w:qFormat/>
    <w:rPr>
      <w:rFonts w:ascii="宋体"/>
      <w:b/>
      <w:bCs/>
      <w:color w:val="000000"/>
      <w:spacing w:val="6"/>
      <w:kern w:val="2"/>
      <w:sz w:val="21"/>
      <w:szCs w:val="24"/>
    </w:rPr>
  </w:style>
  <w:style w:type="character" w:customStyle="1" w:styleId="342">
    <w:name w:val="正文文本缩进 3 字符4"/>
    <w:qFormat/>
    <w:rPr>
      <w:color w:val="000000"/>
      <w:kern w:val="2"/>
      <w:sz w:val="24"/>
      <w:szCs w:val="24"/>
    </w:rPr>
  </w:style>
  <w:style w:type="character" w:customStyle="1" w:styleId="3ff9">
    <w:name w:val="页眉 字符3"/>
    <w:qFormat/>
    <w:rPr>
      <w:kern w:val="2"/>
      <w:sz w:val="18"/>
      <w:szCs w:val="18"/>
    </w:rPr>
  </w:style>
  <w:style w:type="character" w:customStyle="1" w:styleId="4ff0">
    <w:name w:val="脚注文本 字符4"/>
    <w:qFormat/>
    <w:rPr>
      <w:rFonts w:ascii="宋体"/>
      <w:sz w:val="18"/>
      <w:szCs w:val="18"/>
    </w:rPr>
  </w:style>
  <w:style w:type="character" w:customStyle="1" w:styleId="4ff1">
    <w:name w:val="文档结构图 字符4"/>
    <w:qFormat/>
    <w:rPr>
      <w:rFonts w:ascii="宋体"/>
      <w:sz w:val="21"/>
      <w:shd w:val="clear" w:color="auto" w:fill="000080"/>
    </w:rPr>
  </w:style>
  <w:style w:type="character" w:customStyle="1" w:styleId="3ffa">
    <w:name w:val="题注 字符3"/>
    <w:qFormat/>
    <w:locked/>
    <w:rPr>
      <w:rFonts w:ascii="仿宋_GB2312" w:eastAsia="仿宋_GB2312" w:hAnsi="宋体" w:cs="宋体"/>
      <w:sz w:val="24"/>
    </w:rPr>
  </w:style>
  <w:style w:type="character" w:customStyle="1" w:styleId="3ffb">
    <w:name w:val="普通(网站) 字符3"/>
    <w:qFormat/>
    <w:rPr>
      <w:rFonts w:ascii="宋体" w:hAnsi="宋体"/>
      <w:sz w:val="24"/>
    </w:rPr>
  </w:style>
  <w:style w:type="character" w:customStyle="1" w:styleId="2CharCharChar">
    <w:name w:val="报告正文 + 首行缩进:  2 字符 Char Char Char"/>
    <w:qFormat/>
    <w:rPr>
      <w:rFonts w:ascii="宋体"/>
      <w:bCs/>
      <w:sz w:val="24"/>
    </w:rPr>
  </w:style>
  <w:style w:type="character" w:customStyle="1" w:styleId="7-0632CharChar">
    <w:name w:val="样式 样式7 + 左侧:  -0.63 厘米 首行缩进:  2 字符 Char Char"/>
    <w:qFormat/>
    <w:rPr>
      <w:rFonts w:ascii="宋体" w:eastAsia="宋体" w:hAnsi="宋体" w:cs="宋体"/>
      <w:kern w:val="2"/>
      <w:sz w:val="24"/>
      <w:szCs w:val="24"/>
      <w:lang w:val="en-US" w:eastAsia="zh-CN" w:bidi="ar-SA"/>
    </w:rPr>
  </w:style>
  <w:style w:type="character" w:customStyle="1" w:styleId="Charfffffb">
    <w:name w:val="正文文字缩进 Char"/>
    <w:qFormat/>
    <w:rPr>
      <w:rFonts w:ascii="宋体" w:eastAsia="宋体" w:cs="宋体"/>
      <w:color w:val="000000"/>
      <w:kern w:val="2"/>
      <w:sz w:val="28"/>
      <w:szCs w:val="28"/>
      <w:lang w:val="en-US" w:eastAsia="zh-CN" w:bidi="ar-SA"/>
    </w:rPr>
  </w:style>
  <w:style w:type="character" w:customStyle="1" w:styleId="ywChar1">
    <w:name w:val="yw正文文本缩进 Char"/>
    <w:link w:val="yw1"/>
    <w:qFormat/>
    <w:rPr>
      <w:rFonts w:eastAsia="仿宋_GB2312" w:cs="宋体"/>
      <w:sz w:val="24"/>
    </w:rPr>
  </w:style>
  <w:style w:type="paragraph" w:customStyle="1" w:styleId="yw1">
    <w:name w:val="yw正文文本缩进"/>
    <w:basedOn w:val="af9"/>
    <w:link w:val="ywChar1"/>
    <w:qFormat/>
    <w:pPr>
      <w:widowControl/>
      <w:overflowPunct w:val="0"/>
      <w:autoSpaceDE w:val="0"/>
      <w:autoSpaceDN w:val="0"/>
      <w:snapToGrid/>
      <w:ind w:leftChars="25" w:left="25" w:rightChars="25" w:right="25"/>
      <w:textAlignment w:val="baseline"/>
    </w:pPr>
    <w:rPr>
      <w:rFonts w:asciiTheme="minorHAnsi" w:eastAsia="仿宋_GB2312" w:hAnsiTheme="minorHAnsi" w:cs="宋体"/>
      <w:sz w:val="24"/>
      <w:szCs w:val="22"/>
    </w:rPr>
  </w:style>
  <w:style w:type="character" w:customStyle="1" w:styleId="1Char4">
    <w:name w:val="样式 标题 1 + 黑体 四号 居中 Char"/>
    <w:link w:val="1ff7"/>
    <w:qFormat/>
    <w:rPr>
      <w:rFonts w:ascii="宋体" w:eastAsia="宋体" w:hAnsi="宋体" w:cs="Times New Roman"/>
      <w:kern w:val="44"/>
      <w:sz w:val="24"/>
      <w:szCs w:val="24"/>
    </w:rPr>
  </w:style>
  <w:style w:type="character" w:styleId="affffffffffffffffffffff5">
    <w:name w:val="Placeholder Text"/>
    <w:uiPriority w:val="99"/>
    <w:qFormat/>
    <w:rPr>
      <w:color w:val="808080"/>
    </w:rPr>
  </w:style>
  <w:style w:type="character" w:customStyle="1" w:styleId="4ff2">
    <w:name w:val="无间隔 字符4"/>
    <w:uiPriority w:val="1"/>
    <w:qFormat/>
    <w:rPr>
      <w:rFonts w:ascii="Calibri" w:hAnsi="Calibri"/>
      <w:sz w:val="22"/>
      <w:szCs w:val="22"/>
      <w:lang w:val="en-US" w:eastAsia="zh-CN" w:bidi="ar-SA"/>
    </w:rPr>
  </w:style>
  <w:style w:type="character" w:customStyle="1" w:styleId="5f5">
    <w:name w:val="引用 字符5"/>
    <w:qFormat/>
    <w:rPr>
      <w:rFonts w:ascii="Cambria" w:hAnsi="Cambria"/>
      <w:i/>
      <w:iCs/>
      <w:color w:val="5A5A5A"/>
      <w:sz w:val="22"/>
      <w:szCs w:val="22"/>
      <w:lang w:eastAsia="en-US" w:bidi="en-US"/>
    </w:rPr>
  </w:style>
  <w:style w:type="character" w:customStyle="1" w:styleId="5f6">
    <w:name w:val="明显引用 字符5"/>
    <w:qFormat/>
    <w:rPr>
      <w:rFonts w:ascii="Cambria" w:hAnsi="Cambria"/>
      <w:i/>
      <w:iCs/>
      <w:color w:val="FFFFFF"/>
      <w:sz w:val="24"/>
      <w:szCs w:val="24"/>
      <w:shd w:val="clear" w:color="auto" w:fill="4F81BD"/>
      <w:lang w:eastAsia="en-US" w:bidi="en-US"/>
    </w:rPr>
  </w:style>
  <w:style w:type="character" w:customStyle="1" w:styleId="2ffffd">
    <w:name w:val="不明显强调2"/>
    <w:qFormat/>
    <w:rPr>
      <w:i/>
      <w:iCs/>
      <w:color w:val="5A5A5A"/>
    </w:rPr>
  </w:style>
  <w:style w:type="character" w:customStyle="1" w:styleId="2ffffe">
    <w:name w:val="明显强调2"/>
    <w:uiPriority w:val="21"/>
    <w:qFormat/>
    <w:rPr>
      <w:b/>
      <w:bCs/>
      <w:i/>
      <w:iCs/>
      <w:color w:val="4F81BD"/>
      <w:sz w:val="22"/>
      <w:szCs w:val="22"/>
    </w:rPr>
  </w:style>
  <w:style w:type="character" w:customStyle="1" w:styleId="2fffff">
    <w:name w:val="不明显参考2"/>
    <w:qFormat/>
    <w:rPr>
      <w:color w:val="auto"/>
      <w:u w:val="single" w:color="9BBB59"/>
    </w:rPr>
  </w:style>
  <w:style w:type="character" w:customStyle="1" w:styleId="2fffff0">
    <w:name w:val="明显参考2"/>
    <w:qFormat/>
    <w:rPr>
      <w:b/>
      <w:bCs/>
      <w:color w:val="76923C"/>
      <w:u w:val="single" w:color="9BBB59"/>
    </w:rPr>
  </w:style>
  <w:style w:type="character" w:customStyle="1" w:styleId="hCharChar">
    <w:name w:val="h Char Char"/>
    <w:qFormat/>
    <w:rPr>
      <w:rFonts w:eastAsia="宋体"/>
      <w:kern w:val="2"/>
      <w:sz w:val="18"/>
      <w:szCs w:val="18"/>
      <w:lang w:val="en-US" w:eastAsia="zh-CN" w:bidi="ar-SA"/>
    </w:rPr>
  </w:style>
  <w:style w:type="character" w:customStyle="1" w:styleId="4ff3">
    <w:name w:val="尾注文本 字符4"/>
    <w:qFormat/>
    <w:rPr>
      <w:rFonts w:ascii="宋体" w:hAnsi="宋体"/>
      <w:sz w:val="18"/>
      <w:szCs w:val="18"/>
    </w:rPr>
  </w:style>
  <w:style w:type="character" w:customStyle="1" w:styleId="4ff4">
    <w:name w:val="电子邮件签名 字符4"/>
    <w:qFormat/>
    <w:rPr>
      <w:rFonts w:ascii="华文仿宋" w:hAnsi="华文仿宋"/>
      <w:sz w:val="22"/>
      <w:lang w:eastAsia="en-US"/>
    </w:rPr>
  </w:style>
  <w:style w:type="character" w:customStyle="1" w:styleId="4ff5">
    <w:name w:val="结束语 字符4"/>
    <w:qFormat/>
    <w:rPr>
      <w:rFonts w:ascii="华文仿宋" w:hAnsi="华文仿宋"/>
      <w:sz w:val="22"/>
      <w:lang w:val="en-US" w:eastAsia="zh-CN"/>
    </w:rPr>
  </w:style>
  <w:style w:type="character" w:customStyle="1" w:styleId="-Char1">
    <w:name w:val="题注-表格 Char1"/>
    <w:qFormat/>
    <w:locked/>
    <w:rPr>
      <w:rFonts w:ascii="仿宋_GB2312" w:eastAsia="仿宋_GB2312" w:hAnsi="宋体" w:cs="宋体"/>
      <w:sz w:val="24"/>
    </w:rPr>
  </w:style>
  <w:style w:type="character" w:customStyle="1" w:styleId="8Char10">
    <w:name w:val="标题 8 Char1"/>
    <w:qFormat/>
    <w:rPr>
      <w:rFonts w:ascii="Calibri Light" w:eastAsia="宋体" w:hAnsi="Calibri Light" w:cs="Times New Roman"/>
      <w:kern w:val="2"/>
      <w:sz w:val="24"/>
      <w:szCs w:val="24"/>
    </w:rPr>
  </w:style>
  <w:style w:type="paragraph" w:customStyle="1" w:styleId="T2050510505">
    <w:name w:val="样式 样式 T标题2级 + 段前: 0.5 行 段后: 0.5 行1 + 段前: 0.5 行 段后: 0.5 行"/>
    <w:basedOn w:val="af9"/>
    <w:qFormat/>
    <w:pPr>
      <w:keepNext/>
      <w:keepLines/>
      <w:widowControl/>
      <w:tabs>
        <w:tab w:val="center" w:pos="500"/>
        <w:tab w:val="left" w:pos="576"/>
      </w:tabs>
      <w:overflowPunct w:val="0"/>
      <w:adjustRightInd/>
      <w:snapToGrid/>
      <w:spacing w:beforeLines="50" w:afterLines="50"/>
      <w:ind w:left="576" w:firstLineChars="0" w:hanging="576"/>
      <w:contextualSpacing/>
      <w:jc w:val="left"/>
      <w:textAlignment w:val="center"/>
      <w:outlineLvl w:val="1"/>
    </w:pPr>
    <w:rPr>
      <w:rFonts w:cs="宋体"/>
      <w:b/>
      <w:bCs/>
      <w:kern w:val="0"/>
      <w:sz w:val="24"/>
      <w:szCs w:val="20"/>
    </w:rPr>
  </w:style>
  <w:style w:type="paragraph" w:customStyle="1" w:styleId="812">
    <w:name w:val="标题 81"/>
    <w:basedOn w:val="af9"/>
    <w:next w:val="af9"/>
    <w:qFormat/>
    <w:pPr>
      <w:keepNext/>
      <w:keepLines/>
      <w:widowControl/>
      <w:tabs>
        <w:tab w:val="left" w:pos="793"/>
        <w:tab w:val="left" w:pos="850"/>
      </w:tabs>
      <w:adjustRightInd/>
      <w:snapToGrid/>
      <w:spacing w:before="240" w:after="64" w:line="319" w:lineRule="auto"/>
      <w:ind w:left="793" w:firstLineChars="0" w:hanging="510"/>
      <w:outlineLvl w:val="7"/>
    </w:pPr>
    <w:rPr>
      <w:rFonts w:eastAsia="黑体"/>
      <w:kern w:val="0"/>
      <w:sz w:val="24"/>
    </w:rPr>
  </w:style>
  <w:style w:type="paragraph" w:customStyle="1" w:styleId="md3">
    <w:name w:val="md二级标题"/>
    <w:basedOn w:val="af9"/>
    <w:qFormat/>
    <w:pPr>
      <w:adjustRightInd/>
      <w:snapToGrid/>
      <w:spacing w:line="240" w:lineRule="auto"/>
      <w:ind w:firstLineChars="0" w:firstLine="0"/>
    </w:pPr>
    <w:rPr>
      <w:sz w:val="21"/>
    </w:rPr>
  </w:style>
  <w:style w:type="paragraph" w:customStyle="1" w:styleId="31113CharCharSection033Char">
    <w:name w:val="样式 标题 3条标题1.1.1标题 3 Char CharSection三级标题标题03标题 3 Char三级标题..."/>
    <w:basedOn w:val="31"/>
    <w:qFormat/>
    <w:pPr>
      <w:widowControl/>
      <w:tabs>
        <w:tab w:val="left" w:pos="540"/>
      </w:tabs>
      <w:adjustRightInd/>
      <w:snapToGrid/>
      <w:spacing w:afterLines="50" w:after="240"/>
      <w:jc w:val="left"/>
    </w:pPr>
    <w:rPr>
      <w:rFonts w:cs="宋体"/>
      <w:b w:val="0"/>
      <w:bCs w:val="0"/>
      <w:kern w:val="0"/>
      <w:sz w:val="24"/>
      <w:szCs w:val="20"/>
      <w:lang w:val="en-US"/>
    </w:r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ffd"/>
    <w:qFormat/>
    <w:pPr>
      <w:adjustRightInd/>
      <w:snapToGrid/>
      <w:spacing w:line="240" w:lineRule="auto"/>
      <w:ind w:firstLineChars="0" w:firstLine="0"/>
    </w:pPr>
    <w:rPr>
      <w:rFonts w:ascii="Tahoma" w:hAnsi="Tahoma"/>
      <w:sz w:val="24"/>
    </w:rPr>
  </w:style>
  <w:style w:type="paragraph" w:customStyle="1" w:styleId="CharChar2CharCharCharChar">
    <w:name w:val="Char Char2 Char Char Char Char"/>
    <w:basedOn w:val="af9"/>
    <w:qFormat/>
    <w:pPr>
      <w:adjustRightInd/>
      <w:snapToGrid/>
      <w:spacing w:line="240" w:lineRule="auto"/>
      <w:ind w:firstLineChars="0" w:firstLine="0"/>
    </w:pPr>
    <w:rPr>
      <w:sz w:val="24"/>
    </w:rPr>
  </w:style>
  <w:style w:type="paragraph" w:customStyle="1" w:styleId="TOC20">
    <w:name w:val="TOC 标题2"/>
    <w:basedOn w:val="1"/>
    <w:next w:val="af9"/>
    <w:uiPriority w:val="39"/>
    <w:qFormat/>
    <w:pPr>
      <w:keepLines/>
      <w:widowControl/>
      <w:tabs>
        <w:tab w:val="left" w:pos="432"/>
      </w:tabs>
      <w:adjustRightInd/>
      <w:snapToGrid/>
      <w:spacing w:before="480" w:line="276" w:lineRule="auto"/>
      <w:ind w:firstLine="0"/>
      <w:jc w:val="left"/>
      <w:outlineLvl w:val="9"/>
    </w:pPr>
    <w:rPr>
      <w:rFonts w:ascii="Cambria" w:eastAsia="黑体" w:hAnsi="Cambria"/>
      <w:bCs/>
      <w:color w:val="365F91"/>
      <w:kern w:val="0"/>
      <w:szCs w:val="28"/>
      <w:shd w:val="clear" w:color="auto" w:fill="FFFFFF"/>
    </w:rPr>
  </w:style>
  <w:style w:type="paragraph" w:customStyle="1" w:styleId="2fffff1">
    <w:name w:val="二级2"/>
    <w:basedOn w:val="2"/>
    <w:qFormat/>
    <w:pPr>
      <w:keepNext w:val="0"/>
      <w:keepLines w:val="0"/>
      <w:tabs>
        <w:tab w:val="left" w:pos="716"/>
        <w:tab w:val="left" w:pos="851"/>
        <w:tab w:val="left" w:pos="1143"/>
      </w:tabs>
      <w:snapToGrid/>
      <w:spacing w:afterLines="50" w:after="120" w:line="240" w:lineRule="auto"/>
      <w:ind w:left="851" w:hanging="851"/>
      <w:jc w:val="left"/>
      <w:textAlignment w:val="baseline"/>
    </w:pPr>
    <w:rPr>
      <w:rFonts w:eastAsia="Times New Roman"/>
      <w:color w:val="000000"/>
      <w:kern w:val="28"/>
      <w:sz w:val="28"/>
      <w:szCs w:val="28"/>
    </w:rPr>
  </w:style>
  <w:style w:type="paragraph" w:customStyle="1" w:styleId="2fffff2">
    <w:name w:val="修订2"/>
    <w:uiPriority w:val="99"/>
    <w:qFormat/>
    <w:rPr>
      <w:rFonts w:ascii="宋体"/>
      <w:sz w:val="24"/>
      <w:szCs w:val="24"/>
    </w:rPr>
  </w:style>
  <w:style w:type="paragraph" w:customStyle="1" w:styleId="711">
    <w:name w:val="标题 71"/>
    <w:basedOn w:val="af9"/>
    <w:next w:val="af9"/>
    <w:qFormat/>
    <w:pPr>
      <w:keepNext/>
      <w:keepLines/>
      <w:widowControl/>
      <w:tabs>
        <w:tab w:val="left" w:pos="793"/>
        <w:tab w:val="left" w:pos="850"/>
      </w:tabs>
      <w:adjustRightInd/>
      <w:snapToGrid/>
      <w:spacing w:before="240" w:after="64" w:line="319" w:lineRule="auto"/>
      <w:ind w:left="793" w:firstLineChars="0" w:hanging="510"/>
      <w:outlineLvl w:val="6"/>
    </w:pPr>
    <w:rPr>
      <w:rFonts w:eastAsia="黑体"/>
      <w:bCs/>
      <w:kern w:val="0"/>
      <w:sz w:val="24"/>
    </w:rPr>
  </w:style>
  <w:style w:type="paragraph" w:customStyle="1" w:styleId="612">
    <w:name w:val="标题 61"/>
    <w:basedOn w:val="af9"/>
    <w:next w:val="af9"/>
    <w:qFormat/>
    <w:pPr>
      <w:keepNext/>
      <w:keepLines/>
      <w:widowControl/>
      <w:tabs>
        <w:tab w:val="left" w:pos="793"/>
        <w:tab w:val="left" w:pos="850"/>
      </w:tabs>
      <w:adjustRightInd/>
      <w:snapToGrid/>
      <w:spacing w:before="240" w:after="64" w:line="319" w:lineRule="auto"/>
      <w:ind w:left="793" w:firstLineChars="0" w:hanging="623"/>
      <w:outlineLvl w:val="5"/>
    </w:pPr>
    <w:rPr>
      <w:rFonts w:eastAsia="黑体"/>
      <w:bCs/>
      <w:kern w:val="0"/>
      <w:sz w:val="24"/>
    </w:rPr>
  </w:style>
  <w:style w:type="paragraph" w:customStyle="1" w:styleId="2SLCON2138">
    <w:name w:val="样式 正文 首行缩进:  2 字符 SL CON + +中文正文 小三 首行缩进:  2 字符 行距: 多倍行距 1.38..."/>
    <w:basedOn w:val="2SLCON"/>
    <w:qFormat/>
    <w:pPr>
      <w:tabs>
        <w:tab w:val="clear" w:pos="377"/>
      </w:tabs>
      <w:spacing w:line="331" w:lineRule="auto"/>
      <w:ind w:firstLine="600"/>
    </w:pPr>
    <w:rPr>
      <w:rFonts w:hAnsi="宋体"/>
      <w:sz w:val="24"/>
      <w:szCs w:val="20"/>
    </w:rPr>
  </w:style>
  <w:style w:type="paragraph" w:customStyle="1" w:styleId="SLCONf1">
    <w:name w:val="样式 表（或图）标题 样式 宋体 五号 居中 SL CON + 非加粗"/>
    <w:basedOn w:val="afffffffffff1"/>
    <w:qFormat/>
    <w:pPr>
      <w:widowControl/>
      <w:tabs>
        <w:tab w:val="left" w:pos="377"/>
      </w:tabs>
      <w:spacing w:before="100" w:beforeAutospacing="1" w:line="360" w:lineRule="auto"/>
    </w:pPr>
    <w:rPr>
      <w:rFonts w:ascii="宋体" w:eastAsia="宋体" w:hAnsi="宋体" w:cs="宋体"/>
      <w:bCs w:val="0"/>
      <w:color w:val="auto"/>
      <w:kern w:val="0"/>
      <w:szCs w:val="20"/>
    </w:rPr>
  </w:style>
  <w:style w:type="paragraph" w:customStyle="1" w:styleId="514">
    <w:name w:val="标题 51"/>
    <w:basedOn w:val="af9"/>
    <w:next w:val="af9"/>
    <w:qFormat/>
    <w:pPr>
      <w:keepNext/>
      <w:keepLines/>
      <w:widowControl/>
      <w:tabs>
        <w:tab w:val="left" w:pos="850"/>
        <w:tab w:val="left" w:pos="1190"/>
      </w:tabs>
      <w:adjustRightInd/>
      <w:snapToGrid/>
      <w:spacing w:before="100" w:beforeAutospacing="1" w:after="240" w:line="377" w:lineRule="auto"/>
      <w:ind w:left="1190" w:firstLineChars="0" w:hanging="1021"/>
      <w:outlineLvl w:val="4"/>
    </w:pPr>
    <w:rPr>
      <w:rFonts w:eastAsia="黑体"/>
      <w:bCs/>
      <w:kern w:val="0"/>
      <w:sz w:val="24"/>
    </w:rPr>
  </w:style>
  <w:style w:type="paragraph" w:customStyle="1" w:styleId="affffffffffffffffffffff6">
    <w:name w:val="基准标题"/>
    <w:basedOn w:val="afff5"/>
    <w:next w:val="afff5"/>
    <w:qFormat/>
    <w:pPr>
      <w:keepNext/>
      <w:keepLines/>
      <w:widowControl/>
      <w:adjustRightInd/>
      <w:snapToGrid/>
      <w:spacing w:after="0" w:line="440" w:lineRule="atLeast"/>
      <w:ind w:firstLineChars="0" w:firstLine="0"/>
      <w:jc w:val="left"/>
    </w:pPr>
    <w:rPr>
      <w:rFonts w:ascii="Garamond" w:eastAsia="宋体" w:hAnsi="Garamond" w:cs="Times New Roman"/>
      <w:smallCaps/>
      <w:spacing w:val="30"/>
      <w:kern w:val="20"/>
      <w:sz w:val="32"/>
      <w:szCs w:val="20"/>
    </w:rPr>
  </w:style>
  <w:style w:type="paragraph" w:customStyle="1" w:styleId="Style7">
    <w:name w:val="_Style 7"/>
    <w:basedOn w:val="af9"/>
    <w:qFormat/>
    <w:pPr>
      <w:adjustRightInd/>
      <w:snapToGrid/>
      <w:spacing w:line="240" w:lineRule="auto"/>
      <w:ind w:firstLine="420"/>
      <w:jc w:val="left"/>
    </w:pPr>
    <w:rPr>
      <w:rFonts w:ascii="宋体" w:hAnsi="宋体" w:cs="宋体"/>
      <w:kern w:val="0"/>
      <w:sz w:val="21"/>
      <w:szCs w:val="20"/>
    </w:rPr>
  </w:style>
  <w:style w:type="paragraph" w:customStyle="1" w:styleId="xl4968">
    <w:name w:val="xl4968"/>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4">
    <w:name w:val="xl4964"/>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5">
    <w:name w:val="xl49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9">
    <w:name w:val="xl4969"/>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1">
    <w:name w:val="xl4971"/>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63">
    <w:name w:val="xl4963"/>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6">
    <w:name w:val="xl49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2">
    <w:name w:val="xl4962"/>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1">
    <w:name w:val="xl4961"/>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67">
    <w:name w:val="xl496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0">
    <w:name w:val="xl4970"/>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5">
    <w:name w:val="xl500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9">
    <w:name w:val="xl5059"/>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0">
    <w:name w:val="xl5060"/>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3">
    <w:name w:val="xl5063"/>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4">
    <w:name w:val="xl506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5">
    <w:name w:val="xl50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8">
    <w:name w:val="xl506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4972">
    <w:name w:val="xl4972"/>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3">
    <w:name w:val="xl4973"/>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4">
    <w:name w:val="xl497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5">
    <w:name w:val="xl4975"/>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6">
    <w:name w:val="xl4976"/>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7">
    <w:name w:val="xl4977"/>
    <w:basedOn w:val="af9"/>
    <w:qFormat/>
    <w:pPr>
      <w:widowControl/>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8">
    <w:name w:val="xl497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79">
    <w:name w:val="xl4979"/>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0">
    <w:name w:val="xl4980"/>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1">
    <w:name w:val="xl4981"/>
    <w:basedOn w:val="af9"/>
    <w:qFormat/>
    <w:pPr>
      <w:widowControl/>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2">
    <w:name w:val="xl4982"/>
    <w:basedOn w:val="af9"/>
    <w:qFormat/>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3">
    <w:name w:val="xl498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4">
    <w:name w:val="xl4984"/>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5">
    <w:name w:val="xl4985"/>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6">
    <w:name w:val="xl4986"/>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7">
    <w:name w:val="xl498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88">
    <w:name w:val="xl498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9">
    <w:name w:val="xl4989"/>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0">
    <w:name w:val="xl499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1">
    <w:name w:val="xl4991"/>
    <w:basedOn w:val="af9"/>
    <w:qFormat/>
    <w:pPr>
      <w:widowControl/>
      <w:pBdr>
        <w:top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2">
    <w:name w:val="xl499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93">
    <w:name w:val="xl4993"/>
    <w:basedOn w:val="af9"/>
    <w:qFormat/>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4">
    <w:name w:val="xl4994"/>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95">
    <w:name w:val="xl4995"/>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6">
    <w:name w:val="xl499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7">
    <w:name w:val="xl4997"/>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8">
    <w:name w:val="xl4998"/>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9">
    <w:name w:val="xl4999"/>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0">
    <w:name w:val="xl5000"/>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1">
    <w:name w:val="xl500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2">
    <w:name w:val="xl500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03">
    <w:name w:val="xl500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4">
    <w:name w:val="xl500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6">
    <w:name w:val="xl500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7">
    <w:name w:val="xl500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8">
    <w:name w:val="xl500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9">
    <w:name w:val="xl500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0">
    <w:name w:val="xl501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1">
    <w:name w:val="xl501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2">
    <w:name w:val="xl501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3">
    <w:name w:val="xl501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4">
    <w:name w:val="xl501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5">
    <w:name w:val="xl5015"/>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6">
    <w:name w:val="xl501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7">
    <w:name w:val="xl501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18">
    <w:name w:val="xl501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9">
    <w:name w:val="xl501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20">
    <w:name w:val="xl502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1">
    <w:name w:val="xl502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2">
    <w:name w:val="xl5022"/>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Calibri" w:hAnsi="Calibri" w:cs="Calibri"/>
      <w:kern w:val="0"/>
      <w:sz w:val="20"/>
      <w:szCs w:val="20"/>
    </w:rPr>
  </w:style>
  <w:style w:type="paragraph" w:customStyle="1" w:styleId="xl5023">
    <w:name w:val="xl502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4">
    <w:name w:val="xl502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5">
    <w:name w:val="xl502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6">
    <w:name w:val="xl5026"/>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7">
    <w:name w:val="xl5027"/>
    <w:basedOn w:val="af9"/>
    <w:qFormat/>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8">
    <w:name w:val="xl5028"/>
    <w:basedOn w:val="af9"/>
    <w:qFormat/>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9">
    <w:name w:val="xl5029"/>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0">
    <w:name w:val="xl503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1">
    <w:name w:val="xl50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2">
    <w:name w:val="xl503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3">
    <w:name w:val="xl503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4">
    <w:name w:val="xl503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35">
    <w:name w:val="xl50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6">
    <w:name w:val="xl50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37">
    <w:name w:val="xl503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8">
    <w:name w:val="xl5038"/>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9">
    <w:name w:val="xl50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0">
    <w:name w:val="xl504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1">
    <w:name w:val="xl5041"/>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2">
    <w:name w:val="xl5042"/>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3">
    <w:name w:val="xl504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4">
    <w:name w:val="xl50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5">
    <w:name w:val="xl50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6">
    <w:name w:val="xl50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7">
    <w:name w:val="xl504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8">
    <w:name w:val="xl504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9">
    <w:name w:val="xl504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0">
    <w:name w:val="xl5050"/>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1">
    <w:name w:val="xl505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2">
    <w:name w:val="xl505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3">
    <w:name w:val="xl505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4">
    <w:name w:val="xl5054"/>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5">
    <w:name w:val="xl5055"/>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6">
    <w:name w:val="xl505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7">
    <w:name w:val="xl50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8">
    <w:name w:val="xl505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1">
    <w:name w:val="xl506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2">
    <w:name w:val="xl5062"/>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6">
    <w:name w:val="xl50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67">
    <w:name w:val="xl506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69">
    <w:name w:val="xl5069"/>
    <w:basedOn w:val="af9"/>
    <w:qFormat/>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70">
    <w:name w:val="xl507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1">
    <w:name w:val="xl507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72">
    <w:name w:val="xl507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3">
    <w:name w:val="xl507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360">
    <w:name w:val="样式36"/>
    <w:basedOn w:val="2fff7"/>
    <w:link w:val="36Char"/>
    <w:qFormat/>
    <w:pPr>
      <w:tabs>
        <w:tab w:val="clear" w:pos="576"/>
        <w:tab w:val="clear" w:pos="936"/>
        <w:tab w:val="clear" w:pos="6529"/>
        <w:tab w:val="left" w:pos="1143"/>
      </w:tabs>
      <w:spacing w:before="200" w:after="200"/>
      <w:ind w:left="0" w:firstLine="0"/>
    </w:pPr>
  </w:style>
  <w:style w:type="character" w:customStyle="1" w:styleId="2Char9">
    <w:name w:val="样式 标题 2 + 黑体 黑色 Char"/>
    <w:link w:val="2fff7"/>
    <w:qFormat/>
    <w:rPr>
      <w:rFonts w:ascii="黑体" w:eastAsia="黑体" w:hAnsi="黑体" w:cs="Times New Roman"/>
      <w:b/>
      <w:bCs/>
      <w:color w:val="000000"/>
      <w:sz w:val="32"/>
      <w:szCs w:val="32"/>
    </w:rPr>
  </w:style>
  <w:style w:type="character" w:customStyle="1" w:styleId="36Char">
    <w:name w:val="样式36 Char"/>
    <w:basedOn w:val="2Char9"/>
    <w:link w:val="360"/>
    <w:qFormat/>
    <w:rPr>
      <w:rFonts w:ascii="黑体" w:eastAsia="黑体" w:hAnsi="黑体" w:cs="Times New Roman"/>
      <w:b/>
      <w:bCs/>
      <w:color w:val="000000"/>
      <w:sz w:val="32"/>
      <w:szCs w:val="32"/>
    </w:rPr>
  </w:style>
  <w:style w:type="character" w:customStyle="1" w:styleId="4Char3">
    <w:name w:val="标题 4 Char3"/>
    <w:qFormat/>
    <w:rPr>
      <w:rFonts w:ascii="Arial" w:eastAsia="黑体" w:hAnsi="Arial"/>
      <w:b/>
      <w:sz w:val="28"/>
    </w:rPr>
  </w:style>
  <w:style w:type="character" w:customStyle="1" w:styleId="6Char2">
    <w:name w:val="标题 6 Char2"/>
    <w:qFormat/>
    <w:rPr>
      <w:rFonts w:ascii="Arial" w:eastAsia="黑体" w:hAnsi="Arial"/>
      <w:b/>
      <w:sz w:val="24"/>
    </w:rPr>
  </w:style>
  <w:style w:type="character" w:customStyle="1" w:styleId="Char3d">
    <w:name w:val="正文首行缩进 Char3"/>
    <w:qFormat/>
    <w:rPr>
      <w:kern w:val="2"/>
      <w:sz w:val="24"/>
      <w:szCs w:val="24"/>
    </w:rPr>
  </w:style>
  <w:style w:type="character" w:customStyle="1" w:styleId="Char3e">
    <w:name w:val="副标题 Char3"/>
    <w:qFormat/>
    <w:rPr>
      <w:rFonts w:ascii="Arial" w:hAnsi="Arial" w:cs="Arial"/>
      <w:b/>
      <w:bCs/>
      <w:kern w:val="28"/>
      <w:sz w:val="32"/>
      <w:szCs w:val="32"/>
    </w:rPr>
  </w:style>
  <w:style w:type="character" w:customStyle="1" w:styleId="2Char40">
    <w:name w:val="正文首行缩进 2 Char4"/>
    <w:basedOn w:val="Char44"/>
    <w:link w:val="Style3473"/>
    <w:qFormat/>
    <w:rPr>
      <w:rFonts w:ascii="仿宋_GB2312" w:eastAsia="仿宋_GB2312"/>
      <w:kern w:val="2"/>
      <w:sz w:val="21"/>
      <w:szCs w:val="24"/>
    </w:rPr>
  </w:style>
  <w:style w:type="character" w:customStyle="1" w:styleId="Char44">
    <w:name w:val="正文文本缩进 Char4"/>
    <w:qFormat/>
    <w:rPr>
      <w:rFonts w:ascii="仿宋_GB2312" w:eastAsia="仿宋_GB2312"/>
      <w:kern w:val="2"/>
      <w:sz w:val="21"/>
      <w:szCs w:val="24"/>
    </w:rPr>
  </w:style>
  <w:style w:type="paragraph" w:customStyle="1" w:styleId="Style3473">
    <w:name w:val="_Style 3473"/>
    <w:basedOn w:val="af9"/>
    <w:next w:val="af9"/>
    <w:link w:val="2Char40"/>
    <w:qFormat/>
    <w:pPr>
      <w:adjustRightInd/>
      <w:snapToGrid/>
      <w:spacing w:line="240" w:lineRule="auto"/>
      <w:ind w:left="1680" w:firstLineChars="0" w:firstLine="0"/>
      <w:jc w:val="left"/>
    </w:pPr>
    <w:rPr>
      <w:rFonts w:ascii="仿宋_GB2312" w:eastAsia="仿宋_GB2312" w:hAnsiTheme="minorHAnsi" w:cstheme="minorBidi"/>
      <w:sz w:val="21"/>
    </w:rPr>
  </w:style>
  <w:style w:type="character" w:customStyle="1" w:styleId="2Char41">
    <w:name w:val="标题 2 Char4"/>
    <w:qFormat/>
    <w:rPr>
      <w:b/>
      <w:kern w:val="10"/>
      <w:sz w:val="24"/>
    </w:rPr>
  </w:style>
  <w:style w:type="character" w:customStyle="1" w:styleId="5Char20">
    <w:name w:val="标题 5 Char2"/>
    <w:qFormat/>
    <w:rPr>
      <w:b/>
      <w:kern w:val="2"/>
      <w:sz w:val="28"/>
    </w:rPr>
  </w:style>
  <w:style w:type="character" w:customStyle="1" w:styleId="7Char2">
    <w:name w:val="标题 7 Char2"/>
    <w:qFormat/>
    <w:rPr>
      <w:rFonts w:ascii="宋体"/>
      <w:b/>
      <w:sz w:val="24"/>
    </w:rPr>
  </w:style>
  <w:style w:type="character" w:customStyle="1" w:styleId="8Char2">
    <w:name w:val="标题 8 Char2"/>
    <w:qFormat/>
    <w:rPr>
      <w:rFonts w:ascii="Arial" w:eastAsia="黑体" w:hAnsi="Arial"/>
      <w:sz w:val="24"/>
    </w:rPr>
  </w:style>
  <w:style w:type="character" w:customStyle="1" w:styleId="9Char1">
    <w:name w:val="标题 9 Char1"/>
    <w:qFormat/>
    <w:rPr>
      <w:rFonts w:ascii="Arial" w:eastAsia="黑体" w:hAnsi="Arial"/>
      <w:sz w:val="21"/>
    </w:rPr>
  </w:style>
  <w:style w:type="character" w:customStyle="1" w:styleId="Char45">
    <w:name w:val="日期 Char4"/>
    <w:qFormat/>
    <w:rPr>
      <w:rFonts w:eastAsia="楷体_GB2312"/>
      <w:b/>
      <w:bCs/>
      <w:snapToGrid w:val="0"/>
      <w:sz w:val="32"/>
      <w:szCs w:val="24"/>
    </w:rPr>
  </w:style>
  <w:style w:type="character" w:customStyle="1" w:styleId="3Char40">
    <w:name w:val="正文文本 3 Char4"/>
    <w:qFormat/>
    <w:rPr>
      <w:rFonts w:ascii="宋体" w:hAnsi="宋体"/>
      <w:kern w:val="2"/>
      <w:sz w:val="24"/>
    </w:rPr>
  </w:style>
  <w:style w:type="character" w:customStyle="1" w:styleId="2Char32">
    <w:name w:val="正文文本缩进 2 Char3"/>
    <w:qFormat/>
    <w:rPr>
      <w:rFonts w:ascii="宋体" w:hAnsi="宋体"/>
      <w:sz w:val="24"/>
    </w:rPr>
  </w:style>
  <w:style w:type="character" w:customStyle="1" w:styleId="Char46">
    <w:name w:val="批注文字 Char4"/>
    <w:qFormat/>
    <w:rPr>
      <w:rFonts w:ascii="宋体"/>
      <w:color w:val="000000"/>
      <w:spacing w:val="6"/>
      <w:sz w:val="21"/>
    </w:rPr>
  </w:style>
  <w:style w:type="character" w:customStyle="1" w:styleId="HTMLChar4">
    <w:name w:val="HTML 预设格式 Char4"/>
    <w:qFormat/>
    <w:rPr>
      <w:rFonts w:ascii="黑体" w:eastAsia="黑体" w:hAnsi="Courier New"/>
    </w:rPr>
  </w:style>
  <w:style w:type="character" w:customStyle="1" w:styleId="Char47">
    <w:name w:val="批注框文本 Char4"/>
    <w:qFormat/>
    <w:rPr>
      <w:kern w:val="2"/>
      <w:sz w:val="18"/>
      <w:szCs w:val="18"/>
    </w:rPr>
  </w:style>
  <w:style w:type="character" w:customStyle="1" w:styleId="Char2f7">
    <w:name w:val="正文缩进 Char2"/>
    <w:qFormat/>
    <w:rPr>
      <w:kern w:val="2"/>
      <w:sz w:val="21"/>
    </w:rPr>
  </w:style>
  <w:style w:type="character" w:customStyle="1" w:styleId="Char48">
    <w:name w:val="标题 Char4"/>
    <w:qFormat/>
    <w:rPr>
      <w:rFonts w:ascii="Arial" w:hAnsi="Arial"/>
      <w:b/>
      <w:bCs/>
      <w:color w:val="000000"/>
      <w:kern w:val="2"/>
      <w:sz w:val="32"/>
      <w:szCs w:val="32"/>
    </w:rPr>
  </w:style>
  <w:style w:type="character" w:customStyle="1" w:styleId="2Char42">
    <w:name w:val="正文文本 2 Char4"/>
    <w:qFormat/>
    <w:rPr>
      <w:kern w:val="2"/>
      <w:sz w:val="21"/>
      <w:szCs w:val="24"/>
    </w:rPr>
  </w:style>
  <w:style w:type="character" w:customStyle="1" w:styleId="Char49">
    <w:name w:val="页脚 Char4"/>
    <w:qFormat/>
    <w:rPr>
      <w:rFonts w:eastAsia="宋体"/>
      <w:kern w:val="2"/>
      <w:sz w:val="18"/>
      <w:szCs w:val="18"/>
      <w:lang w:val="en-US" w:eastAsia="zh-CN" w:bidi="ar-SA"/>
    </w:rPr>
  </w:style>
  <w:style w:type="character" w:customStyle="1" w:styleId="3Char41">
    <w:name w:val="正文文本缩进 3 Char4"/>
    <w:qFormat/>
    <w:rPr>
      <w:color w:val="000000"/>
      <w:kern w:val="2"/>
      <w:sz w:val="24"/>
      <w:szCs w:val="24"/>
    </w:rPr>
  </w:style>
  <w:style w:type="character" w:customStyle="1" w:styleId="Char4a">
    <w:name w:val="页眉 Char4"/>
    <w:uiPriority w:val="99"/>
    <w:qFormat/>
    <w:rPr>
      <w:kern w:val="2"/>
      <w:sz w:val="18"/>
      <w:szCs w:val="18"/>
    </w:rPr>
  </w:style>
  <w:style w:type="character" w:customStyle="1" w:styleId="Char3f">
    <w:name w:val="脚注文本 Char3"/>
    <w:qFormat/>
    <w:rPr>
      <w:rFonts w:ascii="宋体"/>
      <w:sz w:val="18"/>
      <w:szCs w:val="18"/>
    </w:rPr>
  </w:style>
  <w:style w:type="character" w:customStyle="1" w:styleId="Char3f0">
    <w:name w:val="文档结构图 Char3"/>
    <w:qFormat/>
    <w:rPr>
      <w:rFonts w:ascii="宋体"/>
      <w:sz w:val="21"/>
      <w:shd w:val="clear" w:color="auto" w:fill="000080"/>
    </w:rPr>
  </w:style>
  <w:style w:type="character" w:customStyle="1" w:styleId="Char2f8">
    <w:name w:val="题注 Char2"/>
    <w:qFormat/>
    <w:locked/>
    <w:rPr>
      <w:rFonts w:ascii="仿宋_GB2312" w:eastAsia="仿宋_GB2312" w:hAnsi="宋体" w:cs="宋体"/>
      <w:sz w:val="24"/>
    </w:rPr>
  </w:style>
  <w:style w:type="character" w:customStyle="1" w:styleId="CharChar7121">
    <w:name w:val="Char Char7121"/>
    <w:qFormat/>
    <w:rPr>
      <w:rFonts w:ascii="Times New Roman" w:eastAsia="宋体" w:hAnsi="Times New Roman" w:cs="Times New Roman"/>
      <w:sz w:val="18"/>
      <w:szCs w:val="18"/>
    </w:rPr>
  </w:style>
  <w:style w:type="paragraph" w:customStyle="1" w:styleId="111112">
    <w:name w:val="正文11111"/>
    <w:basedOn w:val="af9"/>
    <w:next w:val="aff6"/>
    <w:qFormat/>
    <w:pPr>
      <w:adjustRightInd/>
      <w:snapToGrid/>
      <w:spacing w:line="240" w:lineRule="auto"/>
      <w:ind w:firstLineChars="0" w:firstLine="0"/>
      <w:jc w:val="center"/>
    </w:pPr>
    <w:rPr>
      <w:sz w:val="21"/>
    </w:rPr>
  </w:style>
  <w:style w:type="character" w:customStyle="1" w:styleId="CharChar9121">
    <w:name w:val="Char Char9121"/>
    <w:qFormat/>
    <w:rPr>
      <w:rFonts w:ascii="Times New Roman" w:eastAsia="宋体" w:hAnsi="Times New Roman" w:cs="Times New Roman"/>
      <w:sz w:val="18"/>
      <w:szCs w:val="18"/>
    </w:rPr>
  </w:style>
  <w:style w:type="character" w:customStyle="1" w:styleId="CharChar1111">
    <w:name w:val="Char Char1111"/>
    <w:qFormat/>
    <w:rPr>
      <w:rFonts w:ascii="Arial" w:eastAsia="仿宋_GB2312" w:hAnsi="Arial"/>
      <w:bCs/>
      <w:kern w:val="2"/>
      <w:sz w:val="24"/>
      <w:szCs w:val="28"/>
      <w:lang w:val="en-US" w:eastAsia="zh-CN" w:bidi="ar-SA"/>
    </w:rPr>
  </w:style>
  <w:style w:type="character" w:customStyle="1" w:styleId="CharChar41111">
    <w:name w:val="Char Char41111"/>
    <w:qFormat/>
    <w:rPr>
      <w:b/>
      <w:bCs/>
      <w:kern w:val="44"/>
      <w:sz w:val="44"/>
      <w:szCs w:val="44"/>
      <w:lang w:val="es-ES" w:eastAsia="es-ES"/>
    </w:rPr>
  </w:style>
  <w:style w:type="paragraph" w:customStyle="1" w:styleId="CharCharCharChar211">
    <w:name w:val="Char Char Char Char211"/>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Char1111">
    <w:name w:val="Char Char Char Char Char Char Char Char Char Char Char1111"/>
    <w:basedOn w:val="af9"/>
    <w:qFormat/>
    <w:pPr>
      <w:adjustRightInd/>
      <w:snapToGrid/>
      <w:spacing w:line="240" w:lineRule="auto"/>
      <w:ind w:firstLineChars="0" w:firstLine="0"/>
    </w:pPr>
    <w:rPr>
      <w:rFonts w:ascii="宋体"/>
      <w:kern w:val="0"/>
      <w:sz w:val="21"/>
      <w:szCs w:val="20"/>
    </w:rPr>
  </w:style>
  <w:style w:type="paragraph" w:customStyle="1" w:styleId="Char2121">
    <w:name w:val="Char2121"/>
    <w:basedOn w:val="af9"/>
    <w:qFormat/>
    <w:pPr>
      <w:adjustRightInd/>
      <w:snapToGrid/>
      <w:spacing w:line="240" w:lineRule="auto"/>
      <w:ind w:firstLineChars="0" w:firstLine="0"/>
    </w:pPr>
    <w:rPr>
      <w:rFonts w:ascii="宋体"/>
      <w:kern w:val="0"/>
      <w:sz w:val="21"/>
      <w:szCs w:val="20"/>
    </w:rPr>
  </w:style>
  <w:style w:type="paragraph" w:customStyle="1" w:styleId="21121">
    <w:name w:val="正文文本 21121"/>
    <w:basedOn w:val="af9"/>
    <w:qFormat/>
    <w:pPr>
      <w:snapToGrid/>
      <w:spacing w:line="240" w:lineRule="auto"/>
      <w:ind w:firstLineChars="0" w:firstLine="0"/>
      <w:jc w:val="left"/>
      <w:textAlignment w:val="baseline"/>
    </w:pPr>
    <w:rPr>
      <w:rFonts w:ascii="宋体"/>
      <w:kern w:val="0"/>
      <w:szCs w:val="20"/>
    </w:rPr>
  </w:style>
  <w:style w:type="paragraph" w:customStyle="1" w:styleId="CharCharCharCharCharCharChar11111">
    <w:name w:val="Char Char Char Char Char Char Char11111"/>
    <w:basedOn w:val="af9"/>
    <w:qFormat/>
    <w:pPr>
      <w:adjustRightInd/>
      <w:snapToGrid/>
      <w:spacing w:line="240" w:lineRule="auto"/>
      <w:ind w:firstLineChars="0" w:firstLine="0"/>
    </w:pPr>
    <w:rPr>
      <w:rFonts w:ascii="宋体" w:eastAsia="黑体"/>
      <w:kern w:val="0"/>
      <w:sz w:val="32"/>
      <w:szCs w:val="32"/>
    </w:rPr>
  </w:style>
  <w:style w:type="paragraph" w:customStyle="1" w:styleId="CharCharChar111">
    <w:name w:val="Char Char Char111"/>
    <w:basedOn w:val="af9"/>
    <w:qFormat/>
    <w:pPr>
      <w:adjustRightInd/>
      <w:snapToGrid/>
      <w:spacing w:line="240" w:lineRule="auto"/>
      <w:ind w:firstLineChars="0" w:firstLine="0"/>
    </w:pPr>
    <w:rPr>
      <w:rFonts w:ascii="宋体"/>
      <w:kern w:val="0"/>
      <w:sz w:val="21"/>
      <w:szCs w:val="20"/>
    </w:rPr>
  </w:style>
  <w:style w:type="paragraph" w:customStyle="1" w:styleId="Char1121">
    <w:name w:val="Char1121"/>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11">
    <w:name w:val="Char Char Char Char Char Char Char Char11"/>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111113">
    <w:name w:val="文本块11111"/>
    <w:basedOn w:val="af9"/>
    <w:qFormat/>
    <w:pPr>
      <w:snapToGrid/>
      <w:ind w:left="1260" w:right="420" w:firstLineChars="0" w:firstLine="525"/>
      <w:jc w:val="left"/>
      <w:textAlignment w:val="baseline"/>
    </w:pPr>
    <w:rPr>
      <w:rFonts w:ascii="宋体"/>
      <w:kern w:val="0"/>
      <w:sz w:val="24"/>
      <w:szCs w:val="20"/>
    </w:rPr>
  </w:style>
  <w:style w:type="paragraph" w:customStyle="1" w:styleId="111114">
    <w:name w:val="正文缩进11111"/>
    <w:basedOn w:val="af9"/>
    <w:qFormat/>
    <w:pPr>
      <w:adjustRightInd/>
      <w:snapToGrid/>
      <w:spacing w:line="240" w:lineRule="auto"/>
      <w:ind w:firstLine="420"/>
    </w:pPr>
    <w:rPr>
      <w:rFonts w:ascii="宋体"/>
      <w:kern w:val="0"/>
      <w:sz w:val="21"/>
      <w:szCs w:val="20"/>
    </w:rPr>
  </w:style>
  <w:style w:type="paragraph" w:customStyle="1" w:styleId="Char1CharChar1CharCharCharChar111">
    <w:name w:val="Char1 Char Char1 Char Char Char Char111"/>
    <w:basedOn w:val="af9"/>
    <w:qFormat/>
    <w:pPr>
      <w:adjustRightInd/>
      <w:snapToGrid/>
      <w:spacing w:line="240" w:lineRule="auto"/>
      <w:ind w:firstLineChars="0" w:firstLine="0"/>
    </w:pPr>
    <w:rPr>
      <w:rFonts w:ascii="宋体"/>
      <w:kern w:val="0"/>
      <w:sz w:val="21"/>
      <w:szCs w:val="20"/>
    </w:rPr>
  </w:style>
  <w:style w:type="paragraph" w:customStyle="1" w:styleId="CharCharChar1Char111">
    <w:name w:val="Char Char Char1 Char111"/>
    <w:basedOn w:val="af9"/>
    <w:qFormat/>
    <w:pPr>
      <w:adjustRightInd/>
      <w:snapToGrid/>
      <w:spacing w:line="240" w:lineRule="auto"/>
    </w:pPr>
    <w:rPr>
      <w:rFonts w:ascii="宋体"/>
      <w:kern w:val="0"/>
      <w:sz w:val="24"/>
      <w:szCs w:val="20"/>
    </w:rPr>
  </w:style>
  <w:style w:type="paragraph" w:customStyle="1" w:styleId="11211">
    <w:name w:val="称呼1121"/>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21">
    <w:name w:val="Char Char Char2 Char Char Char Char Char Char Char121"/>
    <w:basedOn w:val="af9"/>
    <w:qFormat/>
    <w:pPr>
      <w:adjustRightInd/>
      <w:snapToGrid/>
      <w:spacing w:line="400" w:lineRule="exact"/>
      <w:ind w:firstLineChars="150" w:firstLine="360"/>
    </w:pPr>
    <w:rPr>
      <w:rFonts w:ascii="宋体" w:hAnsi="宋体"/>
      <w:kern w:val="0"/>
      <w:sz w:val="24"/>
      <w:szCs w:val="20"/>
    </w:rPr>
  </w:style>
  <w:style w:type="paragraph" w:customStyle="1" w:styleId="Char4111">
    <w:name w:val="Char4111"/>
    <w:basedOn w:val="af9"/>
    <w:qFormat/>
    <w:pPr>
      <w:adjustRightInd/>
      <w:snapToGrid/>
      <w:spacing w:line="240" w:lineRule="auto"/>
      <w:ind w:firstLineChars="0" w:firstLine="0"/>
    </w:pPr>
    <w:rPr>
      <w:rFonts w:ascii="宋体"/>
      <w:kern w:val="0"/>
      <w:sz w:val="21"/>
      <w:szCs w:val="20"/>
    </w:rPr>
  </w:style>
  <w:style w:type="paragraph" w:customStyle="1" w:styleId="31121">
    <w:name w:val="正文文本缩进 31121"/>
    <w:basedOn w:val="af9"/>
    <w:qFormat/>
    <w:pPr>
      <w:snapToGrid/>
      <w:spacing w:line="300" w:lineRule="auto"/>
      <w:ind w:right="418" w:firstLineChars="0"/>
      <w:jc w:val="left"/>
      <w:textAlignment w:val="baseline"/>
    </w:pPr>
    <w:rPr>
      <w:rFonts w:ascii="宋体"/>
      <w:kern w:val="0"/>
      <w:szCs w:val="20"/>
    </w:rPr>
  </w:style>
  <w:style w:type="paragraph" w:customStyle="1" w:styleId="CharCharCharChar1CharCharCharCharCharChar1CharCharCharCharCharCharCharCharCharCharCharChar1111">
    <w:name w:val="Char Char Char Char1 Char Char Char Char Char Char1 Char Char Char Char Char Char Char Char Char Char Char Char11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0">
    <w:name w:val="Char Char Знак Знак Char Char Знак Знак Char Char Char121"/>
    <w:basedOn w:val="af9"/>
    <w:semiHidden/>
    <w:qFormat/>
    <w:pPr>
      <w:adjustRightInd/>
      <w:snapToGrid/>
      <w:ind w:firstLineChars="0" w:firstLine="0"/>
    </w:pPr>
    <w:rPr>
      <w:rFonts w:ascii="宋体" w:eastAsia="黑体"/>
      <w:b/>
      <w:kern w:val="0"/>
      <w:szCs w:val="20"/>
    </w:rPr>
  </w:style>
  <w:style w:type="paragraph" w:customStyle="1" w:styleId="CharCharCharCharCharCharCharCharCharChar1111">
    <w:name w:val="Char Char Char Char Char Char Char Char Char Char1111"/>
    <w:basedOn w:val="af9"/>
    <w:qFormat/>
    <w:pPr>
      <w:adjustRightInd/>
      <w:snapToGrid/>
      <w:spacing w:line="240" w:lineRule="auto"/>
      <w:ind w:firstLineChars="0" w:firstLine="0"/>
    </w:pPr>
    <w:rPr>
      <w:rFonts w:ascii="宋体"/>
      <w:kern w:val="0"/>
      <w:sz w:val="21"/>
      <w:szCs w:val="20"/>
    </w:rPr>
  </w:style>
  <w:style w:type="paragraph" w:customStyle="1" w:styleId="CharCharCharCharCharCharChar221">
    <w:name w:val="Char Char Char Char Char Char Char22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1Char121">
    <w:name w:val="Char1 Char Char1 Char121"/>
    <w:basedOn w:val="af9"/>
    <w:qFormat/>
    <w:pPr>
      <w:adjustRightInd/>
      <w:snapToGrid/>
      <w:spacing w:line="240" w:lineRule="auto"/>
      <w:ind w:firstLineChars="0" w:firstLine="0"/>
    </w:pPr>
    <w:rPr>
      <w:rFonts w:ascii="宋体"/>
      <w:kern w:val="0"/>
      <w:sz w:val="21"/>
      <w:szCs w:val="20"/>
    </w:rPr>
  </w:style>
  <w:style w:type="paragraph" w:customStyle="1" w:styleId="CharCharCharCharCharChar121">
    <w:name w:val="Char Char Char Char Char Char121"/>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121">
    <w:name w:val="Char2 Char Char Char1 Char Char Char Char Char Char121"/>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31111">
    <w:name w:val="Char31111"/>
    <w:basedOn w:val="af9"/>
    <w:qFormat/>
    <w:pPr>
      <w:adjustRightInd/>
      <w:snapToGrid/>
      <w:spacing w:line="240" w:lineRule="auto"/>
      <w:ind w:firstLineChars="0" w:firstLine="0"/>
    </w:pPr>
    <w:rPr>
      <w:rFonts w:ascii="宋体"/>
      <w:kern w:val="0"/>
      <w:sz w:val="21"/>
      <w:szCs w:val="20"/>
    </w:rPr>
  </w:style>
  <w:style w:type="paragraph" w:customStyle="1" w:styleId="Char1CharCharChar1111">
    <w:name w:val="Char1 Char Char Char1111"/>
    <w:basedOn w:val="af9"/>
    <w:qFormat/>
    <w:pPr>
      <w:adjustRightInd/>
      <w:snapToGrid/>
      <w:spacing w:line="240" w:lineRule="auto"/>
      <w:ind w:firstLineChars="0" w:firstLine="0"/>
    </w:pPr>
    <w:rPr>
      <w:rFonts w:hAnsi="宋体" w:cs="宋体"/>
      <w:sz w:val="24"/>
    </w:rPr>
  </w:style>
  <w:style w:type="paragraph" w:customStyle="1" w:styleId="CharCharChar2CharCharCharChar1111">
    <w:name w:val="Char Char Char2 Char Char Char Char1111"/>
    <w:basedOn w:val="af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1">
    <w:name w:val="Char Char Char Char Char Char Char Char Char Char Char Char Char Char Char Char121"/>
    <w:basedOn w:val="af9"/>
    <w:qFormat/>
    <w:pPr>
      <w:widowControl/>
      <w:adjustRightInd/>
      <w:snapToGrid/>
      <w:spacing w:after="160" w:line="240" w:lineRule="exact"/>
      <w:ind w:firstLine="480"/>
      <w:jc w:val="left"/>
    </w:pPr>
    <w:rPr>
      <w:rFonts w:ascii="Verdana" w:hAnsi="Verdana"/>
      <w:kern w:val="0"/>
      <w:sz w:val="20"/>
      <w:szCs w:val="20"/>
      <w:lang w:eastAsia="en-US"/>
    </w:rPr>
  </w:style>
  <w:style w:type="character" w:customStyle="1" w:styleId="CharCharCharCharChar1111">
    <w:name w:val="Char Char Char Char Char1111"/>
    <w:qFormat/>
    <w:rPr>
      <w:rFonts w:ascii="宋体"/>
      <w:sz w:val="21"/>
    </w:rPr>
  </w:style>
  <w:style w:type="paragraph" w:customStyle="1" w:styleId="CharCharCharCharCharCharCharCharChar1111">
    <w:name w:val="Char Char Char Char Char Char Char Char Char11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1">
    <w:name w:val="Char Char Char2 Char1111"/>
    <w:basedOn w:val="af9"/>
    <w:qFormat/>
    <w:pPr>
      <w:adjustRightInd/>
      <w:snapToGrid/>
      <w:spacing w:line="240" w:lineRule="auto"/>
      <w:ind w:firstLineChars="0" w:firstLine="0"/>
    </w:pPr>
    <w:rPr>
      <w:sz w:val="21"/>
    </w:rPr>
  </w:style>
  <w:style w:type="paragraph" w:customStyle="1" w:styleId="Char5CharCharChar121">
    <w:name w:val="Char5 Char Char Char121"/>
    <w:basedOn w:val="af9"/>
    <w:qFormat/>
    <w:pPr>
      <w:adjustRightInd/>
      <w:snapToGrid/>
      <w:ind w:firstLineChars="0" w:firstLine="0"/>
    </w:pPr>
    <w:rPr>
      <w:sz w:val="24"/>
    </w:rPr>
  </w:style>
  <w:style w:type="paragraph" w:customStyle="1" w:styleId="4111">
    <w:name w:val="标题 4111"/>
    <w:basedOn w:val="af9"/>
    <w:next w:val="af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f3">
    <w:name w:val="列出段落11"/>
    <w:basedOn w:val="af9"/>
    <w:qFormat/>
    <w:pPr>
      <w:adjustRightInd/>
      <w:snapToGrid/>
      <w:spacing w:line="240" w:lineRule="auto"/>
      <w:ind w:firstLine="420"/>
    </w:pPr>
    <w:rPr>
      <w:rFonts w:ascii="Calibri" w:hAnsi="Calibri" w:cs="黑体"/>
      <w:sz w:val="21"/>
      <w:szCs w:val="22"/>
    </w:rPr>
  </w:style>
  <w:style w:type="character" w:customStyle="1" w:styleId="CharChar311">
    <w:name w:val="Char Char311"/>
    <w:qFormat/>
    <w:rPr>
      <w:rFonts w:eastAsia="宋体"/>
      <w:kern w:val="2"/>
      <w:sz w:val="18"/>
      <w:szCs w:val="18"/>
      <w:lang w:val="en-US" w:eastAsia="zh-CN" w:bidi="ar-SA"/>
    </w:rPr>
  </w:style>
  <w:style w:type="paragraph" w:customStyle="1" w:styleId="22110">
    <w:name w:val="正文文本缩进 2211"/>
    <w:basedOn w:val="af9"/>
    <w:qFormat/>
    <w:pPr>
      <w:snapToGrid/>
      <w:spacing w:line="240" w:lineRule="auto"/>
      <w:ind w:firstLineChars="0"/>
      <w:jc w:val="left"/>
      <w:textAlignment w:val="baseline"/>
    </w:pPr>
    <w:rPr>
      <w:rFonts w:ascii="宋体"/>
      <w:kern w:val="0"/>
      <w:szCs w:val="20"/>
    </w:rPr>
  </w:style>
  <w:style w:type="paragraph" w:customStyle="1" w:styleId="CharCharCharCharCharCharCharCharCharCharCharCharCharCharCharCharCharCharChar11">
    <w:name w:val="Char Char Char Char Char Char Char Char Char Char Char Char Char Char Char Char Char Char Char11"/>
    <w:basedOn w:val="af9"/>
    <w:semiHidden/>
    <w:qFormat/>
    <w:pPr>
      <w:adjustRightInd/>
      <w:snapToGrid/>
      <w:spacing w:line="240" w:lineRule="auto"/>
      <w:ind w:firstLineChars="0" w:firstLine="0"/>
    </w:pPr>
    <w:rPr>
      <w:rFonts w:hAnsi="宋体" w:cs="宋体"/>
      <w:sz w:val="21"/>
    </w:rPr>
  </w:style>
  <w:style w:type="paragraph" w:customStyle="1" w:styleId="32110">
    <w:name w:val="正文文本 3211"/>
    <w:basedOn w:val="af9"/>
    <w:qFormat/>
    <w:pPr>
      <w:snapToGrid/>
      <w:spacing w:line="240" w:lineRule="auto"/>
      <w:ind w:firstLineChars="0" w:firstLine="0"/>
      <w:jc w:val="left"/>
      <w:textAlignment w:val="baseline"/>
    </w:pPr>
    <w:rPr>
      <w:rFonts w:ascii="宋体"/>
      <w:kern w:val="0"/>
      <w:sz w:val="24"/>
      <w:szCs w:val="20"/>
    </w:rPr>
  </w:style>
  <w:style w:type="paragraph" w:customStyle="1" w:styleId="2114">
    <w:name w:val="纯文本211"/>
    <w:basedOn w:val="af9"/>
    <w:qFormat/>
    <w:pPr>
      <w:snapToGrid/>
      <w:spacing w:line="240" w:lineRule="auto"/>
      <w:ind w:firstLineChars="0" w:firstLine="0"/>
      <w:jc w:val="left"/>
      <w:textAlignment w:val="baseline"/>
    </w:pPr>
    <w:rPr>
      <w:rFonts w:ascii="宋体" w:hAnsi="Courier New"/>
      <w:szCs w:val="20"/>
    </w:rPr>
  </w:style>
  <w:style w:type="paragraph" w:customStyle="1" w:styleId="CharChar1CharCharCharCharCharChar11">
    <w:name w:val="Char Char1 Char Char Char Char Char Char11"/>
    <w:basedOn w:val="af9"/>
    <w:qFormat/>
    <w:pPr>
      <w:adjustRightInd/>
      <w:snapToGrid/>
      <w:spacing w:line="240" w:lineRule="auto"/>
      <w:ind w:firstLineChars="0" w:firstLine="0"/>
    </w:pPr>
    <w:rPr>
      <w:sz w:val="21"/>
    </w:rPr>
  </w:style>
  <w:style w:type="paragraph" w:customStyle="1" w:styleId="CharChar1CharCharCharChar11">
    <w:name w:val="Char Char1 Char Char Char Char11"/>
    <w:basedOn w:val="af9"/>
    <w:qFormat/>
    <w:pPr>
      <w:adjustRightInd/>
      <w:snapToGrid/>
      <w:spacing w:line="240" w:lineRule="auto"/>
      <w:ind w:firstLineChars="0" w:firstLine="0"/>
    </w:pPr>
    <w:rPr>
      <w:sz w:val="21"/>
    </w:rPr>
  </w:style>
  <w:style w:type="paragraph" w:customStyle="1" w:styleId="CharCharCharCharCharCharCharCharCharCharCharCharChar11">
    <w:name w:val="Char Char Char Char Char Char Char Char Char Char Char Char Char11"/>
    <w:basedOn w:val="af9"/>
    <w:qFormat/>
    <w:pPr>
      <w:adjustRightInd/>
      <w:snapToGrid/>
      <w:spacing w:line="240" w:lineRule="auto"/>
      <w:ind w:firstLineChars="0" w:firstLine="0"/>
    </w:pPr>
    <w:rPr>
      <w:sz w:val="21"/>
    </w:rPr>
  </w:style>
  <w:style w:type="paragraph" w:customStyle="1" w:styleId="CharCharChar1CharCharCharCharCharCharCharCharCharCharCharCharChar11">
    <w:name w:val="Char Char Char1 Char Char Char Char Char Char Char Char Char Char Char Char Char11"/>
    <w:basedOn w:val="af9"/>
    <w:uiPriority w:val="99"/>
    <w:qFormat/>
    <w:pPr>
      <w:adjustRightInd/>
      <w:snapToGrid/>
      <w:spacing w:line="240" w:lineRule="auto"/>
      <w:ind w:firstLineChars="0" w:firstLine="0"/>
    </w:pPr>
    <w:rPr>
      <w:sz w:val="21"/>
    </w:rPr>
  </w:style>
  <w:style w:type="character" w:customStyle="1" w:styleId="CharChar81">
    <w:name w:val="Char Char81"/>
    <w:qFormat/>
    <w:rPr>
      <w:rFonts w:ascii="Arial" w:eastAsia="黑体" w:hAnsi="Arial"/>
      <w:b/>
      <w:kern w:val="2"/>
      <w:sz w:val="24"/>
      <w:lang w:val="en-US" w:eastAsia="zh-CN" w:bidi="ar-SA"/>
    </w:rPr>
  </w:style>
  <w:style w:type="character" w:customStyle="1" w:styleId="CharChar21">
    <w:name w:val="Char Char21"/>
    <w:qFormat/>
    <w:rPr>
      <w:rFonts w:eastAsia="宋体"/>
      <w:kern w:val="2"/>
      <w:sz w:val="16"/>
      <w:szCs w:val="16"/>
      <w:lang w:val="en-US" w:eastAsia="zh-CN" w:bidi="ar-SA"/>
    </w:rPr>
  </w:style>
  <w:style w:type="paragraph" w:customStyle="1" w:styleId="CharCharChar1CharCharCharCharCharCharChar11">
    <w:name w:val="Char Char Char1 Char Char Char Char Char Char Char11"/>
    <w:basedOn w:val="af9"/>
    <w:qFormat/>
    <w:pPr>
      <w:adjustRightInd/>
      <w:snapToGrid/>
      <w:spacing w:line="240" w:lineRule="auto"/>
      <w:ind w:firstLineChars="0" w:firstLine="0"/>
    </w:pPr>
    <w:rPr>
      <w:sz w:val="21"/>
    </w:rPr>
  </w:style>
  <w:style w:type="paragraph" w:customStyle="1" w:styleId="CharCharChar1CharCharCharCharCharCharCharCharChar11">
    <w:name w:val="Char Char Char1 Char Char Char Char Char Char Char Char Char11"/>
    <w:basedOn w:val="af9"/>
    <w:semiHidden/>
    <w:qFormat/>
    <w:pPr>
      <w:adjustRightInd/>
      <w:snapToGrid/>
      <w:spacing w:line="240" w:lineRule="auto"/>
      <w:ind w:firstLineChars="0" w:firstLine="0"/>
    </w:pPr>
    <w:rPr>
      <w:sz w:val="21"/>
    </w:rPr>
  </w:style>
  <w:style w:type="paragraph" w:customStyle="1" w:styleId="CharCharCharCharCharCharCharCharChar12">
    <w:name w:val="Char Char Char Char Char Char Char Char Char12"/>
    <w:basedOn w:val="af9"/>
    <w:qFormat/>
    <w:pPr>
      <w:adjustRightInd/>
      <w:snapToGrid/>
      <w:spacing w:line="240" w:lineRule="auto"/>
      <w:ind w:firstLineChars="0" w:firstLine="0"/>
    </w:pPr>
    <w:rPr>
      <w:sz w:val="21"/>
    </w:rPr>
  </w:style>
  <w:style w:type="character" w:customStyle="1" w:styleId="CharChar141">
    <w:name w:val="Char Char141"/>
    <w:qFormat/>
    <w:rPr>
      <w:rFonts w:ascii="华文仿宋" w:eastAsia="Symbol" w:hAnsi="华文仿宋" w:cs="Wingdings"/>
      <w:sz w:val="24"/>
      <w:szCs w:val="20"/>
    </w:rPr>
  </w:style>
  <w:style w:type="character" w:customStyle="1" w:styleId="CharChar121">
    <w:name w:val="Char Char121"/>
    <w:qFormat/>
    <w:rPr>
      <w:rFonts w:ascii="Wingdings" w:eastAsia="宋体" w:hAnsi="Wingdings" w:cs="Wingdings"/>
      <w:sz w:val="18"/>
      <w:szCs w:val="18"/>
    </w:rPr>
  </w:style>
  <w:style w:type="character" w:customStyle="1" w:styleId="CharChar1121">
    <w:name w:val="Char Char1121"/>
    <w:qFormat/>
    <w:rPr>
      <w:rFonts w:ascii="Wingdings" w:eastAsia="宋体" w:hAnsi="Wingdings" w:cs="Wingdings"/>
      <w:sz w:val="18"/>
      <w:szCs w:val="18"/>
    </w:rPr>
  </w:style>
  <w:style w:type="character" w:customStyle="1" w:styleId="CharChar101">
    <w:name w:val="Char Char101"/>
    <w:qFormat/>
    <w:rPr>
      <w:rFonts w:eastAsia="宋体"/>
      <w:kern w:val="2"/>
      <w:sz w:val="18"/>
      <w:szCs w:val="18"/>
      <w:lang w:val="en-US" w:eastAsia="zh-CN" w:bidi="ar-SA"/>
    </w:rPr>
  </w:style>
  <w:style w:type="paragraph" w:customStyle="1" w:styleId="CharChar2CharCharCharChar1">
    <w:name w:val="Char Char2 Char Char Char Char1"/>
    <w:basedOn w:val="af9"/>
    <w:qFormat/>
    <w:pPr>
      <w:adjustRightInd/>
      <w:snapToGrid/>
      <w:spacing w:line="240" w:lineRule="auto"/>
      <w:ind w:firstLineChars="0" w:firstLine="0"/>
    </w:pPr>
    <w:rPr>
      <w:sz w:val="24"/>
    </w:rPr>
  </w:style>
  <w:style w:type="paragraph" w:customStyle="1" w:styleId="247">
    <w:name w:val="正文文本 24"/>
    <w:basedOn w:val="af9"/>
    <w:qFormat/>
    <w:pPr>
      <w:widowControl/>
      <w:snapToGrid/>
      <w:spacing w:line="240" w:lineRule="auto"/>
      <w:ind w:firstLineChars="0" w:firstLine="0"/>
      <w:jc w:val="left"/>
      <w:textAlignment w:val="baseline"/>
    </w:pPr>
    <w:rPr>
      <w:rFonts w:ascii="宋体" w:hAnsi="宋体" w:cs="宋体"/>
      <w:kern w:val="0"/>
      <w:szCs w:val="20"/>
    </w:rPr>
  </w:style>
  <w:style w:type="paragraph" w:customStyle="1" w:styleId="343">
    <w:name w:val="正文文本缩进 34"/>
    <w:basedOn w:val="af9"/>
    <w:qFormat/>
    <w:pPr>
      <w:widowControl/>
      <w:snapToGrid/>
      <w:spacing w:line="300" w:lineRule="auto"/>
      <w:ind w:right="418" w:firstLineChars="0"/>
      <w:jc w:val="left"/>
      <w:textAlignment w:val="baseline"/>
    </w:pPr>
    <w:rPr>
      <w:rFonts w:ascii="宋体" w:hAnsi="宋体" w:cs="宋体"/>
      <w:kern w:val="0"/>
      <w:szCs w:val="20"/>
    </w:rPr>
  </w:style>
  <w:style w:type="paragraph" w:customStyle="1" w:styleId="248">
    <w:name w:val="正文文本缩进 24"/>
    <w:basedOn w:val="af9"/>
    <w:qFormat/>
    <w:pPr>
      <w:widowControl/>
      <w:snapToGrid/>
      <w:spacing w:line="240" w:lineRule="auto"/>
      <w:ind w:firstLineChars="0"/>
      <w:jc w:val="left"/>
      <w:textAlignment w:val="baseline"/>
    </w:pPr>
    <w:rPr>
      <w:rFonts w:ascii="宋体" w:hAnsi="宋体" w:cs="宋体"/>
      <w:kern w:val="0"/>
      <w:szCs w:val="20"/>
    </w:rPr>
  </w:style>
  <w:style w:type="paragraph" w:customStyle="1" w:styleId="6b">
    <w:name w:val="正文缩进6"/>
    <w:basedOn w:val="af9"/>
    <w:qFormat/>
    <w:pPr>
      <w:widowControl/>
      <w:adjustRightInd/>
      <w:snapToGrid/>
      <w:spacing w:line="240" w:lineRule="auto"/>
      <w:ind w:firstLine="420"/>
      <w:jc w:val="left"/>
    </w:pPr>
    <w:rPr>
      <w:rFonts w:ascii="宋体" w:hAnsi="宋体" w:cs="宋体"/>
      <w:kern w:val="0"/>
      <w:sz w:val="24"/>
    </w:rPr>
  </w:style>
  <w:style w:type="paragraph" w:customStyle="1" w:styleId="4ff6">
    <w:name w:val="文本块4"/>
    <w:basedOn w:val="af9"/>
    <w:qFormat/>
    <w:pPr>
      <w:widowControl/>
      <w:snapToGrid/>
      <w:ind w:left="1260" w:right="420" w:firstLineChars="0" w:firstLine="525"/>
      <w:jc w:val="left"/>
      <w:textAlignment w:val="baseline"/>
    </w:pPr>
    <w:rPr>
      <w:rFonts w:ascii="宋体" w:hAnsi="宋体" w:cs="宋体"/>
      <w:kern w:val="0"/>
      <w:sz w:val="24"/>
      <w:szCs w:val="20"/>
    </w:rPr>
  </w:style>
  <w:style w:type="paragraph" w:customStyle="1" w:styleId="344">
    <w:name w:val="正文文本 34"/>
    <w:basedOn w:val="af9"/>
    <w:qFormat/>
    <w:pPr>
      <w:widowControl/>
      <w:snapToGrid/>
      <w:spacing w:line="240" w:lineRule="auto"/>
      <w:ind w:firstLineChars="0" w:firstLine="0"/>
      <w:jc w:val="left"/>
      <w:textAlignment w:val="baseline"/>
    </w:pPr>
    <w:rPr>
      <w:rFonts w:ascii="宋体" w:hAnsi="宋体" w:cs="宋体"/>
      <w:kern w:val="0"/>
      <w:sz w:val="24"/>
      <w:szCs w:val="20"/>
    </w:rPr>
  </w:style>
  <w:style w:type="paragraph" w:customStyle="1" w:styleId="4ff7">
    <w:name w:val="称呼4"/>
    <w:basedOn w:val="af9"/>
    <w:next w:val="af9"/>
    <w:qFormat/>
    <w:pPr>
      <w:widowControl/>
      <w:snapToGrid/>
      <w:spacing w:line="312" w:lineRule="atLeast"/>
      <w:jc w:val="left"/>
      <w:textAlignment w:val="baseline"/>
    </w:pPr>
    <w:rPr>
      <w:rFonts w:ascii="宋体" w:hAnsi="宋体" w:cs="宋体"/>
      <w:kern w:val="0"/>
      <w:sz w:val="24"/>
      <w:szCs w:val="20"/>
    </w:rPr>
  </w:style>
  <w:style w:type="paragraph" w:customStyle="1" w:styleId="431">
    <w:name w:val="标题 43"/>
    <w:basedOn w:val="af9"/>
    <w:next w:val="af9"/>
    <w:qFormat/>
    <w:pPr>
      <w:keepNext/>
      <w:keepLines/>
      <w:widowControl/>
      <w:tabs>
        <w:tab w:val="left" w:pos="960"/>
        <w:tab w:val="left" w:pos="1618"/>
      </w:tabs>
      <w:adjustRightInd/>
      <w:snapToGrid/>
      <w:spacing w:before="100" w:beforeAutospacing="1" w:after="240"/>
      <w:ind w:left="1618" w:firstLineChars="0" w:hanging="964"/>
      <w:jc w:val="left"/>
      <w:outlineLvl w:val="3"/>
    </w:pPr>
    <w:rPr>
      <w:rFonts w:eastAsia="黑体" w:hAnsi="宋体" w:cs="宋体"/>
      <w:bCs/>
      <w:kern w:val="0"/>
      <w:szCs w:val="28"/>
    </w:rPr>
  </w:style>
  <w:style w:type="paragraph" w:customStyle="1" w:styleId="21f0">
    <w:name w:val="21"/>
    <w:uiPriority w:val="99"/>
    <w:qFormat/>
    <w:pPr>
      <w:widowControl w:val="0"/>
      <w:jc w:val="both"/>
    </w:pPr>
    <w:rPr>
      <w:rFonts w:ascii="宋体"/>
      <w:sz w:val="21"/>
    </w:rPr>
  </w:style>
  <w:style w:type="character" w:customStyle="1" w:styleId="423">
    <w:name w:val="标题 4 字符2"/>
    <w:qFormat/>
    <w:rPr>
      <w:rFonts w:ascii="Arial" w:eastAsia="黑体" w:hAnsi="Arial" w:cs="Times New Roman"/>
      <w:b/>
      <w:kern w:val="0"/>
      <w:sz w:val="28"/>
      <w:szCs w:val="20"/>
    </w:rPr>
  </w:style>
  <w:style w:type="character" w:customStyle="1" w:styleId="620">
    <w:name w:val="标题 6 字符2"/>
    <w:qFormat/>
    <w:rPr>
      <w:rFonts w:ascii="Arial" w:eastAsia="黑体" w:hAnsi="Arial" w:cs="Times New Roman"/>
      <w:b/>
      <w:kern w:val="0"/>
      <w:sz w:val="24"/>
      <w:szCs w:val="20"/>
    </w:rPr>
  </w:style>
  <w:style w:type="character" w:customStyle="1" w:styleId="3ffc">
    <w:name w:val="正文首行缩进 字符3"/>
    <w:qFormat/>
  </w:style>
  <w:style w:type="character" w:customStyle="1" w:styleId="233">
    <w:name w:val="正文首行缩进 2 字符3"/>
    <w:qFormat/>
  </w:style>
  <w:style w:type="character" w:customStyle="1" w:styleId="3ffd">
    <w:name w:val="正文文本缩进 字符3"/>
    <w:qFormat/>
    <w:rPr>
      <w:rFonts w:ascii="仿宋_GB2312" w:eastAsia="仿宋_GB2312"/>
      <w:szCs w:val="24"/>
    </w:rPr>
  </w:style>
  <w:style w:type="character" w:customStyle="1" w:styleId="520">
    <w:name w:val="标题 5 字符2"/>
    <w:qFormat/>
    <w:rPr>
      <w:rFonts w:ascii="Times New Roman" w:eastAsia="宋体" w:hAnsi="Times New Roman" w:cs="Times New Roman"/>
      <w:b/>
      <w:sz w:val="28"/>
      <w:szCs w:val="20"/>
    </w:rPr>
  </w:style>
  <w:style w:type="character" w:customStyle="1" w:styleId="720">
    <w:name w:val="标题 7 字符2"/>
    <w:qFormat/>
    <w:rPr>
      <w:rFonts w:ascii="宋体" w:eastAsia="宋体" w:hAnsi="Times New Roman" w:cs="Times New Roman"/>
      <w:b/>
      <w:kern w:val="0"/>
      <w:sz w:val="24"/>
      <w:szCs w:val="20"/>
    </w:rPr>
  </w:style>
  <w:style w:type="character" w:customStyle="1" w:styleId="820">
    <w:name w:val="标题 8 字符2"/>
    <w:qFormat/>
    <w:rPr>
      <w:rFonts w:ascii="Arial" w:eastAsia="黑体" w:hAnsi="Arial" w:cs="Times New Roman"/>
      <w:kern w:val="0"/>
      <w:sz w:val="24"/>
      <w:szCs w:val="20"/>
    </w:rPr>
  </w:style>
  <w:style w:type="character" w:customStyle="1" w:styleId="920">
    <w:name w:val="标题 9 字符2"/>
    <w:qFormat/>
    <w:rPr>
      <w:rFonts w:ascii="Arial" w:eastAsia="黑体" w:hAnsi="Arial" w:cs="Times New Roman"/>
      <w:kern w:val="0"/>
      <w:szCs w:val="20"/>
    </w:rPr>
  </w:style>
  <w:style w:type="character" w:customStyle="1" w:styleId="3ffe">
    <w:name w:val="日期 字符3"/>
    <w:qFormat/>
    <w:rPr>
      <w:rFonts w:eastAsia="楷体_GB2312"/>
      <w:b/>
      <w:bCs/>
      <w:snapToGrid/>
      <w:sz w:val="32"/>
      <w:szCs w:val="24"/>
    </w:rPr>
  </w:style>
  <w:style w:type="character" w:customStyle="1" w:styleId="333">
    <w:name w:val="正文文本 3 字符3"/>
    <w:qFormat/>
    <w:rPr>
      <w:rFonts w:ascii="宋体" w:hAnsi="宋体"/>
      <w:sz w:val="24"/>
    </w:rPr>
  </w:style>
  <w:style w:type="character" w:customStyle="1" w:styleId="234">
    <w:name w:val="正文文本缩进 2 字符3"/>
    <w:qFormat/>
    <w:rPr>
      <w:rFonts w:ascii="宋体" w:hAnsi="宋体"/>
      <w:sz w:val="24"/>
    </w:rPr>
  </w:style>
  <w:style w:type="character" w:customStyle="1" w:styleId="3fff">
    <w:name w:val="批注框文本 字符3"/>
    <w:qFormat/>
    <w:rPr>
      <w:sz w:val="18"/>
      <w:szCs w:val="18"/>
    </w:rPr>
  </w:style>
  <w:style w:type="character" w:customStyle="1" w:styleId="2fffff3">
    <w:name w:val="正文缩进 字符2"/>
    <w:qFormat/>
  </w:style>
  <w:style w:type="character" w:customStyle="1" w:styleId="3fff0">
    <w:name w:val="纯文本 字符3"/>
    <w:qFormat/>
    <w:rPr>
      <w:rFonts w:ascii="宋体" w:hAnsi="Courier New"/>
      <w:szCs w:val="21"/>
    </w:rPr>
  </w:style>
  <w:style w:type="character" w:customStyle="1" w:styleId="3fff1">
    <w:name w:val="标题 字符3"/>
    <w:qFormat/>
    <w:rPr>
      <w:rFonts w:ascii="Arial" w:hAnsi="Arial"/>
      <w:b/>
      <w:bCs/>
      <w:color w:val="000000"/>
      <w:sz w:val="32"/>
      <w:szCs w:val="32"/>
    </w:rPr>
  </w:style>
  <w:style w:type="character" w:customStyle="1" w:styleId="235">
    <w:name w:val="正文文本 2 字符3"/>
    <w:qFormat/>
    <w:rPr>
      <w:szCs w:val="24"/>
    </w:rPr>
  </w:style>
  <w:style w:type="character" w:customStyle="1" w:styleId="3fff2">
    <w:name w:val="批注主题 字符3"/>
    <w:qFormat/>
    <w:rPr>
      <w:rFonts w:ascii="宋体"/>
      <w:b/>
      <w:bCs/>
      <w:color w:val="000000"/>
      <w:spacing w:val="6"/>
      <w:szCs w:val="24"/>
    </w:rPr>
  </w:style>
  <w:style w:type="character" w:customStyle="1" w:styleId="334">
    <w:name w:val="正文文本缩进 3 字符3"/>
    <w:qFormat/>
    <w:rPr>
      <w:color w:val="000000"/>
      <w:sz w:val="24"/>
      <w:szCs w:val="24"/>
    </w:rPr>
  </w:style>
  <w:style w:type="character" w:customStyle="1" w:styleId="3fff3">
    <w:name w:val="脚注文本 字符3"/>
    <w:qFormat/>
    <w:rPr>
      <w:rFonts w:ascii="宋体"/>
      <w:sz w:val="18"/>
      <w:szCs w:val="18"/>
    </w:rPr>
  </w:style>
  <w:style w:type="character" w:customStyle="1" w:styleId="3fff4">
    <w:name w:val="文档结构图 字符3"/>
    <w:qFormat/>
    <w:rPr>
      <w:rFonts w:ascii="宋体"/>
      <w:shd w:val="clear" w:color="auto" w:fill="000080"/>
    </w:rPr>
  </w:style>
  <w:style w:type="character" w:customStyle="1" w:styleId="2fffff4">
    <w:name w:val="普通(网站) 字符2"/>
    <w:uiPriority w:val="99"/>
    <w:qFormat/>
    <w:rPr>
      <w:rFonts w:ascii="宋体" w:eastAsia="宋体" w:hAnsi="宋体" w:cs="宋体"/>
      <w:kern w:val="0"/>
      <w:sz w:val="24"/>
      <w:szCs w:val="24"/>
    </w:rPr>
  </w:style>
  <w:style w:type="character" w:customStyle="1" w:styleId="2fffff5">
    <w:name w:val="纯文本 字符2"/>
    <w:uiPriority w:val="99"/>
    <w:qFormat/>
    <w:rPr>
      <w:rFonts w:ascii="宋体" w:hAnsi="Courier New" w:cs="Courier New"/>
    </w:rPr>
  </w:style>
  <w:style w:type="character" w:customStyle="1" w:styleId="2fffff6">
    <w:name w:val="页脚 字符2"/>
    <w:uiPriority w:val="99"/>
    <w:qFormat/>
    <w:rPr>
      <w:rFonts w:ascii="宋体"/>
      <w:sz w:val="18"/>
      <w:szCs w:val="18"/>
    </w:rPr>
  </w:style>
  <w:style w:type="character" w:customStyle="1" w:styleId="229">
    <w:name w:val="正文文本缩进 2 字符2"/>
    <w:uiPriority w:val="99"/>
    <w:qFormat/>
  </w:style>
  <w:style w:type="character" w:customStyle="1" w:styleId="2fffff7">
    <w:name w:val="页眉 字符2"/>
    <w:uiPriority w:val="99"/>
    <w:qFormat/>
    <w:rPr>
      <w:rFonts w:ascii="宋体"/>
      <w:sz w:val="18"/>
      <w:szCs w:val="18"/>
    </w:rPr>
  </w:style>
  <w:style w:type="character" w:customStyle="1" w:styleId="327">
    <w:name w:val="正文文本缩进 3 字符2"/>
    <w:uiPriority w:val="99"/>
    <w:qFormat/>
    <w:rPr>
      <w:sz w:val="16"/>
      <w:szCs w:val="16"/>
    </w:rPr>
  </w:style>
  <w:style w:type="character" w:customStyle="1" w:styleId="22a">
    <w:name w:val="正文文本 2 字符2"/>
    <w:uiPriority w:val="99"/>
    <w:qFormat/>
  </w:style>
  <w:style w:type="paragraph" w:customStyle="1" w:styleId="202">
    <w:name w:val="20"/>
    <w:uiPriority w:val="99"/>
    <w:qFormat/>
    <w:pPr>
      <w:widowControl w:val="0"/>
      <w:jc w:val="both"/>
    </w:pPr>
    <w:rPr>
      <w:rFonts w:ascii="宋体"/>
      <w:sz w:val="21"/>
    </w:rPr>
  </w:style>
  <w:style w:type="paragraph" w:customStyle="1" w:styleId="191">
    <w:name w:val="19"/>
    <w:uiPriority w:val="99"/>
    <w:qFormat/>
    <w:pPr>
      <w:widowControl w:val="0"/>
      <w:jc w:val="both"/>
    </w:pPr>
    <w:rPr>
      <w:rFonts w:ascii="宋体"/>
      <w:sz w:val="21"/>
    </w:rPr>
  </w:style>
  <w:style w:type="character" w:customStyle="1" w:styleId="2AltB05051Char">
    <w:name w:val="样式 标题 2Alt+B + 小四 黑色 段前: 0.5 行 段后: 0.5 行1 Char"/>
    <w:qFormat/>
    <w:rPr>
      <w:rFonts w:ascii="Cambria Math" w:eastAsia="Cambria Math" w:hAnsi="Cambria Math" w:cs="Cambria Math"/>
      <w:b/>
      <w:bCs/>
      <w:color w:val="000000"/>
      <w:kern w:val="0"/>
      <w:sz w:val="24"/>
      <w:szCs w:val="20"/>
      <w:lang w:val="en-US" w:eastAsia="zh-CN" w:bidi="ar-SA"/>
    </w:rPr>
  </w:style>
  <w:style w:type="character" w:customStyle="1" w:styleId="2AltB05051Char0">
    <w:name w:val="样式 样式 标题 2Alt+B + 小四 黑色 段前: 0.5 行 段后: 0.5 行1 + 非加粗 Char"/>
    <w:qFormat/>
    <w:rPr>
      <w:rFonts w:ascii="Cambria Math" w:eastAsia="Cambria Math" w:hAnsi="Cambria Math" w:cs="Cambria Math"/>
      <w:b/>
      <w:bCs/>
      <w:color w:val="000000"/>
      <w:sz w:val="24"/>
      <w:lang w:val="en-US" w:eastAsia="zh-CN" w:bidi="ar-SA"/>
    </w:rPr>
  </w:style>
  <w:style w:type="paragraph" w:customStyle="1" w:styleId="2AltB05052">
    <w:name w:val="样式 标题 2Alt+B + 段前: 0.5 行 段后: 0.5 行2"/>
    <w:basedOn w:val="2"/>
    <w:qFormat/>
    <w:pPr>
      <w:widowControl/>
      <w:tabs>
        <w:tab w:val="left" w:pos="432"/>
        <w:tab w:val="left" w:pos="716"/>
      </w:tabs>
      <w:autoSpaceDE w:val="0"/>
      <w:autoSpaceDN w:val="0"/>
      <w:snapToGrid/>
      <w:spacing w:beforeLines="50" w:before="120" w:afterLines="50" w:after="120"/>
      <w:textAlignment w:val="bottom"/>
    </w:pPr>
    <w:rPr>
      <w:rFonts w:ascii="Cambria Math" w:hAnsi="Cambria Math" w:cs="Cambria Math"/>
      <w:bCs/>
      <w:kern w:val="0"/>
      <w:sz w:val="28"/>
    </w:rPr>
  </w:style>
  <w:style w:type="paragraph" w:customStyle="1" w:styleId="2AltB05051">
    <w:name w:val="样式 标题 2Alt+B + 段前: 0.5 行 段后: 0.5 行1"/>
    <w:basedOn w:val="2"/>
    <w:qFormat/>
    <w:pPr>
      <w:widowControl/>
      <w:tabs>
        <w:tab w:val="left" w:pos="432"/>
        <w:tab w:val="left" w:pos="716"/>
      </w:tabs>
      <w:autoSpaceDE w:val="0"/>
      <w:autoSpaceDN w:val="0"/>
      <w:snapToGrid/>
      <w:spacing w:beforeLines="50" w:before="120" w:afterLines="50" w:after="120"/>
      <w:textAlignment w:val="bottom"/>
    </w:pPr>
    <w:rPr>
      <w:rFonts w:ascii="Cambria Math" w:hAnsi="Cambria Math" w:cs="Cambria Math"/>
      <w:bCs/>
      <w:kern w:val="0"/>
      <w:sz w:val="28"/>
    </w:rPr>
  </w:style>
  <w:style w:type="paragraph" w:customStyle="1" w:styleId="2AltB050510">
    <w:name w:val="样式 标题 2Alt+B + 小四 黑色 段前: 0.5 行 段后: 0.5 行1"/>
    <w:basedOn w:val="2"/>
    <w:qFormat/>
    <w:pPr>
      <w:widowControl/>
      <w:tabs>
        <w:tab w:val="left" w:pos="432"/>
        <w:tab w:val="left" w:pos="716"/>
      </w:tabs>
      <w:autoSpaceDE w:val="0"/>
      <w:autoSpaceDN w:val="0"/>
      <w:snapToGrid/>
      <w:spacing w:beforeLines="50" w:before="120" w:afterLines="50" w:after="120"/>
      <w:textAlignment w:val="bottom"/>
    </w:pPr>
    <w:rPr>
      <w:rFonts w:ascii="Cambria Math" w:hAnsi="Cambria Math" w:cs="Cambria Math"/>
      <w:bCs/>
      <w:color w:val="000000"/>
      <w:kern w:val="0"/>
      <w:sz w:val="21"/>
    </w:rPr>
  </w:style>
  <w:style w:type="paragraph" w:customStyle="1" w:styleId="2AltB0505">
    <w:name w:val="样式 标题 2Alt+B + 段前: 0.5 行 段后: 0.5 行"/>
    <w:basedOn w:val="2"/>
    <w:qFormat/>
    <w:pPr>
      <w:widowControl/>
      <w:tabs>
        <w:tab w:val="left" w:pos="432"/>
        <w:tab w:val="left" w:pos="716"/>
      </w:tabs>
      <w:autoSpaceDE w:val="0"/>
      <w:autoSpaceDN w:val="0"/>
      <w:snapToGrid/>
      <w:spacing w:beforeLines="50" w:before="120" w:afterLines="50" w:after="120"/>
      <w:textAlignment w:val="bottom"/>
    </w:pPr>
    <w:rPr>
      <w:rFonts w:ascii="Cambria Math" w:hAnsi="Cambria Math" w:cs="Cambria Math"/>
      <w:bCs/>
      <w:kern w:val="0"/>
      <w:sz w:val="28"/>
    </w:rPr>
  </w:style>
  <w:style w:type="paragraph" w:customStyle="1" w:styleId="CharChar1CharChar">
    <w:name w:val="Char Char1 Char Char"/>
    <w:basedOn w:val="af9"/>
    <w:qFormat/>
    <w:pPr>
      <w:widowControl/>
      <w:adjustRightInd/>
      <w:snapToGrid/>
      <w:spacing w:after="160" w:line="240" w:lineRule="exact"/>
      <w:ind w:firstLineChars="0" w:firstLine="0"/>
      <w:jc w:val="left"/>
    </w:pPr>
    <w:rPr>
      <w:rFonts w:ascii="Courier New" w:hAnsi="Courier New" w:cs="昆仑仿宋"/>
      <w:kern w:val="0"/>
      <w:sz w:val="20"/>
      <w:szCs w:val="20"/>
      <w:lang w:eastAsia="en-US"/>
    </w:rPr>
  </w:style>
  <w:style w:type="paragraph" w:customStyle="1" w:styleId="2AltB05050">
    <w:name w:val="样式 标题 2Alt+B + 小四 黑色 段前: 0.5 行 段后: 0.5 行"/>
    <w:basedOn w:val="2"/>
    <w:qFormat/>
    <w:pPr>
      <w:widowControl/>
      <w:tabs>
        <w:tab w:val="left" w:pos="576"/>
        <w:tab w:val="left" w:pos="716"/>
      </w:tabs>
      <w:autoSpaceDE w:val="0"/>
      <w:autoSpaceDN w:val="0"/>
      <w:snapToGrid/>
      <w:spacing w:beforeLines="50" w:before="120" w:afterLines="50" w:after="120"/>
      <w:ind w:left="576" w:hanging="519"/>
      <w:textAlignment w:val="bottom"/>
    </w:pPr>
    <w:rPr>
      <w:rFonts w:ascii="Cambria Math" w:hAnsi="Cambria Math" w:cs="Cambria Math"/>
      <w:bCs/>
      <w:color w:val="000000"/>
      <w:kern w:val="0"/>
      <w:sz w:val="21"/>
    </w:rPr>
  </w:style>
  <w:style w:type="paragraph" w:customStyle="1" w:styleId="08715">
    <w:name w:val="样式 首行缩进:  0.87 厘米 行距: 1.5 倍行距"/>
    <w:basedOn w:val="af9"/>
    <w:next w:val="afff5"/>
    <w:qFormat/>
    <w:pPr>
      <w:adjustRightInd/>
      <w:snapToGrid/>
      <w:ind w:firstLineChars="0" w:firstLine="495"/>
    </w:pPr>
    <w:rPr>
      <w:rFonts w:ascii="昆仑仿宋" w:hAnsi="昆仑仿宋" w:cs="Cambria Math"/>
      <w:sz w:val="21"/>
      <w:szCs w:val="20"/>
    </w:rPr>
  </w:style>
  <w:style w:type="paragraph" w:customStyle="1" w:styleId="2AltB050511">
    <w:name w:val="样式 样式 标题 2Alt+B + 小四 黑色 段前: 0.5 行 段后: 0.5 行1 + 非加粗"/>
    <w:basedOn w:val="2AltB050510"/>
    <w:qFormat/>
    <w:pPr>
      <w:spacing w:beforeLines="0" w:afterLines="0"/>
    </w:pPr>
    <w:rPr>
      <w:b w:val="0"/>
      <w:bCs w:val="0"/>
      <w:sz w:val="24"/>
    </w:rPr>
  </w:style>
  <w:style w:type="paragraph" w:customStyle="1" w:styleId="440">
    <w:name w:val="44"/>
    <w:basedOn w:val="af9"/>
    <w:link w:val="44Char"/>
    <w:qFormat/>
    <w:pPr>
      <w:adjustRightInd/>
      <w:snapToGrid/>
      <w:ind w:firstLineChars="0" w:firstLine="0"/>
    </w:pPr>
    <w:rPr>
      <w:rFonts w:eastAsia="黑体"/>
      <w:b/>
      <w:kern w:val="0"/>
      <w:sz w:val="24"/>
    </w:rPr>
  </w:style>
  <w:style w:type="character" w:customStyle="1" w:styleId="44Char">
    <w:name w:val="44 Char"/>
    <w:link w:val="440"/>
    <w:qFormat/>
    <w:rPr>
      <w:rFonts w:ascii="Times New Roman" w:eastAsia="黑体" w:hAnsi="Times New Roman" w:cs="Times New Roman"/>
      <w:b/>
      <w:kern w:val="0"/>
      <w:sz w:val="24"/>
      <w:szCs w:val="24"/>
    </w:rPr>
  </w:style>
  <w:style w:type="paragraph" w:customStyle="1" w:styleId="Char1CharCharCharCharCharCharCharChar1CharCharCharCharCharCharCharCharCharChar">
    <w:name w:val="Char1 Char Char Char Char Char Char Char Char1 Char Char Char Char Char Char Char Char Char Char"/>
    <w:basedOn w:val="af9"/>
    <w:qFormat/>
    <w:pPr>
      <w:adjustRightInd/>
      <w:snapToGrid/>
      <w:spacing w:line="240" w:lineRule="auto"/>
      <w:ind w:firstLineChars="0" w:firstLine="0"/>
    </w:pPr>
    <w:rPr>
      <w:sz w:val="21"/>
    </w:rPr>
  </w:style>
  <w:style w:type="paragraph" w:customStyle="1" w:styleId="2fffff8">
    <w:name w:val="样式 标题 2 + (符号) 宋体"/>
    <w:basedOn w:val="2"/>
    <w:qFormat/>
    <w:pPr>
      <w:tabs>
        <w:tab w:val="left" w:pos="576"/>
        <w:tab w:val="left" w:pos="716"/>
      </w:tabs>
      <w:adjustRightInd/>
      <w:snapToGrid/>
      <w:spacing w:line="240" w:lineRule="auto"/>
      <w:ind w:left="578" w:rightChars="-84" w:right="-176" w:hanging="578"/>
      <w:jc w:val="left"/>
    </w:pPr>
    <w:rPr>
      <w:rFonts w:ascii="宋体" w:hAnsi="宋体" w:cs="宋体"/>
      <w:b w:val="0"/>
      <w:sz w:val="21"/>
    </w:rPr>
  </w:style>
  <w:style w:type="paragraph" w:customStyle="1" w:styleId="affffffffffffffffffffff7">
    <w:name w:val="样式"/>
    <w:qFormat/>
    <w:pPr>
      <w:widowControl w:val="0"/>
      <w:autoSpaceDE w:val="0"/>
      <w:autoSpaceDN w:val="0"/>
      <w:adjustRightInd w:val="0"/>
    </w:pPr>
    <w:rPr>
      <w:rFonts w:ascii="宋体" w:cs="宋体"/>
      <w:sz w:val="24"/>
      <w:szCs w:val="24"/>
    </w:rPr>
  </w:style>
  <w:style w:type="paragraph" w:customStyle="1" w:styleId="22b">
    <w:name w:val="样式 正文首缩2 + 首行缩进:  2 字符"/>
    <w:basedOn w:val="af9"/>
    <w:qFormat/>
    <w:pPr>
      <w:adjustRightInd/>
      <w:snapToGrid/>
      <w:ind w:left="-1" w:firstLineChars="225" w:firstLine="473"/>
      <w:jc w:val="center"/>
    </w:pPr>
    <w:rPr>
      <w:rFonts w:ascii="宋体" w:hAnsi="宋体" w:cs="Arial"/>
      <w:color w:val="000000"/>
      <w:kern w:val="0"/>
      <w:sz w:val="22"/>
    </w:rPr>
  </w:style>
  <w:style w:type="paragraph" w:customStyle="1" w:styleId="text1">
    <w:name w:val="text1"/>
    <w:basedOn w:val="af9"/>
    <w:qFormat/>
    <w:pPr>
      <w:widowControl/>
      <w:adjustRightInd/>
      <w:snapToGrid/>
      <w:spacing w:line="315" w:lineRule="atLeast"/>
      <w:ind w:firstLineChars="0" w:firstLine="480"/>
    </w:pPr>
    <w:rPr>
      <w:rFonts w:ascii="Arial" w:hAnsi="Arial" w:cs="Arial"/>
      <w:color w:val="000000"/>
      <w:spacing w:val="5"/>
      <w:kern w:val="0"/>
      <w:sz w:val="24"/>
    </w:rPr>
  </w:style>
  <w:style w:type="paragraph" w:customStyle="1" w:styleId="CharCharCharChar1CharCharCharCharCharChar1CharCharCharCharCharChar">
    <w:name w:val="Char Char Char Char1 Char Char Char Char Char Char1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CharCharCharChar">
    <w:name w:val="Char1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CharChar1">
    <w:name w:val="标题 2 Char Char"/>
    <w:qFormat/>
    <w:rPr>
      <w:rFonts w:ascii="Cambria" w:hAnsi="Cambria"/>
      <w:b/>
      <w:bCs/>
      <w:kern w:val="2"/>
      <w:sz w:val="32"/>
      <w:szCs w:val="32"/>
    </w:rPr>
  </w:style>
  <w:style w:type="paragraph" w:customStyle="1" w:styleId="a7">
    <w:name w:val="附录公式编号制表符"/>
    <w:basedOn w:val="af9"/>
    <w:next w:val="af9"/>
    <w:qFormat/>
    <w:pPr>
      <w:widowControl/>
      <w:numPr>
        <w:numId w:val="22"/>
      </w:numPr>
      <w:tabs>
        <w:tab w:val="center" w:pos="4201"/>
        <w:tab w:val="right" w:leader="dot" w:pos="9298"/>
      </w:tabs>
      <w:autoSpaceDE w:val="0"/>
      <w:autoSpaceDN w:val="0"/>
      <w:adjustRightInd/>
      <w:snapToGrid/>
      <w:spacing w:line="240" w:lineRule="auto"/>
      <w:ind w:left="0" w:firstLineChars="0" w:firstLine="0"/>
    </w:pPr>
    <w:rPr>
      <w:rFonts w:ascii="宋体"/>
      <w:kern w:val="0"/>
      <w:sz w:val="21"/>
      <w:szCs w:val="20"/>
    </w:rPr>
  </w:style>
  <w:style w:type="paragraph" w:customStyle="1" w:styleId="129">
    <w:name w:val="样式 目录 1 + 首行缩进:  2 字符"/>
    <w:basedOn w:val="TOC1"/>
    <w:qFormat/>
    <w:pPr>
      <w:tabs>
        <w:tab w:val="clear" w:pos="8268"/>
        <w:tab w:val="left" w:pos="420"/>
        <w:tab w:val="right" w:leader="dot" w:pos="9060"/>
      </w:tabs>
      <w:adjustRightInd/>
      <w:snapToGrid/>
      <w:spacing w:before="120" w:after="120" w:line="240" w:lineRule="auto"/>
      <w:ind w:firstLineChars="200" w:firstLine="494"/>
      <w:jc w:val="left"/>
    </w:pPr>
    <w:rPr>
      <w:rFonts w:ascii="宋体" w:hAnsi="宋体"/>
      <w:bCs w:val="0"/>
      <w:caps w:val="0"/>
      <w:sz w:val="24"/>
      <w:szCs w:val="24"/>
    </w:rPr>
  </w:style>
  <w:style w:type="paragraph" w:customStyle="1" w:styleId="2250">
    <w:name w:val="样式 题注 + 右 首行缩进:  2.25 字符"/>
    <w:basedOn w:val="aff8"/>
    <w:qFormat/>
    <w:pPr>
      <w:keepNext w:val="0"/>
      <w:keepLines w:val="0"/>
      <w:widowControl w:val="0"/>
      <w:spacing w:line="360" w:lineRule="auto"/>
      <w:ind w:firstLineChars="225" w:firstLine="225"/>
      <w:jc w:val="right"/>
    </w:pPr>
    <w:rPr>
      <w:rFonts w:cs="宋体"/>
    </w:rPr>
  </w:style>
  <w:style w:type="paragraph" w:customStyle="1" w:styleId="3fff5">
    <w:name w:val="样式 标题 3 + 四号 行距: 单倍行距"/>
    <w:basedOn w:val="31"/>
    <w:qFormat/>
    <w:pPr>
      <w:adjustRightInd/>
      <w:snapToGrid/>
      <w:spacing w:line="240" w:lineRule="auto"/>
    </w:pPr>
    <w:rPr>
      <w:rFonts w:cs="宋体"/>
      <w:szCs w:val="20"/>
      <w:lang w:val="en-US"/>
    </w:rPr>
  </w:style>
  <w:style w:type="character" w:customStyle="1" w:styleId="--Char">
    <w:name w:val="样式--图名、表头 Char"/>
    <w:link w:val="--"/>
    <w:qFormat/>
    <w:rPr>
      <w:rFonts w:ascii="宋体" w:hAnsi="宋体"/>
      <w:bCs/>
      <w:color w:val="000000"/>
      <w:szCs w:val="21"/>
    </w:rPr>
  </w:style>
  <w:style w:type="paragraph" w:customStyle="1" w:styleId="--">
    <w:name w:val="样式--图名、表头"/>
    <w:basedOn w:val="af9"/>
    <w:link w:val="--Char"/>
    <w:qFormat/>
    <w:pPr>
      <w:adjustRightInd/>
      <w:snapToGrid/>
      <w:spacing w:beforeLines="50" w:afterLines="50" w:line="240" w:lineRule="auto"/>
      <w:ind w:firstLineChars="0" w:firstLine="0"/>
      <w:jc w:val="center"/>
    </w:pPr>
    <w:rPr>
      <w:rFonts w:ascii="宋体" w:eastAsiaTheme="minorEastAsia" w:hAnsi="宋体" w:cstheme="minorBidi"/>
      <w:bCs/>
      <w:color w:val="000000"/>
      <w:sz w:val="21"/>
      <w:szCs w:val="21"/>
    </w:rPr>
  </w:style>
  <w:style w:type="table" w:customStyle="1" w:styleId="4ff8">
    <w:name w:val="网格型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yChar0">
    <w:name w:val="正文ky Char"/>
    <w:link w:val="ky0"/>
    <w:qFormat/>
    <w:locked/>
    <w:rPr>
      <w:rFonts w:ascii="宋体" w:hAnsi="宋体"/>
      <w:sz w:val="24"/>
    </w:rPr>
  </w:style>
  <w:style w:type="paragraph" w:customStyle="1" w:styleId="ky0">
    <w:name w:val="正文ky"/>
    <w:basedOn w:val="af9"/>
    <w:link w:val="kyChar0"/>
    <w:qFormat/>
    <w:pPr>
      <w:tabs>
        <w:tab w:val="left" w:pos="377"/>
      </w:tabs>
      <w:jc w:val="left"/>
    </w:pPr>
    <w:rPr>
      <w:rFonts w:ascii="宋体" w:eastAsiaTheme="minorEastAsia" w:hAnsi="宋体" w:cstheme="minorBidi"/>
      <w:sz w:val="24"/>
      <w:szCs w:val="22"/>
    </w:rPr>
  </w:style>
  <w:style w:type="paragraph" w:customStyle="1" w:styleId="206">
    <w:name w:val="样式 首行缩进:  2.06 字符"/>
    <w:basedOn w:val="af9"/>
    <w:qFormat/>
    <w:pPr>
      <w:ind w:firstLine="512"/>
    </w:pPr>
    <w:rPr>
      <w:spacing w:val="8"/>
      <w:kern w:val="0"/>
      <w:sz w:val="24"/>
      <w:lang w:val="en-GB"/>
    </w:rPr>
  </w:style>
  <w:style w:type="table" w:customStyle="1" w:styleId="1fffffc">
    <w:name w:val="表格样式1"/>
    <w:basedOn w:val="afc"/>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网格型1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网格型2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a">
    <w:name w:val="网格型3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网格型4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网格型1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网格型 1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0">
    <w:name w:val="MD表格样式1"/>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8">
    <w:name w:val="网格型3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网格型112"/>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网格型4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4">
    <w:name w:val="表格样式1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网格型12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网格型21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网格型31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网格型1111"/>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ff9">
    <w:name w:val="表格样式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f6">
    <w:name w:val="表格样式3"/>
    <w:basedOn w:val="afc"/>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
    <w:name w:val="网格型14"/>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网格型 14"/>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
    <w:name w:val="网格型c1"/>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网格型2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网格型3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110">
    <w:name w:val="Char Char Char Char11"/>
    <w:basedOn w:val="af9"/>
    <w:qFormat/>
    <w:pPr>
      <w:adjustRightInd/>
      <w:snapToGrid/>
      <w:spacing w:line="240" w:lineRule="auto"/>
      <w:ind w:firstLineChars="0" w:firstLine="0"/>
    </w:pPr>
    <w:rPr>
      <w:rFonts w:ascii="宋体"/>
      <w:kern w:val="0"/>
      <w:sz w:val="21"/>
      <w:szCs w:val="20"/>
    </w:rPr>
  </w:style>
  <w:style w:type="paragraph" w:customStyle="1" w:styleId="3114">
    <w:name w:val="正文311"/>
    <w:qFormat/>
    <w:pPr>
      <w:widowControl w:val="0"/>
      <w:adjustRightInd w:val="0"/>
      <w:spacing w:line="360" w:lineRule="atLeast"/>
      <w:textAlignment w:val="baseline"/>
    </w:pPr>
    <w:rPr>
      <w:rFonts w:ascii="宋体"/>
      <w:sz w:val="21"/>
    </w:rPr>
  </w:style>
  <w:style w:type="paragraph" w:customStyle="1" w:styleId="21110">
    <w:name w:val="正文文本缩进 2111"/>
    <w:basedOn w:val="af9"/>
    <w:qFormat/>
    <w:pPr>
      <w:snapToGrid/>
      <w:spacing w:line="240" w:lineRule="auto"/>
      <w:ind w:firstLineChars="0"/>
      <w:jc w:val="left"/>
      <w:textAlignment w:val="baseline"/>
    </w:pPr>
    <w:rPr>
      <w:rFonts w:ascii="宋体"/>
      <w:kern w:val="0"/>
      <w:szCs w:val="20"/>
    </w:rPr>
  </w:style>
  <w:style w:type="paragraph" w:customStyle="1" w:styleId="31110">
    <w:name w:val="正文文本 3111"/>
    <w:basedOn w:val="af9"/>
    <w:qFormat/>
    <w:pPr>
      <w:snapToGrid/>
      <w:spacing w:line="240" w:lineRule="auto"/>
      <w:ind w:firstLineChars="0" w:firstLine="0"/>
      <w:jc w:val="left"/>
      <w:textAlignment w:val="baseline"/>
    </w:pPr>
    <w:rPr>
      <w:rFonts w:ascii="宋体"/>
      <w:kern w:val="0"/>
      <w:sz w:val="24"/>
      <w:szCs w:val="20"/>
    </w:rPr>
  </w:style>
  <w:style w:type="paragraph" w:customStyle="1" w:styleId="3115">
    <w:name w:val="正文缩进311"/>
    <w:basedOn w:val="af9"/>
    <w:qFormat/>
    <w:pPr>
      <w:adjustRightInd/>
      <w:snapToGrid/>
      <w:spacing w:line="240" w:lineRule="auto"/>
      <w:ind w:firstLine="420"/>
    </w:pPr>
    <w:rPr>
      <w:rFonts w:ascii="宋体"/>
      <w:kern w:val="0"/>
      <w:sz w:val="21"/>
      <w:szCs w:val="20"/>
    </w:rPr>
  </w:style>
  <w:style w:type="paragraph" w:customStyle="1" w:styleId="CharChar2CharCharCharChar11">
    <w:name w:val="Char Char2 Char Char Char Char11"/>
    <w:basedOn w:val="af9"/>
    <w:qFormat/>
    <w:pPr>
      <w:adjustRightInd/>
      <w:snapToGrid/>
      <w:spacing w:line="240" w:lineRule="auto"/>
      <w:ind w:firstLineChars="0" w:firstLine="0"/>
    </w:pPr>
    <w:rPr>
      <w:sz w:val="21"/>
    </w:rPr>
  </w:style>
  <w:style w:type="paragraph" w:customStyle="1" w:styleId="CharCharCharChar8">
    <w:name w:val="Char Char Char Char8"/>
    <w:basedOn w:val="af9"/>
    <w:qFormat/>
    <w:pPr>
      <w:adjustRightInd/>
      <w:snapToGrid/>
      <w:spacing w:line="240" w:lineRule="auto"/>
      <w:ind w:firstLineChars="0" w:firstLine="0"/>
    </w:pPr>
    <w:rPr>
      <w:sz w:val="21"/>
    </w:rPr>
  </w:style>
  <w:style w:type="paragraph" w:customStyle="1" w:styleId="CharCharCharCharCharCharCharCharCharCharCharCharCharCharCharCharCharCharChar2">
    <w:name w:val="Char Char Char Char Char Char Char Char Char Char Char Char Char Char Char Char Char Char Char2"/>
    <w:basedOn w:val="af9"/>
    <w:qFormat/>
    <w:pPr>
      <w:adjustRightInd/>
      <w:snapToGrid/>
      <w:spacing w:line="240" w:lineRule="auto"/>
      <w:ind w:firstLineChars="0" w:firstLine="0"/>
    </w:pPr>
    <w:rPr>
      <w:sz w:val="21"/>
    </w:rPr>
  </w:style>
  <w:style w:type="paragraph" w:customStyle="1" w:styleId="CharCharCharChar9">
    <w:name w:val="Char Char Char Char9"/>
    <w:basedOn w:val="af9"/>
    <w:qFormat/>
    <w:pPr>
      <w:adjustRightInd/>
      <w:snapToGrid/>
      <w:spacing w:line="240" w:lineRule="auto"/>
      <w:ind w:firstLineChars="0" w:firstLine="0"/>
    </w:pPr>
    <w:rPr>
      <w:rFonts w:ascii="宋体"/>
      <w:kern w:val="0"/>
      <w:sz w:val="21"/>
      <w:szCs w:val="20"/>
    </w:rPr>
  </w:style>
  <w:style w:type="paragraph" w:customStyle="1" w:styleId="329">
    <w:name w:val="正文32"/>
    <w:qFormat/>
    <w:pPr>
      <w:widowControl w:val="0"/>
      <w:adjustRightInd w:val="0"/>
      <w:spacing w:line="360" w:lineRule="atLeast"/>
      <w:textAlignment w:val="baseline"/>
    </w:pPr>
    <w:rPr>
      <w:rFonts w:ascii="宋体"/>
      <w:sz w:val="21"/>
    </w:rPr>
  </w:style>
  <w:style w:type="paragraph" w:customStyle="1" w:styleId="2122">
    <w:name w:val="正文文本缩进 212"/>
    <w:basedOn w:val="af9"/>
    <w:qFormat/>
    <w:pPr>
      <w:snapToGrid/>
      <w:spacing w:line="240" w:lineRule="auto"/>
      <w:ind w:firstLineChars="0"/>
      <w:jc w:val="left"/>
      <w:textAlignment w:val="baseline"/>
    </w:pPr>
    <w:rPr>
      <w:rFonts w:ascii="宋体"/>
      <w:kern w:val="0"/>
      <w:szCs w:val="20"/>
    </w:rPr>
  </w:style>
  <w:style w:type="paragraph" w:customStyle="1" w:styleId="3122">
    <w:name w:val="正文文本 312"/>
    <w:basedOn w:val="af9"/>
    <w:qFormat/>
    <w:pPr>
      <w:snapToGrid/>
      <w:spacing w:line="240" w:lineRule="auto"/>
      <w:ind w:firstLineChars="0" w:firstLine="0"/>
      <w:jc w:val="left"/>
      <w:textAlignment w:val="baseline"/>
    </w:pPr>
    <w:rPr>
      <w:rFonts w:ascii="宋体"/>
      <w:kern w:val="0"/>
      <w:sz w:val="24"/>
      <w:szCs w:val="20"/>
    </w:rPr>
  </w:style>
  <w:style w:type="paragraph" w:customStyle="1" w:styleId="32a">
    <w:name w:val="正文缩进32"/>
    <w:basedOn w:val="af9"/>
    <w:qFormat/>
    <w:pPr>
      <w:adjustRightInd/>
      <w:snapToGrid/>
      <w:spacing w:line="240" w:lineRule="auto"/>
      <w:ind w:firstLine="420"/>
    </w:pPr>
    <w:rPr>
      <w:rFonts w:ascii="宋体"/>
      <w:kern w:val="0"/>
      <w:sz w:val="21"/>
      <w:szCs w:val="20"/>
    </w:rPr>
  </w:style>
  <w:style w:type="paragraph" w:customStyle="1" w:styleId="CharCharCharCharCharCharCharCharCharCharCharCharCharCharCharCharCharCharChar3">
    <w:name w:val="Char Char Char Char Char Char Char Char Char Char Char Char Char Char Char Char Char Char Char3"/>
    <w:basedOn w:val="af9"/>
    <w:qFormat/>
    <w:pPr>
      <w:adjustRightInd/>
      <w:snapToGrid/>
      <w:spacing w:line="240" w:lineRule="auto"/>
      <w:ind w:firstLineChars="0" w:firstLine="0"/>
    </w:pPr>
    <w:rPr>
      <w:rFonts w:hAnsi="宋体" w:cs="宋体"/>
      <w:sz w:val="21"/>
    </w:rPr>
  </w:style>
  <w:style w:type="paragraph" w:customStyle="1" w:styleId="22d">
    <w:name w:val="纯文本22"/>
    <w:basedOn w:val="af9"/>
    <w:qFormat/>
    <w:pPr>
      <w:snapToGrid/>
      <w:spacing w:line="240" w:lineRule="auto"/>
      <w:ind w:firstLineChars="0" w:firstLine="0"/>
      <w:jc w:val="left"/>
      <w:textAlignment w:val="baseline"/>
    </w:pPr>
    <w:rPr>
      <w:rFonts w:ascii="宋体" w:hAnsi="Courier New"/>
      <w:szCs w:val="20"/>
    </w:rPr>
  </w:style>
  <w:style w:type="paragraph" w:customStyle="1" w:styleId="CharChar2CharCharCharChar2">
    <w:name w:val="Char Char2 Char Char Char Char2"/>
    <w:basedOn w:val="af9"/>
    <w:qFormat/>
    <w:pPr>
      <w:adjustRightInd/>
      <w:snapToGrid/>
      <w:spacing w:line="240" w:lineRule="auto"/>
      <w:ind w:firstLineChars="0" w:firstLine="0"/>
    </w:pPr>
    <w:rPr>
      <w:sz w:val="21"/>
    </w:rPr>
  </w:style>
  <w:style w:type="paragraph" w:customStyle="1" w:styleId="5f7">
    <w:name w:val="称呼5"/>
    <w:basedOn w:val="af9"/>
    <w:next w:val="af9"/>
    <w:qFormat/>
    <w:pPr>
      <w:snapToGrid/>
      <w:spacing w:line="312" w:lineRule="atLeast"/>
      <w:textAlignment w:val="baseline"/>
    </w:pPr>
    <w:rPr>
      <w:rFonts w:ascii="宋体"/>
      <w:kern w:val="0"/>
      <w:sz w:val="24"/>
      <w:szCs w:val="20"/>
    </w:rPr>
  </w:style>
  <w:style w:type="paragraph" w:customStyle="1" w:styleId="251">
    <w:name w:val="正文文本 25"/>
    <w:basedOn w:val="af9"/>
    <w:qFormat/>
    <w:pPr>
      <w:snapToGrid/>
      <w:spacing w:line="240" w:lineRule="auto"/>
      <w:ind w:firstLineChars="0" w:firstLine="0"/>
      <w:jc w:val="left"/>
      <w:textAlignment w:val="baseline"/>
    </w:pPr>
    <w:rPr>
      <w:rFonts w:ascii="宋体"/>
      <w:kern w:val="0"/>
      <w:szCs w:val="20"/>
    </w:rPr>
  </w:style>
  <w:style w:type="paragraph" w:customStyle="1" w:styleId="252">
    <w:name w:val="正文文本缩进 25"/>
    <w:basedOn w:val="af9"/>
    <w:qFormat/>
    <w:pPr>
      <w:snapToGrid/>
      <w:spacing w:line="240" w:lineRule="auto"/>
      <w:ind w:firstLineChars="0"/>
      <w:jc w:val="left"/>
      <w:textAlignment w:val="baseline"/>
    </w:pPr>
    <w:rPr>
      <w:rFonts w:ascii="宋体"/>
      <w:kern w:val="0"/>
      <w:szCs w:val="20"/>
    </w:rPr>
  </w:style>
  <w:style w:type="paragraph" w:customStyle="1" w:styleId="351">
    <w:name w:val="正文文本缩进 35"/>
    <w:basedOn w:val="af9"/>
    <w:qFormat/>
    <w:pPr>
      <w:snapToGrid/>
      <w:spacing w:line="300" w:lineRule="auto"/>
      <w:ind w:right="418" w:firstLineChars="0"/>
      <w:jc w:val="left"/>
      <w:textAlignment w:val="baseline"/>
    </w:pPr>
    <w:rPr>
      <w:rFonts w:ascii="宋体"/>
      <w:kern w:val="0"/>
      <w:szCs w:val="20"/>
    </w:rPr>
  </w:style>
  <w:style w:type="paragraph" w:customStyle="1" w:styleId="5f8">
    <w:name w:val="文本块5"/>
    <w:basedOn w:val="af9"/>
    <w:qFormat/>
    <w:pPr>
      <w:snapToGrid/>
      <w:ind w:left="1260" w:right="420" w:firstLineChars="0" w:firstLine="525"/>
      <w:jc w:val="left"/>
      <w:textAlignment w:val="baseline"/>
    </w:pPr>
    <w:rPr>
      <w:rFonts w:ascii="宋体"/>
      <w:kern w:val="0"/>
      <w:sz w:val="24"/>
      <w:szCs w:val="20"/>
    </w:rPr>
  </w:style>
  <w:style w:type="paragraph" w:customStyle="1" w:styleId="352">
    <w:name w:val="正文文本 35"/>
    <w:basedOn w:val="af9"/>
    <w:qFormat/>
    <w:pPr>
      <w:snapToGrid/>
      <w:spacing w:line="240" w:lineRule="auto"/>
      <w:ind w:firstLineChars="0" w:firstLine="0"/>
      <w:jc w:val="left"/>
      <w:textAlignment w:val="baseline"/>
    </w:pPr>
    <w:rPr>
      <w:rFonts w:ascii="宋体"/>
      <w:kern w:val="0"/>
      <w:sz w:val="24"/>
      <w:szCs w:val="20"/>
    </w:rPr>
  </w:style>
  <w:style w:type="paragraph" w:customStyle="1" w:styleId="78">
    <w:name w:val="正文缩进7"/>
    <w:basedOn w:val="af9"/>
    <w:qFormat/>
    <w:pPr>
      <w:adjustRightInd/>
      <w:snapToGrid/>
      <w:spacing w:line="240" w:lineRule="auto"/>
      <w:ind w:firstLine="420"/>
    </w:pPr>
    <w:rPr>
      <w:rFonts w:ascii="宋体"/>
      <w:kern w:val="0"/>
      <w:sz w:val="21"/>
      <w:szCs w:val="20"/>
    </w:rPr>
  </w:style>
  <w:style w:type="paragraph" w:customStyle="1" w:styleId="1fffffd">
    <w:name w:val="书目1"/>
    <w:basedOn w:val="af9"/>
    <w:next w:val="af9"/>
    <w:uiPriority w:val="37"/>
    <w:unhideWhenUsed/>
    <w:qFormat/>
    <w:pPr>
      <w:adjustRightInd/>
      <w:snapToGrid/>
      <w:spacing w:line="240" w:lineRule="auto"/>
      <w:ind w:firstLineChars="0" w:firstLine="0"/>
    </w:pPr>
    <w:rPr>
      <w:sz w:val="21"/>
    </w:rPr>
  </w:style>
  <w:style w:type="paragraph" w:customStyle="1" w:styleId="z-1">
    <w:name w:val="z-窗体顶端1"/>
    <w:basedOn w:val="af9"/>
    <w:next w:val="af9"/>
    <w:link w:val="z-10"/>
    <w:uiPriority w:val="99"/>
    <w:unhideWhenUsed/>
    <w:qFormat/>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
    <w:name w:val="z-窗体顶端 字符"/>
    <w:basedOn w:val="afb"/>
    <w:link w:val="z-11"/>
    <w:uiPriority w:val="99"/>
    <w:qFormat/>
    <w:rPr>
      <w:rFonts w:ascii="Arial" w:hAnsi="Arial" w:cs="Arial"/>
      <w:vanish/>
      <w:sz w:val="16"/>
      <w:szCs w:val="16"/>
    </w:rPr>
  </w:style>
  <w:style w:type="paragraph" w:customStyle="1" w:styleId="z-11">
    <w:name w:val="z-窗体顶端11"/>
    <w:basedOn w:val="af9"/>
    <w:next w:val="af9"/>
    <w:link w:val="z-"/>
    <w:uiPriority w:val="99"/>
    <w:unhideWhenUsed/>
    <w:qFormat/>
    <w:pPr>
      <w:widowControl/>
      <w:pBdr>
        <w:bottom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0">
    <w:name w:val="z-窗体顶端 字符1"/>
    <w:link w:val="z-1"/>
    <w:uiPriority w:val="99"/>
    <w:qFormat/>
    <w:rPr>
      <w:rFonts w:ascii="Arial" w:eastAsia="宋体" w:hAnsi="Arial" w:cs="Times New Roman"/>
      <w:vanish/>
      <w:kern w:val="0"/>
      <w:sz w:val="16"/>
      <w:szCs w:val="16"/>
    </w:rPr>
  </w:style>
  <w:style w:type="paragraph" w:customStyle="1" w:styleId="z-12">
    <w:name w:val="z-窗体底端1"/>
    <w:basedOn w:val="af9"/>
    <w:next w:val="af9"/>
    <w:link w:val="z-13"/>
    <w:uiPriority w:val="99"/>
    <w:unhideWhenUsed/>
    <w:qFormat/>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0">
    <w:name w:val="z-窗体底端 字符"/>
    <w:basedOn w:val="afb"/>
    <w:link w:val="z-110"/>
    <w:uiPriority w:val="99"/>
    <w:qFormat/>
    <w:rPr>
      <w:rFonts w:ascii="Arial" w:hAnsi="Arial" w:cs="Arial"/>
      <w:vanish/>
      <w:sz w:val="16"/>
      <w:szCs w:val="16"/>
    </w:rPr>
  </w:style>
  <w:style w:type="paragraph" w:customStyle="1" w:styleId="z-110">
    <w:name w:val="z-窗体底端11"/>
    <w:basedOn w:val="af9"/>
    <w:next w:val="af9"/>
    <w:link w:val="z-0"/>
    <w:uiPriority w:val="99"/>
    <w:unhideWhenUsed/>
    <w:qFormat/>
    <w:pPr>
      <w:widowControl/>
      <w:pBdr>
        <w:top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3">
    <w:name w:val="z-窗体底端 字符1"/>
    <w:link w:val="z-12"/>
    <w:uiPriority w:val="99"/>
    <w:qFormat/>
    <w:rPr>
      <w:rFonts w:ascii="Arial" w:eastAsia="宋体" w:hAnsi="Arial" w:cs="Times New Roman"/>
      <w:vanish/>
      <w:kern w:val="0"/>
      <w:sz w:val="16"/>
      <w:szCs w:val="16"/>
    </w:rPr>
  </w:style>
  <w:style w:type="table" w:customStyle="1" w:styleId="5f9">
    <w:name w:val="网格型5"/>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ffff8">
    <w:name w:val="样式 黑体 小四"/>
    <w:qFormat/>
    <w:rPr>
      <w:rFonts w:ascii="黑体" w:eastAsia="黑体" w:hAnsi="黑体"/>
      <w:b/>
      <w:sz w:val="24"/>
    </w:rPr>
  </w:style>
  <w:style w:type="paragraph" w:customStyle="1" w:styleId="CharCharCharChar100">
    <w:name w:val="Char Char Char Char10"/>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Char3">
    <w:name w:val="Char Char Char Char Char Char Char Char Char Char Char3"/>
    <w:basedOn w:val="af9"/>
    <w:qFormat/>
    <w:pPr>
      <w:adjustRightInd/>
      <w:snapToGrid/>
      <w:spacing w:line="240" w:lineRule="auto"/>
    </w:pPr>
    <w:rPr>
      <w:rFonts w:ascii="宋体"/>
      <w:kern w:val="0"/>
      <w:sz w:val="24"/>
      <w:szCs w:val="20"/>
    </w:rPr>
  </w:style>
  <w:style w:type="character" w:customStyle="1" w:styleId="CharChar43">
    <w:name w:val="Char Char43"/>
    <w:qFormat/>
    <w:rPr>
      <w:b/>
      <w:bCs/>
      <w:kern w:val="44"/>
      <w:sz w:val="44"/>
      <w:szCs w:val="44"/>
      <w:lang w:val="es-ES" w:eastAsia="es-ES"/>
    </w:rPr>
  </w:style>
  <w:style w:type="character" w:customStyle="1" w:styleId="CharChar93">
    <w:name w:val="Char Char93"/>
    <w:qFormat/>
    <w:rPr>
      <w:rFonts w:ascii="Times New Roman" w:eastAsia="宋体" w:hAnsi="Times New Roman" w:cs="Times New Roman"/>
      <w:sz w:val="18"/>
      <w:szCs w:val="18"/>
    </w:rPr>
  </w:style>
  <w:style w:type="character" w:customStyle="1" w:styleId="CharChar73">
    <w:name w:val="Char Char73"/>
    <w:qFormat/>
    <w:rPr>
      <w:rFonts w:ascii="Times New Roman" w:eastAsia="宋体" w:hAnsi="Times New Roman" w:cs="Times New Roman"/>
      <w:sz w:val="18"/>
      <w:szCs w:val="18"/>
    </w:rPr>
  </w:style>
  <w:style w:type="paragraph" w:customStyle="1" w:styleId="Char1CharChar1Char3">
    <w:name w:val="Char1 Char Char1 Char3"/>
    <w:basedOn w:val="af9"/>
    <w:qFormat/>
    <w:pPr>
      <w:adjustRightInd/>
      <w:snapToGrid/>
      <w:spacing w:line="240" w:lineRule="auto"/>
      <w:ind w:firstLineChars="0" w:firstLine="0"/>
    </w:pPr>
    <w:rPr>
      <w:rFonts w:ascii="宋体"/>
      <w:kern w:val="0"/>
      <w:sz w:val="21"/>
      <w:szCs w:val="20"/>
    </w:rPr>
  </w:style>
  <w:style w:type="paragraph" w:customStyle="1" w:styleId="CharCharChar40">
    <w:name w:val="Char Char Char4"/>
    <w:basedOn w:val="af9"/>
    <w:qFormat/>
    <w:pPr>
      <w:adjustRightInd/>
      <w:snapToGrid/>
      <w:spacing w:line="240" w:lineRule="auto"/>
      <w:ind w:firstLineChars="0" w:firstLine="0"/>
    </w:pPr>
    <w:rPr>
      <w:rFonts w:ascii="宋体"/>
      <w:kern w:val="0"/>
      <w:sz w:val="21"/>
      <w:szCs w:val="20"/>
    </w:rPr>
  </w:style>
  <w:style w:type="paragraph" w:customStyle="1" w:styleId="Char230">
    <w:name w:val="Char23"/>
    <w:basedOn w:val="af9"/>
    <w:qFormat/>
    <w:pPr>
      <w:adjustRightInd/>
      <w:snapToGrid/>
      <w:spacing w:line="240" w:lineRule="auto"/>
      <w:ind w:firstLineChars="0" w:firstLine="0"/>
    </w:pPr>
    <w:rPr>
      <w:rFonts w:ascii="宋体"/>
      <w:kern w:val="0"/>
      <w:sz w:val="21"/>
      <w:szCs w:val="20"/>
    </w:rPr>
  </w:style>
  <w:style w:type="paragraph" w:customStyle="1" w:styleId="CharCharChar2CharCharCharCharCharCharChar3">
    <w:name w:val="Char Char Char2 Char Char Char Char Char Char Char3"/>
    <w:basedOn w:val="af9"/>
    <w:qFormat/>
    <w:pPr>
      <w:adjustRightInd/>
      <w:snapToGrid/>
      <w:spacing w:line="400" w:lineRule="exact"/>
      <w:ind w:firstLineChars="150" w:firstLine="360"/>
    </w:pPr>
    <w:rPr>
      <w:rFonts w:ascii="宋体" w:hAnsi="宋体"/>
      <w:kern w:val="0"/>
      <w:sz w:val="24"/>
      <w:szCs w:val="20"/>
    </w:rPr>
  </w:style>
  <w:style w:type="paragraph" w:customStyle="1" w:styleId="CharCharCharCharCharChar3">
    <w:name w:val="Char Char Char Char Char Char3"/>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3">
    <w:name w:val="Char2 Char Char Char1 Char Char Char Char Char Char3"/>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CharCharCharCharCharChar30">
    <w:name w:val="Char Char Знак Знак Char Char Знак Знак Char Char Char3"/>
    <w:basedOn w:val="af9"/>
    <w:semiHidden/>
    <w:qFormat/>
    <w:pPr>
      <w:adjustRightInd/>
      <w:snapToGrid/>
      <w:ind w:firstLineChars="0" w:firstLine="0"/>
    </w:pPr>
    <w:rPr>
      <w:rFonts w:ascii="宋体" w:eastAsia="黑体"/>
      <w:b/>
      <w:kern w:val="0"/>
      <w:szCs w:val="20"/>
    </w:rPr>
  </w:style>
  <w:style w:type="paragraph" w:customStyle="1" w:styleId="Char330">
    <w:name w:val="Char33"/>
    <w:basedOn w:val="af9"/>
    <w:qFormat/>
    <w:pPr>
      <w:adjustRightInd/>
      <w:snapToGrid/>
      <w:spacing w:line="240" w:lineRule="auto"/>
      <w:ind w:firstLineChars="0" w:firstLine="0"/>
    </w:pPr>
    <w:rPr>
      <w:rFonts w:ascii="宋体"/>
      <w:kern w:val="0"/>
      <w:sz w:val="21"/>
      <w:szCs w:val="20"/>
    </w:rPr>
  </w:style>
  <w:style w:type="paragraph" w:customStyle="1" w:styleId="Char1CharCharChar3">
    <w:name w:val="Char1 Char Char Char3"/>
    <w:basedOn w:val="af9"/>
    <w:qFormat/>
    <w:pPr>
      <w:adjustRightInd/>
      <w:snapToGrid/>
      <w:spacing w:line="240" w:lineRule="auto"/>
      <w:ind w:firstLineChars="0" w:firstLine="0"/>
    </w:pPr>
    <w:rPr>
      <w:rFonts w:hAnsi="宋体" w:cs="宋体"/>
      <w:sz w:val="24"/>
    </w:rPr>
  </w:style>
  <w:style w:type="character" w:customStyle="1" w:styleId="CharCharCharCharChar30">
    <w:name w:val="Char Char Char Char Char3"/>
    <w:qFormat/>
    <w:rPr>
      <w:kern w:val="2"/>
      <w:sz w:val="21"/>
      <w:szCs w:val="24"/>
    </w:rPr>
  </w:style>
  <w:style w:type="paragraph" w:customStyle="1" w:styleId="CharCharChar2Char3">
    <w:name w:val="Char Char Char2 Char3"/>
    <w:basedOn w:val="af9"/>
    <w:qFormat/>
    <w:pPr>
      <w:adjustRightInd/>
      <w:snapToGrid/>
      <w:spacing w:line="240" w:lineRule="auto"/>
      <w:ind w:firstLineChars="0" w:firstLine="0"/>
    </w:pPr>
    <w:rPr>
      <w:sz w:val="21"/>
    </w:rPr>
  </w:style>
  <w:style w:type="paragraph" w:customStyle="1" w:styleId="CharCharCharCharCharCharCharCharChar3">
    <w:name w:val="Char Char Char Char Char Char Char Char Char3"/>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5CharCharChar3">
    <w:name w:val="Char5 Char Char Char3"/>
    <w:basedOn w:val="af9"/>
    <w:qFormat/>
    <w:pPr>
      <w:adjustRightInd/>
      <w:snapToGrid/>
      <w:ind w:firstLineChars="0" w:firstLine="0"/>
    </w:pPr>
    <w:rPr>
      <w:sz w:val="24"/>
    </w:rPr>
  </w:style>
  <w:style w:type="character" w:customStyle="1" w:styleId="CharChar143">
    <w:name w:val="Char Char143"/>
    <w:qFormat/>
    <w:rPr>
      <w:rFonts w:ascii="Cambria" w:eastAsia="宋体" w:hAnsi="Cambria"/>
      <w:b/>
      <w:bCs/>
      <w:sz w:val="32"/>
      <w:szCs w:val="32"/>
      <w:lang w:val="en-US" w:eastAsia="zh-CN" w:bidi="ar-SA"/>
    </w:rPr>
  </w:style>
  <w:style w:type="character" w:customStyle="1" w:styleId="CharChar103">
    <w:name w:val="Char Char103"/>
    <w:qFormat/>
    <w:rPr>
      <w:sz w:val="28"/>
    </w:rPr>
  </w:style>
  <w:style w:type="character" w:customStyle="1" w:styleId="CharChar123">
    <w:name w:val="Char Char123"/>
    <w:qFormat/>
    <w:rPr>
      <w:rFonts w:ascii="Cambria" w:hAnsi="Cambria" w:cs="Times New Roman"/>
      <w:b/>
      <w:bCs/>
      <w:sz w:val="32"/>
      <w:szCs w:val="32"/>
    </w:rPr>
  </w:style>
  <w:style w:type="character" w:customStyle="1" w:styleId="CharChar83">
    <w:name w:val="Char Char83"/>
    <w:semiHidden/>
    <w:qFormat/>
    <w:rPr>
      <w:rFonts w:ascii="宋体" w:eastAsia="宋体"/>
      <w:sz w:val="24"/>
      <w:szCs w:val="24"/>
      <w:lang w:val="en-US" w:eastAsia="zh-CN" w:bidi="ar-SA"/>
    </w:rPr>
  </w:style>
  <w:style w:type="paragraph" w:customStyle="1" w:styleId="CharChar2CharCharCharChar3">
    <w:name w:val="Char Char2 Char Char Char Char3"/>
    <w:basedOn w:val="af9"/>
    <w:qFormat/>
    <w:pPr>
      <w:adjustRightInd/>
      <w:snapToGrid/>
      <w:spacing w:line="240" w:lineRule="auto"/>
      <w:ind w:firstLineChars="0" w:firstLine="0"/>
    </w:pPr>
    <w:rPr>
      <w:sz w:val="24"/>
    </w:rPr>
  </w:style>
  <w:style w:type="paragraph" w:customStyle="1" w:styleId="CharCharChar1CharCharCharCharCharCharCharCharCharCharCharCharChar3">
    <w:name w:val="Char Char Char1 Char Char Char Char Char Char Char Char Char Char Char Char Char3"/>
    <w:basedOn w:val="af9"/>
    <w:qFormat/>
    <w:pPr>
      <w:adjustRightInd/>
      <w:snapToGrid/>
      <w:spacing w:line="240" w:lineRule="auto"/>
      <w:ind w:firstLineChars="0" w:firstLine="0"/>
    </w:pPr>
    <w:rPr>
      <w:sz w:val="21"/>
    </w:rPr>
  </w:style>
  <w:style w:type="character" w:customStyle="1" w:styleId="CharChar102">
    <w:name w:val="Char Char102"/>
    <w:qFormat/>
    <w:rPr>
      <w:rFonts w:ascii="Cambria Math" w:hAnsi="Cambria Math"/>
      <w:kern w:val="2"/>
      <w:sz w:val="24"/>
      <w:szCs w:val="24"/>
    </w:rPr>
  </w:style>
  <w:style w:type="character" w:customStyle="1" w:styleId="CharChar142">
    <w:name w:val="Char Char142"/>
    <w:qFormat/>
    <w:rPr>
      <w:rFonts w:ascii="Cambria" w:eastAsia="宋体" w:hAnsi="Cambria"/>
      <w:b/>
      <w:bCs/>
      <w:sz w:val="32"/>
      <w:szCs w:val="32"/>
      <w:lang w:val="en-US" w:eastAsia="zh-CN" w:bidi="ar-SA"/>
    </w:rPr>
  </w:style>
  <w:style w:type="character" w:customStyle="1" w:styleId="CharChar122">
    <w:name w:val="Char Char122"/>
    <w:qFormat/>
    <w:rPr>
      <w:rFonts w:ascii="Cambria" w:hAnsi="Cambria" w:cs="Times New Roman"/>
      <w:b/>
      <w:bCs/>
      <w:sz w:val="32"/>
      <w:szCs w:val="32"/>
    </w:rPr>
  </w:style>
  <w:style w:type="character" w:customStyle="1" w:styleId="CharChar82">
    <w:name w:val="Char Char82"/>
    <w:qFormat/>
    <w:rPr>
      <w:rFonts w:ascii="宋体" w:eastAsia="宋体"/>
      <w:sz w:val="24"/>
      <w:szCs w:val="24"/>
      <w:lang w:val="en-US" w:eastAsia="zh-CN" w:bidi="ar-SA"/>
    </w:rPr>
  </w:style>
  <w:style w:type="paragraph" w:customStyle="1" w:styleId="CharCharChar1CharCharCharCharCharCharCharCharCharCharCharCharChar2">
    <w:name w:val="Char Char Char1 Char Char Char Char Char Char Char Char Char Char Char Char Char2"/>
    <w:basedOn w:val="af9"/>
    <w:qFormat/>
    <w:pPr>
      <w:adjustRightInd/>
      <w:snapToGrid/>
      <w:spacing w:line="240" w:lineRule="auto"/>
      <w:ind w:firstLineChars="0" w:firstLine="0"/>
    </w:pPr>
    <w:rPr>
      <w:sz w:val="21"/>
    </w:rPr>
  </w:style>
  <w:style w:type="paragraph" w:customStyle="1" w:styleId="261">
    <w:name w:val="正文文本 26"/>
    <w:basedOn w:val="af9"/>
    <w:qFormat/>
    <w:pPr>
      <w:snapToGrid/>
      <w:spacing w:line="240" w:lineRule="auto"/>
      <w:ind w:firstLineChars="0" w:firstLine="0"/>
      <w:jc w:val="left"/>
      <w:textAlignment w:val="baseline"/>
    </w:pPr>
    <w:rPr>
      <w:rFonts w:ascii="宋体"/>
      <w:kern w:val="0"/>
      <w:szCs w:val="20"/>
    </w:rPr>
  </w:style>
  <w:style w:type="paragraph" w:customStyle="1" w:styleId="6c">
    <w:name w:val="文本块6"/>
    <w:basedOn w:val="af9"/>
    <w:qFormat/>
    <w:pPr>
      <w:snapToGrid/>
      <w:ind w:left="1260" w:right="420" w:firstLineChars="0" w:firstLine="525"/>
      <w:jc w:val="left"/>
      <w:textAlignment w:val="baseline"/>
    </w:pPr>
    <w:rPr>
      <w:rFonts w:ascii="宋体"/>
      <w:kern w:val="0"/>
      <w:sz w:val="24"/>
      <w:szCs w:val="20"/>
    </w:rPr>
  </w:style>
  <w:style w:type="paragraph" w:customStyle="1" w:styleId="88">
    <w:name w:val="纯文本8"/>
    <w:basedOn w:val="af9"/>
    <w:qFormat/>
    <w:pPr>
      <w:snapToGrid/>
      <w:spacing w:line="240" w:lineRule="auto"/>
      <w:ind w:firstLineChars="0" w:firstLine="0"/>
      <w:jc w:val="left"/>
      <w:textAlignment w:val="baseline"/>
    </w:pPr>
    <w:rPr>
      <w:rFonts w:ascii="宋体" w:hAnsi="Courier New"/>
      <w:kern w:val="0"/>
      <w:szCs w:val="20"/>
    </w:rPr>
  </w:style>
  <w:style w:type="paragraph" w:customStyle="1" w:styleId="Style115">
    <w:name w:val="_Style 115"/>
    <w:next w:val="af9"/>
    <w:uiPriority w:val="99"/>
    <w:qFormat/>
    <w:pPr>
      <w:widowControl w:val="0"/>
      <w:jc w:val="both"/>
    </w:pPr>
    <w:rPr>
      <w:kern w:val="2"/>
      <w:sz w:val="21"/>
      <w:szCs w:val="24"/>
    </w:rPr>
  </w:style>
  <w:style w:type="paragraph" w:customStyle="1" w:styleId="Style827">
    <w:name w:val="_Style 827"/>
    <w:next w:val="af9"/>
    <w:qFormat/>
    <w:pPr>
      <w:widowControl w:val="0"/>
      <w:jc w:val="both"/>
    </w:pPr>
    <w:rPr>
      <w:kern w:val="2"/>
      <w:sz w:val="21"/>
      <w:szCs w:val="24"/>
    </w:rPr>
  </w:style>
  <w:style w:type="paragraph" w:customStyle="1" w:styleId="89">
    <w:name w:val="正文缩进8"/>
    <w:basedOn w:val="af9"/>
    <w:qFormat/>
    <w:pPr>
      <w:adjustRightInd/>
      <w:snapToGrid/>
      <w:spacing w:line="240" w:lineRule="auto"/>
      <w:ind w:firstLine="420"/>
    </w:pPr>
    <w:rPr>
      <w:rFonts w:ascii="宋体"/>
      <w:kern w:val="0"/>
      <w:sz w:val="21"/>
      <w:szCs w:val="20"/>
    </w:rPr>
  </w:style>
  <w:style w:type="paragraph" w:customStyle="1" w:styleId="6d">
    <w:name w:val="称呼6"/>
    <w:basedOn w:val="af9"/>
    <w:next w:val="af9"/>
    <w:qFormat/>
    <w:pPr>
      <w:snapToGrid/>
      <w:spacing w:line="312" w:lineRule="atLeast"/>
      <w:textAlignment w:val="baseline"/>
    </w:pPr>
    <w:rPr>
      <w:rFonts w:ascii="宋体"/>
      <w:kern w:val="0"/>
      <w:sz w:val="24"/>
      <w:szCs w:val="20"/>
    </w:rPr>
  </w:style>
  <w:style w:type="paragraph" w:customStyle="1" w:styleId="95">
    <w:name w:val="正文9"/>
    <w:qFormat/>
    <w:pPr>
      <w:widowControl w:val="0"/>
      <w:adjustRightInd w:val="0"/>
      <w:spacing w:line="360" w:lineRule="atLeast"/>
      <w:textAlignment w:val="baseline"/>
    </w:pPr>
    <w:rPr>
      <w:rFonts w:ascii="宋体"/>
      <w:sz w:val="21"/>
    </w:rPr>
  </w:style>
  <w:style w:type="paragraph" w:customStyle="1" w:styleId="361">
    <w:name w:val="正文文本缩进 36"/>
    <w:basedOn w:val="af9"/>
    <w:qFormat/>
    <w:pPr>
      <w:snapToGrid/>
      <w:spacing w:line="300" w:lineRule="auto"/>
      <w:ind w:right="418" w:firstLineChars="0"/>
      <w:jc w:val="left"/>
      <w:textAlignment w:val="baseline"/>
    </w:pPr>
    <w:rPr>
      <w:rFonts w:ascii="宋体"/>
      <w:kern w:val="0"/>
      <w:szCs w:val="20"/>
    </w:rPr>
  </w:style>
  <w:style w:type="paragraph" w:customStyle="1" w:styleId="362">
    <w:name w:val="正文文本 36"/>
    <w:basedOn w:val="af9"/>
    <w:qFormat/>
    <w:pPr>
      <w:snapToGrid/>
      <w:spacing w:line="240" w:lineRule="auto"/>
      <w:ind w:firstLineChars="0" w:firstLine="0"/>
      <w:jc w:val="left"/>
      <w:textAlignment w:val="baseline"/>
    </w:pPr>
    <w:rPr>
      <w:rFonts w:ascii="宋体"/>
      <w:kern w:val="0"/>
      <w:sz w:val="24"/>
      <w:szCs w:val="20"/>
    </w:rPr>
  </w:style>
  <w:style w:type="paragraph" w:customStyle="1" w:styleId="262">
    <w:name w:val="正文文本缩进 26"/>
    <w:basedOn w:val="af9"/>
    <w:qFormat/>
    <w:pPr>
      <w:snapToGrid/>
      <w:spacing w:line="240" w:lineRule="auto"/>
      <w:ind w:firstLineChars="0"/>
      <w:jc w:val="left"/>
      <w:textAlignment w:val="baseline"/>
    </w:pPr>
    <w:rPr>
      <w:rFonts w:ascii="宋体"/>
      <w:kern w:val="0"/>
      <w:szCs w:val="20"/>
    </w:rPr>
  </w:style>
  <w:style w:type="paragraph" w:customStyle="1" w:styleId="Style830">
    <w:name w:val="_Style 830"/>
    <w:next w:val="af9"/>
    <w:uiPriority w:val="99"/>
    <w:qFormat/>
    <w:pPr>
      <w:widowControl w:val="0"/>
      <w:jc w:val="both"/>
    </w:pPr>
    <w:rPr>
      <w:kern w:val="2"/>
      <w:sz w:val="21"/>
      <w:szCs w:val="24"/>
    </w:rPr>
  </w:style>
  <w:style w:type="paragraph" w:customStyle="1" w:styleId="affffffffffffffffffffff9">
    <w:name w:val="附图附表"/>
    <w:basedOn w:val="afffffffffffffffff2"/>
    <w:qFormat/>
    <w:pPr>
      <w:tabs>
        <w:tab w:val="left" w:pos="377"/>
      </w:tabs>
      <w:spacing w:line="240" w:lineRule="auto"/>
      <w:ind w:firstLine="443"/>
    </w:pPr>
    <w:rPr>
      <w:rFonts w:ascii="黑体" w:hAnsi="Times New Roman"/>
      <w:bCs w:val="0"/>
      <w:sz w:val="24"/>
      <w:szCs w:val="24"/>
    </w:rPr>
  </w:style>
  <w:style w:type="paragraph" w:customStyle="1" w:styleId="md4">
    <w:name w:val="md五级标题"/>
    <w:basedOn w:val="51"/>
    <w:next w:val="af9"/>
    <w:qFormat/>
    <w:pPr>
      <w:tabs>
        <w:tab w:val="clear" w:pos="377"/>
        <w:tab w:val="clear" w:pos="1247"/>
        <w:tab w:val="left" w:pos="992"/>
        <w:tab w:val="left" w:pos="1190"/>
        <w:tab w:val="left" w:pos="1717"/>
        <w:tab w:val="left" w:pos="3192"/>
      </w:tabs>
      <w:overflowPunct w:val="0"/>
      <w:autoSpaceDE w:val="0"/>
      <w:autoSpaceDN w:val="0"/>
      <w:snapToGrid/>
      <w:spacing w:before="120" w:after="120"/>
      <w:ind w:left="3192" w:hanging="420"/>
      <w:jc w:val="left"/>
      <w:textAlignment w:val="baseline"/>
    </w:pPr>
    <w:rPr>
      <w:bCs w:val="0"/>
      <w:szCs w:val="20"/>
      <w:lang w:val="en-US"/>
    </w:rPr>
  </w:style>
  <w:style w:type="paragraph" w:customStyle="1" w:styleId="md5">
    <w:name w:val="md四级标题"/>
    <w:basedOn w:val="40"/>
    <w:next w:val="af9"/>
    <w:qFormat/>
    <w:pPr>
      <w:widowControl/>
      <w:tabs>
        <w:tab w:val="left" w:pos="851"/>
        <w:tab w:val="left" w:pos="1460"/>
        <w:tab w:val="left" w:pos="2772"/>
      </w:tabs>
      <w:overflowPunct w:val="0"/>
      <w:autoSpaceDE w:val="0"/>
      <w:autoSpaceDN w:val="0"/>
      <w:snapToGrid/>
      <w:spacing w:before="120" w:after="120" w:line="240" w:lineRule="auto"/>
      <w:ind w:left="2772" w:hanging="420"/>
      <w:contextualSpacing/>
      <w:jc w:val="left"/>
      <w:textAlignment w:val="baseline"/>
    </w:pPr>
    <w:rPr>
      <w:bCs w:val="0"/>
      <w:kern w:val="0"/>
      <w:sz w:val="24"/>
      <w:szCs w:val="24"/>
    </w:rPr>
  </w:style>
  <w:style w:type="paragraph" w:customStyle="1" w:styleId="1fffffe">
    <w:name w:val="扉页标题1"/>
    <w:basedOn w:val="af9"/>
    <w:qFormat/>
    <w:pPr>
      <w:widowControl/>
      <w:suppressAutoHyphens/>
      <w:adjustRightInd/>
      <w:snapToGrid/>
      <w:spacing w:line="240" w:lineRule="auto"/>
      <w:ind w:firstLineChars="0" w:firstLine="0"/>
      <w:jc w:val="center"/>
    </w:pPr>
    <w:rPr>
      <w:rFonts w:ascii="黑体" w:eastAsia="黑体"/>
      <w:sz w:val="52"/>
    </w:rPr>
  </w:style>
  <w:style w:type="paragraph" w:customStyle="1" w:styleId="1ffffff">
    <w:name w:val="样式 标题 1 + 黑体 小三 非加粗"/>
    <w:basedOn w:val="1"/>
    <w:qFormat/>
    <w:pPr>
      <w:keepLines/>
      <w:tabs>
        <w:tab w:val="left" w:pos="432"/>
        <w:tab w:val="left" w:pos="850"/>
      </w:tabs>
      <w:adjustRightInd/>
      <w:snapToGrid/>
      <w:spacing w:before="340" w:after="330" w:line="300" w:lineRule="exact"/>
      <w:ind w:firstLine="0"/>
      <w:jc w:val="left"/>
    </w:pPr>
    <w:rPr>
      <w:rFonts w:ascii="黑体" w:eastAsia="黑体" w:hAnsi="黑体"/>
      <w:kern w:val="44"/>
      <w:sz w:val="30"/>
      <w:szCs w:val="32"/>
    </w:rPr>
  </w:style>
  <w:style w:type="paragraph" w:customStyle="1" w:styleId="affffffffffffffffffffffa">
    <w:name w:val="封面角框"/>
    <w:basedOn w:val="af9"/>
    <w:qFormat/>
    <w:pPr>
      <w:widowControl/>
      <w:suppressAutoHyphens/>
      <w:adjustRightInd/>
      <w:snapToGrid/>
      <w:spacing w:line="240" w:lineRule="auto"/>
      <w:ind w:firstLineChars="0" w:firstLine="0"/>
      <w:jc w:val="distribute"/>
    </w:pPr>
    <w:rPr>
      <w:sz w:val="24"/>
    </w:rPr>
  </w:style>
  <w:style w:type="table" w:customStyle="1" w:styleId="1ffffff0">
    <w:name w:val="表格主题1"/>
    <w:basedOn w:val="afc"/>
    <w:qFormat/>
    <w:pPr>
      <w:autoSpaceDE w:val="0"/>
      <w:autoSpaceDN w:val="0"/>
      <w:spacing w:line="360" w:lineRule="auto"/>
      <w:ind w:firstLineChars="200" w:firstLine="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20">
    <w:name w:val="t表格 样式2"/>
    <w:basedOn w:val="afc"/>
    <w:qFormat/>
    <w:pPr>
      <w:jc w:val="center"/>
    </w:pPr>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character" w:customStyle="1" w:styleId="1ffffff1">
    <w:name w:val="未处理的提及1"/>
    <w:uiPriority w:val="99"/>
    <w:unhideWhenUsed/>
    <w:qFormat/>
    <w:rPr>
      <w:color w:val="808080"/>
      <w:shd w:val="clear" w:color="auto" w:fill="E6E6E6"/>
    </w:rPr>
  </w:style>
  <w:style w:type="table" w:customStyle="1" w:styleId="3fff7">
    <w:name w:val="林表格3"/>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b">
    <w:name w:val="12"/>
    <w:qFormat/>
    <w:pPr>
      <w:widowControl w:val="0"/>
      <w:jc w:val="both"/>
    </w:pPr>
    <w:rPr>
      <w:rFonts w:ascii="Calibri" w:hAnsi="Calibri"/>
      <w:kern w:val="2"/>
      <w:sz w:val="21"/>
      <w:szCs w:val="22"/>
    </w:rPr>
  </w:style>
  <w:style w:type="table" w:customStyle="1" w:styleId="1117">
    <w:name w:val="林表格11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f5">
    <w:name w:val="11"/>
    <w:uiPriority w:val="99"/>
    <w:qFormat/>
    <w:pPr>
      <w:widowControl w:val="0"/>
      <w:jc w:val="both"/>
    </w:pPr>
    <w:rPr>
      <w:rFonts w:ascii="Calibri" w:hAnsi="Calibri"/>
      <w:kern w:val="2"/>
      <w:sz w:val="21"/>
      <w:szCs w:val="22"/>
    </w:rPr>
  </w:style>
  <w:style w:type="table" w:customStyle="1" w:styleId="22e">
    <w:name w:val="林表格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林表格21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41">
    <w:name w:val="标题 44"/>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table" w:customStyle="1" w:styleId="4ff9">
    <w:name w:val="林表格4"/>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林表格11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林表格2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林表格21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title1">
    <w:name w:val="headtitle1"/>
    <w:qFormat/>
    <w:rPr>
      <w:color w:val="FFFFFF"/>
      <w:sz w:val="21"/>
      <w:szCs w:val="21"/>
      <w:shd w:val="clear" w:color="auto" w:fill="537FE0"/>
    </w:rPr>
  </w:style>
  <w:style w:type="table" w:customStyle="1" w:styleId="5fa">
    <w:name w:val="林表格5"/>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林表格113"/>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林表格2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网格型 15"/>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0">
    <w:name w:val="林表格213"/>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网格型34"/>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31">
    <w:name w:val="正文文本 213"/>
    <w:basedOn w:val="af9"/>
    <w:qFormat/>
    <w:pPr>
      <w:snapToGrid/>
      <w:spacing w:line="240" w:lineRule="auto"/>
      <w:ind w:firstLineChars="0" w:firstLine="0"/>
      <w:jc w:val="left"/>
      <w:textAlignment w:val="baseline"/>
    </w:pPr>
    <w:rPr>
      <w:rFonts w:ascii="宋体"/>
      <w:kern w:val="0"/>
      <w:szCs w:val="20"/>
    </w:rPr>
  </w:style>
  <w:style w:type="paragraph" w:customStyle="1" w:styleId="134">
    <w:name w:val="文本块13"/>
    <w:basedOn w:val="af9"/>
    <w:qFormat/>
    <w:pPr>
      <w:snapToGrid/>
      <w:ind w:left="1260" w:right="420" w:firstLineChars="0" w:firstLine="525"/>
      <w:jc w:val="left"/>
      <w:textAlignment w:val="baseline"/>
    </w:pPr>
    <w:rPr>
      <w:rFonts w:ascii="宋体"/>
      <w:kern w:val="0"/>
      <w:sz w:val="24"/>
      <w:szCs w:val="20"/>
    </w:rPr>
  </w:style>
  <w:style w:type="paragraph" w:customStyle="1" w:styleId="12c">
    <w:name w:val="正文12"/>
    <w:basedOn w:val="af9"/>
    <w:next w:val="aff6"/>
    <w:qFormat/>
    <w:pPr>
      <w:adjustRightInd/>
      <w:snapToGrid/>
      <w:spacing w:line="240" w:lineRule="auto"/>
      <w:ind w:firstLineChars="0" w:firstLine="0"/>
      <w:jc w:val="center"/>
    </w:pPr>
    <w:rPr>
      <w:sz w:val="21"/>
    </w:rPr>
  </w:style>
  <w:style w:type="paragraph" w:customStyle="1" w:styleId="135">
    <w:name w:val="正文缩进13"/>
    <w:basedOn w:val="af9"/>
    <w:qFormat/>
    <w:pPr>
      <w:adjustRightInd/>
      <w:snapToGrid/>
      <w:spacing w:line="240" w:lineRule="auto"/>
      <w:ind w:firstLine="420"/>
    </w:pPr>
    <w:rPr>
      <w:rFonts w:ascii="宋体"/>
      <w:kern w:val="0"/>
      <w:sz w:val="21"/>
      <w:szCs w:val="20"/>
    </w:rPr>
  </w:style>
  <w:style w:type="paragraph" w:customStyle="1" w:styleId="Char1CharChar1CharCharCharChar4">
    <w:name w:val="Char1 Char Char1 Char Char Char Char4"/>
    <w:basedOn w:val="af9"/>
    <w:qFormat/>
    <w:pPr>
      <w:adjustRightInd/>
      <w:snapToGrid/>
      <w:spacing w:line="240" w:lineRule="auto"/>
      <w:ind w:firstLineChars="0" w:firstLine="0"/>
    </w:pPr>
    <w:rPr>
      <w:rFonts w:ascii="宋体"/>
      <w:kern w:val="0"/>
      <w:sz w:val="21"/>
      <w:szCs w:val="20"/>
    </w:rPr>
  </w:style>
  <w:style w:type="paragraph" w:customStyle="1" w:styleId="CharCharChar1Char5">
    <w:name w:val="Char Char Char1 Char5"/>
    <w:basedOn w:val="af9"/>
    <w:qFormat/>
    <w:pPr>
      <w:adjustRightInd/>
      <w:snapToGrid/>
      <w:spacing w:line="240" w:lineRule="auto"/>
    </w:pPr>
    <w:rPr>
      <w:rFonts w:ascii="宋体"/>
      <w:kern w:val="0"/>
      <w:sz w:val="24"/>
      <w:szCs w:val="20"/>
    </w:rPr>
  </w:style>
  <w:style w:type="paragraph" w:customStyle="1" w:styleId="136">
    <w:name w:val="称呼13"/>
    <w:basedOn w:val="af9"/>
    <w:next w:val="af9"/>
    <w:qFormat/>
    <w:pPr>
      <w:snapToGrid/>
      <w:spacing w:line="312" w:lineRule="atLeast"/>
      <w:textAlignment w:val="baseline"/>
    </w:pPr>
    <w:rPr>
      <w:rFonts w:ascii="宋体"/>
      <w:kern w:val="0"/>
      <w:sz w:val="24"/>
      <w:szCs w:val="20"/>
    </w:rPr>
  </w:style>
  <w:style w:type="paragraph" w:customStyle="1" w:styleId="3130">
    <w:name w:val="正文文本缩进 313"/>
    <w:basedOn w:val="af9"/>
    <w:qFormat/>
    <w:pPr>
      <w:snapToGrid/>
      <w:spacing w:line="300" w:lineRule="auto"/>
      <w:ind w:right="418" w:firstLineChars="0"/>
      <w:jc w:val="left"/>
      <w:textAlignment w:val="baseline"/>
    </w:pPr>
    <w:rPr>
      <w:rFonts w:ascii="宋体"/>
      <w:kern w:val="0"/>
      <w:szCs w:val="20"/>
    </w:rPr>
  </w:style>
  <w:style w:type="paragraph" w:customStyle="1" w:styleId="4120">
    <w:name w:val="标题 412"/>
    <w:basedOn w:val="af9"/>
    <w:next w:val="af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2d">
    <w:name w:val="列出段落12"/>
    <w:basedOn w:val="af9"/>
    <w:qFormat/>
    <w:pPr>
      <w:adjustRightInd/>
      <w:snapToGrid/>
      <w:spacing w:line="240" w:lineRule="auto"/>
      <w:ind w:firstLine="420"/>
    </w:pPr>
    <w:rPr>
      <w:rFonts w:ascii="Calibri" w:hAnsi="Calibri" w:cs="黑体"/>
      <w:sz w:val="21"/>
      <w:szCs w:val="22"/>
    </w:rPr>
  </w:style>
  <w:style w:type="character" w:customStyle="1" w:styleId="CharChar32">
    <w:name w:val="Char Char32"/>
    <w:qFormat/>
    <w:rPr>
      <w:rFonts w:eastAsia="宋体"/>
      <w:kern w:val="2"/>
      <w:sz w:val="18"/>
      <w:szCs w:val="18"/>
      <w:lang w:val="en-US" w:eastAsia="zh-CN" w:bidi="ar-SA"/>
    </w:rPr>
  </w:style>
  <w:style w:type="paragraph" w:customStyle="1" w:styleId="2222">
    <w:name w:val="正文文本缩进 222"/>
    <w:basedOn w:val="af9"/>
    <w:qFormat/>
    <w:pPr>
      <w:snapToGrid/>
      <w:spacing w:line="240" w:lineRule="auto"/>
      <w:ind w:firstLineChars="0"/>
      <w:jc w:val="left"/>
      <w:textAlignment w:val="baseline"/>
    </w:pPr>
    <w:rPr>
      <w:rFonts w:ascii="宋体"/>
      <w:kern w:val="0"/>
      <w:szCs w:val="20"/>
    </w:rPr>
  </w:style>
  <w:style w:type="paragraph" w:customStyle="1" w:styleId="3222">
    <w:name w:val="正文文本 322"/>
    <w:basedOn w:val="af9"/>
    <w:qFormat/>
    <w:pPr>
      <w:snapToGrid/>
      <w:spacing w:line="240" w:lineRule="auto"/>
      <w:ind w:firstLineChars="0" w:firstLine="0"/>
      <w:jc w:val="left"/>
      <w:textAlignment w:val="baseline"/>
    </w:pPr>
    <w:rPr>
      <w:rFonts w:ascii="宋体"/>
      <w:kern w:val="0"/>
      <w:sz w:val="24"/>
      <w:szCs w:val="20"/>
    </w:rPr>
  </w:style>
  <w:style w:type="paragraph" w:customStyle="1" w:styleId="CharChar1CharCharCharCharCharChar2">
    <w:name w:val="Char Char1 Char Char Char Char Char Char2"/>
    <w:basedOn w:val="af9"/>
    <w:qFormat/>
    <w:pPr>
      <w:adjustRightInd/>
      <w:snapToGrid/>
      <w:spacing w:line="240" w:lineRule="auto"/>
      <w:ind w:firstLineChars="0" w:firstLine="0"/>
    </w:pPr>
    <w:rPr>
      <w:sz w:val="21"/>
    </w:rPr>
  </w:style>
  <w:style w:type="paragraph" w:customStyle="1" w:styleId="CharChar1CharCharCharChar2">
    <w:name w:val="Char Char1 Char Char Char Char2"/>
    <w:basedOn w:val="af9"/>
    <w:qFormat/>
    <w:pPr>
      <w:adjustRightInd/>
      <w:snapToGrid/>
      <w:spacing w:line="240" w:lineRule="auto"/>
      <w:ind w:firstLineChars="0" w:firstLine="0"/>
    </w:pPr>
    <w:rPr>
      <w:sz w:val="21"/>
    </w:rPr>
  </w:style>
  <w:style w:type="paragraph" w:customStyle="1" w:styleId="CharCharCharCharCharCharCharCharCharCharCharCharChar2">
    <w:name w:val="Char Char Char Char Char Char Char Char Char Char Char Char Char2"/>
    <w:basedOn w:val="af9"/>
    <w:qFormat/>
    <w:pPr>
      <w:adjustRightInd/>
      <w:snapToGrid/>
      <w:spacing w:line="240" w:lineRule="auto"/>
      <w:ind w:firstLineChars="0" w:firstLine="0"/>
    </w:pPr>
    <w:rPr>
      <w:sz w:val="21"/>
    </w:rPr>
  </w:style>
  <w:style w:type="paragraph" w:customStyle="1" w:styleId="CharCharChar1CharCharCharCharCharCharChar2">
    <w:name w:val="Char Char Char1 Char Char Char Char Char Char Char2"/>
    <w:basedOn w:val="af9"/>
    <w:qFormat/>
    <w:pPr>
      <w:adjustRightInd/>
      <w:snapToGrid/>
      <w:spacing w:line="240" w:lineRule="auto"/>
      <w:ind w:firstLineChars="0" w:firstLine="0"/>
    </w:pPr>
    <w:rPr>
      <w:sz w:val="21"/>
    </w:rPr>
  </w:style>
  <w:style w:type="paragraph" w:customStyle="1" w:styleId="CharCharChar1CharCharCharCharCharCharCharCharChar2">
    <w:name w:val="Char Char Char1 Char Char Char Char Char Char Char Char Char2"/>
    <w:basedOn w:val="af9"/>
    <w:semiHidden/>
    <w:qFormat/>
    <w:pPr>
      <w:adjustRightInd/>
      <w:snapToGrid/>
      <w:spacing w:line="240" w:lineRule="auto"/>
      <w:ind w:firstLineChars="0" w:firstLine="0"/>
    </w:pPr>
    <w:rPr>
      <w:sz w:val="21"/>
    </w:rPr>
  </w:style>
  <w:style w:type="paragraph" w:customStyle="1" w:styleId="CharCharCharCharCharCharCharCharChar13">
    <w:name w:val="Char Char Char Char Char Char Char Char Char13"/>
    <w:basedOn w:val="af9"/>
    <w:qFormat/>
    <w:pPr>
      <w:adjustRightInd/>
      <w:snapToGrid/>
      <w:spacing w:line="240" w:lineRule="auto"/>
      <w:ind w:firstLineChars="0" w:firstLine="0"/>
    </w:pPr>
    <w:rPr>
      <w:sz w:val="21"/>
    </w:rPr>
  </w:style>
  <w:style w:type="paragraph" w:customStyle="1" w:styleId="182">
    <w:name w:val="18"/>
    <w:uiPriority w:val="99"/>
    <w:qFormat/>
    <w:pPr>
      <w:widowControl w:val="0"/>
      <w:jc w:val="both"/>
    </w:pPr>
    <w:rPr>
      <w:rFonts w:ascii="宋体"/>
      <w:sz w:val="21"/>
    </w:rPr>
  </w:style>
  <w:style w:type="paragraph" w:customStyle="1" w:styleId="172">
    <w:name w:val="17"/>
    <w:basedOn w:val="afff5"/>
    <w:next w:val="afffff5"/>
    <w:qFormat/>
    <w:pPr>
      <w:adjustRightInd/>
      <w:snapToGrid/>
      <w:spacing w:line="240" w:lineRule="auto"/>
      <w:ind w:firstLineChars="100" w:firstLine="420"/>
    </w:pPr>
    <w:rPr>
      <w:rFonts w:ascii="Times New Roman" w:eastAsia="宋体" w:hAnsi="Times New Roman" w:cs="Times New Roman"/>
      <w:sz w:val="21"/>
    </w:rPr>
  </w:style>
  <w:style w:type="character" w:customStyle="1" w:styleId="1ffffff2">
    <w:name w:val="正文文本首行缩进 字符1"/>
    <w:uiPriority w:val="99"/>
    <w:semiHidden/>
    <w:qFormat/>
  </w:style>
  <w:style w:type="character" w:customStyle="1" w:styleId="21f2">
    <w:name w:val="正文文本首行缩进 2 字符1"/>
    <w:uiPriority w:val="99"/>
    <w:semiHidden/>
    <w:qFormat/>
  </w:style>
  <w:style w:type="character" w:customStyle="1" w:styleId="22f">
    <w:name w:val="正文文本首行缩进 2 字符2"/>
    <w:uiPriority w:val="99"/>
    <w:semiHidden/>
    <w:qFormat/>
  </w:style>
  <w:style w:type="character" w:customStyle="1" w:styleId="238">
    <w:name w:val="正文文本首行缩进 2 字符3"/>
    <w:uiPriority w:val="99"/>
    <w:semiHidden/>
    <w:qFormat/>
  </w:style>
  <w:style w:type="paragraph" w:customStyle="1" w:styleId="affffffffffffffffffffffb">
    <w:name w:val="经评一级标题"/>
    <w:basedOn w:val="1"/>
    <w:qFormat/>
    <w:pPr>
      <w:keepLines/>
      <w:wordWrap w:val="0"/>
      <w:adjustRightInd/>
      <w:snapToGrid/>
      <w:spacing w:after="220"/>
      <w:ind w:left="431" w:hanging="431"/>
      <w:jc w:val="both"/>
    </w:pPr>
    <w:rPr>
      <w:rFonts w:ascii="黑体" w:eastAsia="黑体" w:hAnsi="黑体"/>
      <w:bCs/>
      <w:kern w:val="44"/>
      <w:sz w:val="32"/>
      <w:szCs w:val="32"/>
    </w:rPr>
  </w:style>
  <w:style w:type="paragraph" w:customStyle="1" w:styleId="affffffffffffffffffffffc">
    <w:name w:val="经评二级标题"/>
    <w:basedOn w:val="2SLCON0"/>
    <w:qFormat/>
    <w:pPr>
      <w:tabs>
        <w:tab w:val="clear" w:pos="794"/>
        <w:tab w:val="left" w:pos="858"/>
      </w:tabs>
      <w:wordWrap w:val="0"/>
      <w:adjustRightInd/>
      <w:snapToGrid/>
      <w:ind w:left="856" w:firstLineChars="0" w:hanging="680"/>
    </w:pPr>
    <w:rPr>
      <w:rFonts w:hAnsi="黑体" w:cs="Times New Roman"/>
      <w:sz w:val="28"/>
      <w:szCs w:val="28"/>
    </w:rPr>
  </w:style>
  <w:style w:type="paragraph" w:customStyle="1" w:styleId="a6">
    <w:name w:val="经评三级标题"/>
    <w:basedOn w:val="3SLCON"/>
    <w:qFormat/>
    <w:pPr>
      <w:numPr>
        <w:numId w:val="23"/>
      </w:numPr>
      <w:tabs>
        <w:tab w:val="clear" w:pos="1036"/>
      </w:tabs>
      <w:wordWrap w:val="0"/>
      <w:adjustRightInd/>
      <w:snapToGrid/>
      <w:ind w:firstLineChars="0" w:firstLine="0"/>
    </w:pPr>
    <w:rPr>
      <w:rFonts w:hAnsi="黑体" w:cs="Times New Roman"/>
      <w:sz w:val="24"/>
      <w:szCs w:val="24"/>
    </w:rPr>
  </w:style>
  <w:style w:type="paragraph" w:customStyle="1" w:styleId="1090">
    <w:name w:val="109插图"/>
    <w:basedOn w:val="8"/>
    <w:qFormat/>
    <w:pPr>
      <w:keepNext w:val="0"/>
      <w:keepLines w:val="0"/>
      <w:tabs>
        <w:tab w:val="clear" w:pos="377"/>
        <w:tab w:val="clear" w:pos="737"/>
      </w:tabs>
      <w:wordWrap w:val="0"/>
      <w:adjustRightInd/>
      <w:snapToGrid/>
      <w:spacing w:beforeLines="50" w:after="60" w:line="360" w:lineRule="auto"/>
      <w:jc w:val="center"/>
    </w:pPr>
    <w:rPr>
      <w:rFonts w:eastAsia="宋体" w:hAnsi="宋体"/>
      <w:i/>
      <w:iCs/>
      <w:sz w:val="21"/>
      <w:szCs w:val="21"/>
      <w:lang w:val="en-US"/>
    </w:rPr>
  </w:style>
  <w:style w:type="character" w:customStyle="1" w:styleId="1CharChar3">
    <w:name w:val="样式 标题 1 + (符号) 宋体 Char Char"/>
    <w:link w:val="1ffffff3"/>
    <w:qFormat/>
    <w:locked/>
    <w:rPr>
      <w:rFonts w:eastAsia="黑体"/>
      <w:b/>
      <w:bCs/>
      <w:kern w:val="44"/>
      <w:sz w:val="44"/>
      <w:szCs w:val="32"/>
      <w:lang w:eastAsia="en-US"/>
    </w:rPr>
  </w:style>
  <w:style w:type="paragraph" w:customStyle="1" w:styleId="1ffffff3">
    <w:name w:val="样式 标题 1 + (符号) 宋体"/>
    <w:basedOn w:val="1"/>
    <w:link w:val="1CharChar3"/>
    <w:qFormat/>
    <w:pPr>
      <w:keepLines/>
      <w:pageBreakBefore/>
      <w:widowControl/>
      <w:tabs>
        <w:tab w:val="left" w:pos="432"/>
        <w:tab w:val="left" w:pos="1710"/>
      </w:tabs>
      <w:wordWrap w:val="0"/>
      <w:adjustRightInd/>
      <w:snapToGrid/>
      <w:spacing w:before="340" w:after="330" w:line="576" w:lineRule="auto"/>
      <w:ind w:left="1350" w:firstLine="0"/>
      <w:jc w:val="both"/>
    </w:pPr>
    <w:rPr>
      <w:rFonts w:asciiTheme="minorHAnsi" w:eastAsia="黑体" w:hAnsiTheme="minorHAnsi" w:cstheme="minorBidi"/>
      <w:bCs/>
      <w:kern w:val="44"/>
      <w:sz w:val="44"/>
      <w:szCs w:val="32"/>
      <w:lang w:eastAsia="en-US"/>
    </w:rPr>
  </w:style>
  <w:style w:type="paragraph" w:customStyle="1" w:styleId="408505">
    <w:name w:val="样式 标题4 + 首行缩进:  0.85 厘米 段前: 0.5 行"/>
    <w:basedOn w:val="48"/>
    <w:qFormat/>
    <w:pPr>
      <w:widowControl/>
      <w:wordWrap w:val="0"/>
      <w:snapToGrid w:val="0"/>
      <w:spacing w:beforeLines="50" w:after="100" w:afterAutospacing="1" w:line="360" w:lineRule="auto"/>
      <w:jc w:val="left"/>
      <w:outlineLvl w:val="9"/>
    </w:pPr>
    <w:rPr>
      <w:rFonts w:ascii="Calibri" w:hAnsi="Calibri" w:cs="宋体"/>
      <w:b/>
      <w:color w:val="000000"/>
      <w:spacing w:val="0"/>
      <w:kern w:val="0"/>
      <w:sz w:val="28"/>
      <w:lang w:eastAsia="en-US"/>
    </w:rPr>
  </w:style>
  <w:style w:type="character" w:customStyle="1" w:styleId="441111TimesNewRomanChar">
    <w:name w:val="样式 标题 4四级标题四级标题 4()1.1.1.1 + Times New Roman Char"/>
    <w:link w:val="441111TimesNewRoman"/>
    <w:qFormat/>
    <w:locked/>
    <w:rPr>
      <w:bCs/>
      <w:sz w:val="24"/>
      <w:szCs w:val="24"/>
    </w:rPr>
  </w:style>
  <w:style w:type="paragraph" w:customStyle="1" w:styleId="441111TimesNewRoman">
    <w:name w:val="样式 标题 4四级标题四级标题 4()1.1.1.1 + Times New Roman"/>
    <w:basedOn w:val="40"/>
    <w:link w:val="441111TimesNewRomanChar"/>
    <w:qFormat/>
    <w:pPr>
      <w:keepLines w:val="0"/>
      <w:widowControl/>
      <w:wordWrap w:val="0"/>
      <w:adjustRightInd/>
      <w:snapToGrid/>
      <w:spacing w:before="120" w:after="120"/>
      <w:ind w:firstLineChars="150" w:firstLine="150"/>
      <w:jc w:val="left"/>
    </w:pPr>
    <w:rPr>
      <w:rFonts w:asciiTheme="minorHAnsi" w:eastAsiaTheme="minorEastAsia" w:hAnsiTheme="minorHAnsi" w:cstheme="minorBidi"/>
      <w:sz w:val="24"/>
      <w:szCs w:val="24"/>
    </w:rPr>
  </w:style>
  <w:style w:type="paragraph" w:customStyle="1" w:styleId="2fffffa">
    <w:name w:val="样式 标题 2 + 居中"/>
    <w:basedOn w:val="2"/>
    <w:qFormat/>
    <w:pPr>
      <w:keepNext w:val="0"/>
      <w:keepLines w:val="0"/>
      <w:widowControl/>
      <w:tabs>
        <w:tab w:val="left" w:pos="716"/>
        <w:tab w:val="left" w:pos="8280"/>
      </w:tabs>
      <w:wordWrap w:val="0"/>
      <w:adjustRightInd/>
      <w:spacing w:beforeLines="100" w:before="120" w:line="400" w:lineRule="exact"/>
      <w:ind w:firstLine="482"/>
      <w:jc w:val="center"/>
      <w:outlineLvl w:val="9"/>
    </w:pPr>
    <w:rPr>
      <w:rFonts w:ascii="仿宋_GB2312" w:eastAsia="仿宋_GB2312" w:hAnsi="宋体"/>
      <w:bCs/>
      <w:kern w:val="44"/>
      <w:sz w:val="24"/>
    </w:rPr>
  </w:style>
  <w:style w:type="paragraph" w:customStyle="1" w:styleId="07">
    <w:name w:val="样式 正文文本缩进 + 左侧:  0 厘米"/>
    <w:basedOn w:val="afff7"/>
    <w:qFormat/>
    <w:pPr>
      <w:widowControl/>
      <w:tabs>
        <w:tab w:val="left" w:pos="705"/>
      </w:tabs>
      <w:wordWrap w:val="0"/>
      <w:adjustRightInd/>
      <w:snapToGrid/>
      <w:spacing w:after="0"/>
      <w:ind w:leftChars="0" w:left="0" w:firstLine="480"/>
    </w:pPr>
    <w:rPr>
      <w:rFonts w:ascii="Calibri" w:hAnsi="宋体"/>
      <w:color w:val="FF00FF"/>
      <w:kern w:val="0"/>
      <w:sz w:val="24"/>
      <w:lang w:eastAsia="en-US"/>
    </w:rPr>
  </w:style>
  <w:style w:type="paragraph" w:customStyle="1" w:styleId="011">
    <w:name w:val="样式 样式 正文文本缩进 + 左侧:  0 厘米1 + 红色"/>
    <w:basedOn w:val="01"/>
    <w:qFormat/>
    <w:pPr>
      <w:widowControl/>
      <w:wordWrap w:val="0"/>
    </w:pPr>
    <w:rPr>
      <w:rFonts w:ascii="Calibri"/>
      <w:color w:val="FF0000"/>
      <w:kern w:val="0"/>
      <w:szCs w:val="24"/>
      <w:lang w:eastAsia="en-US"/>
    </w:rPr>
  </w:style>
  <w:style w:type="paragraph" w:customStyle="1" w:styleId="3150">
    <w:name w:val="样式 目录 3 + 行距: 1.5 倍行距"/>
    <w:basedOn w:val="TOC3"/>
    <w:qFormat/>
    <w:pPr>
      <w:widowControl/>
      <w:tabs>
        <w:tab w:val="right" w:leader="dot" w:pos="8296"/>
        <w:tab w:val="right" w:leader="dot" w:pos="8608"/>
        <w:tab w:val="right" w:leader="dot" w:pos="9060"/>
      </w:tabs>
      <w:wordWrap w:val="0"/>
      <w:adjustRightInd/>
      <w:snapToGrid/>
      <w:ind w:firstLineChars="350" w:firstLine="840"/>
    </w:pPr>
    <w:rPr>
      <w:rFonts w:ascii="宋体" w:hAnsi="宋体" w:cs="宋体"/>
      <w:color w:val="000000"/>
      <w:sz w:val="24"/>
      <w:szCs w:val="21"/>
      <w:lang w:eastAsia="en-US"/>
    </w:rPr>
  </w:style>
  <w:style w:type="paragraph" w:customStyle="1" w:styleId="a90">
    <w:name w:val="a9"/>
    <w:basedOn w:val="af9"/>
    <w:qFormat/>
    <w:pPr>
      <w:widowControl/>
      <w:wordWrap w:val="0"/>
      <w:adjustRightInd/>
      <w:snapToGrid/>
      <w:spacing w:before="100" w:beforeAutospacing="1" w:after="100" w:afterAutospacing="1" w:line="240" w:lineRule="auto"/>
      <w:ind w:firstLineChars="0" w:firstLine="0"/>
      <w:jc w:val="left"/>
    </w:pPr>
    <w:rPr>
      <w:rFonts w:ascii="宋体" w:hAnsi="宋体"/>
      <w:color w:val="000000"/>
      <w:kern w:val="0"/>
      <w:sz w:val="24"/>
      <w:lang w:eastAsia="en-US"/>
    </w:rPr>
  </w:style>
  <w:style w:type="paragraph" w:customStyle="1" w:styleId="affffffffffffffffffffffd">
    <w:name w:val="图表内文字"/>
    <w:basedOn w:val="af9"/>
    <w:next w:val="af9"/>
    <w:qFormat/>
    <w:pPr>
      <w:widowControl/>
      <w:wordWrap w:val="0"/>
      <w:adjustRightInd/>
      <w:snapToGrid/>
      <w:spacing w:line="240" w:lineRule="auto"/>
      <w:ind w:firstLineChars="0" w:firstLine="0"/>
      <w:jc w:val="center"/>
    </w:pPr>
    <w:rPr>
      <w:rFonts w:ascii="宋体" w:hAnsi="宋体"/>
      <w:color w:val="000000"/>
      <w:kern w:val="0"/>
      <w:sz w:val="24"/>
      <w:lang w:eastAsia="en-US"/>
    </w:rPr>
  </w:style>
  <w:style w:type="character" w:customStyle="1" w:styleId="affffffffffffffffffffffe">
    <w:name w:val="Без интервала Знак"/>
    <w:link w:val="afffffffffffffffffffffff"/>
    <w:qFormat/>
    <w:locked/>
    <w:rPr>
      <w:iCs/>
      <w:sz w:val="22"/>
      <w:lang w:val="ru-RU" w:eastAsia="ru-RU"/>
    </w:rPr>
  </w:style>
  <w:style w:type="paragraph" w:customStyle="1" w:styleId="afffffffffffffffffffffff">
    <w:name w:val="Без интервала"/>
    <w:link w:val="affffffffffffffffffffffe"/>
    <w:qFormat/>
    <w:rPr>
      <w:rFonts w:asciiTheme="minorHAnsi" w:eastAsiaTheme="minorEastAsia" w:hAnsiTheme="minorHAnsi" w:cstheme="minorBidi"/>
      <w:iCs/>
      <w:kern w:val="2"/>
      <w:sz w:val="22"/>
      <w:szCs w:val="22"/>
      <w:lang w:val="ru-RU" w:eastAsia="ru-RU"/>
    </w:rPr>
  </w:style>
  <w:style w:type="character" w:customStyle="1" w:styleId="CharCharfd">
    <w:name w:val="Char正文 Char"/>
    <w:link w:val="Charfffffc"/>
    <w:qFormat/>
    <w:locked/>
    <w:rPr>
      <w:sz w:val="24"/>
      <w:szCs w:val="24"/>
    </w:rPr>
  </w:style>
  <w:style w:type="paragraph" w:customStyle="1" w:styleId="Charfffffc">
    <w:name w:val="Char正文"/>
    <w:basedOn w:val="af9"/>
    <w:link w:val="CharCharfd"/>
    <w:qFormat/>
    <w:pPr>
      <w:wordWrap w:val="0"/>
      <w:adjustRightInd/>
      <w:snapToGrid/>
      <w:spacing w:line="400" w:lineRule="exact"/>
    </w:pPr>
    <w:rPr>
      <w:rFonts w:asciiTheme="minorHAnsi" w:eastAsiaTheme="minorEastAsia" w:hAnsiTheme="minorHAnsi" w:cstheme="minorBidi"/>
      <w:sz w:val="24"/>
    </w:rPr>
  </w:style>
  <w:style w:type="paragraph" w:customStyle="1" w:styleId="CM9">
    <w:name w:val="CM9"/>
    <w:basedOn w:val="af9"/>
    <w:next w:val="af9"/>
    <w:qFormat/>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10">
    <w:name w:val="CM10"/>
    <w:basedOn w:val="af9"/>
    <w:next w:val="af9"/>
    <w:qFormat/>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70">
    <w:name w:val="CM70"/>
    <w:basedOn w:val="Default"/>
    <w:next w:val="Default"/>
    <w:qFormat/>
    <w:rPr>
      <w:rFonts w:ascii="宋体" w:hAnsi="Times New Roman" w:cs="Times New Roman"/>
      <w:color w:val="auto"/>
    </w:rPr>
  </w:style>
  <w:style w:type="paragraph" w:customStyle="1" w:styleId="CM27">
    <w:name w:val="CM27"/>
    <w:basedOn w:val="Default"/>
    <w:next w:val="Default"/>
    <w:qFormat/>
    <w:rPr>
      <w:rFonts w:ascii="宋体" w:hAnsi="Times New Roman" w:cs="Times New Roman"/>
      <w:color w:val="auto"/>
    </w:rPr>
  </w:style>
  <w:style w:type="paragraph" w:customStyle="1" w:styleId="CM60">
    <w:name w:val="CM60"/>
    <w:basedOn w:val="Default"/>
    <w:next w:val="Default"/>
    <w:qFormat/>
    <w:rPr>
      <w:rFonts w:ascii="宋体" w:hAnsi="Times New Roman" w:cs="Times New Roman"/>
      <w:color w:val="auto"/>
    </w:rPr>
  </w:style>
  <w:style w:type="character" w:customStyle="1" w:styleId="ywChar2">
    <w:name w:val="yw表格不居中五号 Char"/>
    <w:link w:val="yw2"/>
    <w:qFormat/>
    <w:locked/>
    <w:rPr>
      <w:szCs w:val="21"/>
    </w:rPr>
  </w:style>
  <w:style w:type="paragraph" w:customStyle="1" w:styleId="yw2">
    <w:name w:val="yw表格不居中五号"/>
    <w:link w:val="ywChar2"/>
    <w:qFormat/>
    <w:pPr>
      <w:autoSpaceDE w:val="0"/>
      <w:autoSpaceDN w:val="0"/>
      <w:adjustRightInd w:val="0"/>
      <w:snapToGrid w:val="0"/>
      <w:jc w:val="both"/>
    </w:pPr>
    <w:rPr>
      <w:rFonts w:asciiTheme="minorHAnsi" w:eastAsiaTheme="minorEastAsia" w:hAnsiTheme="minorHAnsi" w:cstheme="minorBidi"/>
      <w:kern w:val="2"/>
      <w:sz w:val="21"/>
      <w:szCs w:val="21"/>
    </w:rPr>
  </w:style>
  <w:style w:type="character" w:customStyle="1" w:styleId="CharChar51">
    <w:name w:val="Char Char51"/>
    <w:qFormat/>
    <w:rPr>
      <w:sz w:val="18"/>
      <w:szCs w:val="18"/>
    </w:rPr>
  </w:style>
  <w:style w:type="character" w:customStyle="1" w:styleId="01Char">
    <w:name w:val="样式 正文文本缩进 + 左侧:  0 厘米1 Char"/>
    <w:qFormat/>
    <w:rPr>
      <w:rFonts w:ascii="宋体" w:eastAsia="宋体" w:hAnsi="宋体" w:cs="宋体" w:hint="eastAsia"/>
      <w:kern w:val="2"/>
      <w:sz w:val="24"/>
      <w:szCs w:val="24"/>
      <w:lang w:val="en-US" w:eastAsia="zh-CN" w:bidi="ar-SA"/>
    </w:rPr>
  </w:style>
  <w:style w:type="character" w:customStyle="1" w:styleId="01Char0">
    <w:name w:val="样式 样式 正文文本缩进 + 左侧:  0 厘米1 + 红色 Char"/>
    <w:qFormat/>
    <w:rPr>
      <w:rFonts w:ascii="宋体" w:eastAsia="宋体" w:hAnsi="宋体" w:cs="宋体" w:hint="eastAsia"/>
      <w:color w:val="FF0000"/>
      <w:kern w:val="2"/>
      <w:sz w:val="24"/>
      <w:szCs w:val="24"/>
      <w:lang w:val="en-US" w:eastAsia="zh-CN" w:bidi="ar-SA"/>
    </w:rPr>
  </w:style>
  <w:style w:type="character" w:customStyle="1" w:styleId="Char3f1">
    <w:name w:val="图表标题 Char3"/>
    <w:qFormat/>
    <w:rPr>
      <w:rFonts w:ascii="宋体" w:eastAsia="宋体" w:hAnsi="宋体" w:cs="Times New Roman" w:hint="eastAsia"/>
      <w:b/>
      <w:bCs/>
      <w:color w:val="000000"/>
      <w:kern w:val="2"/>
      <w:sz w:val="28"/>
      <w:szCs w:val="28"/>
      <w:lang w:val="en-US" w:eastAsia="zh-CN" w:bidi="ar-SA"/>
    </w:rPr>
  </w:style>
  <w:style w:type="character" w:customStyle="1" w:styleId="Charfffffd">
    <w:name w:val="图表标题 Char"/>
    <w:qFormat/>
    <w:rPr>
      <w:rFonts w:ascii="宋体" w:eastAsia="宋体" w:hAnsi="宋体" w:cs="Times New Roman" w:hint="eastAsia"/>
      <w:b/>
      <w:bCs/>
      <w:color w:val="000000"/>
      <w:kern w:val="2"/>
      <w:sz w:val="28"/>
      <w:szCs w:val="28"/>
      <w:lang w:val="en-US" w:eastAsia="zh-CN" w:bidi="ar-SA"/>
    </w:rPr>
  </w:style>
  <w:style w:type="character" w:customStyle="1" w:styleId="Char1fd">
    <w:name w:val="图表标题 Char1"/>
    <w:qFormat/>
    <w:rPr>
      <w:rFonts w:ascii="宋体" w:eastAsia="宋体" w:hAnsi="宋体" w:cs="Times New Roman" w:hint="eastAsia"/>
      <w:b/>
      <w:bCs/>
      <w:color w:val="000000"/>
      <w:kern w:val="2"/>
      <w:sz w:val="28"/>
      <w:szCs w:val="28"/>
      <w:lang w:val="en-US" w:eastAsia="zh-CN" w:bidi="ar-SA"/>
    </w:rPr>
  </w:style>
  <w:style w:type="character" w:customStyle="1" w:styleId="Char2f9">
    <w:name w:val="图表标题 Char2"/>
    <w:qFormat/>
    <w:rPr>
      <w:rFonts w:ascii="宋体" w:eastAsia="宋体" w:hAnsi="宋体" w:cs="Times New Roman" w:hint="eastAsia"/>
      <w:b/>
      <w:bCs/>
      <w:color w:val="000000"/>
      <w:kern w:val="2"/>
      <w:sz w:val="28"/>
      <w:szCs w:val="28"/>
      <w:lang w:val="en-US" w:eastAsia="zh-CN" w:bidi="ar-SA"/>
    </w:rPr>
  </w:style>
  <w:style w:type="character" w:customStyle="1" w:styleId="H9CharChar1">
    <w:name w:val="H9 Char Char1"/>
    <w:qFormat/>
    <w:rPr>
      <w:rFonts w:ascii="Arial" w:eastAsia="黑体" w:hAnsi="Arial" w:cs="Arial" w:hint="default"/>
      <w:kern w:val="2"/>
      <w:sz w:val="21"/>
      <w:lang w:val="en-US" w:eastAsia="zh-CN" w:bidi="ar-SA"/>
    </w:rPr>
  </w:style>
  <w:style w:type="character" w:customStyle="1" w:styleId="21CharChar1">
    <w:name w:val="正文文字缩进 21 Char Char1"/>
    <w:qFormat/>
    <w:rPr>
      <w:rFonts w:ascii="宋体" w:eastAsia="宋体" w:hAnsi="宋体" w:hint="eastAsia"/>
      <w:sz w:val="24"/>
      <w:szCs w:val="24"/>
      <w:lang w:bidi="ar-SA"/>
    </w:rPr>
  </w:style>
  <w:style w:type="character" w:customStyle="1" w:styleId="Charfffffe">
    <w:name w:val="新版本正文 Char"/>
    <w:link w:val="afffffffffffffffffffffff0"/>
    <w:qFormat/>
    <w:rPr>
      <w:rFonts w:ascii="宋体" w:hAnsi="宋体"/>
      <w:sz w:val="24"/>
      <w:szCs w:val="24"/>
    </w:rPr>
  </w:style>
  <w:style w:type="paragraph" w:customStyle="1" w:styleId="afffffffffffffffffffffff0">
    <w:name w:val="新版本正文"/>
    <w:basedOn w:val="af9"/>
    <w:link w:val="Charfffffe"/>
    <w:qFormat/>
    <w:pPr>
      <w:wordWrap w:val="0"/>
      <w:adjustRightInd/>
      <w:snapToGrid/>
      <w:ind w:firstLineChars="177" w:firstLine="425"/>
    </w:pPr>
    <w:rPr>
      <w:rFonts w:ascii="宋体" w:eastAsiaTheme="minorEastAsia" w:hAnsi="宋体" w:cstheme="minorBidi"/>
      <w:sz w:val="24"/>
    </w:rPr>
  </w:style>
  <w:style w:type="character" w:customStyle="1" w:styleId="2SLconsultCharChar">
    <w:name w:val="标题 2(SLconsult) Char Char"/>
    <w:qFormat/>
    <w:rPr>
      <w:rFonts w:ascii="宋体" w:eastAsia="宋体" w:hAnsi="宋体"/>
      <w:b/>
      <w:bCs/>
      <w:kern w:val="2"/>
      <w:sz w:val="30"/>
      <w:szCs w:val="30"/>
      <w:lang w:val="en-US" w:eastAsia="zh-CN" w:bidi="ar-SA"/>
    </w:rPr>
  </w:style>
  <w:style w:type="character" w:customStyle="1" w:styleId="3SLconsultCharChar">
    <w:name w:val="标题 3(SLconsult) Char Char"/>
    <w:qFormat/>
    <w:rPr>
      <w:rFonts w:ascii="宋体" w:eastAsia="宋体" w:hAnsi="宋体"/>
      <w:b/>
      <w:bCs/>
      <w:kern w:val="2"/>
      <w:sz w:val="28"/>
      <w:szCs w:val="28"/>
      <w:lang w:val="en-US" w:eastAsia="zh-CN" w:bidi="ar-SA"/>
    </w:rPr>
  </w:style>
  <w:style w:type="paragraph" w:customStyle="1" w:styleId="CharChar4CharChar">
    <w:name w:val="Char Char4 Char Char"/>
    <w:basedOn w:val="af9"/>
    <w:qFormat/>
    <w:pPr>
      <w:wordWrap w:val="0"/>
      <w:adjustRightInd/>
      <w:snapToGrid/>
      <w:spacing w:line="240" w:lineRule="auto"/>
      <w:ind w:firstLineChars="0" w:firstLine="0"/>
    </w:pPr>
    <w:rPr>
      <w:color w:val="000000"/>
      <w:sz w:val="24"/>
    </w:rPr>
  </w:style>
  <w:style w:type="paragraph" w:customStyle="1" w:styleId="BJOE1">
    <w:name w:val="BJOE.1级标题"/>
    <w:next w:val="af9"/>
    <w:qFormat/>
    <w:pPr>
      <w:keepNext/>
      <w:pageBreakBefore/>
      <w:adjustRightInd w:val="0"/>
      <w:snapToGrid w:val="0"/>
      <w:spacing w:beforeLines="50" w:afterLines="50" w:line="360" w:lineRule="auto"/>
      <w:outlineLvl w:val="0"/>
    </w:pPr>
    <w:rPr>
      <w:rFonts w:hAnsi="宋体"/>
      <w:b/>
      <w:color w:val="000000"/>
      <w:kern w:val="2"/>
      <w:sz w:val="32"/>
      <w:szCs w:val="22"/>
    </w:rPr>
  </w:style>
  <w:style w:type="paragraph" w:customStyle="1" w:styleId="BJOE2">
    <w:name w:val="BJOE.2级标题"/>
    <w:next w:val="af9"/>
    <w:qFormat/>
    <w:pPr>
      <w:keepNext/>
      <w:spacing w:beforeLines="50" w:afterLines="50" w:line="360" w:lineRule="auto"/>
      <w:outlineLvl w:val="1"/>
    </w:pPr>
    <w:rPr>
      <w:rFonts w:hAnsi="宋体"/>
      <w:b/>
      <w:color w:val="000000"/>
      <w:kern w:val="2"/>
      <w:sz w:val="28"/>
      <w:szCs w:val="24"/>
    </w:rPr>
  </w:style>
  <w:style w:type="paragraph" w:customStyle="1" w:styleId="BJOE3">
    <w:name w:val="BJOE.3级标题"/>
    <w:next w:val="af9"/>
    <w:qFormat/>
    <w:pPr>
      <w:keepNext/>
      <w:adjustRightInd w:val="0"/>
      <w:snapToGrid w:val="0"/>
      <w:spacing w:beforeLines="50" w:afterLines="50" w:line="360" w:lineRule="auto"/>
      <w:outlineLvl w:val="2"/>
    </w:pPr>
    <w:rPr>
      <w:rFonts w:hAnsi="宋体"/>
      <w:b/>
      <w:color w:val="000000"/>
      <w:kern w:val="2"/>
      <w:sz w:val="24"/>
      <w:szCs w:val="22"/>
    </w:rPr>
  </w:style>
  <w:style w:type="paragraph" w:customStyle="1" w:styleId="BJOE4">
    <w:name w:val="BJOE.4级标题"/>
    <w:next w:val="af9"/>
    <w:qFormat/>
    <w:pPr>
      <w:keepNext/>
      <w:adjustRightInd w:val="0"/>
      <w:snapToGrid w:val="0"/>
      <w:spacing w:line="360" w:lineRule="auto"/>
      <w:outlineLvl w:val="3"/>
    </w:pPr>
    <w:rPr>
      <w:rFonts w:hAnsi="宋体"/>
      <w:kern w:val="2"/>
      <w:sz w:val="24"/>
      <w:szCs w:val="22"/>
    </w:rPr>
  </w:style>
  <w:style w:type="paragraph" w:customStyle="1" w:styleId="BJOE5">
    <w:name w:val="BJOE.5级标题"/>
    <w:next w:val="af9"/>
    <w:qFormat/>
    <w:pPr>
      <w:snapToGrid w:val="0"/>
      <w:spacing w:line="360" w:lineRule="auto"/>
      <w:outlineLvl w:val="4"/>
    </w:pPr>
    <w:rPr>
      <w:color w:val="000000"/>
      <w:kern w:val="2"/>
      <w:sz w:val="24"/>
      <w:szCs w:val="22"/>
    </w:rPr>
  </w:style>
  <w:style w:type="paragraph" w:customStyle="1" w:styleId="BJOE6">
    <w:name w:val="BJOE.6级标题"/>
    <w:next w:val="af9"/>
    <w:qFormat/>
    <w:pPr>
      <w:adjustRightInd w:val="0"/>
      <w:snapToGrid w:val="0"/>
      <w:spacing w:line="360" w:lineRule="auto"/>
      <w:outlineLvl w:val="5"/>
    </w:pPr>
    <w:rPr>
      <w:color w:val="000000"/>
      <w:kern w:val="2"/>
      <w:sz w:val="24"/>
      <w:szCs w:val="22"/>
    </w:rPr>
  </w:style>
  <w:style w:type="paragraph" w:customStyle="1" w:styleId="ztx">
    <w:name w:val="（ztx）正文"/>
    <w:basedOn w:val="af9"/>
    <w:next w:val="af9"/>
    <w:link w:val="ztxCharChar"/>
    <w:qFormat/>
    <w:pPr>
      <w:wordWrap w:val="0"/>
      <w:adjustRightInd/>
      <w:snapToGrid/>
    </w:pPr>
    <w:rPr>
      <w:sz w:val="24"/>
    </w:rPr>
  </w:style>
  <w:style w:type="character" w:customStyle="1" w:styleId="ztxCharChar">
    <w:name w:val="（ztx）正文 Char Char"/>
    <w:link w:val="ztx"/>
    <w:qFormat/>
    <w:rPr>
      <w:rFonts w:ascii="Times New Roman" w:eastAsia="宋体" w:hAnsi="Times New Roman" w:cs="Times New Roman"/>
      <w:sz w:val="24"/>
      <w:szCs w:val="24"/>
    </w:rPr>
  </w:style>
  <w:style w:type="paragraph" w:customStyle="1" w:styleId="afffffffffffffffffffffff1">
    <w:name w:val="注×：（正文）"/>
    <w:qFormat/>
    <w:pPr>
      <w:tabs>
        <w:tab w:val="left" w:pos="850"/>
      </w:tabs>
      <w:ind w:left="850" w:hanging="737"/>
      <w:jc w:val="both"/>
    </w:pPr>
    <w:rPr>
      <w:rFonts w:ascii="宋体"/>
      <w:sz w:val="18"/>
      <w:szCs w:val="18"/>
    </w:rPr>
  </w:style>
  <w:style w:type="paragraph" w:customStyle="1" w:styleId="21130">
    <w:name w:val="2.1经济评价13章"/>
    <w:basedOn w:val="2"/>
    <w:qFormat/>
    <w:pPr>
      <w:tabs>
        <w:tab w:val="left" w:pos="576"/>
        <w:tab w:val="left" w:pos="716"/>
      </w:tabs>
      <w:wordWrap w:val="0"/>
      <w:adjustRightInd/>
      <w:snapToGrid/>
      <w:spacing w:beforeLines="50" w:before="120" w:afterLines="50" w:after="120"/>
      <w:ind w:left="-29" w:firstLine="29"/>
    </w:pPr>
    <w:rPr>
      <w:rFonts w:ascii="宋体" w:hAnsi="宋体"/>
      <w:bCs/>
      <w:sz w:val="28"/>
      <w:szCs w:val="28"/>
    </w:rPr>
  </w:style>
  <w:style w:type="character" w:customStyle="1" w:styleId="Charffffa">
    <w:name w:val="文本 Char"/>
    <w:link w:val="afffffffffffffffffffff3"/>
    <w:qFormat/>
    <w:rPr>
      <w:rFonts w:ascii="Symbol" w:eastAsia="Symbol" w:hAnsi="Wingdings" w:cs="Wingdings"/>
      <w:sz w:val="28"/>
      <w:szCs w:val="20"/>
    </w:rPr>
  </w:style>
  <w:style w:type="character" w:customStyle="1" w:styleId="font521">
    <w:name w:val="font521"/>
    <w:qFormat/>
    <w:rPr>
      <w:rFonts w:ascii="宋体" w:eastAsia="宋体" w:hAnsi="宋体" w:cs="宋体" w:hint="eastAsia"/>
      <w:b/>
      <w:color w:val="000000"/>
      <w:sz w:val="20"/>
      <w:szCs w:val="20"/>
      <w:u w:val="none"/>
    </w:rPr>
  </w:style>
  <w:style w:type="character" w:customStyle="1" w:styleId="font581">
    <w:name w:val="font581"/>
    <w:qFormat/>
    <w:rPr>
      <w:rFonts w:ascii="宋体" w:eastAsia="宋体" w:hAnsi="宋体" w:cs="宋体" w:hint="eastAsia"/>
      <w:color w:val="000000"/>
      <w:sz w:val="20"/>
      <w:szCs w:val="20"/>
      <w:u w:val="none"/>
    </w:rPr>
  </w:style>
  <w:style w:type="character" w:customStyle="1" w:styleId="font591">
    <w:name w:val="font591"/>
    <w:qFormat/>
    <w:rPr>
      <w:rFonts w:ascii="宋体" w:eastAsia="宋体" w:hAnsi="宋体" w:cs="宋体" w:hint="eastAsia"/>
      <w:color w:val="auto"/>
      <w:sz w:val="20"/>
      <w:szCs w:val="20"/>
      <w:u w:val="none"/>
    </w:rPr>
  </w:style>
  <w:style w:type="character" w:customStyle="1" w:styleId="font571">
    <w:name w:val="font571"/>
    <w:qFormat/>
    <w:rPr>
      <w:rFonts w:ascii="宋体" w:eastAsia="宋体" w:hAnsi="宋体" w:cs="宋体" w:hint="eastAsia"/>
      <w:color w:val="auto"/>
      <w:sz w:val="20"/>
      <w:szCs w:val="20"/>
      <w:u w:val="none"/>
    </w:rPr>
  </w:style>
  <w:style w:type="character" w:customStyle="1" w:styleId="font601">
    <w:name w:val="font601"/>
    <w:qFormat/>
    <w:rPr>
      <w:rFonts w:ascii="宋体" w:eastAsia="宋体" w:hAnsi="宋体" w:cs="宋体" w:hint="eastAsia"/>
      <w:color w:val="auto"/>
      <w:sz w:val="20"/>
      <w:szCs w:val="20"/>
      <w:u w:val="none"/>
    </w:rPr>
  </w:style>
  <w:style w:type="character" w:customStyle="1" w:styleId="font1151">
    <w:name w:val="font1151"/>
    <w:qFormat/>
    <w:rPr>
      <w:rFonts w:ascii="宋体" w:eastAsia="宋体" w:hAnsi="宋体" w:cs="宋体" w:hint="eastAsia"/>
      <w:color w:val="auto"/>
      <w:sz w:val="20"/>
      <w:szCs w:val="20"/>
      <w:u w:val="none"/>
    </w:rPr>
  </w:style>
  <w:style w:type="character" w:customStyle="1" w:styleId="font271">
    <w:name w:val="font271"/>
    <w:qFormat/>
    <w:rPr>
      <w:rFonts w:ascii="宋体" w:eastAsia="宋体" w:hAnsi="宋体" w:cs="宋体" w:hint="eastAsia"/>
      <w:color w:val="auto"/>
      <w:sz w:val="20"/>
      <w:szCs w:val="20"/>
      <w:u w:val="none"/>
    </w:rPr>
  </w:style>
  <w:style w:type="paragraph" w:customStyle="1" w:styleId="Arial106152">
    <w:name w:val="样式 样式 Arial 小四 首行缩进:  1.06 厘米 行距: 1.5 倍行距 + 首行缩进:  2 字符"/>
    <w:basedOn w:val="af9"/>
    <w:qFormat/>
    <w:pPr>
      <w:wordWrap w:val="0"/>
      <w:adjustRightInd/>
      <w:snapToGrid/>
    </w:pPr>
    <w:rPr>
      <w:rFonts w:ascii="Arial" w:hAnsi="宋体" w:cs="宋体"/>
      <w:color w:val="000000"/>
      <w:sz w:val="24"/>
      <w:szCs w:val="20"/>
    </w:rPr>
  </w:style>
  <w:style w:type="paragraph" w:customStyle="1" w:styleId="afffffffffffffffffffffff2">
    <w:name w:val="图表名称格式"/>
    <w:basedOn w:val="aff8"/>
    <w:qFormat/>
    <w:pPr>
      <w:keepNext w:val="0"/>
      <w:keepLines w:val="0"/>
      <w:wordWrap w:val="0"/>
      <w:spacing w:beforeLines="50" w:afterLines="50"/>
    </w:pPr>
    <w:rPr>
      <w:rFonts w:ascii="Arial" w:eastAsia="黑体" w:hAnsi="Arial" w:cs="Arial"/>
      <w:kern w:val="0"/>
      <w:szCs w:val="21"/>
    </w:rPr>
  </w:style>
  <w:style w:type="paragraph" w:customStyle="1" w:styleId="21f3">
    <w:name w:val="修订21"/>
    <w:uiPriority w:val="99"/>
    <w:semiHidden/>
    <w:qFormat/>
    <w:rPr>
      <w:rFonts w:ascii="宋体"/>
      <w:sz w:val="24"/>
      <w:szCs w:val="24"/>
    </w:rPr>
  </w:style>
  <w:style w:type="paragraph" w:customStyle="1" w:styleId="TOC21">
    <w:name w:val="TOC 标题21"/>
    <w:basedOn w:val="1"/>
    <w:next w:val="af9"/>
    <w:uiPriority w:val="39"/>
    <w:qFormat/>
    <w:pPr>
      <w:keepLines/>
      <w:widowControl/>
      <w:wordWrap w:val="0"/>
      <w:adjustRightInd/>
      <w:snapToGrid/>
      <w:spacing w:before="480" w:line="276" w:lineRule="auto"/>
      <w:ind w:firstLine="0"/>
      <w:jc w:val="left"/>
      <w:outlineLvl w:val="9"/>
    </w:pPr>
    <w:rPr>
      <w:rFonts w:ascii="Cambria" w:hAnsi="Cambria"/>
      <w:bCs/>
      <w:color w:val="365F91"/>
      <w:kern w:val="0"/>
      <w:szCs w:val="28"/>
    </w:rPr>
  </w:style>
  <w:style w:type="paragraph" w:customStyle="1" w:styleId="afffffffffffffffffffffff3">
    <w:name w:val="表内容小四"/>
    <w:basedOn w:val="af9"/>
    <w:uiPriority w:val="99"/>
    <w:qFormat/>
    <w:pPr>
      <w:wordWrap w:val="0"/>
      <w:spacing w:line="240" w:lineRule="auto"/>
      <w:ind w:firstLineChars="0" w:firstLine="0"/>
      <w:jc w:val="center"/>
    </w:pPr>
    <w:rPr>
      <w:rFonts w:ascii="宋体" w:hAnsi="宋体" w:cs="宋体"/>
      <w:color w:val="000000"/>
      <w:sz w:val="24"/>
      <w:szCs w:val="28"/>
    </w:rPr>
  </w:style>
  <w:style w:type="paragraph" w:customStyle="1" w:styleId="afffffffffffffffffffffff4">
    <w:name w:val="表格模板"/>
    <w:basedOn w:val="af9"/>
    <w:uiPriority w:val="99"/>
    <w:qFormat/>
    <w:pPr>
      <w:wordWrap w:val="0"/>
      <w:adjustRightInd/>
      <w:snapToGrid/>
      <w:spacing w:line="240" w:lineRule="auto"/>
      <w:ind w:firstLineChars="0" w:firstLine="0"/>
      <w:jc w:val="center"/>
    </w:pPr>
    <w:rPr>
      <w:rFonts w:ascii="宋体" w:hAnsi="宋体"/>
      <w:color w:val="000000"/>
      <w:sz w:val="24"/>
    </w:rPr>
  </w:style>
  <w:style w:type="character" w:customStyle="1" w:styleId="mdCharChar0">
    <w:name w:val="md正文 Char Char"/>
    <w:qFormat/>
    <w:locked/>
    <w:rPr>
      <w:rFonts w:ascii="仿宋_GB2312" w:eastAsia="仿宋_GB2312"/>
      <w:sz w:val="24"/>
      <w:szCs w:val="24"/>
    </w:rPr>
  </w:style>
  <w:style w:type="paragraph" w:customStyle="1" w:styleId="reader-word-layer">
    <w:name w:val="reader-word-layer"/>
    <w:basedOn w:val="af9"/>
    <w:uiPriority w:val="99"/>
    <w:qFormat/>
    <w:pPr>
      <w:widowControl/>
      <w:wordWrap w:val="0"/>
      <w:adjustRightInd/>
      <w:snapToGrid/>
      <w:spacing w:before="100" w:beforeAutospacing="1" w:after="100" w:afterAutospacing="1" w:line="240" w:lineRule="auto"/>
      <w:ind w:firstLineChars="0" w:firstLine="0"/>
      <w:jc w:val="left"/>
    </w:pPr>
    <w:rPr>
      <w:rFonts w:ascii="宋体" w:hAnsi="宋体" w:cs="宋体"/>
      <w:color w:val="000000"/>
      <w:kern w:val="0"/>
      <w:sz w:val="24"/>
    </w:rPr>
  </w:style>
  <w:style w:type="character" w:customStyle="1" w:styleId="2SLCON2CharChar">
    <w:name w:val="样式 正文 首行缩进:  2 字符 SL CON + (符号) 宋体 首行缩进:  2 字符 Char Char"/>
    <w:qFormat/>
    <w:rPr>
      <w:rFonts w:ascii="宋体" w:eastAsia="宋体" w:hAnsi="宋体" w:cs="宋体" w:hint="eastAsia"/>
      <w:sz w:val="28"/>
      <w:szCs w:val="24"/>
      <w:lang w:val="en-US" w:eastAsia="zh-CN" w:bidi="ar-SA"/>
    </w:rPr>
  </w:style>
  <w:style w:type="table" w:customStyle="1" w:styleId="6e">
    <w:name w:val="网格型6"/>
    <w:basedOn w:val="afc"/>
    <w:qFormat/>
    <w:pPr>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ltB6615">
    <w:name w:val="样式 标题 2Alt+B + 小四 非加粗 段前: 6 磅 段后: 6 磅 行距: 1.5 倍行距"/>
    <w:basedOn w:val="2"/>
    <w:qFormat/>
    <w:pPr>
      <w:tabs>
        <w:tab w:val="left" w:pos="716"/>
      </w:tabs>
      <w:wordWrap w:val="0"/>
      <w:adjustRightInd/>
      <w:snapToGrid/>
      <w:spacing w:before="120" w:after="120"/>
    </w:pPr>
    <w:rPr>
      <w:rFonts w:cs="宋体"/>
      <w:b w:val="0"/>
      <w:sz w:val="28"/>
    </w:rPr>
  </w:style>
  <w:style w:type="paragraph" w:customStyle="1" w:styleId="3AltCArialGB23126">
    <w:name w:val="样式 标题 3Alt+C + (西文) Arial (中文) 楷体_GB2312 小四 非加粗 段前: 6 磅 段后..."/>
    <w:basedOn w:val="31"/>
    <w:qFormat/>
    <w:pPr>
      <w:tabs>
        <w:tab w:val="left" w:pos="851"/>
      </w:tabs>
      <w:wordWrap w:val="0"/>
      <w:adjustRightInd/>
      <w:snapToGrid/>
      <w:spacing w:before="120" w:after="120"/>
    </w:pPr>
    <w:rPr>
      <w:rFonts w:ascii="Arial" w:eastAsia="黑体" w:hAnsi="Arial" w:cs="宋体"/>
      <w:b w:val="0"/>
      <w:bCs w:val="0"/>
      <w:sz w:val="24"/>
      <w:szCs w:val="20"/>
      <w:lang w:val="en-US"/>
    </w:rPr>
  </w:style>
  <w:style w:type="paragraph" w:customStyle="1" w:styleId="3fff8">
    <w:name w:val="样式 标题 3 + 黑体 五号 非加粗 居中"/>
    <w:basedOn w:val="31"/>
    <w:qFormat/>
    <w:pPr>
      <w:tabs>
        <w:tab w:val="left" w:pos="851"/>
      </w:tabs>
      <w:wordWrap w:val="0"/>
      <w:adjustRightInd/>
      <w:snapToGrid/>
      <w:jc w:val="center"/>
    </w:pPr>
    <w:rPr>
      <w:rFonts w:ascii="黑体" w:eastAsia="黑体" w:hAnsi="黑体" w:cs="宋体"/>
      <w:b w:val="0"/>
      <w:bCs w:val="0"/>
      <w:sz w:val="21"/>
      <w:szCs w:val="20"/>
      <w:lang w:val="en-US"/>
    </w:rPr>
  </w:style>
  <w:style w:type="character" w:customStyle="1" w:styleId="rong3Char">
    <w:name w:val="样式 rong标3新 + 黑色 Char"/>
    <w:link w:val="rong3"/>
    <w:qFormat/>
    <w:rPr>
      <w:rFonts w:ascii="Arial" w:eastAsia="黑体" w:hAnsi="Arial"/>
      <w:color w:val="000000"/>
      <w:sz w:val="24"/>
      <w:szCs w:val="28"/>
    </w:rPr>
  </w:style>
  <w:style w:type="paragraph" w:customStyle="1" w:styleId="rong3">
    <w:name w:val="样式 rong标3新 + 黑色"/>
    <w:basedOn w:val="af9"/>
    <w:link w:val="rong3Char"/>
    <w:qFormat/>
    <w:pPr>
      <w:keepNext/>
      <w:keepLines/>
      <w:wordWrap w:val="0"/>
      <w:adjustRightInd/>
      <w:snapToGrid/>
      <w:spacing w:before="120" w:after="120" w:line="240" w:lineRule="auto"/>
      <w:ind w:firstLineChars="0" w:firstLine="0"/>
      <w:jc w:val="left"/>
      <w:outlineLvl w:val="3"/>
    </w:pPr>
    <w:rPr>
      <w:rFonts w:ascii="Arial" w:eastAsia="黑体" w:hAnsi="Arial" w:cstheme="minorBidi"/>
      <w:color w:val="000000"/>
      <w:sz w:val="24"/>
      <w:szCs w:val="28"/>
    </w:rPr>
  </w:style>
  <w:style w:type="character" w:customStyle="1" w:styleId="CharChar200">
    <w:name w:val="Char Char20"/>
    <w:qFormat/>
    <w:rPr>
      <w:kern w:val="2"/>
      <w:sz w:val="21"/>
      <w:szCs w:val="24"/>
      <w:shd w:val="clear" w:color="auto" w:fill="000080"/>
    </w:rPr>
  </w:style>
  <w:style w:type="paragraph" w:customStyle="1" w:styleId="ParaCharCharCharCharCharCharCharCharCharCharChar">
    <w:name w:val="默认段落字体 Para Char Char Char Char Char Char Char Char Char Char Char"/>
    <w:basedOn w:val="af9"/>
    <w:qFormat/>
    <w:pPr>
      <w:wordWrap w:val="0"/>
      <w:adjustRightInd/>
      <w:snapToGrid/>
      <w:ind w:firstLineChars="0" w:firstLine="0"/>
    </w:pPr>
    <w:rPr>
      <w:color w:val="000000"/>
      <w:sz w:val="24"/>
    </w:rPr>
  </w:style>
  <w:style w:type="paragraph" w:customStyle="1" w:styleId="xl259">
    <w:name w:val="xl259"/>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center"/>
      <w:textAlignment w:val="center"/>
    </w:pPr>
    <w:rPr>
      <w:rFonts w:ascii="宋体" w:hAnsi="宋体" w:cs="宋体"/>
      <w:b/>
      <w:bCs/>
      <w:color w:val="000000"/>
      <w:kern w:val="0"/>
      <w:sz w:val="24"/>
    </w:rPr>
  </w:style>
  <w:style w:type="paragraph" w:customStyle="1" w:styleId="Style1177">
    <w:name w:val="_Style 1177"/>
    <w:qFormat/>
  </w:style>
  <w:style w:type="paragraph" w:customStyle="1" w:styleId="Style1205">
    <w:name w:val="_Style 1205"/>
    <w:qFormat/>
  </w:style>
  <w:style w:type="paragraph" w:customStyle="1" w:styleId="11f6">
    <w:name w:val="样式 标题 1 + (中文) 黑体 小三 非加粗 黑色 左 段后: 1 行"/>
    <w:basedOn w:val="40"/>
    <w:qFormat/>
    <w:pPr>
      <w:wordWrap w:val="0"/>
      <w:adjustRightInd/>
      <w:snapToGrid/>
      <w:spacing w:before="120" w:afterLines="50" w:line="377" w:lineRule="auto"/>
      <w:ind w:firstLine="0"/>
      <w:jc w:val="left"/>
    </w:pPr>
    <w:rPr>
      <w:rFonts w:eastAsia="黑体" w:cs="宋体"/>
      <w:bCs w:val="0"/>
      <w:color w:val="000000"/>
      <w:sz w:val="24"/>
      <w:szCs w:val="24"/>
    </w:rPr>
  </w:style>
  <w:style w:type="paragraph" w:customStyle="1" w:styleId="1105">
    <w:name w:val="样式 样式 标题 1 + (中文) 黑体 小三 非加粗 黑色 左 段后: 1 行 + 段后: 0.5 行"/>
    <w:basedOn w:val="11f6"/>
    <w:qFormat/>
    <w:rPr>
      <w:sz w:val="32"/>
    </w:rPr>
  </w:style>
  <w:style w:type="paragraph" w:customStyle="1" w:styleId="3fff9">
    <w:name w:val="修订3"/>
    <w:hidden/>
    <w:uiPriority w:val="99"/>
    <w:semiHidden/>
    <w:qFormat/>
    <w:rPr>
      <w:rFonts w:ascii="宋体"/>
      <w:sz w:val="24"/>
      <w:szCs w:val="24"/>
    </w:rPr>
  </w:style>
  <w:style w:type="paragraph" w:customStyle="1" w:styleId="TOC30">
    <w:name w:val="TOC 标题3"/>
    <w:basedOn w:val="1"/>
    <w:next w:val="af9"/>
    <w:uiPriority w:val="39"/>
    <w:unhideWhenUsed/>
    <w:qFormat/>
    <w:pPr>
      <w:keepLines/>
      <w:widowControl/>
      <w:wordWrap w:val="0"/>
      <w:adjustRightInd/>
      <w:snapToGrid/>
      <w:spacing w:before="480" w:line="276" w:lineRule="auto"/>
      <w:ind w:firstLine="0"/>
      <w:jc w:val="left"/>
      <w:outlineLvl w:val="9"/>
    </w:pPr>
    <w:rPr>
      <w:rFonts w:ascii="Cambria" w:hAnsi="Cambria"/>
      <w:bCs/>
      <w:color w:val="365F91"/>
      <w:kern w:val="0"/>
      <w:szCs w:val="28"/>
    </w:rPr>
  </w:style>
  <w:style w:type="paragraph" w:customStyle="1" w:styleId="144">
    <w:name w:val="14"/>
    <w:uiPriority w:val="99"/>
    <w:qFormat/>
    <w:pPr>
      <w:widowControl w:val="0"/>
      <w:jc w:val="both"/>
    </w:pPr>
    <w:rPr>
      <w:rFonts w:ascii="宋体"/>
      <w:sz w:val="21"/>
    </w:rPr>
  </w:style>
  <w:style w:type="paragraph" w:customStyle="1" w:styleId="137">
    <w:name w:val="13"/>
    <w:uiPriority w:val="99"/>
    <w:qFormat/>
    <w:pPr>
      <w:widowControl w:val="0"/>
      <w:jc w:val="both"/>
    </w:pPr>
    <w:rPr>
      <w:rFonts w:ascii="宋体"/>
      <w:sz w:val="21"/>
    </w:rPr>
  </w:style>
  <w:style w:type="character" w:customStyle="1" w:styleId="37Char">
    <w:name w:val="样式37 Char"/>
    <w:qFormat/>
    <w:rPr>
      <w:rFonts w:ascii="宋体"/>
      <w:spacing w:val="-5"/>
      <w:kern w:val="2"/>
      <w:sz w:val="18"/>
      <w:szCs w:val="18"/>
    </w:rPr>
  </w:style>
  <w:style w:type="character" w:customStyle="1" w:styleId="161">
    <w:name w:val="16"/>
    <w:qFormat/>
    <w:rPr>
      <w:rFonts w:ascii="Times New Roman" w:hAnsi="Times New Roman" w:cs="Times New Roman" w:hint="default"/>
    </w:rPr>
  </w:style>
  <w:style w:type="character" w:customStyle="1" w:styleId="38Char">
    <w:name w:val="样式38 Char"/>
    <w:qFormat/>
    <w:rPr>
      <w:rFonts w:ascii="宋体"/>
      <w:spacing w:val="-5"/>
      <w:kern w:val="2"/>
      <w:sz w:val="18"/>
      <w:szCs w:val="18"/>
    </w:rPr>
  </w:style>
  <w:style w:type="character" w:customStyle="1" w:styleId="155">
    <w:name w:val="15"/>
    <w:qFormat/>
    <w:rPr>
      <w:rFonts w:ascii="Times New Roman" w:hAnsi="Times New Roman" w:cs="Times New Roman" w:hint="default"/>
    </w:rPr>
  </w:style>
  <w:style w:type="paragraph" w:customStyle="1" w:styleId="msonormal0">
    <w:name w:val="msonormal"/>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afffffffffffffffffffffff5">
    <w:name w:val="公司正文"/>
    <w:basedOn w:val="af9"/>
    <w:link w:val="afffffffffffffffffffffff6"/>
    <w:uiPriority w:val="99"/>
    <w:qFormat/>
    <w:pPr>
      <w:widowControl/>
      <w:tabs>
        <w:tab w:val="left" w:pos="377"/>
      </w:tabs>
      <w:adjustRightInd/>
      <w:snapToGrid/>
      <w:spacing w:line="331" w:lineRule="auto"/>
    </w:pPr>
    <w:rPr>
      <w:rFonts w:ascii="宋体" w:hAnsi="宋体"/>
      <w:bCs/>
      <w:kern w:val="0"/>
      <w:sz w:val="24"/>
      <w:szCs w:val="21"/>
    </w:rPr>
  </w:style>
  <w:style w:type="character" w:customStyle="1" w:styleId="390">
    <w:name w:val="样式39 字符"/>
    <w:qFormat/>
    <w:rPr>
      <w:rFonts w:ascii="宋体" w:hAnsi="宋体"/>
      <w:sz w:val="24"/>
      <w:szCs w:val="24"/>
    </w:rPr>
  </w:style>
  <w:style w:type="paragraph" w:customStyle="1" w:styleId="425">
    <w:name w:val="样式42"/>
    <w:basedOn w:val="af9"/>
    <w:link w:val="426"/>
    <w:qFormat/>
    <w:pPr>
      <w:widowControl/>
      <w:tabs>
        <w:tab w:val="left" w:pos="377"/>
      </w:tabs>
      <w:ind w:firstLine="420"/>
      <w:jc w:val="center"/>
    </w:pPr>
    <w:rPr>
      <w:rFonts w:ascii="宋体" w:hAnsi="宋体"/>
      <w:bCs/>
      <w:kern w:val="0"/>
      <w:sz w:val="21"/>
      <w:szCs w:val="21"/>
    </w:rPr>
  </w:style>
  <w:style w:type="character" w:customStyle="1" w:styleId="afffffffffffffffffffffff6">
    <w:name w:val="公司正文 字符"/>
    <w:link w:val="afffffffffffffffffffffff5"/>
    <w:uiPriority w:val="99"/>
    <w:qFormat/>
    <w:rPr>
      <w:rFonts w:ascii="宋体" w:eastAsia="宋体" w:hAnsi="宋体" w:cs="Times New Roman"/>
      <w:bCs/>
      <w:kern w:val="0"/>
      <w:sz w:val="24"/>
      <w:szCs w:val="21"/>
    </w:rPr>
  </w:style>
  <w:style w:type="character" w:customStyle="1" w:styleId="400">
    <w:name w:val="样式40 字符"/>
    <w:qFormat/>
    <w:rPr>
      <w:rFonts w:ascii="宋体" w:hAnsi="宋体" w:cs="Arial"/>
      <w:bCs/>
      <w:sz w:val="21"/>
      <w:szCs w:val="21"/>
    </w:rPr>
  </w:style>
  <w:style w:type="paragraph" w:customStyle="1" w:styleId="433">
    <w:name w:val="样式43"/>
    <w:basedOn w:val="af9"/>
    <w:link w:val="434"/>
    <w:qFormat/>
    <w:pPr>
      <w:widowControl/>
      <w:tabs>
        <w:tab w:val="left" w:pos="377"/>
      </w:tabs>
      <w:spacing w:line="331" w:lineRule="auto"/>
      <w:ind w:firstLine="420"/>
      <w:jc w:val="center"/>
    </w:pPr>
    <w:rPr>
      <w:rFonts w:ascii="宋体" w:hAnsi="宋体"/>
      <w:bCs/>
      <w:kern w:val="0"/>
      <w:sz w:val="21"/>
      <w:szCs w:val="21"/>
    </w:rPr>
  </w:style>
  <w:style w:type="character" w:customStyle="1" w:styleId="426">
    <w:name w:val="样式42 字符"/>
    <w:link w:val="425"/>
    <w:qFormat/>
    <w:rPr>
      <w:rFonts w:ascii="宋体" w:eastAsia="宋体" w:hAnsi="宋体" w:cs="Times New Roman"/>
      <w:bCs/>
      <w:kern w:val="0"/>
      <w:szCs w:val="21"/>
    </w:rPr>
  </w:style>
  <w:style w:type="character" w:customStyle="1" w:styleId="434">
    <w:name w:val="样式43 字符"/>
    <w:link w:val="433"/>
    <w:qFormat/>
    <w:rPr>
      <w:rFonts w:ascii="宋体" w:eastAsia="宋体" w:hAnsi="宋体" w:cs="Times New Roman"/>
      <w:bCs/>
      <w:kern w:val="0"/>
      <w:szCs w:val="21"/>
    </w:rPr>
  </w:style>
  <w:style w:type="paragraph" w:customStyle="1" w:styleId="442">
    <w:name w:val="样式44"/>
    <w:basedOn w:val="af9"/>
    <w:link w:val="443"/>
    <w:qFormat/>
    <w:pPr>
      <w:widowControl/>
      <w:tabs>
        <w:tab w:val="left" w:pos="377"/>
      </w:tabs>
      <w:spacing w:before="100" w:beforeAutospacing="1"/>
      <w:ind w:rightChars="200" w:right="480" w:firstLineChars="0" w:firstLine="0"/>
      <w:jc w:val="center"/>
    </w:pPr>
    <w:rPr>
      <w:rFonts w:ascii="宋体" w:hAnsi="宋体"/>
      <w:kern w:val="0"/>
      <w:sz w:val="21"/>
      <w:szCs w:val="21"/>
    </w:rPr>
  </w:style>
  <w:style w:type="paragraph" w:customStyle="1" w:styleId="450">
    <w:name w:val="样式45"/>
    <w:basedOn w:val="af9"/>
    <w:link w:val="451"/>
    <w:qFormat/>
    <w:pPr>
      <w:widowControl/>
      <w:tabs>
        <w:tab w:val="left" w:pos="377"/>
      </w:tabs>
      <w:adjustRightInd/>
      <w:snapToGrid/>
      <w:spacing w:line="300" w:lineRule="auto"/>
      <w:ind w:firstLineChars="0" w:firstLine="0"/>
      <w:jc w:val="center"/>
      <w:textAlignment w:val="center"/>
    </w:pPr>
    <w:rPr>
      <w:rFonts w:ascii="宋体" w:hAnsi="宋体"/>
      <w:kern w:val="0"/>
      <w:sz w:val="21"/>
      <w:szCs w:val="21"/>
    </w:rPr>
  </w:style>
  <w:style w:type="character" w:customStyle="1" w:styleId="443">
    <w:name w:val="样式44 字符"/>
    <w:link w:val="442"/>
    <w:qFormat/>
    <w:rPr>
      <w:rFonts w:ascii="宋体" w:eastAsia="宋体" w:hAnsi="宋体" w:cs="Times New Roman"/>
      <w:kern w:val="0"/>
      <w:szCs w:val="21"/>
    </w:rPr>
  </w:style>
  <w:style w:type="character" w:customStyle="1" w:styleId="451">
    <w:name w:val="样式45 字符"/>
    <w:link w:val="450"/>
    <w:qFormat/>
    <w:rPr>
      <w:rFonts w:ascii="宋体" w:eastAsia="宋体" w:hAnsi="宋体" w:cs="Times New Roman"/>
      <w:kern w:val="0"/>
      <w:szCs w:val="21"/>
    </w:rPr>
  </w:style>
  <w:style w:type="table" w:customStyle="1" w:styleId="1140">
    <w:name w:val="网格型11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60">
    <w:name w:val="样式46"/>
    <w:basedOn w:val="af9"/>
    <w:link w:val="461"/>
    <w:qFormat/>
    <w:pPr>
      <w:spacing w:line="240" w:lineRule="auto"/>
      <w:ind w:firstLineChars="0" w:firstLine="0"/>
      <w:jc w:val="left"/>
    </w:pPr>
    <w:rPr>
      <w:rFonts w:ascii="宋体" w:hAnsi="宋体"/>
      <w:kern w:val="0"/>
      <w:sz w:val="21"/>
      <w:szCs w:val="21"/>
    </w:rPr>
  </w:style>
  <w:style w:type="character" w:customStyle="1" w:styleId="461">
    <w:name w:val="样式46 字符"/>
    <w:link w:val="460"/>
    <w:qFormat/>
    <w:rPr>
      <w:rFonts w:ascii="宋体" w:eastAsia="宋体" w:hAnsi="宋体" w:cs="Times New Roman"/>
      <w:kern w:val="0"/>
      <w:szCs w:val="21"/>
    </w:rPr>
  </w:style>
  <w:style w:type="table" w:customStyle="1" w:styleId="c2">
    <w:name w:val="网格型c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浅色列表12"/>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fb">
    <w:name w:val="典雅型2"/>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fffffc">
    <w:name w:val="表格主题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网格型115"/>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Char4">
    <w:name w:val="1标题 Char Char"/>
    <w:qFormat/>
    <w:rPr>
      <w:rFonts w:ascii="Arial" w:hAnsi="Arial"/>
      <w:b/>
      <w:bCs/>
      <w:color w:val="000000"/>
      <w:kern w:val="2"/>
      <w:sz w:val="32"/>
      <w:szCs w:val="32"/>
    </w:rPr>
  </w:style>
  <w:style w:type="character" w:customStyle="1" w:styleId="2CharChar2">
    <w:name w:val="正文文字 2 Char Char"/>
    <w:qFormat/>
    <w:rPr>
      <w:kern w:val="2"/>
      <w:sz w:val="21"/>
      <w:szCs w:val="24"/>
    </w:rPr>
  </w:style>
  <w:style w:type="character" w:customStyle="1" w:styleId="CharChar22">
    <w:name w:val="Char Char22"/>
    <w:qFormat/>
    <w:rPr>
      <w:rFonts w:ascii="宋体"/>
      <w:sz w:val="18"/>
      <w:szCs w:val="18"/>
    </w:rPr>
  </w:style>
  <w:style w:type="character" w:customStyle="1" w:styleId="CharCharfe">
    <w:name w:val="流临 Char Char"/>
    <w:qFormat/>
    <w:rPr>
      <w:rFonts w:ascii="宋体"/>
      <w:sz w:val="21"/>
      <w:shd w:val="clear" w:color="auto" w:fill="000080"/>
    </w:rPr>
  </w:style>
  <w:style w:type="table" w:customStyle="1" w:styleId="t12">
    <w:name w:val="t表格 样式12"/>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38">
    <w:name w:val="浅色列表13"/>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3fffa">
    <w:name w:val="典雅型3"/>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fffb">
    <w:name w:val="表格主题3"/>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网格型15"/>
    <w:basedOn w:val="afc"/>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网格型116"/>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f8">
    <w:name w:val="五级标题 Char"/>
    <w:link w:val="affffffffffffffffffff4"/>
    <w:qFormat/>
    <w:locked/>
    <w:rPr>
      <w:rFonts w:ascii="Wingdings" w:eastAsia="宋体" w:hAnsi="Wingdings" w:cs="Wingdings"/>
      <w:b/>
      <w:bCs/>
      <w:sz w:val="28"/>
      <w:szCs w:val="28"/>
    </w:rPr>
  </w:style>
  <w:style w:type="character" w:customStyle="1" w:styleId="T2Char">
    <w:name w:val="T标题2级 Char"/>
    <w:link w:val="T2"/>
    <w:qFormat/>
    <w:locked/>
    <w:rPr>
      <w:rFonts w:ascii="Times New Roman" w:eastAsia="仿宋_GB2312" w:hAnsi="Times New Roman" w:cs="Times New Roman"/>
      <w:b/>
      <w:kern w:val="0"/>
      <w:sz w:val="24"/>
      <w:szCs w:val="24"/>
    </w:rPr>
  </w:style>
  <w:style w:type="character" w:customStyle="1" w:styleId="Y2Char">
    <w:name w:val="Y 标2 Char"/>
    <w:link w:val="Y2"/>
    <w:qFormat/>
    <w:locked/>
    <w:rPr>
      <w:b/>
      <w:color w:val="000000"/>
      <w:sz w:val="24"/>
      <w:szCs w:val="24"/>
    </w:rPr>
  </w:style>
  <w:style w:type="paragraph" w:customStyle="1" w:styleId="Y2">
    <w:name w:val="Y 标2"/>
    <w:basedOn w:val="af9"/>
    <w:next w:val="af9"/>
    <w:link w:val="Y2Char"/>
    <w:qFormat/>
    <w:pPr>
      <w:widowControl/>
      <w:tabs>
        <w:tab w:val="left" w:pos="377"/>
        <w:tab w:val="left" w:pos="720"/>
      </w:tabs>
      <w:adjustRightInd/>
      <w:snapToGrid/>
      <w:spacing w:beforeLines="50" w:afterLines="50"/>
      <w:ind w:left="964" w:hangingChars="400" w:hanging="964"/>
      <w:jc w:val="center"/>
      <w:outlineLvl w:val="1"/>
    </w:pPr>
    <w:rPr>
      <w:rFonts w:asciiTheme="minorHAnsi" w:eastAsiaTheme="minorEastAsia" w:hAnsiTheme="minorHAnsi" w:cstheme="minorBidi"/>
      <w:b/>
      <w:color w:val="000000"/>
      <w:sz w:val="24"/>
    </w:rPr>
  </w:style>
  <w:style w:type="paragraph" w:customStyle="1" w:styleId="2fffffd">
    <w:name w:val="访问过的超链接2"/>
    <w:uiPriority w:val="99"/>
    <w:qFormat/>
    <w:pPr>
      <w:widowControl w:val="0"/>
      <w:jc w:val="both"/>
    </w:pPr>
    <w:rPr>
      <w:kern w:val="2"/>
      <w:sz w:val="21"/>
      <w:szCs w:val="24"/>
    </w:rPr>
  </w:style>
  <w:style w:type="character" w:customStyle="1" w:styleId="1252CharChar">
    <w:name w:val="正文 行距: 多倍行距 1.25 字行 首行缩进:  2 字符 Char Char"/>
    <w:link w:val="12521"/>
    <w:qFormat/>
    <w:locked/>
    <w:rPr>
      <w:sz w:val="24"/>
    </w:rPr>
  </w:style>
  <w:style w:type="paragraph" w:customStyle="1" w:styleId="12521">
    <w:name w:val="正文 行距: 多倍行距 1.25 字行 首行缩进:  2 字符"/>
    <w:basedOn w:val="af9"/>
    <w:link w:val="1252CharChar"/>
    <w:qFormat/>
    <w:pPr>
      <w:adjustRightInd/>
      <w:spacing w:line="300" w:lineRule="auto"/>
      <w:ind w:firstLine="480"/>
    </w:pPr>
    <w:rPr>
      <w:rFonts w:asciiTheme="minorHAnsi" w:eastAsiaTheme="minorEastAsia" w:hAnsiTheme="minorHAnsi" w:cstheme="minorBidi"/>
      <w:sz w:val="24"/>
      <w:szCs w:val="22"/>
    </w:rPr>
  </w:style>
  <w:style w:type="paragraph" w:customStyle="1" w:styleId="CharCharff">
    <w:name w:val="样式 正文（首行缩进两字） Char Char + (符号) 宋体"/>
    <w:qFormat/>
  </w:style>
  <w:style w:type="paragraph" w:customStyle="1" w:styleId="-0">
    <w:name w:val="题注-表"/>
    <w:basedOn w:val="aff8"/>
    <w:next w:val="af9"/>
    <w:qFormat/>
    <w:pPr>
      <w:keepLines w:val="0"/>
      <w:widowControl w:val="0"/>
      <w:adjustRightInd w:val="0"/>
      <w:snapToGrid w:val="0"/>
      <w:ind w:firstLineChars="200" w:firstLine="200"/>
    </w:pPr>
    <w:rPr>
      <w:rFonts w:hint="eastAsia"/>
      <w:szCs w:val="24"/>
    </w:rPr>
  </w:style>
  <w:style w:type="paragraph" w:customStyle="1" w:styleId="Y22">
    <w:name w:val="Y 标22"/>
    <w:basedOn w:val="af9"/>
    <w:qFormat/>
    <w:pPr>
      <w:adjustRightInd/>
      <w:snapToGrid/>
      <w:spacing w:beforeLines="100" w:afterLines="100"/>
      <w:ind w:left="960" w:hangingChars="400" w:hanging="960"/>
      <w:jc w:val="left"/>
      <w:outlineLvl w:val="1"/>
    </w:pPr>
    <w:rPr>
      <w:rFonts w:ascii="宋体"/>
      <w:color w:val="000000"/>
      <w:sz w:val="24"/>
    </w:rPr>
  </w:style>
  <w:style w:type="character" w:customStyle="1" w:styleId="CharChar61">
    <w:name w:val="Char Char61"/>
    <w:qFormat/>
    <w:rPr>
      <w:rFonts w:ascii="宋体" w:eastAsia="宋体" w:hAnsi="宋体" w:hint="eastAsia"/>
      <w:b/>
      <w:bCs/>
      <w:kern w:val="2"/>
      <w:sz w:val="21"/>
      <w:szCs w:val="24"/>
      <w:lang w:val="en-US" w:eastAsia="zh-CN" w:bidi="ar-SA"/>
    </w:rPr>
  </w:style>
  <w:style w:type="character" w:customStyle="1" w:styleId="CharCharff0">
    <w:name w:val="标准小四 Char Char"/>
    <w:qFormat/>
    <w:rPr>
      <w:kern w:val="2"/>
      <w:sz w:val="24"/>
      <w:szCs w:val="24"/>
    </w:rPr>
  </w:style>
  <w:style w:type="table" w:customStyle="1" w:styleId="4ffa">
    <w:name w:val="典雅型4"/>
    <w:basedOn w:val="afc"/>
    <w:unhideWhenUsed/>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fffffe">
    <w:name w:val="专业型2"/>
    <w:basedOn w:val="afc"/>
    <w:unhideWhenUsed/>
    <w:qFormat/>
    <w:pPr>
      <w:widowControl w:val="0"/>
      <w:tabs>
        <w:tab w:val="left" w:pos="480"/>
      </w:tabs>
      <w:spacing w:line="400" w:lineRule="exact"/>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3">
    <w:name w:val="网格型c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fb">
    <w:name w:val="表格主题4"/>
    <w:basedOn w:val="afc"/>
    <w:unhideWhenUsed/>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网格型 11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5">
    <w:name w:val="浅色列表14"/>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70">
    <w:name w:val="网格型117"/>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30">
    <w:name w:val="t表格 样式3"/>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3">
    <w:name w:val="t表格 样式13"/>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821">
    <w:name w:val="列表型 82"/>
    <w:basedOn w:val="afc"/>
    <w:unhideWhenUsed/>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b">
    <w:name w:val="典雅型5"/>
    <w:basedOn w:val="afc"/>
    <w:unhideWhenUsed/>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fffc">
    <w:name w:val="专业型3"/>
    <w:basedOn w:val="afc"/>
    <w:unhideWhenUsed/>
    <w:qFormat/>
    <w:pPr>
      <w:widowControl w:val="0"/>
      <w:tabs>
        <w:tab w:val="left" w:pos="480"/>
      </w:tabs>
      <w:spacing w:line="400" w:lineRule="exact"/>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4">
    <w:name w:val="网格型c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c">
    <w:name w:val="表格主题5"/>
    <w:basedOn w:val="afc"/>
    <w:unhideWhenUsed/>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20">
    <w:name w:val="MD表格样式2"/>
    <w:basedOn w:val="afc"/>
    <w:qFormat/>
    <w:rPr>
      <w:rFonts w:eastAsia="仿宋_GB2312"/>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41">
    <w:name w:val="网格型 114"/>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57">
    <w:name w:val="浅色列表15"/>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80">
    <w:name w:val="网格型118"/>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网格型24"/>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网格型4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40">
    <w:name w:val="t表格 样式4"/>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4">
    <w:name w:val="t表格 样式14"/>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6f">
    <w:name w:val="典雅型6"/>
    <w:basedOn w:val="afc"/>
    <w:unhideWhenUsed/>
    <w:qFormat/>
    <w:pPr>
      <w:widowControl w:val="0"/>
      <w:jc w:val="both"/>
    </w:pPr>
    <w:rPr>
      <w:rFonts w:ascii="Wingdings" w:hAnsi="Wingdings" w:cs="Wingding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c">
    <w:name w:val="专业型4"/>
    <w:basedOn w:val="afc"/>
    <w:unhideWhenUsed/>
    <w:qFormat/>
    <w:pPr>
      <w:widowControl w:val="0"/>
      <w:tabs>
        <w:tab w:val="left" w:pos="480"/>
      </w:tabs>
      <w:spacing w:line="400" w:lineRule="exact"/>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
    <w:name w:val="网格型c5"/>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30">
    <w:name w:val="MD表格样式3"/>
    <w:basedOn w:val="afc"/>
    <w:qFormat/>
    <w:rPr>
      <w:rFonts w:eastAsia="仿宋_GB2312"/>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51">
    <w:name w:val="网格型 115"/>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50">
    <w:name w:val="t表格 样式5"/>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5">
    <w:name w:val="t表格 样式15"/>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2">
    <w:name w:val="浅色列表16"/>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90">
    <w:name w:val="网格型119"/>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网格型25"/>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网格型35"/>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浅色列表17"/>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9">
    <w:name w:val="典雅型7"/>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6f0">
    <w:name w:val="表格主题6"/>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0">
    <w:name w:val="网格型1110"/>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网格型 116"/>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71">
    <w:name w:val="网格型 117"/>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83">
    <w:name w:val="浅色列表18"/>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8a">
    <w:name w:val="典雅型8"/>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a">
    <w:name w:val="表格主题7"/>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网格型 118"/>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fd">
    <w:name w:val="表格样式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网格型 119"/>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f1">
    <w:name w:val="林表格6"/>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16">
    <w:name w:val="t表格 样式16"/>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92">
    <w:name w:val="浅色列表19"/>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b">
    <w:name w:val="林表格7"/>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浅色列表110"/>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96">
    <w:name w:val="典雅型9"/>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8b">
    <w:name w:val="表格主题8"/>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1">
    <w:name w:val="网格型 1110"/>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1">
    <w:name w:val="网格型11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d">
    <w:name w:val="表格样式5"/>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0">
    <w:name w:val="网格型 111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xl19">
    <w:name w:val="xl19"/>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0">
    <w:name w:val="xl20"/>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1">
    <w:name w:val="xl21"/>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character" w:customStyle="1" w:styleId="Charffffff">
    <w:name w:val="设计正文 Char"/>
    <w:qFormat/>
    <w:rPr>
      <w:rFonts w:ascii="Garamond" w:eastAsia="宋体" w:hAnsi="Garamond" w:cs="Times New Roman"/>
      <w:kern w:val="0"/>
      <w:sz w:val="22"/>
      <w:szCs w:val="20"/>
    </w:rPr>
  </w:style>
  <w:style w:type="paragraph" w:customStyle="1" w:styleId="5fe">
    <w:name w:val="表名5号"/>
    <w:basedOn w:val="af9"/>
    <w:qFormat/>
    <w:pPr>
      <w:wordWrap w:val="0"/>
      <w:autoSpaceDE w:val="0"/>
      <w:autoSpaceDN w:val="0"/>
      <w:spacing w:before="120" w:after="120" w:line="240" w:lineRule="auto"/>
      <w:ind w:firstLineChars="0" w:firstLine="0"/>
      <w:jc w:val="center"/>
    </w:pPr>
    <w:rPr>
      <w:rFonts w:ascii="宋体" w:eastAsia="黑体" w:hAnsi="宋体"/>
      <w:color w:val="000000"/>
      <w:sz w:val="24"/>
      <w:szCs w:val="20"/>
    </w:rPr>
  </w:style>
  <w:style w:type="paragraph" w:customStyle="1" w:styleId="22f0">
    <w:name w:val="样式 样式 正文（首行缩进两字） + 首行缩进:  2 字符 + 首行缩进:  2 字符"/>
    <w:basedOn w:val="af9"/>
    <w:qFormat/>
    <w:pPr>
      <w:tabs>
        <w:tab w:val="left" w:pos="-840"/>
      </w:tabs>
      <w:wordWrap w:val="0"/>
      <w:adjustRightInd/>
      <w:spacing w:line="400" w:lineRule="exact"/>
    </w:pPr>
    <w:rPr>
      <w:rFonts w:ascii="仿宋_GB2312" w:hAnsi="宋体"/>
      <w:color w:val="000000"/>
      <w:sz w:val="24"/>
      <w:szCs w:val="20"/>
    </w:rPr>
  </w:style>
  <w:style w:type="character" w:customStyle="1" w:styleId="CharCharCharCharChar6">
    <w:name w:val="正文(首行缩进) Char Char Char Char Char"/>
    <w:qFormat/>
    <w:rPr>
      <w:rFonts w:ascii="Times New Roman" w:eastAsia="宋体" w:hAnsi="Times New Roman" w:cs="Times New Roman"/>
      <w:kern w:val="0"/>
      <w:sz w:val="24"/>
      <w:szCs w:val="24"/>
    </w:rPr>
  </w:style>
  <w:style w:type="table" w:customStyle="1" w:styleId="831">
    <w:name w:val="列表型 83"/>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410">
    <w:name w:val="网格型 141"/>
    <w:basedOn w:val="afc"/>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613">
    <w:name w:val="典雅型61"/>
    <w:basedOn w:val="afc"/>
    <w:unhideWhenUsed/>
    <w:qFormat/>
    <w:pPr>
      <w:widowControl w:val="0"/>
      <w:jc w:val="both"/>
    </w:pPr>
    <w:rPr>
      <w:rFonts w:ascii="Wingdings" w:hAnsi="Wingdings" w:cs="Wingding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7">
    <w:name w:val="专业型41"/>
    <w:basedOn w:val="afc"/>
    <w:unhideWhenUsed/>
    <w:qFormat/>
    <w:pPr>
      <w:widowControl w:val="0"/>
      <w:tabs>
        <w:tab w:val="left" w:pos="480"/>
      </w:tabs>
      <w:spacing w:line="400" w:lineRule="exact"/>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1">
    <w:name w:val="网格型c5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0">
    <w:name w:val="网格型 115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51">
    <w:name w:val="t表格 样式151"/>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10">
    <w:name w:val="浅色列表161"/>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611">
    <w:name w:val="网格型161"/>
    <w:basedOn w:val="afc"/>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2">
    <w:name w:val="表格样式6"/>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
    <w:basedOn w:val="afc"/>
    <w:qFormat/>
    <w:pPr>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JOE0">
    <w:name w:val="BJOE.表格"/>
    <w:qFormat/>
    <w:pPr>
      <w:keepNext/>
      <w:keepLines/>
      <w:autoSpaceDE w:val="0"/>
      <w:autoSpaceDN w:val="0"/>
      <w:adjustRightInd w:val="0"/>
      <w:snapToGrid w:val="0"/>
      <w:jc w:val="center"/>
    </w:pPr>
    <w:rPr>
      <w:color w:val="000000"/>
      <w:kern w:val="2"/>
      <w:sz w:val="21"/>
      <w:szCs w:val="21"/>
    </w:rPr>
  </w:style>
  <w:style w:type="paragraph" w:customStyle="1" w:styleId="Y0">
    <w:name w:val="Y 正文+首行缩进"/>
    <w:basedOn w:val="af9"/>
    <w:link w:val="Y1"/>
    <w:qFormat/>
    <w:pPr>
      <w:adjustRightInd/>
      <w:snapToGrid/>
      <w:ind w:firstLine="482"/>
    </w:pPr>
    <w:rPr>
      <w:rFonts w:ascii="宋体" w:hAnsi="宋体"/>
      <w:snapToGrid w:val="0"/>
      <w:sz w:val="24"/>
      <w:szCs w:val="22"/>
    </w:rPr>
  </w:style>
  <w:style w:type="character" w:customStyle="1" w:styleId="Y1">
    <w:name w:val="Y 正文+首行缩进 字符"/>
    <w:link w:val="Y0"/>
    <w:qFormat/>
    <w:rPr>
      <w:rFonts w:ascii="宋体" w:eastAsia="宋体" w:hAnsi="宋体" w:cs="Times New Roman"/>
      <w:snapToGrid w:val="0"/>
      <w:sz w:val="24"/>
    </w:rPr>
  </w:style>
  <w:style w:type="character" w:customStyle="1" w:styleId="5Char30">
    <w:name w:val="标题 5 Char3"/>
    <w:basedOn w:val="afb"/>
    <w:qFormat/>
    <w:rPr>
      <w:rFonts w:ascii="Times New Roman" w:eastAsia="宋体" w:hAnsi="Times New Roman" w:cs="Times New Roman"/>
      <w:b/>
      <w:sz w:val="28"/>
      <w:szCs w:val="20"/>
    </w:rPr>
  </w:style>
  <w:style w:type="character" w:customStyle="1" w:styleId="Char4b">
    <w:name w:val="副标题 Char4"/>
    <w:qFormat/>
    <w:rPr>
      <w:rFonts w:ascii="Arial" w:hAnsi="Arial" w:cs="Arial"/>
      <w:b/>
      <w:bCs/>
      <w:kern w:val="28"/>
      <w:sz w:val="32"/>
      <w:szCs w:val="32"/>
    </w:rPr>
  </w:style>
  <w:style w:type="character" w:customStyle="1" w:styleId="Char2fa">
    <w:name w:val="普通(网站) Char2"/>
    <w:uiPriority w:val="99"/>
    <w:qFormat/>
    <w:rPr>
      <w:rFonts w:ascii="宋体" w:eastAsia="宋体" w:hAnsi="宋体" w:cs="Times New Roman"/>
      <w:kern w:val="0"/>
      <w:sz w:val="24"/>
      <w:szCs w:val="20"/>
    </w:rPr>
  </w:style>
  <w:style w:type="character" w:customStyle="1" w:styleId="HTMLChar5">
    <w:name w:val="HTML 预设格式 Char5"/>
    <w:qFormat/>
    <w:rPr>
      <w:rFonts w:ascii="黑体" w:eastAsia="黑体" w:hAnsi="Courier New"/>
    </w:rPr>
  </w:style>
  <w:style w:type="character" w:customStyle="1" w:styleId="2Char50">
    <w:name w:val="正文首行缩进 2 Char5"/>
    <w:basedOn w:val="Char44"/>
    <w:qFormat/>
    <w:rPr>
      <w:rFonts w:ascii="仿宋_GB2312" w:eastAsia="仿宋_GB2312"/>
      <w:kern w:val="2"/>
      <w:sz w:val="21"/>
      <w:szCs w:val="24"/>
    </w:rPr>
  </w:style>
  <w:style w:type="character" w:customStyle="1" w:styleId="Char52">
    <w:name w:val="日期 Char5"/>
    <w:qFormat/>
    <w:rPr>
      <w:rFonts w:eastAsia="楷体_GB2312"/>
      <w:b/>
      <w:bCs/>
      <w:snapToGrid w:val="0"/>
      <w:sz w:val="32"/>
      <w:szCs w:val="24"/>
    </w:rPr>
  </w:style>
  <w:style w:type="character" w:customStyle="1" w:styleId="Char53">
    <w:name w:val="批注主题 Char5"/>
    <w:qFormat/>
    <w:rPr>
      <w:rFonts w:ascii="宋体"/>
      <w:b/>
      <w:bCs/>
      <w:color w:val="000000"/>
      <w:spacing w:val="6"/>
      <w:szCs w:val="24"/>
    </w:rPr>
  </w:style>
  <w:style w:type="character" w:customStyle="1" w:styleId="Char4c">
    <w:name w:val="脚注文本 Char4"/>
    <w:qFormat/>
    <w:rPr>
      <w:rFonts w:ascii="宋体"/>
      <w:sz w:val="18"/>
      <w:szCs w:val="18"/>
    </w:rPr>
  </w:style>
  <w:style w:type="character" w:customStyle="1" w:styleId="Char2fb">
    <w:name w:val="无间隔 Char2"/>
    <w:uiPriority w:val="1"/>
    <w:qFormat/>
    <w:rPr>
      <w:rFonts w:ascii="Calibri" w:eastAsia="宋体" w:hAnsi="Calibri" w:cs="Times New Roman"/>
      <w:kern w:val="0"/>
      <w:sz w:val="22"/>
    </w:rPr>
  </w:style>
  <w:style w:type="character" w:customStyle="1" w:styleId="3Char50">
    <w:name w:val="正文文本 3 Char5"/>
    <w:qFormat/>
    <w:rPr>
      <w:rFonts w:ascii="宋体" w:hAnsi="宋体"/>
      <w:sz w:val="24"/>
    </w:rPr>
  </w:style>
  <w:style w:type="character" w:customStyle="1" w:styleId="Char2fc">
    <w:name w:val="列出段落 Char2"/>
    <w:qFormat/>
    <w:rPr>
      <w:rFonts w:ascii="宋体" w:hAnsi="宋体" w:cs="宋体"/>
      <w:sz w:val="24"/>
    </w:rPr>
  </w:style>
  <w:style w:type="character" w:customStyle="1" w:styleId="Char54">
    <w:name w:val="批注框文本 Char5"/>
    <w:qFormat/>
    <w:rPr>
      <w:sz w:val="18"/>
      <w:szCs w:val="18"/>
    </w:rPr>
  </w:style>
  <w:style w:type="character" w:customStyle="1" w:styleId="Char1fe">
    <w:name w:val="签名 Char1"/>
    <w:basedOn w:val="afb"/>
    <w:qFormat/>
    <w:rPr>
      <w:rFonts w:ascii="宋体"/>
      <w:sz w:val="21"/>
    </w:rPr>
  </w:style>
  <w:style w:type="character" w:customStyle="1" w:styleId="Char3f2">
    <w:name w:val="电子邮件签名 Char3"/>
    <w:basedOn w:val="afb"/>
    <w:qFormat/>
    <w:rPr>
      <w:rFonts w:ascii="宋体"/>
      <w:sz w:val="21"/>
    </w:rPr>
  </w:style>
  <w:style w:type="character" w:customStyle="1" w:styleId="Char1ff">
    <w:name w:val="信息标题 Char1"/>
    <w:basedOn w:val="afb"/>
    <w:qFormat/>
    <w:rPr>
      <w:rFonts w:asciiTheme="majorHAnsi" w:eastAsiaTheme="majorEastAsia" w:hAnsiTheme="majorHAnsi" w:cstheme="majorBidi"/>
      <w:sz w:val="24"/>
      <w:szCs w:val="24"/>
      <w:shd w:val="pct20" w:color="auto" w:fill="auto"/>
    </w:rPr>
  </w:style>
  <w:style w:type="character" w:customStyle="1" w:styleId="Char1ff0">
    <w:name w:val="宏文本 Char1"/>
    <w:basedOn w:val="afb"/>
    <w:qFormat/>
    <w:rPr>
      <w:rFonts w:ascii="Courier New" w:hAnsi="Courier New" w:cs="Courier New"/>
      <w:sz w:val="24"/>
      <w:szCs w:val="24"/>
    </w:rPr>
  </w:style>
  <w:style w:type="character" w:customStyle="1" w:styleId="HTMLChar10">
    <w:name w:val="HTML 地址 Char1"/>
    <w:basedOn w:val="afb"/>
    <w:qFormat/>
    <w:rPr>
      <w:rFonts w:ascii="宋体"/>
      <w:i/>
      <w:iCs/>
      <w:sz w:val="21"/>
    </w:rPr>
  </w:style>
  <w:style w:type="character" w:customStyle="1" w:styleId="Char4d">
    <w:name w:val="尾注文本 Char4"/>
    <w:basedOn w:val="afb"/>
    <w:qFormat/>
    <w:rPr>
      <w:rFonts w:ascii="宋体"/>
      <w:sz w:val="21"/>
    </w:rPr>
  </w:style>
  <w:style w:type="character" w:customStyle="1" w:styleId="Char1ff1">
    <w:name w:val="注释标题 Char1"/>
    <w:basedOn w:val="afb"/>
    <w:qFormat/>
    <w:rPr>
      <w:rFonts w:ascii="宋体"/>
      <w:sz w:val="21"/>
    </w:rPr>
  </w:style>
  <w:style w:type="character" w:customStyle="1" w:styleId="Char3f3">
    <w:name w:val="结束语 Char3"/>
    <w:basedOn w:val="afb"/>
    <w:qFormat/>
    <w:rPr>
      <w:rFonts w:ascii="宋体"/>
      <w:sz w:val="21"/>
    </w:rPr>
  </w:style>
  <w:style w:type="character" w:customStyle="1" w:styleId="Char3f4">
    <w:name w:val="引用 Char3"/>
    <w:basedOn w:val="afb"/>
    <w:uiPriority w:val="29"/>
    <w:qFormat/>
    <w:rPr>
      <w:rFonts w:ascii="宋体"/>
      <w:i/>
      <w:iCs/>
      <w:color w:val="000000" w:themeColor="text1"/>
      <w:sz w:val="21"/>
    </w:rPr>
  </w:style>
  <w:style w:type="character" w:customStyle="1" w:styleId="Char3f5">
    <w:name w:val="明显引用 Char3"/>
    <w:basedOn w:val="afb"/>
    <w:uiPriority w:val="30"/>
    <w:qFormat/>
    <w:rPr>
      <w:rFonts w:ascii="宋体"/>
      <w:b/>
      <w:bCs/>
      <w:i/>
      <w:iCs/>
      <w:color w:val="4F81BD" w:themeColor="accent1"/>
      <w:sz w:val="21"/>
    </w:rPr>
  </w:style>
  <w:style w:type="paragraph" w:customStyle="1" w:styleId="Style1583">
    <w:name w:val="_Style 1583"/>
    <w:next w:val="af9"/>
    <w:uiPriority w:val="99"/>
    <w:qFormat/>
    <w:pPr>
      <w:widowControl w:val="0"/>
      <w:jc w:val="both"/>
    </w:pPr>
    <w:rPr>
      <w:rFonts w:ascii="宋体"/>
      <w:sz w:val="21"/>
    </w:rPr>
  </w:style>
  <w:style w:type="character" w:customStyle="1" w:styleId="z-Char1">
    <w:name w:val="z-窗体顶端 Char1"/>
    <w:basedOn w:val="afb"/>
    <w:uiPriority w:val="99"/>
    <w:semiHidden/>
    <w:qFormat/>
    <w:rPr>
      <w:rFonts w:ascii="Arial" w:hAnsi="Arial" w:cs="Arial"/>
      <w:vanish/>
      <w:sz w:val="16"/>
      <w:szCs w:val="16"/>
    </w:rPr>
  </w:style>
  <w:style w:type="paragraph" w:customStyle="1" w:styleId="Style1732">
    <w:name w:val="_Style 1732"/>
    <w:next w:val="af9"/>
    <w:uiPriority w:val="99"/>
    <w:qFormat/>
    <w:pPr>
      <w:widowControl w:val="0"/>
      <w:jc w:val="both"/>
    </w:pPr>
    <w:rPr>
      <w:rFonts w:ascii="宋体"/>
      <w:sz w:val="21"/>
    </w:rPr>
  </w:style>
  <w:style w:type="paragraph" w:customStyle="1" w:styleId="Style1733">
    <w:name w:val="_Style 1733"/>
    <w:basedOn w:val="afff5"/>
    <w:next w:val="afffff5"/>
    <w:qFormat/>
    <w:pPr>
      <w:adjustRightInd/>
      <w:snapToGrid/>
      <w:spacing w:line="240" w:lineRule="auto"/>
      <w:ind w:firstLineChars="100" w:firstLine="420"/>
    </w:pPr>
    <w:rPr>
      <w:rFonts w:ascii="Times New Roman" w:eastAsia="宋体" w:hAnsi="Times New Roman" w:cs="Times New Roman"/>
      <w:sz w:val="21"/>
    </w:rPr>
  </w:style>
  <w:style w:type="paragraph" w:customStyle="1" w:styleId="Style1737">
    <w:name w:val="_Style 1737"/>
    <w:next w:val="af9"/>
    <w:uiPriority w:val="99"/>
    <w:qFormat/>
    <w:pPr>
      <w:widowControl w:val="0"/>
      <w:jc w:val="both"/>
    </w:pPr>
    <w:rPr>
      <w:rFonts w:ascii="宋体"/>
      <w:sz w:val="21"/>
    </w:rPr>
  </w:style>
  <w:style w:type="paragraph" w:customStyle="1" w:styleId="Style1738">
    <w:name w:val="_Style 1738"/>
    <w:next w:val="af9"/>
    <w:uiPriority w:val="99"/>
    <w:qFormat/>
    <w:pPr>
      <w:widowControl w:val="0"/>
      <w:jc w:val="both"/>
    </w:pPr>
    <w:rPr>
      <w:rFonts w:ascii="宋体"/>
      <w:sz w:val="21"/>
    </w:rPr>
  </w:style>
  <w:style w:type="paragraph" w:customStyle="1" w:styleId="Style1584">
    <w:name w:val="_Style 1584"/>
    <w:next w:val="af9"/>
    <w:uiPriority w:val="99"/>
    <w:qFormat/>
    <w:pPr>
      <w:widowControl w:val="0"/>
      <w:jc w:val="both"/>
    </w:pPr>
    <w:rPr>
      <w:rFonts w:ascii="宋体"/>
      <w:sz w:val="21"/>
    </w:rPr>
  </w:style>
  <w:style w:type="paragraph" w:customStyle="1" w:styleId="Style1585">
    <w:name w:val="_Style 1585"/>
    <w:next w:val="af9"/>
    <w:uiPriority w:val="99"/>
    <w:qFormat/>
    <w:pPr>
      <w:widowControl w:val="0"/>
      <w:jc w:val="both"/>
    </w:pPr>
    <w:rPr>
      <w:rFonts w:ascii="宋体"/>
      <w:sz w:val="21"/>
    </w:rPr>
  </w:style>
  <w:style w:type="character" w:customStyle="1" w:styleId="z-Char10">
    <w:name w:val="z-窗体底端 Char1"/>
    <w:basedOn w:val="afb"/>
    <w:uiPriority w:val="99"/>
    <w:qFormat/>
    <w:rPr>
      <w:rFonts w:ascii="Arial" w:hAnsi="Arial" w:cs="Arial"/>
      <w:vanish/>
      <w:sz w:val="16"/>
      <w:szCs w:val="16"/>
    </w:rPr>
  </w:style>
  <w:style w:type="paragraph" w:customStyle="1" w:styleId="453">
    <w:name w:val="标题 45"/>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71">
    <w:name w:val="正文文本缩进 27"/>
    <w:basedOn w:val="af9"/>
    <w:qFormat/>
    <w:pPr>
      <w:snapToGrid/>
      <w:spacing w:line="240" w:lineRule="auto"/>
      <w:ind w:firstLineChars="0"/>
      <w:jc w:val="left"/>
      <w:textAlignment w:val="baseline"/>
    </w:pPr>
    <w:rPr>
      <w:rFonts w:ascii="宋体"/>
      <w:kern w:val="0"/>
      <w:szCs w:val="20"/>
    </w:rPr>
  </w:style>
  <w:style w:type="paragraph" w:customStyle="1" w:styleId="7c">
    <w:name w:val="称呼7"/>
    <w:basedOn w:val="af9"/>
    <w:next w:val="af9"/>
    <w:qFormat/>
    <w:pPr>
      <w:snapToGrid/>
      <w:spacing w:line="312" w:lineRule="atLeast"/>
      <w:textAlignment w:val="baseline"/>
    </w:pPr>
    <w:rPr>
      <w:rFonts w:ascii="宋体"/>
      <w:kern w:val="0"/>
      <w:sz w:val="24"/>
      <w:szCs w:val="20"/>
    </w:rPr>
  </w:style>
  <w:style w:type="paragraph" w:customStyle="1" w:styleId="272">
    <w:name w:val="正文文本 27"/>
    <w:basedOn w:val="af9"/>
    <w:qFormat/>
    <w:pPr>
      <w:snapToGrid/>
      <w:spacing w:line="240" w:lineRule="auto"/>
      <w:ind w:firstLineChars="0" w:firstLine="0"/>
      <w:jc w:val="left"/>
      <w:textAlignment w:val="baseline"/>
    </w:pPr>
    <w:rPr>
      <w:rFonts w:ascii="宋体"/>
      <w:kern w:val="0"/>
      <w:szCs w:val="20"/>
    </w:rPr>
  </w:style>
  <w:style w:type="paragraph" w:customStyle="1" w:styleId="103">
    <w:name w:val="正文10"/>
    <w:qFormat/>
    <w:pPr>
      <w:widowControl w:val="0"/>
      <w:adjustRightInd w:val="0"/>
      <w:spacing w:line="360" w:lineRule="atLeast"/>
      <w:textAlignment w:val="baseline"/>
    </w:pPr>
    <w:rPr>
      <w:rFonts w:ascii="宋体"/>
      <w:sz w:val="21"/>
    </w:rPr>
  </w:style>
  <w:style w:type="paragraph" w:customStyle="1" w:styleId="370">
    <w:name w:val="正文文本缩进 37"/>
    <w:basedOn w:val="af9"/>
    <w:qFormat/>
    <w:pPr>
      <w:snapToGrid/>
      <w:spacing w:line="300" w:lineRule="auto"/>
      <w:ind w:right="418" w:firstLineChars="0"/>
      <w:jc w:val="left"/>
      <w:textAlignment w:val="baseline"/>
    </w:pPr>
    <w:rPr>
      <w:rFonts w:ascii="宋体"/>
      <w:kern w:val="0"/>
      <w:szCs w:val="20"/>
    </w:rPr>
  </w:style>
  <w:style w:type="paragraph" w:customStyle="1" w:styleId="97">
    <w:name w:val="正文缩进9"/>
    <w:basedOn w:val="af9"/>
    <w:qFormat/>
    <w:pPr>
      <w:adjustRightInd/>
      <w:snapToGrid/>
      <w:spacing w:line="240" w:lineRule="auto"/>
      <w:ind w:firstLine="420"/>
    </w:pPr>
    <w:rPr>
      <w:rFonts w:ascii="宋体"/>
      <w:kern w:val="0"/>
      <w:sz w:val="21"/>
      <w:szCs w:val="20"/>
    </w:rPr>
  </w:style>
  <w:style w:type="paragraph" w:customStyle="1" w:styleId="7d">
    <w:name w:val="文本块7"/>
    <w:basedOn w:val="af9"/>
    <w:qFormat/>
    <w:pPr>
      <w:snapToGrid/>
      <w:ind w:left="1260" w:right="420" w:firstLineChars="0" w:firstLine="525"/>
      <w:jc w:val="left"/>
      <w:textAlignment w:val="baseline"/>
    </w:pPr>
    <w:rPr>
      <w:rFonts w:ascii="宋体"/>
      <w:kern w:val="0"/>
      <w:sz w:val="24"/>
      <w:szCs w:val="20"/>
    </w:rPr>
  </w:style>
  <w:style w:type="paragraph" w:customStyle="1" w:styleId="371">
    <w:name w:val="正文文本 37"/>
    <w:basedOn w:val="af9"/>
    <w:qFormat/>
    <w:pPr>
      <w:snapToGrid/>
      <w:spacing w:line="240" w:lineRule="auto"/>
      <w:ind w:firstLineChars="0" w:firstLine="0"/>
      <w:jc w:val="left"/>
      <w:textAlignment w:val="baseline"/>
    </w:pPr>
    <w:rPr>
      <w:rFonts w:ascii="宋体"/>
      <w:kern w:val="0"/>
      <w:sz w:val="24"/>
      <w:szCs w:val="20"/>
    </w:rPr>
  </w:style>
  <w:style w:type="paragraph" w:customStyle="1" w:styleId="98">
    <w:name w:val="纯文本9"/>
    <w:basedOn w:val="af9"/>
    <w:qFormat/>
    <w:pPr>
      <w:snapToGrid/>
      <w:spacing w:line="240" w:lineRule="auto"/>
      <w:ind w:firstLineChars="0" w:firstLine="0"/>
      <w:jc w:val="left"/>
      <w:textAlignment w:val="baseline"/>
    </w:pPr>
    <w:rPr>
      <w:rFonts w:ascii="宋体" w:hAnsi="Courier New"/>
      <w:szCs w:val="20"/>
    </w:rPr>
  </w:style>
  <w:style w:type="paragraph" w:customStyle="1" w:styleId="7e">
    <w:name w:val="列出段落7"/>
    <w:basedOn w:val="af9"/>
    <w:uiPriority w:val="99"/>
    <w:qFormat/>
    <w:pPr>
      <w:adjustRightInd/>
      <w:snapToGrid/>
      <w:spacing w:line="240" w:lineRule="auto"/>
      <w:ind w:firstLine="420"/>
    </w:pPr>
    <w:rPr>
      <w:rFonts w:ascii="Calibri" w:hAnsi="Calibri" w:cs="黑体"/>
      <w:sz w:val="21"/>
      <w:szCs w:val="22"/>
    </w:rPr>
  </w:style>
  <w:style w:type="paragraph" w:customStyle="1" w:styleId="462">
    <w:name w:val="标题 46"/>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CharCharChar7">
    <w:name w:val="正文文字 Char Char Char"/>
    <w:qFormat/>
    <w:rPr>
      <w:kern w:val="2"/>
      <w:sz w:val="24"/>
      <w:szCs w:val="24"/>
    </w:rPr>
  </w:style>
  <w:style w:type="paragraph" w:customStyle="1" w:styleId="282">
    <w:name w:val="正文文本 28"/>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39">
    <w:name w:val="正文13"/>
    <w:qFormat/>
    <w:pPr>
      <w:widowControl w:val="0"/>
      <w:adjustRightInd w:val="0"/>
      <w:spacing w:line="360" w:lineRule="atLeast"/>
      <w:textAlignment w:val="baseline"/>
    </w:pPr>
    <w:rPr>
      <w:rFonts w:ascii="宋体"/>
      <w:sz w:val="21"/>
    </w:rPr>
  </w:style>
  <w:style w:type="paragraph" w:customStyle="1" w:styleId="380">
    <w:name w:val="正文文本缩进 38"/>
    <w:basedOn w:val="af9"/>
    <w:qFormat/>
    <w:pPr>
      <w:wordWrap w:val="0"/>
      <w:snapToGrid/>
      <w:spacing w:line="300" w:lineRule="auto"/>
      <w:ind w:right="418" w:firstLineChars="0"/>
      <w:jc w:val="left"/>
      <w:textAlignment w:val="baseline"/>
    </w:pPr>
    <w:rPr>
      <w:rFonts w:ascii="宋体"/>
      <w:color w:val="000000"/>
      <w:kern w:val="0"/>
      <w:szCs w:val="20"/>
    </w:rPr>
  </w:style>
  <w:style w:type="paragraph" w:customStyle="1" w:styleId="283">
    <w:name w:val="正文文本缩进 28"/>
    <w:basedOn w:val="af9"/>
    <w:qFormat/>
    <w:pPr>
      <w:wordWrap w:val="0"/>
      <w:snapToGrid/>
      <w:spacing w:line="240" w:lineRule="auto"/>
      <w:ind w:firstLineChars="0"/>
      <w:jc w:val="left"/>
      <w:textAlignment w:val="baseline"/>
    </w:pPr>
    <w:rPr>
      <w:rFonts w:ascii="宋体"/>
      <w:color w:val="000000"/>
      <w:kern w:val="0"/>
      <w:szCs w:val="20"/>
    </w:rPr>
  </w:style>
  <w:style w:type="paragraph" w:customStyle="1" w:styleId="104">
    <w:name w:val="正文缩进10"/>
    <w:basedOn w:val="af9"/>
    <w:qFormat/>
    <w:pPr>
      <w:wordWrap w:val="0"/>
      <w:adjustRightInd/>
      <w:snapToGrid/>
      <w:spacing w:line="240" w:lineRule="auto"/>
      <w:ind w:firstLine="420"/>
    </w:pPr>
    <w:rPr>
      <w:rFonts w:ascii="宋体"/>
      <w:color w:val="000000"/>
      <w:kern w:val="0"/>
      <w:sz w:val="24"/>
      <w:szCs w:val="20"/>
    </w:rPr>
  </w:style>
  <w:style w:type="paragraph" w:customStyle="1" w:styleId="8c">
    <w:name w:val="文本块8"/>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81">
    <w:name w:val="正文文本 38"/>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8d">
    <w:name w:val="称呼8"/>
    <w:basedOn w:val="af9"/>
    <w:next w:val="af9"/>
    <w:qFormat/>
    <w:pPr>
      <w:wordWrap w:val="0"/>
      <w:snapToGrid/>
      <w:spacing w:line="312" w:lineRule="atLeast"/>
      <w:textAlignment w:val="baseline"/>
    </w:pPr>
    <w:rPr>
      <w:rFonts w:ascii="宋体"/>
      <w:color w:val="000000"/>
      <w:kern w:val="0"/>
      <w:sz w:val="24"/>
      <w:szCs w:val="20"/>
    </w:rPr>
  </w:style>
  <w:style w:type="paragraph" w:customStyle="1" w:styleId="105">
    <w:name w:val="纯文本10"/>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8e">
    <w:name w:val="列出段落8"/>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70">
    <w:name w:val="标题 47"/>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93">
    <w:name w:val="正文文本缩进 29"/>
    <w:basedOn w:val="af9"/>
    <w:qFormat/>
    <w:pPr>
      <w:snapToGrid/>
      <w:spacing w:line="240" w:lineRule="auto"/>
      <w:ind w:firstLineChars="0"/>
      <w:jc w:val="left"/>
      <w:textAlignment w:val="baseline"/>
    </w:pPr>
    <w:rPr>
      <w:rFonts w:ascii="宋体"/>
      <w:kern w:val="0"/>
      <w:szCs w:val="20"/>
    </w:rPr>
  </w:style>
  <w:style w:type="paragraph" w:customStyle="1" w:styleId="99">
    <w:name w:val="称呼9"/>
    <w:basedOn w:val="af9"/>
    <w:next w:val="af9"/>
    <w:qFormat/>
    <w:pPr>
      <w:snapToGrid/>
      <w:spacing w:line="312" w:lineRule="atLeast"/>
      <w:textAlignment w:val="baseline"/>
    </w:pPr>
    <w:rPr>
      <w:rFonts w:ascii="宋体"/>
      <w:kern w:val="0"/>
      <w:sz w:val="24"/>
      <w:szCs w:val="20"/>
    </w:rPr>
  </w:style>
  <w:style w:type="paragraph" w:customStyle="1" w:styleId="294">
    <w:name w:val="正文文本 29"/>
    <w:basedOn w:val="af9"/>
    <w:qFormat/>
    <w:pPr>
      <w:snapToGrid/>
      <w:spacing w:line="240" w:lineRule="auto"/>
      <w:ind w:firstLineChars="0" w:firstLine="0"/>
      <w:jc w:val="left"/>
      <w:textAlignment w:val="baseline"/>
    </w:pPr>
    <w:rPr>
      <w:rFonts w:ascii="宋体"/>
      <w:kern w:val="0"/>
      <w:szCs w:val="20"/>
    </w:rPr>
  </w:style>
  <w:style w:type="paragraph" w:customStyle="1" w:styleId="146">
    <w:name w:val="正文14"/>
    <w:qFormat/>
    <w:pPr>
      <w:widowControl w:val="0"/>
      <w:adjustRightInd w:val="0"/>
      <w:spacing w:line="360" w:lineRule="atLeast"/>
      <w:textAlignment w:val="baseline"/>
    </w:pPr>
    <w:rPr>
      <w:rFonts w:ascii="宋体"/>
      <w:sz w:val="21"/>
    </w:rPr>
  </w:style>
  <w:style w:type="paragraph" w:customStyle="1" w:styleId="391">
    <w:name w:val="正文文本缩进 39"/>
    <w:basedOn w:val="af9"/>
    <w:qFormat/>
    <w:pPr>
      <w:snapToGrid/>
      <w:spacing w:line="300" w:lineRule="auto"/>
      <w:ind w:right="418" w:firstLineChars="0"/>
      <w:jc w:val="left"/>
      <w:textAlignment w:val="baseline"/>
    </w:pPr>
    <w:rPr>
      <w:rFonts w:ascii="宋体"/>
      <w:kern w:val="0"/>
      <w:szCs w:val="20"/>
    </w:rPr>
  </w:style>
  <w:style w:type="paragraph" w:customStyle="1" w:styleId="147">
    <w:name w:val="正文缩进14"/>
    <w:basedOn w:val="af9"/>
    <w:qFormat/>
    <w:pPr>
      <w:adjustRightInd/>
      <w:snapToGrid/>
      <w:spacing w:line="240" w:lineRule="auto"/>
      <w:ind w:firstLine="420"/>
    </w:pPr>
    <w:rPr>
      <w:rFonts w:ascii="宋体"/>
      <w:kern w:val="0"/>
      <w:sz w:val="21"/>
      <w:szCs w:val="20"/>
    </w:rPr>
  </w:style>
  <w:style w:type="paragraph" w:customStyle="1" w:styleId="9a">
    <w:name w:val="文本块9"/>
    <w:basedOn w:val="af9"/>
    <w:qFormat/>
    <w:pPr>
      <w:snapToGrid/>
      <w:ind w:left="1260" w:right="420" w:firstLineChars="0" w:firstLine="525"/>
      <w:jc w:val="left"/>
      <w:textAlignment w:val="baseline"/>
    </w:pPr>
    <w:rPr>
      <w:rFonts w:ascii="宋体"/>
      <w:kern w:val="0"/>
      <w:sz w:val="24"/>
      <w:szCs w:val="20"/>
    </w:rPr>
  </w:style>
  <w:style w:type="paragraph" w:customStyle="1" w:styleId="392">
    <w:name w:val="正文文本 39"/>
    <w:basedOn w:val="af9"/>
    <w:qFormat/>
    <w:pPr>
      <w:snapToGrid/>
      <w:spacing w:line="240" w:lineRule="auto"/>
      <w:ind w:firstLineChars="0" w:firstLine="0"/>
      <w:jc w:val="left"/>
      <w:textAlignment w:val="baseline"/>
    </w:pPr>
    <w:rPr>
      <w:rFonts w:ascii="宋体"/>
      <w:kern w:val="0"/>
      <w:sz w:val="24"/>
      <w:szCs w:val="20"/>
    </w:rPr>
  </w:style>
  <w:style w:type="paragraph" w:customStyle="1" w:styleId="11f7">
    <w:name w:val="纯文本11"/>
    <w:basedOn w:val="af9"/>
    <w:qFormat/>
    <w:pPr>
      <w:snapToGrid/>
      <w:spacing w:line="240" w:lineRule="auto"/>
      <w:ind w:firstLineChars="0" w:firstLine="0"/>
      <w:jc w:val="left"/>
      <w:textAlignment w:val="baseline"/>
    </w:pPr>
    <w:rPr>
      <w:rFonts w:ascii="宋体" w:hAnsi="Courier New"/>
      <w:szCs w:val="20"/>
    </w:rPr>
  </w:style>
  <w:style w:type="paragraph" w:customStyle="1" w:styleId="9b">
    <w:name w:val="列出段落9"/>
    <w:basedOn w:val="af9"/>
    <w:uiPriority w:val="99"/>
    <w:qFormat/>
    <w:pPr>
      <w:adjustRightInd/>
      <w:snapToGrid/>
      <w:spacing w:line="240" w:lineRule="auto"/>
      <w:ind w:firstLine="420"/>
    </w:pPr>
    <w:rPr>
      <w:rFonts w:ascii="Calibri" w:hAnsi="Calibri" w:cs="黑体"/>
      <w:sz w:val="21"/>
      <w:szCs w:val="22"/>
    </w:rPr>
  </w:style>
  <w:style w:type="paragraph" w:customStyle="1" w:styleId="480">
    <w:name w:val="标题 48"/>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100">
    <w:name w:val="正文文本 210"/>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58">
    <w:name w:val="正文15"/>
    <w:qFormat/>
    <w:pPr>
      <w:widowControl w:val="0"/>
      <w:adjustRightInd w:val="0"/>
      <w:spacing w:line="360" w:lineRule="atLeast"/>
      <w:textAlignment w:val="baseline"/>
    </w:pPr>
    <w:rPr>
      <w:rFonts w:ascii="宋体"/>
      <w:sz w:val="21"/>
    </w:rPr>
  </w:style>
  <w:style w:type="paragraph" w:customStyle="1" w:styleId="3100">
    <w:name w:val="正文文本缩进 310"/>
    <w:basedOn w:val="af9"/>
    <w:qFormat/>
    <w:pPr>
      <w:wordWrap w:val="0"/>
      <w:snapToGrid/>
      <w:spacing w:line="300" w:lineRule="auto"/>
      <w:ind w:right="418" w:firstLineChars="0"/>
      <w:jc w:val="left"/>
      <w:textAlignment w:val="baseline"/>
    </w:pPr>
    <w:rPr>
      <w:rFonts w:ascii="宋体"/>
      <w:color w:val="000000"/>
      <w:kern w:val="0"/>
      <w:szCs w:val="20"/>
    </w:rPr>
  </w:style>
  <w:style w:type="paragraph" w:customStyle="1" w:styleId="2101">
    <w:name w:val="正文文本缩进 210"/>
    <w:basedOn w:val="af9"/>
    <w:qFormat/>
    <w:pPr>
      <w:wordWrap w:val="0"/>
      <w:snapToGrid/>
      <w:spacing w:line="240" w:lineRule="auto"/>
      <w:ind w:firstLineChars="0"/>
      <w:jc w:val="left"/>
      <w:textAlignment w:val="baseline"/>
    </w:pPr>
    <w:rPr>
      <w:rFonts w:ascii="宋体"/>
      <w:color w:val="000000"/>
      <w:kern w:val="0"/>
      <w:szCs w:val="20"/>
    </w:rPr>
  </w:style>
  <w:style w:type="paragraph" w:customStyle="1" w:styleId="159">
    <w:name w:val="正文缩进15"/>
    <w:basedOn w:val="af9"/>
    <w:qFormat/>
    <w:pPr>
      <w:wordWrap w:val="0"/>
      <w:adjustRightInd/>
      <w:snapToGrid/>
      <w:spacing w:line="240" w:lineRule="auto"/>
      <w:ind w:firstLine="420"/>
    </w:pPr>
    <w:rPr>
      <w:rFonts w:ascii="宋体"/>
      <w:color w:val="000000"/>
      <w:kern w:val="0"/>
      <w:sz w:val="24"/>
      <w:szCs w:val="20"/>
    </w:rPr>
  </w:style>
  <w:style w:type="paragraph" w:customStyle="1" w:styleId="106">
    <w:name w:val="文本块10"/>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01">
    <w:name w:val="正文文本 310"/>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07">
    <w:name w:val="称呼10"/>
    <w:basedOn w:val="af9"/>
    <w:next w:val="af9"/>
    <w:qFormat/>
    <w:pPr>
      <w:wordWrap w:val="0"/>
      <w:snapToGrid/>
      <w:spacing w:line="312" w:lineRule="atLeast"/>
      <w:textAlignment w:val="baseline"/>
    </w:pPr>
    <w:rPr>
      <w:rFonts w:ascii="宋体"/>
      <w:color w:val="000000"/>
      <w:kern w:val="0"/>
      <w:sz w:val="24"/>
      <w:szCs w:val="20"/>
    </w:rPr>
  </w:style>
  <w:style w:type="paragraph" w:customStyle="1" w:styleId="12f">
    <w:name w:val="纯文本12"/>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08">
    <w:name w:val="列出段落10"/>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90">
    <w:name w:val="标题 49"/>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40">
    <w:name w:val="正文文本 214"/>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64">
    <w:name w:val="正文16"/>
    <w:qFormat/>
    <w:pPr>
      <w:widowControl w:val="0"/>
      <w:adjustRightInd w:val="0"/>
      <w:spacing w:line="360" w:lineRule="atLeast"/>
      <w:textAlignment w:val="baseline"/>
    </w:pPr>
    <w:rPr>
      <w:rFonts w:ascii="宋体"/>
      <w:sz w:val="21"/>
    </w:rPr>
  </w:style>
  <w:style w:type="paragraph" w:customStyle="1" w:styleId="3140">
    <w:name w:val="正文文本缩进 314"/>
    <w:basedOn w:val="af9"/>
    <w:qFormat/>
    <w:pPr>
      <w:wordWrap w:val="0"/>
      <w:snapToGrid/>
      <w:spacing w:line="300" w:lineRule="auto"/>
      <w:ind w:right="418" w:firstLineChars="0"/>
      <w:jc w:val="left"/>
      <w:textAlignment w:val="baseline"/>
    </w:pPr>
    <w:rPr>
      <w:rFonts w:ascii="宋体"/>
      <w:color w:val="000000"/>
      <w:kern w:val="0"/>
      <w:szCs w:val="20"/>
    </w:rPr>
  </w:style>
  <w:style w:type="paragraph" w:customStyle="1" w:styleId="2132">
    <w:name w:val="正文文本缩进 213"/>
    <w:basedOn w:val="af9"/>
    <w:qFormat/>
    <w:pPr>
      <w:wordWrap w:val="0"/>
      <w:snapToGrid/>
      <w:spacing w:line="240" w:lineRule="auto"/>
      <w:ind w:firstLineChars="0"/>
      <w:jc w:val="left"/>
      <w:textAlignment w:val="baseline"/>
    </w:pPr>
    <w:rPr>
      <w:rFonts w:ascii="宋体"/>
      <w:color w:val="000000"/>
      <w:kern w:val="0"/>
      <w:szCs w:val="20"/>
    </w:rPr>
  </w:style>
  <w:style w:type="paragraph" w:customStyle="1" w:styleId="165">
    <w:name w:val="正文缩进16"/>
    <w:basedOn w:val="af9"/>
    <w:qFormat/>
    <w:pPr>
      <w:wordWrap w:val="0"/>
      <w:adjustRightInd/>
      <w:snapToGrid/>
      <w:spacing w:line="240" w:lineRule="auto"/>
      <w:ind w:firstLine="420"/>
    </w:pPr>
    <w:rPr>
      <w:rFonts w:ascii="宋体"/>
      <w:color w:val="000000"/>
      <w:kern w:val="0"/>
      <w:sz w:val="24"/>
      <w:szCs w:val="20"/>
    </w:rPr>
  </w:style>
  <w:style w:type="paragraph" w:customStyle="1" w:styleId="148">
    <w:name w:val="文本块14"/>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31">
    <w:name w:val="正文文本 313"/>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49">
    <w:name w:val="称呼14"/>
    <w:basedOn w:val="af9"/>
    <w:next w:val="af9"/>
    <w:qFormat/>
    <w:pPr>
      <w:wordWrap w:val="0"/>
      <w:snapToGrid/>
      <w:spacing w:line="312" w:lineRule="atLeast"/>
      <w:textAlignment w:val="baseline"/>
    </w:pPr>
    <w:rPr>
      <w:rFonts w:ascii="宋体"/>
      <w:color w:val="000000"/>
      <w:kern w:val="0"/>
      <w:sz w:val="24"/>
      <w:szCs w:val="20"/>
    </w:rPr>
  </w:style>
  <w:style w:type="paragraph" w:customStyle="1" w:styleId="13a">
    <w:name w:val="纯文本13"/>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3b">
    <w:name w:val="列出段落13"/>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100">
    <w:name w:val="标题 410"/>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50">
    <w:name w:val="正文文本 215"/>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75">
    <w:name w:val="正文17"/>
    <w:qFormat/>
    <w:pPr>
      <w:widowControl w:val="0"/>
      <w:adjustRightInd w:val="0"/>
      <w:spacing w:line="360" w:lineRule="atLeast"/>
      <w:textAlignment w:val="baseline"/>
    </w:pPr>
    <w:rPr>
      <w:rFonts w:ascii="宋体"/>
      <w:sz w:val="21"/>
    </w:rPr>
  </w:style>
  <w:style w:type="paragraph" w:customStyle="1" w:styleId="3151">
    <w:name w:val="正文文本缩进 315"/>
    <w:basedOn w:val="af9"/>
    <w:qFormat/>
    <w:pPr>
      <w:wordWrap w:val="0"/>
      <w:snapToGrid/>
      <w:spacing w:line="300" w:lineRule="auto"/>
      <w:ind w:right="418" w:firstLineChars="0"/>
      <w:jc w:val="left"/>
      <w:textAlignment w:val="baseline"/>
    </w:pPr>
    <w:rPr>
      <w:rFonts w:ascii="宋体"/>
      <w:color w:val="000000"/>
      <w:kern w:val="0"/>
      <w:szCs w:val="20"/>
    </w:rPr>
  </w:style>
  <w:style w:type="paragraph" w:customStyle="1" w:styleId="2141">
    <w:name w:val="正文文本缩进 214"/>
    <w:basedOn w:val="af9"/>
    <w:qFormat/>
    <w:pPr>
      <w:wordWrap w:val="0"/>
      <w:snapToGrid/>
      <w:spacing w:line="240" w:lineRule="auto"/>
      <w:ind w:firstLineChars="0"/>
      <w:jc w:val="left"/>
      <w:textAlignment w:val="baseline"/>
    </w:pPr>
    <w:rPr>
      <w:rFonts w:ascii="宋体"/>
      <w:color w:val="000000"/>
      <w:kern w:val="0"/>
      <w:szCs w:val="20"/>
    </w:rPr>
  </w:style>
  <w:style w:type="paragraph" w:customStyle="1" w:styleId="176">
    <w:name w:val="正文缩进17"/>
    <w:basedOn w:val="af9"/>
    <w:qFormat/>
    <w:pPr>
      <w:wordWrap w:val="0"/>
      <w:adjustRightInd/>
      <w:snapToGrid/>
      <w:spacing w:line="240" w:lineRule="auto"/>
      <w:ind w:firstLine="420"/>
    </w:pPr>
    <w:rPr>
      <w:rFonts w:ascii="宋体"/>
      <w:color w:val="000000"/>
      <w:kern w:val="0"/>
      <w:sz w:val="24"/>
      <w:szCs w:val="20"/>
    </w:rPr>
  </w:style>
  <w:style w:type="paragraph" w:customStyle="1" w:styleId="15a">
    <w:name w:val="文本块15"/>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41">
    <w:name w:val="正文文本 314"/>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5b">
    <w:name w:val="称呼15"/>
    <w:basedOn w:val="af9"/>
    <w:next w:val="af9"/>
    <w:qFormat/>
    <w:pPr>
      <w:wordWrap w:val="0"/>
      <w:snapToGrid/>
      <w:spacing w:line="312" w:lineRule="atLeast"/>
      <w:textAlignment w:val="baseline"/>
    </w:pPr>
    <w:rPr>
      <w:rFonts w:ascii="宋体"/>
      <w:color w:val="000000"/>
      <w:kern w:val="0"/>
      <w:sz w:val="24"/>
      <w:szCs w:val="20"/>
    </w:rPr>
  </w:style>
  <w:style w:type="paragraph" w:customStyle="1" w:styleId="14a">
    <w:name w:val="纯文本14"/>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4b">
    <w:name w:val="列出段落14"/>
    <w:basedOn w:val="af9"/>
    <w:qFormat/>
    <w:pPr>
      <w:wordWrap w:val="0"/>
      <w:adjustRightInd/>
      <w:snapToGrid/>
      <w:spacing w:line="240" w:lineRule="auto"/>
      <w:ind w:firstLine="420"/>
    </w:pPr>
    <w:rPr>
      <w:rFonts w:ascii="宋体" w:hAnsi="宋体" w:cs="黑体"/>
      <w:color w:val="000000"/>
      <w:sz w:val="24"/>
      <w:szCs w:val="20"/>
    </w:rPr>
  </w:style>
  <w:style w:type="paragraph" w:customStyle="1" w:styleId="4130">
    <w:name w:val="标题 413"/>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11f8">
    <w:name w:val="访问过的超链接11"/>
    <w:uiPriority w:val="99"/>
    <w:qFormat/>
    <w:pPr>
      <w:widowControl w:val="0"/>
      <w:jc w:val="both"/>
    </w:pPr>
    <w:rPr>
      <w:rFonts w:ascii="宋体"/>
      <w:sz w:val="21"/>
    </w:rPr>
  </w:style>
  <w:style w:type="paragraph" w:customStyle="1" w:styleId="2151">
    <w:name w:val="正文文本缩进 215"/>
    <w:basedOn w:val="af9"/>
    <w:qFormat/>
    <w:pPr>
      <w:snapToGrid/>
      <w:spacing w:line="240" w:lineRule="auto"/>
      <w:ind w:firstLineChars="0"/>
      <w:jc w:val="left"/>
      <w:textAlignment w:val="baseline"/>
    </w:pPr>
    <w:rPr>
      <w:rFonts w:ascii="宋体"/>
      <w:kern w:val="0"/>
      <w:szCs w:val="20"/>
    </w:rPr>
  </w:style>
  <w:style w:type="paragraph" w:customStyle="1" w:styleId="166">
    <w:name w:val="称呼16"/>
    <w:basedOn w:val="af9"/>
    <w:next w:val="af9"/>
    <w:qFormat/>
    <w:pPr>
      <w:snapToGrid/>
      <w:spacing w:line="312" w:lineRule="atLeast"/>
      <w:textAlignment w:val="baseline"/>
    </w:pPr>
    <w:rPr>
      <w:rFonts w:ascii="宋体"/>
      <w:kern w:val="0"/>
      <w:sz w:val="24"/>
      <w:szCs w:val="20"/>
    </w:rPr>
  </w:style>
  <w:style w:type="paragraph" w:customStyle="1" w:styleId="2160">
    <w:name w:val="正文文本 216"/>
    <w:basedOn w:val="af9"/>
    <w:qFormat/>
    <w:pPr>
      <w:snapToGrid/>
      <w:spacing w:line="240" w:lineRule="auto"/>
      <w:ind w:firstLineChars="0" w:firstLine="0"/>
      <w:jc w:val="left"/>
      <w:textAlignment w:val="baseline"/>
    </w:pPr>
    <w:rPr>
      <w:rFonts w:ascii="宋体"/>
      <w:kern w:val="0"/>
      <w:szCs w:val="20"/>
    </w:rPr>
  </w:style>
  <w:style w:type="paragraph" w:customStyle="1" w:styleId="184">
    <w:name w:val="正文18"/>
    <w:qFormat/>
    <w:pPr>
      <w:widowControl w:val="0"/>
      <w:adjustRightInd w:val="0"/>
      <w:spacing w:line="360" w:lineRule="atLeast"/>
      <w:textAlignment w:val="baseline"/>
    </w:pPr>
    <w:rPr>
      <w:rFonts w:ascii="宋体"/>
      <w:sz w:val="21"/>
    </w:rPr>
  </w:style>
  <w:style w:type="paragraph" w:customStyle="1" w:styleId="3160">
    <w:name w:val="正文文本缩进 316"/>
    <w:basedOn w:val="af9"/>
    <w:qFormat/>
    <w:pPr>
      <w:snapToGrid/>
      <w:spacing w:line="300" w:lineRule="auto"/>
      <w:ind w:right="418" w:firstLineChars="0"/>
      <w:jc w:val="left"/>
      <w:textAlignment w:val="baseline"/>
    </w:pPr>
    <w:rPr>
      <w:rFonts w:ascii="宋体"/>
      <w:kern w:val="0"/>
      <w:szCs w:val="20"/>
    </w:rPr>
  </w:style>
  <w:style w:type="paragraph" w:customStyle="1" w:styleId="185">
    <w:name w:val="正文缩进18"/>
    <w:basedOn w:val="af9"/>
    <w:qFormat/>
    <w:pPr>
      <w:adjustRightInd/>
      <w:snapToGrid/>
      <w:spacing w:line="240" w:lineRule="auto"/>
      <w:ind w:firstLine="420"/>
    </w:pPr>
    <w:rPr>
      <w:rFonts w:ascii="宋体"/>
      <w:kern w:val="0"/>
      <w:sz w:val="21"/>
      <w:szCs w:val="20"/>
    </w:rPr>
  </w:style>
  <w:style w:type="paragraph" w:customStyle="1" w:styleId="167">
    <w:name w:val="文本块16"/>
    <w:basedOn w:val="af9"/>
    <w:qFormat/>
    <w:pPr>
      <w:snapToGrid/>
      <w:ind w:left="1260" w:right="420" w:firstLineChars="0" w:firstLine="525"/>
      <w:jc w:val="left"/>
      <w:textAlignment w:val="baseline"/>
    </w:pPr>
    <w:rPr>
      <w:rFonts w:ascii="宋体"/>
      <w:kern w:val="0"/>
      <w:sz w:val="24"/>
      <w:szCs w:val="20"/>
    </w:rPr>
  </w:style>
  <w:style w:type="paragraph" w:customStyle="1" w:styleId="3152">
    <w:name w:val="正文文本 315"/>
    <w:basedOn w:val="af9"/>
    <w:qFormat/>
    <w:pPr>
      <w:snapToGrid/>
      <w:spacing w:line="240" w:lineRule="auto"/>
      <w:ind w:firstLineChars="0" w:firstLine="0"/>
      <w:jc w:val="left"/>
      <w:textAlignment w:val="baseline"/>
    </w:pPr>
    <w:rPr>
      <w:rFonts w:ascii="宋体"/>
      <w:kern w:val="0"/>
      <w:sz w:val="24"/>
      <w:szCs w:val="20"/>
    </w:rPr>
  </w:style>
  <w:style w:type="paragraph" w:customStyle="1" w:styleId="15c">
    <w:name w:val="纯文本15"/>
    <w:basedOn w:val="af9"/>
    <w:qFormat/>
    <w:pPr>
      <w:snapToGrid/>
      <w:spacing w:line="240" w:lineRule="auto"/>
      <w:ind w:firstLineChars="0" w:firstLine="0"/>
      <w:jc w:val="left"/>
      <w:textAlignment w:val="baseline"/>
    </w:pPr>
    <w:rPr>
      <w:rFonts w:ascii="宋体" w:hAnsi="Courier New"/>
      <w:szCs w:val="20"/>
    </w:rPr>
  </w:style>
  <w:style w:type="paragraph" w:customStyle="1" w:styleId="15d">
    <w:name w:val="列出段落15"/>
    <w:basedOn w:val="af9"/>
    <w:qFormat/>
    <w:pPr>
      <w:adjustRightInd/>
      <w:snapToGrid/>
      <w:spacing w:line="240" w:lineRule="auto"/>
      <w:ind w:firstLine="420"/>
    </w:pPr>
    <w:rPr>
      <w:rFonts w:ascii="Calibri" w:hAnsi="Calibri" w:cs="黑体"/>
      <w:sz w:val="21"/>
      <w:szCs w:val="22"/>
    </w:rPr>
  </w:style>
  <w:style w:type="paragraph" w:customStyle="1" w:styleId="4140">
    <w:name w:val="标题 414"/>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63">
    <w:name w:val="26"/>
    <w:uiPriority w:val="99"/>
    <w:qFormat/>
    <w:pPr>
      <w:widowControl w:val="0"/>
      <w:jc w:val="both"/>
    </w:pPr>
    <w:rPr>
      <w:rFonts w:ascii="宋体"/>
      <w:sz w:val="21"/>
    </w:rPr>
  </w:style>
  <w:style w:type="paragraph" w:customStyle="1" w:styleId="254">
    <w:name w:val="25"/>
    <w:uiPriority w:val="99"/>
    <w:qFormat/>
    <w:pPr>
      <w:widowControl w:val="0"/>
      <w:jc w:val="both"/>
    </w:pPr>
    <w:rPr>
      <w:rFonts w:ascii="宋体"/>
      <w:sz w:val="21"/>
    </w:rPr>
  </w:style>
  <w:style w:type="paragraph" w:customStyle="1" w:styleId="24b">
    <w:name w:val="24"/>
    <w:uiPriority w:val="99"/>
    <w:qFormat/>
    <w:pPr>
      <w:widowControl w:val="0"/>
      <w:jc w:val="both"/>
    </w:pPr>
    <w:rPr>
      <w:rFonts w:ascii="宋体"/>
      <w:sz w:val="21"/>
    </w:rPr>
  </w:style>
  <w:style w:type="paragraph" w:customStyle="1" w:styleId="239">
    <w:name w:val="23"/>
    <w:uiPriority w:val="99"/>
    <w:qFormat/>
    <w:pPr>
      <w:widowControl w:val="0"/>
      <w:jc w:val="both"/>
    </w:pPr>
    <w:rPr>
      <w:rFonts w:ascii="宋体"/>
      <w:sz w:val="21"/>
    </w:rPr>
  </w:style>
  <w:style w:type="paragraph" w:customStyle="1" w:styleId="22f1">
    <w:name w:val="22"/>
    <w:basedOn w:val="afff5"/>
    <w:next w:val="afffff5"/>
    <w:uiPriority w:val="99"/>
    <w:qFormat/>
    <w:pPr>
      <w:adjustRightInd/>
      <w:snapToGrid/>
      <w:spacing w:line="240" w:lineRule="auto"/>
      <w:ind w:firstLineChars="100" w:firstLine="420"/>
    </w:pPr>
    <w:rPr>
      <w:rFonts w:ascii="Times New Roman" w:eastAsia="宋体" w:hAnsi="Times New Roman" w:cs="Times New Roman"/>
      <w:sz w:val="21"/>
      <w:lang w:val="zh-CN"/>
    </w:rPr>
  </w:style>
  <w:style w:type="paragraph" w:customStyle="1" w:styleId="xl787">
    <w:name w:val="xl78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8">
    <w:name w:val="xl78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9">
    <w:name w:val="xl789"/>
    <w:basedOn w:val="af9"/>
    <w:uiPriority w:val="9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0">
    <w:name w:val="xl790"/>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91">
    <w:name w:val="xl791"/>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paragraph" w:customStyle="1" w:styleId="xl792">
    <w:name w:val="xl792"/>
    <w:basedOn w:val="af9"/>
    <w:uiPriority w:val="9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3">
    <w:name w:val="xl79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4">
    <w:name w:val="xl79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5">
    <w:name w:val="xl79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6">
    <w:name w:val="xl796"/>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7">
    <w:name w:val="xl797"/>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8">
    <w:name w:val="xl79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9">
    <w:name w:val="xl799"/>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0">
    <w:name w:val="xl80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1">
    <w:name w:val="xl801"/>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2">
    <w:name w:val="xl80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3">
    <w:name w:val="xl80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04">
    <w:name w:val="xl804"/>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5">
    <w:name w:val="xl80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6">
    <w:name w:val="xl80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7">
    <w:name w:val="xl80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8">
    <w:name w:val="xl80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09">
    <w:name w:val="xl809"/>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10">
    <w:name w:val="xl810"/>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等线" w:eastAsia="等线" w:hAnsi="等线" w:cs="宋体"/>
      <w:kern w:val="0"/>
      <w:sz w:val="20"/>
      <w:szCs w:val="20"/>
    </w:rPr>
  </w:style>
  <w:style w:type="paragraph" w:customStyle="1" w:styleId="xl811">
    <w:name w:val="xl81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12">
    <w:name w:val="xl81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color w:val="FF0000"/>
      <w:kern w:val="0"/>
      <w:sz w:val="20"/>
      <w:szCs w:val="20"/>
    </w:rPr>
  </w:style>
  <w:style w:type="paragraph" w:customStyle="1" w:styleId="xl813">
    <w:name w:val="xl81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14">
    <w:name w:val="xl81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15">
    <w:name w:val="xl81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16">
    <w:name w:val="xl81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7">
    <w:name w:val="xl817"/>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8">
    <w:name w:val="xl81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19">
    <w:name w:val="xl81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0">
    <w:name w:val="xl820"/>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821">
    <w:name w:val="xl821"/>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2">
    <w:name w:val="xl82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3">
    <w:name w:val="xl82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4">
    <w:name w:val="xl82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5">
    <w:name w:val="xl82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826">
    <w:name w:val="xl82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27">
    <w:name w:val="xl827"/>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28">
    <w:name w:val="xl828"/>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29">
    <w:name w:val="xl829"/>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0">
    <w:name w:val="xl83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1">
    <w:name w:val="xl831"/>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2">
    <w:name w:val="xl832"/>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33">
    <w:name w:val="xl833"/>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34">
    <w:name w:val="xl834"/>
    <w:basedOn w:val="af9"/>
    <w:uiPriority w:val="9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5">
    <w:name w:val="xl835"/>
    <w:basedOn w:val="af9"/>
    <w:uiPriority w:val="9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36">
    <w:name w:val="xl836"/>
    <w:basedOn w:val="af9"/>
    <w:uiPriority w:val="99"/>
    <w:qFormat/>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7">
    <w:name w:val="xl83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838">
    <w:name w:val="xl83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39">
    <w:name w:val="xl83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0">
    <w:name w:val="xl840"/>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1">
    <w:name w:val="xl84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2">
    <w:name w:val="xl84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3">
    <w:name w:val="xl843"/>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4">
    <w:name w:val="xl84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45">
    <w:name w:val="xl845"/>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6">
    <w:name w:val="xl846"/>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7">
    <w:name w:val="xl847"/>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8">
    <w:name w:val="xl84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9">
    <w:name w:val="xl84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0">
    <w:name w:val="xl85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1">
    <w:name w:val="xl85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2">
    <w:name w:val="xl85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3">
    <w:name w:val="xl853"/>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4">
    <w:name w:val="xl85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5">
    <w:name w:val="xl855"/>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6">
    <w:name w:val="xl856"/>
    <w:basedOn w:val="af9"/>
    <w:uiPriority w:val="9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7">
    <w:name w:val="xl85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8">
    <w:name w:val="xl85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9">
    <w:name w:val="xl85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0">
    <w:name w:val="xl860"/>
    <w:basedOn w:val="af9"/>
    <w:uiPriority w:val="9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1">
    <w:name w:val="xl86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2">
    <w:name w:val="xl86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63">
    <w:name w:val="xl86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64">
    <w:name w:val="xl86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5">
    <w:name w:val="xl865"/>
    <w:basedOn w:val="af9"/>
    <w:uiPriority w:val="9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6">
    <w:name w:val="xl866"/>
    <w:basedOn w:val="af9"/>
    <w:uiPriority w:val="99"/>
    <w:qFormat/>
    <w:pPr>
      <w:widowControl/>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table" w:customStyle="1" w:styleId="168">
    <w:name w:val="网格型 16"/>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
    <w:name w:val="网格型 52"/>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0">
    <w:name w:val="林表格12"/>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林表格25"/>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表格样式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网格型 12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4">
    <w:name w:val="网格型21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网格型31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网格型 13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3">
    <w:name w:val="网格型22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1">
    <w:name w:val="MD表格样式11"/>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12">
    <w:name w:val="网格型32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
    <w:name w:val="网格型1121"/>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网格型42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
    <w:name w:val="表格样式11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网格型 12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1">
    <w:name w:val="网格型211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5">
    <w:name w:val="网格型11111"/>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网格型411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4">
    <w:name w:val="表格样式2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b">
    <w:name w:val="表格样式31"/>
    <w:basedOn w:val="afc"/>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
    <w:name w:val="网格型14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11">
    <w:name w:val="网格型c11"/>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网格型43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林表格114"/>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网格型51"/>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9">
    <w:name w:val="表格主题11"/>
    <w:basedOn w:val="afc"/>
    <w:qFormat/>
    <w:pPr>
      <w:autoSpaceDE w:val="0"/>
      <w:autoSpaceDN w:val="0"/>
      <w:spacing w:line="360" w:lineRule="auto"/>
      <w:ind w:firstLineChars="200" w:firstLine="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a">
    <w:name w:val="典雅型11"/>
    <w:basedOn w:val="afc"/>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0">
    <w:name w:val="列表型 811"/>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10">
    <w:name w:val="网格型 511"/>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b">
    <w:name w:val="专业型11"/>
    <w:basedOn w:val="afc"/>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1">
    <w:name w:val="t表格 样式21"/>
    <w:basedOn w:val="afc"/>
    <w:qFormat/>
    <w:pPr>
      <w:jc w:val="center"/>
    </w:pPr>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1">
    <w:name w:val="t表格 样式111"/>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19">
    <w:name w:val="浅色列表111"/>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42">
    <w:name w:val="林表格214"/>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林表格31"/>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林表格111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
    <w:name w:val="林表格22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林表格211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林表格41"/>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
    <w:name w:val="林表格112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林表格23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林表格212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林表格51"/>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林表格113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林表格24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 15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10">
    <w:name w:val="林表格213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网格型341"/>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7">
    <w:name w:val="格式检查"/>
    <w:basedOn w:val="af9"/>
    <w:link w:val="afffffffffffffffffffffff8"/>
    <w:qFormat/>
    <w:pPr>
      <w:widowControl/>
      <w:tabs>
        <w:tab w:val="left" w:pos="377"/>
      </w:tabs>
      <w:adjustRightInd/>
      <w:snapToGrid/>
      <w:spacing w:line="331" w:lineRule="auto"/>
      <w:jc w:val="left"/>
    </w:pPr>
    <w:rPr>
      <w:rFonts w:ascii="宋体"/>
      <w:kern w:val="0"/>
      <w:sz w:val="24"/>
      <w:lang w:val="zh-CN"/>
    </w:rPr>
  </w:style>
  <w:style w:type="character" w:customStyle="1" w:styleId="afffffffffffffffffffffff8">
    <w:name w:val="格式检查 字符"/>
    <w:link w:val="afffffffffffffffffffffff7"/>
    <w:qFormat/>
    <w:rPr>
      <w:rFonts w:ascii="宋体" w:eastAsia="宋体" w:hAnsi="Times New Roman" w:cs="Times New Roman"/>
      <w:kern w:val="0"/>
      <w:sz w:val="24"/>
      <w:szCs w:val="24"/>
      <w:lang w:val="zh-CN"/>
    </w:rPr>
  </w:style>
  <w:style w:type="character" w:customStyle="1" w:styleId="CharChar71211">
    <w:name w:val="Char Char71211"/>
    <w:qFormat/>
    <w:rPr>
      <w:rFonts w:ascii="Times New Roman" w:eastAsia="宋体" w:hAnsi="Times New Roman" w:cs="Times New Roman"/>
      <w:sz w:val="18"/>
      <w:szCs w:val="18"/>
    </w:rPr>
  </w:style>
  <w:style w:type="paragraph" w:customStyle="1" w:styleId="1111110">
    <w:name w:val="正文111111"/>
    <w:basedOn w:val="af9"/>
    <w:next w:val="aff6"/>
    <w:uiPriority w:val="99"/>
    <w:qFormat/>
    <w:pPr>
      <w:adjustRightInd/>
      <w:snapToGrid/>
      <w:spacing w:line="240" w:lineRule="auto"/>
      <w:ind w:firstLineChars="0" w:firstLine="0"/>
      <w:jc w:val="center"/>
    </w:pPr>
    <w:rPr>
      <w:sz w:val="21"/>
    </w:rPr>
  </w:style>
  <w:style w:type="character" w:customStyle="1" w:styleId="CharChar91211">
    <w:name w:val="Char Char91211"/>
    <w:qFormat/>
    <w:rPr>
      <w:rFonts w:ascii="Times New Roman" w:eastAsia="宋体" w:hAnsi="Times New Roman" w:cs="Times New Roman"/>
      <w:sz w:val="18"/>
      <w:szCs w:val="18"/>
    </w:rPr>
  </w:style>
  <w:style w:type="character" w:customStyle="1" w:styleId="CharChar11111">
    <w:name w:val="Char Char11111"/>
    <w:qFormat/>
    <w:rPr>
      <w:rFonts w:ascii="Arial" w:eastAsia="仿宋_GB2312" w:hAnsi="Arial"/>
      <w:bCs/>
      <w:kern w:val="2"/>
      <w:sz w:val="24"/>
      <w:szCs w:val="28"/>
      <w:lang w:val="en-US" w:eastAsia="zh-CN" w:bidi="ar-SA"/>
    </w:rPr>
  </w:style>
  <w:style w:type="character" w:customStyle="1" w:styleId="CharChar411111">
    <w:name w:val="Char Char411111"/>
    <w:qFormat/>
    <w:rPr>
      <w:b/>
      <w:bCs/>
      <w:kern w:val="44"/>
      <w:sz w:val="44"/>
      <w:szCs w:val="44"/>
      <w:lang w:val="es-ES" w:eastAsia="es-ES"/>
    </w:rPr>
  </w:style>
  <w:style w:type="paragraph" w:customStyle="1" w:styleId="CharCharCharChar2111">
    <w:name w:val="Char Char Char Char2111"/>
    <w:basedOn w:val="af9"/>
    <w:uiPriority w:val="99"/>
    <w:qFormat/>
    <w:pPr>
      <w:adjustRightInd/>
      <w:snapToGrid/>
      <w:spacing w:line="240" w:lineRule="auto"/>
      <w:ind w:firstLineChars="0" w:firstLine="0"/>
    </w:pPr>
    <w:rPr>
      <w:rFonts w:ascii="宋体"/>
      <w:kern w:val="0"/>
      <w:sz w:val="21"/>
      <w:szCs w:val="20"/>
    </w:rPr>
  </w:style>
  <w:style w:type="character" w:customStyle="1" w:styleId="CharCharCharCharChar11111">
    <w:name w:val="Char Char Char Char Char11111"/>
    <w:qFormat/>
    <w:rPr>
      <w:rFonts w:ascii="宋体"/>
      <w:sz w:val="21"/>
    </w:rPr>
  </w:style>
  <w:style w:type="character" w:customStyle="1" w:styleId="CharChar3111">
    <w:name w:val="Char Char3111"/>
    <w:qFormat/>
    <w:rPr>
      <w:rFonts w:eastAsia="宋体"/>
      <w:kern w:val="2"/>
      <w:sz w:val="18"/>
      <w:szCs w:val="18"/>
      <w:lang w:val="en-US" w:eastAsia="zh-CN" w:bidi="ar-SA"/>
    </w:rPr>
  </w:style>
  <w:style w:type="character" w:customStyle="1" w:styleId="CharChar811">
    <w:name w:val="Char Char811"/>
    <w:qFormat/>
    <w:rPr>
      <w:rFonts w:ascii="Arial" w:eastAsia="黑体" w:hAnsi="Arial"/>
      <w:b/>
      <w:kern w:val="2"/>
      <w:sz w:val="24"/>
      <w:lang w:val="en-US" w:eastAsia="zh-CN" w:bidi="ar-SA"/>
    </w:rPr>
  </w:style>
  <w:style w:type="character" w:customStyle="1" w:styleId="CharChar1411">
    <w:name w:val="Char Char1411"/>
    <w:qFormat/>
    <w:rPr>
      <w:rFonts w:ascii="华文仿宋" w:eastAsia="Symbol" w:hAnsi="华文仿宋" w:cs="Wingdings"/>
      <w:sz w:val="24"/>
      <w:szCs w:val="20"/>
    </w:rPr>
  </w:style>
  <w:style w:type="character" w:customStyle="1" w:styleId="CharChar1211">
    <w:name w:val="Char Char1211"/>
    <w:qFormat/>
    <w:rPr>
      <w:rFonts w:ascii="Wingdings" w:eastAsia="宋体" w:hAnsi="Wingdings" w:cs="Wingdings"/>
      <w:sz w:val="18"/>
      <w:szCs w:val="18"/>
    </w:rPr>
  </w:style>
  <w:style w:type="character" w:customStyle="1" w:styleId="CharChar11211">
    <w:name w:val="Char Char11211"/>
    <w:qFormat/>
    <w:rPr>
      <w:rFonts w:ascii="Wingdings" w:eastAsia="宋体" w:hAnsi="Wingdings" w:cs="Wingdings"/>
      <w:sz w:val="18"/>
      <w:szCs w:val="18"/>
    </w:rPr>
  </w:style>
  <w:style w:type="character" w:customStyle="1" w:styleId="CharChar1011">
    <w:name w:val="Char Char1011"/>
    <w:qFormat/>
    <w:rPr>
      <w:rFonts w:eastAsia="宋体"/>
      <w:kern w:val="2"/>
      <w:sz w:val="18"/>
      <w:szCs w:val="18"/>
      <w:lang w:val="en-US" w:eastAsia="zh-CN" w:bidi="ar-SA"/>
    </w:rPr>
  </w:style>
  <w:style w:type="paragraph" w:customStyle="1" w:styleId="CharCharCharCharCharCharChar2211">
    <w:name w:val="Char Char Char Char Char Char Char22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11111">
    <w:name w:val="Char Char Char Char Char Char Char Char Char Char Char111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112">
    <w:name w:val="Char Char Char Char Char Char Char112"/>
    <w:basedOn w:val="af9"/>
    <w:uiPriority w:val="99"/>
    <w:qFormat/>
    <w:pPr>
      <w:adjustRightInd/>
      <w:snapToGrid/>
      <w:spacing w:line="240" w:lineRule="auto"/>
      <w:ind w:firstLineChars="0" w:firstLine="0"/>
    </w:pPr>
    <w:rPr>
      <w:rFonts w:ascii="宋体"/>
      <w:kern w:val="0"/>
      <w:sz w:val="21"/>
      <w:szCs w:val="20"/>
    </w:rPr>
  </w:style>
  <w:style w:type="paragraph" w:customStyle="1" w:styleId="211211">
    <w:name w:val="正文文本 211211"/>
    <w:basedOn w:val="af9"/>
    <w:uiPriority w:val="99"/>
    <w:qFormat/>
    <w:pPr>
      <w:snapToGrid/>
      <w:spacing w:line="240" w:lineRule="auto"/>
      <w:ind w:firstLineChars="0" w:firstLine="0"/>
      <w:jc w:val="left"/>
      <w:textAlignment w:val="baseline"/>
    </w:pPr>
    <w:rPr>
      <w:rFonts w:ascii="宋体"/>
      <w:kern w:val="0"/>
      <w:szCs w:val="20"/>
    </w:rPr>
  </w:style>
  <w:style w:type="paragraph" w:customStyle="1" w:styleId="211110">
    <w:name w:val="正文文本缩进 21111"/>
    <w:basedOn w:val="af9"/>
    <w:uiPriority w:val="99"/>
    <w:qFormat/>
    <w:pPr>
      <w:snapToGrid/>
      <w:spacing w:line="240" w:lineRule="auto"/>
      <w:ind w:firstLineChars="0"/>
      <w:jc w:val="left"/>
      <w:textAlignment w:val="baseline"/>
    </w:pPr>
    <w:rPr>
      <w:rFonts w:ascii="宋体"/>
      <w:kern w:val="0"/>
      <w:szCs w:val="20"/>
    </w:rPr>
  </w:style>
  <w:style w:type="paragraph" w:customStyle="1" w:styleId="Char21211">
    <w:name w:val="Char2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1111">
    <w:name w:val="Char Char Char1111"/>
    <w:basedOn w:val="af9"/>
    <w:uiPriority w:val="99"/>
    <w:qFormat/>
    <w:pPr>
      <w:adjustRightInd/>
      <w:snapToGrid/>
      <w:spacing w:line="240" w:lineRule="auto"/>
      <w:ind w:firstLineChars="0" w:firstLine="0"/>
    </w:pPr>
    <w:rPr>
      <w:rFonts w:ascii="宋体"/>
      <w:kern w:val="0"/>
      <w:sz w:val="21"/>
      <w:szCs w:val="20"/>
    </w:rPr>
  </w:style>
  <w:style w:type="paragraph" w:customStyle="1" w:styleId="Char11211">
    <w:name w:val="Char1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111">
    <w:name w:val="Char Char Char Char Char Char Char Char Char Char Char Char Char Char Char Char Char Char Char111"/>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CharChar111">
    <w:name w:val="Char Char Char Char Char Char Char Char111"/>
    <w:basedOn w:val="af9"/>
    <w:uiPriority w:val="9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1124">
    <w:name w:val="文本块112"/>
    <w:basedOn w:val="af9"/>
    <w:uiPriority w:val="99"/>
    <w:qFormat/>
    <w:pPr>
      <w:snapToGrid/>
      <w:ind w:left="1260" w:right="420" w:firstLineChars="0" w:firstLine="525"/>
      <w:jc w:val="left"/>
      <w:textAlignment w:val="baseline"/>
    </w:pPr>
    <w:rPr>
      <w:rFonts w:ascii="宋体"/>
      <w:kern w:val="0"/>
      <w:sz w:val="24"/>
      <w:szCs w:val="20"/>
    </w:rPr>
  </w:style>
  <w:style w:type="paragraph" w:customStyle="1" w:styleId="CharCharChar1Char1111">
    <w:name w:val="Char Char Char1 Char1111"/>
    <w:basedOn w:val="af9"/>
    <w:uiPriority w:val="99"/>
    <w:qFormat/>
    <w:pPr>
      <w:adjustRightInd/>
      <w:snapToGrid/>
      <w:spacing w:line="240" w:lineRule="auto"/>
    </w:pPr>
    <w:rPr>
      <w:rFonts w:ascii="宋体"/>
      <w:kern w:val="0"/>
      <w:sz w:val="24"/>
      <w:szCs w:val="20"/>
    </w:rPr>
  </w:style>
  <w:style w:type="paragraph" w:customStyle="1" w:styleId="1212">
    <w:name w:val="正文缩进121"/>
    <w:basedOn w:val="af9"/>
    <w:uiPriority w:val="99"/>
    <w:qFormat/>
    <w:pPr>
      <w:adjustRightInd/>
      <w:snapToGrid/>
      <w:spacing w:line="240" w:lineRule="auto"/>
      <w:ind w:firstLine="420"/>
    </w:pPr>
    <w:rPr>
      <w:rFonts w:ascii="宋体"/>
      <w:kern w:val="0"/>
      <w:sz w:val="21"/>
      <w:szCs w:val="20"/>
    </w:rPr>
  </w:style>
  <w:style w:type="paragraph" w:customStyle="1" w:styleId="Char1CharChar1CharCharCharChar1111">
    <w:name w:val="Char1 Char Char1 Char Char Char Char1111"/>
    <w:basedOn w:val="af9"/>
    <w:uiPriority w:val="99"/>
    <w:qFormat/>
    <w:pPr>
      <w:adjustRightInd/>
      <w:snapToGrid/>
      <w:spacing w:line="240" w:lineRule="auto"/>
      <w:ind w:firstLineChars="0" w:firstLine="0"/>
    </w:pPr>
    <w:rPr>
      <w:rFonts w:ascii="宋体"/>
      <w:kern w:val="0"/>
      <w:sz w:val="21"/>
      <w:szCs w:val="20"/>
    </w:rPr>
  </w:style>
  <w:style w:type="paragraph" w:customStyle="1" w:styleId="112110">
    <w:name w:val="称呼11211"/>
    <w:basedOn w:val="af9"/>
    <w:next w:val="af9"/>
    <w:uiPriority w:val="99"/>
    <w:qFormat/>
    <w:pPr>
      <w:snapToGrid/>
      <w:spacing w:line="312" w:lineRule="atLeast"/>
      <w:textAlignment w:val="baseline"/>
    </w:pPr>
    <w:rPr>
      <w:rFonts w:ascii="宋体"/>
      <w:kern w:val="0"/>
      <w:sz w:val="24"/>
      <w:szCs w:val="20"/>
    </w:rPr>
  </w:style>
  <w:style w:type="paragraph" w:customStyle="1" w:styleId="CharCharChar2CharCharCharCharCharCharChar1211">
    <w:name w:val="Char Char Char2 Char Char Char Char Char Char Char1211"/>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420">
    <w:name w:val="Char42"/>
    <w:basedOn w:val="af9"/>
    <w:uiPriority w:val="99"/>
    <w:qFormat/>
    <w:pPr>
      <w:adjustRightInd/>
      <w:snapToGrid/>
      <w:spacing w:line="240" w:lineRule="auto"/>
      <w:ind w:firstLineChars="0" w:firstLine="0"/>
    </w:pPr>
    <w:rPr>
      <w:rFonts w:ascii="宋体"/>
      <w:kern w:val="0"/>
      <w:sz w:val="21"/>
      <w:szCs w:val="20"/>
    </w:rPr>
  </w:style>
  <w:style w:type="paragraph" w:customStyle="1" w:styleId="311211">
    <w:name w:val="正文文本缩进 311211"/>
    <w:basedOn w:val="af9"/>
    <w:uiPriority w:val="99"/>
    <w:qFormat/>
    <w:pPr>
      <w:snapToGrid/>
      <w:spacing w:line="300" w:lineRule="auto"/>
      <w:ind w:right="418" w:firstLineChars="0"/>
      <w:jc w:val="left"/>
      <w:textAlignment w:val="baseline"/>
    </w:pPr>
    <w:rPr>
      <w:rFonts w:ascii="宋体"/>
      <w:kern w:val="0"/>
      <w:szCs w:val="20"/>
    </w:rPr>
  </w:style>
  <w:style w:type="paragraph" w:customStyle="1" w:styleId="CharCharCharChar1CharCharCharCharCharChar1CharCharCharCharCharCharCharCharCharCharCharChar11111">
    <w:name w:val="Char Char Char Char1 Char Char Char Char Char Char1 Char Char Char Char Char Char Char Char Char Char Char Char111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1">
    <w:name w:val="Char Char Знак Знак Char Char Знак Знак Char Char Char1211"/>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Char11111">
    <w:name w:val="Char Char Char Char Char Char Char Char Char Char11111"/>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1211">
    <w:name w:val="Char1 Char Char1 Char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1211">
    <w:name w:val="Char Char Char Char Char Char1211"/>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1211">
    <w:name w:val="Char2 Char Char Char1 Char Char Char Char Char Char1211"/>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311111">
    <w:name w:val="Char3111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21">
    <w:name w:val="Char Char Char Char Char Char Char Char Char21"/>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11111">
    <w:name w:val="Char1 Char Char Char11111"/>
    <w:basedOn w:val="af9"/>
    <w:uiPriority w:val="99"/>
    <w:qFormat/>
    <w:pPr>
      <w:adjustRightInd/>
      <w:snapToGrid/>
      <w:spacing w:line="240" w:lineRule="auto"/>
      <w:ind w:firstLineChars="0" w:firstLine="0"/>
    </w:pPr>
    <w:rPr>
      <w:rFonts w:hAnsi="宋体" w:cs="宋体"/>
      <w:sz w:val="24"/>
    </w:rPr>
  </w:style>
  <w:style w:type="paragraph" w:customStyle="1" w:styleId="CharCharChar2Char11111">
    <w:name w:val="Char Char Char2 Char11111"/>
    <w:basedOn w:val="af9"/>
    <w:uiPriority w:val="99"/>
    <w:qFormat/>
    <w:pPr>
      <w:adjustRightInd/>
      <w:snapToGrid/>
      <w:spacing w:line="240" w:lineRule="auto"/>
      <w:ind w:firstLineChars="0" w:firstLine="0"/>
    </w:pPr>
    <w:rPr>
      <w:rFonts w:hAnsi="宋体" w:cs="宋体"/>
      <w:sz w:val="21"/>
    </w:rPr>
  </w:style>
  <w:style w:type="paragraph" w:customStyle="1" w:styleId="CharCharChar2CharCharCharChar11111">
    <w:name w:val="Char Char Char2 Char Char Char Char11111"/>
    <w:basedOn w:val="af9"/>
    <w:uiPriority w:val="9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11">
    <w:name w:val="Char Char Char Char Char Char Char Char Char Char Char Char Char Char Char Char1211"/>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111">
    <w:name w:val="Char Char1 Char Char Char Char Char Char111"/>
    <w:basedOn w:val="af9"/>
    <w:uiPriority w:val="99"/>
    <w:qFormat/>
    <w:pPr>
      <w:adjustRightInd/>
      <w:snapToGrid/>
      <w:spacing w:line="240" w:lineRule="auto"/>
      <w:ind w:firstLineChars="0" w:firstLine="0"/>
    </w:pPr>
    <w:rPr>
      <w:sz w:val="21"/>
    </w:rPr>
  </w:style>
  <w:style w:type="paragraph" w:customStyle="1" w:styleId="CharChar1CharCharCharChar111">
    <w:name w:val="Char Char1 Char Char Char Char111"/>
    <w:basedOn w:val="af9"/>
    <w:uiPriority w:val="99"/>
    <w:qFormat/>
    <w:pPr>
      <w:adjustRightInd/>
      <w:snapToGrid/>
      <w:spacing w:line="240" w:lineRule="auto"/>
      <w:ind w:firstLineChars="0" w:firstLine="0"/>
    </w:pPr>
    <w:rPr>
      <w:sz w:val="21"/>
    </w:rPr>
  </w:style>
  <w:style w:type="paragraph" w:customStyle="1" w:styleId="Char5CharCharChar1211">
    <w:name w:val="Char5 Char Char Char1211"/>
    <w:basedOn w:val="af9"/>
    <w:uiPriority w:val="99"/>
    <w:qFormat/>
    <w:pPr>
      <w:adjustRightInd/>
      <w:snapToGrid/>
      <w:ind w:firstLineChars="0" w:firstLine="0"/>
    </w:pPr>
    <w:rPr>
      <w:sz w:val="24"/>
    </w:rPr>
  </w:style>
  <w:style w:type="paragraph" w:customStyle="1" w:styleId="CharCharCharCharCharCharCharCharCharCharCharCharChar111">
    <w:name w:val="Char Char Char Char Char Char Char Char Char Char Char Char Char111"/>
    <w:basedOn w:val="af9"/>
    <w:uiPriority w:val="99"/>
    <w:qFormat/>
    <w:pPr>
      <w:adjustRightInd/>
      <w:snapToGrid/>
      <w:spacing w:line="240" w:lineRule="auto"/>
      <w:ind w:firstLineChars="0" w:firstLine="0"/>
    </w:pPr>
    <w:rPr>
      <w:sz w:val="21"/>
    </w:rPr>
  </w:style>
  <w:style w:type="paragraph" w:customStyle="1" w:styleId="CharChar181">
    <w:name w:val="Char Char18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41111">
    <w:name w:val="标题 41111"/>
    <w:basedOn w:val="af9"/>
    <w:next w:val="af9"/>
    <w:uiPriority w:val="9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1a">
    <w:name w:val="列出段落111"/>
    <w:basedOn w:val="af9"/>
    <w:uiPriority w:val="99"/>
    <w:qFormat/>
    <w:pPr>
      <w:adjustRightInd/>
      <w:snapToGrid/>
      <w:spacing w:line="240" w:lineRule="auto"/>
      <w:ind w:firstLine="420"/>
    </w:pPr>
    <w:rPr>
      <w:rFonts w:ascii="Calibri" w:hAnsi="Calibri" w:cs="黑体"/>
      <w:sz w:val="21"/>
      <w:szCs w:val="22"/>
    </w:rPr>
  </w:style>
  <w:style w:type="paragraph" w:customStyle="1" w:styleId="32111">
    <w:name w:val="正文文本 32111"/>
    <w:basedOn w:val="af9"/>
    <w:uiPriority w:val="99"/>
    <w:qFormat/>
    <w:pPr>
      <w:snapToGrid/>
      <w:spacing w:line="240" w:lineRule="auto"/>
      <w:ind w:firstLineChars="0" w:firstLine="0"/>
      <w:jc w:val="left"/>
      <w:textAlignment w:val="baseline"/>
    </w:pPr>
    <w:rPr>
      <w:rFonts w:ascii="宋体"/>
      <w:kern w:val="0"/>
      <w:sz w:val="24"/>
      <w:szCs w:val="20"/>
    </w:rPr>
  </w:style>
  <w:style w:type="paragraph" w:customStyle="1" w:styleId="21113">
    <w:name w:val="纯文本2111"/>
    <w:basedOn w:val="af9"/>
    <w:uiPriority w:val="99"/>
    <w:qFormat/>
    <w:pPr>
      <w:snapToGrid/>
      <w:spacing w:line="240" w:lineRule="auto"/>
      <w:ind w:firstLineChars="0" w:firstLine="0"/>
      <w:jc w:val="left"/>
      <w:textAlignment w:val="baseline"/>
    </w:pPr>
    <w:rPr>
      <w:rFonts w:ascii="宋体" w:hAnsi="Courier New"/>
      <w:szCs w:val="20"/>
    </w:rPr>
  </w:style>
  <w:style w:type="paragraph" w:customStyle="1" w:styleId="CharCharChar1CharCharCharCharCharCharCharCharCharCharCharCharChar111">
    <w:name w:val="Char Char Char1 Char Char Char Char Char Char Char Char Char Char Char Char Char111"/>
    <w:basedOn w:val="af9"/>
    <w:uiPriority w:val="99"/>
    <w:qFormat/>
    <w:pPr>
      <w:adjustRightInd/>
      <w:snapToGrid/>
      <w:spacing w:line="240" w:lineRule="auto"/>
      <w:ind w:firstLineChars="0" w:firstLine="0"/>
    </w:pPr>
    <w:rPr>
      <w:sz w:val="21"/>
    </w:rPr>
  </w:style>
  <w:style w:type="paragraph" w:customStyle="1" w:styleId="CharCharChar1CharCharCharCharCharCharChar111">
    <w:name w:val="Char Char Char1 Char Char Char Char Char Char Char111"/>
    <w:basedOn w:val="af9"/>
    <w:uiPriority w:val="99"/>
    <w:qFormat/>
    <w:pPr>
      <w:adjustRightInd/>
      <w:snapToGrid/>
      <w:spacing w:line="240" w:lineRule="auto"/>
      <w:ind w:firstLineChars="0" w:firstLine="0"/>
    </w:pPr>
    <w:rPr>
      <w:sz w:val="21"/>
    </w:rPr>
  </w:style>
  <w:style w:type="paragraph" w:customStyle="1" w:styleId="CharCharChar1CharCharCharCharCharCharCharCharChar111">
    <w:name w:val="Char Char Char1 Char Char Char Char Char Char Char Char Char111"/>
    <w:basedOn w:val="af9"/>
    <w:uiPriority w:val="99"/>
    <w:semiHidden/>
    <w:qFormat/>
    <w:pPr>
      <w:adjustRightInd/>
      <w:snapToGrid/>
      <w:spacing w:line="240" w:lineRule="auto"/>
      <w:ind w:firstLineChars="0" w:firstLine="0"/>
    </w:pPr>
    <w:rPr>
      <w:sz w:val="21"/>
    </w:rPr>
  </w:style>
  <w:style w:type="paragraph" w:customStyle="1" w:styleId="CharCharCharCharCharCharCharCharChar11111">
    <w:name w:val="Char Char Char Char Char Char Char Char Char11111"/>
    <w:basedOn w:val="af9"/>
    <w:uiPriority w:val="99"/>
    <w:qFormat/>
    <w:pPr>
      <w:adjustRightInd/>
      <w:snapToGrid/>
      <w:spacing w:line="240" w:lineRule="auto"/>
      <w:ind w:firstLineChars="0" w:firstLine="0"/>
    </w:pPr>
    <w:rPr>
      <w:sz w:val="21"/>
    </w:rPr>
  </w:style>
  <w:style w:type="paragraph" w:customStyle="1" w:styleId="CharChar2CharCharCharChar111">
    <w:name w:val="Char Char2 Char Char Char Char111"/>
    <w:basedOn w:val="af9"/>
    <w:uiPriority w:val="99"/>
    <w:qFormat/>
    <w:pPr>
      <w:adjustRightInd/>
      <w:snapToGrid/>
      <w:spacing w:line="240" w:lineRule="auto"/>
      <w:ind w:firstLineChars="0" w:firstLine="0"/>
    </w:pPr>
    <w:rPr>
      <w:sz w:val="24"/>
    </w:rPr>
  </w:style>
  <w:style w:type="paragraph" w:customStyle="1" w:styleId="Char1CharChar1CharCharCharCharCharCharCharCharCharChar11">
    <w:name w:val="Char1 Char Char1 Char Char Char Char Char Char Char Char Char Char11"/>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1Char11">
    <w:name w:val="Char Char Char Char1 Char Char Char Char Char Char1 Char Char Char Char Char Char Char Char1 Char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1fc">
    <w:name w:val="书目11"/>
    <w:basedOn w:val="af9"/>
    <w:next w:val="af9"/>
    <w:uiPriority w:val="37"/>
    <w:unhideWhenUsed/>
    <w:qFormat/>
    <w:pPr>
      <w:adjustRightInd/>
      <w:snapToGrid/>
      <w:spacing w:line="240" w:lineRule="auto"/>
      <w:ind w:firstLineChars="0" w:firstLine="0"/>
    </w:pPr>
    <w:rPr>
      <w:sz w:val="21"/>
    </w:rPr>
  </w:style>
  <w:style w:type="paragraph" w:customStyle="1" w:styleId="CharChar52">
    <w:name w:val="Char Char52"/>
    <w:basedOn w:val="af9"/>
    <w:uiPriority w:val="99"/>
    <w:semiHidden/>
    <w:qFormat/>
    <w:pPr>
      <w:wordWrap w:val="0"/>
      <w:adjustRightInd/>
      <w:snapToGrid/>
      <w:spacing w:line="240" w:lineRule="auto"/>
      <w:ind w:firstLineChars="0" w:firstLine="0"/>
    </w:pPr>
    <w:rPr>
      <w:color w:val="000000"/>
      <w:sz w:val="24"/>
    </w:rPr>
  </w:style>
  <w:style w:type="character" w:customStyle="1" w:styleId="CharChar611">
    <w:name w:val="Char Char611"/>
    <w:qFormat/>
    <w:rPr>
      <w:rFonts w:eastAsia="宋体"/>
      <w:b/>
      <w:bCs/>
      <w:kern w:val="2"/>
      <w:sz w:val="21"/>
      <w:szCs w:val="24"/>
      <w:lang w:val="en-US" w:eastAsia="zh-CN" w:bidi="ar-SA"/>
    </w:rPr>
  </w:style>
  <w:style w:type="character" w:customStyle="1" w:styleId="CharChar211">
    <w:name w:val="Char Char211"/>
    <w:qFormat/>
    <w:rPr>
      <w:rFonts w:ascii="Arial" w:hAnsi="Arial" w:cs="Arial"/>
      <w:b/>
      <w:bCs/>
      <w:kern w:val="28"/>
      <w:sz w:val="32"/>
      <w:szCs w:val="32"/>
    </w:rPr>
  </w:style>
  <w:style w:type="character" w:customStyle="1" w:styleId="CharChar221">
    <w:name w:val="Char Char221"/>
    <w:qFormat/>
    <w:rPr>
      <w:rFonts w:ascii="宋体"/>
      <w:sz w:val="18"/>
      <w:szCs w:val="18"/>
    </w:rPr>
  </w:style>
  <w:style w:type="character" w:customStyle="1" w:styleId="CharChar201">
    <w:name w:val="Char Char201"/>
    <w:qFormat/>
    <w:rPr>
      <w:rFonts w:ascii="宋体" w:hAnsi="宋体"/>
      <w:sz w:val="24"/>
    </w:rPr>
  </w:style>
  <w:style w:type="character" w:customStyle="1" w:styleId="CharChar222">
    <w:name w:val="Char Char222"/>
    <w:qFormat/>
    <w:rPr>
      <w:rFonts w:ascii="宋体" w:eastAsia="宋体" w:hAnsi="宋体" w:hint="eastAsia"/>
      <w:sz w:val="18"/>
      <w:szCs w:val="18"/>
    </w:rPr>
  </w:style>
  <w:style w:type="paragraph" w:customStyle="1" w:styleId="CharCharCharCharCharCharCharCharCharCharCharChar1">
    <w:name w:val="Char Char Char Char Char Char Char Char Char Char Char Char1"/>
    <w:basedOn w:val="af9"/>
    <w:uiPriority w:val="99"/>
    <w:qFormat/>
    <w:pPr>
      <w:adjustRightInd/>
      <w:snapToGrid/>
      <w:spacing w:line="240" w:lineRule="auto"/>
      <w:ind w:firstLineChars="0" w:firstLine="0"/>
    </w:pPr>
    <w:rPr>
      <w:sz w:val="21"/>
    </w:rPr>
  </w:style>
  <w:style w:type="paragraph" w:customStyle="1" w:styleId="CharChar4CharChar1">
    <w:name w:val="Char Char4 Char Char1"/>
    <w:basedOn w:val="af9"/>
    <w:uiPriority w:val="99"/>
    <w:qFormat/>
    <w:pPr>
      <w:adjustRightInd/>
      <w:snapToGrid/>
      <w:spacing w:line="240" w:lineRule="auto"/>
      <w:ind w:firstLineChars="0" w:firstLine="0"/>
    </w:pPr>
    <w:rPr>
      <w:sz w:val="21"/>
    </w:rPr>
  </w:style>
  <w:style w:type="paragraph" w:customStyle="1" w:styleId="Style2754">
    <w:name w:val="_Style 2754"/>
    <w:uiPriority w:val="99"/>
    <w:qFormat/>
    <w:pPr>
      <w:widowControl w:val="0"/>
      <w:jc w:val="both"/>
    </w:pPr>
    <w:rPr>
      <w:rFonts w:ascii="宋体"/>
      <w:sz w:val="21"/>
    </w:rPr>
  </w:style>
  <w:style w:type="character" w:customStyle="1" w:styleId="CharChar74">
    <w:name w:val="Char Char74"/>
    <w:qFormat/>
    <w:rPr>
      <w:rFonts w:ascii="Times New Roman" w:eastAsia="宋体" w:hAnsi="Times New Roman" w:cs="Times New Roman"/>
      <w:sz w:val="18"/>
      <w:szCs w:val="18"/>
    </w:rPr>
  </w:style>
  <w:style w:type="character" w:customStyle="1" w:styleId="CharChar44">
    <w:name w:val="Char Char44"/>
    <w:qFormat/>
    <w:rPr>
      <w:b/>
      <w:bCs/>
      <w:kern w:val="44"/>
      <w:sz w:val="44"/>
      <w:szCs w:val="44"/>
      <w:lang w:val="es-ES" w:eastAsia="es-ES"/>
    </w:rPr>
  </w:style>
  <w:style w:type="character" w:customStyle="1" w:styleId="CharChar94">
    <w:name w:val="Char Char94"/>
    <w:qFormat/>
    <w:rPr>
      <w:rFonts w:ascii="Times New Roman" w:eastAsia="宋体" w:hAnsi="Times New Roman" w:cs="Times New Roman"/>
      <w:sz w:val="18"/>
      <w:szCs w:val="18"/>
    </w:rPr>
  </w:style>
  <w:style w:type="character" w:customStyle="1" w:styleId="CharCharCharCharChar40">
    <w:name w:val="Char Char Char Char Char4"/>
    <w:link w:val="CharCharCharChar12"/>
    <w:qFormat/>
    <w:rPr>
      <w:rFonts w:ascii="宋体"/>
    </w:rPr>
  </w:style>
  <w:style w:type="paragraph" w:customStyle="1" w:styleId="CharCharCharChar12">
    <w:name w:val="Char Char Char Char12"/>
    <w:basedOn w:val="af9"/>
    <w:link w:val="CharCharCharCharChar40"/>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3">
    <w:name w:val="Char Char33"/>
    <w:qFormat/>
    <w:rPr>
      <w:rFonts w:eastAsia="宋体"/>
      <w:kern w:val="2"/>
      <w:sz w:val="18"/>
      <w:szCs w:val="18"/>
      <w:lang w:val="en-US" w:eastAsia="zh-CN" w:bidi="ar-SA"/>
    </w:rPr>
  </w:style>
  <w:style w:type="character" w:customStyle="1" w:styleId="CharChar144">
    <w:name w:val="Char Char144"/>
    <w:qFormat/>
    <w:rPr>
      <w:rFonts w:ascii="Cambria" w:eastAsia="宋体" w:hAnsi="Cambria"/>
      <w:b/>
      <w:bCs/>
      <w:sz w:val="32"/>
      <w:szCs w:val="32"/>
      <w:lang w:val="en-US" w:eastAsia="zh-CN" w:bidi="ar-SA"/>
    </w:rPr>
  </w:style>
  <w:style w:type="character" w:customStyle="1" w:styleId="CharChar104">
    <w:name w:val="Char Char104"/>
    <w:qFormat/>
    <w:rPr>
      <w:sz w:val="28"/>
    </w:rPr>
  </w:style>
  <w:style w:type="character" w:customStyle="1" w:styleId="CharChar124">
    <w:name w:val="Char Char124"/>
    <w:qFormat/>
    <w:rPr>
      <w:rFonts w:ascii="Cambria" w:hAnsi="Cambria" w:cs="Times New Roman"/>
      <w:b/>
      <w:bCs/>
      <w:sz w:val="32"/>
      <w:szCs w:val="32"/>
    </w:rPr>
  </w:style>
  <w:style w:type="character" w:customStyle="1" w:styleId="CharChar114">
    <w:name w:val="Char Char114"/>
    <w:qFormat/>
    <w:rPr>
      <w:rFonts w:ascii="宋体" w:eastAsia="宋体"/>
      <w:sz w:val="24"/>
      <w:szCs w:val="24"/>
      <w:lang w:val="en-US" w:eastAsia="zh-CN" w:bidi="ar-SA"/>
    </w:rPr>
  </w:style>
  <w:style w:type="character" w:customStyle="1" w:styleId="CharChar84">
    <w:name w:val="Char Char84"/>
    <w:qFormat/>
    <w:rPr>
      <w:rFonts w:ascii="宋体" w:eastAsia="宋体"/>
      <w:sz w:val="24"/>
      <w:szCs w:val="24"/>
      <w:lang w:val="en-US" w:eastAsia="zh-CN" w:bidi="ar-SA"/>
    </w:rPr>
  </w:style>
  <w:style w:type="paragraph" w:customStyle="1" w:styleId="CharCharCharCharCharCharCharCharChar14">
    <w:name w:val="Char Char Char Char Char Char Char Char Char14"/>
    <w:basedOn w:val="af9"/>
    <w:uiPriority w:val="99"/>
    <w:qFormat/>
    <w:pPr>
      <w:adjustRightInd/>
      <w:snapToGrid/>
      <w:spacing w:line="240" w:lineRule="auto"/>
      <w:ind w:firstLineChars="0" w:firstLine="0"/>
    </w:pPr>
    <w:rPr>
      <w:sz w:val="21"/>
    </w:rPr>
  </w:style>
  <w:style w:type="paragraph" w:customStyle="1" w:styleId="CharCharChar1CharCharCharCharCharCharCharCharCharCharCharCharChar4">
    <w:name w:val="Char Char Char1 Char Char Char Char Char Char Char Char Char Char Char Char Char4"/>
    <w:basedOn w:val="af9"/>
    <w:uiPriority w:val="99"/>
    <w:qFormat/>
    <w:pPr>
      <w:adjustRightInd/>
      <w:snapToGrid/>
      <w:spacing w:line="240" w:lineRule="auto"/>
      <w:ind w:firstLineChars="0" w:firstLine="0"/>
    </w:pPr>
    <w:rPr>
      <w:sz w:val="21"/>
    </w:rPr>
  </w:style>
  <w:style w:type="paragraph" w:customStyle="1" w:styleId="CharChar2CharCharCharChar4">
    <w:name w:val="Char Char2 Char Char Char Char4"/>
    <w:basedOn w:val="af9"/>
    <w:uiPriority w:val="99"/>
    <w:qFormat/>
    <w:pPr>
      <w:adjustRightInd/>
      <w:snapToGrid/>
      <w:spacing w:line="240" w:lineRule="auto"/>
      <w:ind w:firstLineChars="0" w:firstLine="0"/>
    </w:pPr>
    <w:rPr>
      <w:sz w:val="24"/>
    </w:rPr>
  </w:style>
  <w:style w:type="paragraph" w:customStyle="1" w:styleId="CharCharChar1CharCharCharCharCharCharChar3">
    <w:name w:val="Char Char Char1 Char Char Char Char Char Char Char3"/>
    <w:basedOn w:val="af9"/>
    <w:uiPriority w:val="99"/>
    <w:qFormat/>
    <w:pPr>
      <w:adjustRightInd/>
      <w:snapToGrid/>
      <w:spacing w:line="240" w:lineRule="auto"/>
      <w:ind w:firstLineChars="0" w:firstLine="0"/>
    </w:pPr>
    <w:rPr>
      <w:sz w:val="21"/>
    </w:rPr>
  </w:style>
  <w:style w:type="paragraph" w:customStyle="1" w:styleId="CharCharChar1CharCharCharCharCharCharCharCharChar3">
    <w:name w:val="Char Char Char1 Char Char Char Char Char Char Char Char Char3"/>
    <w:basedOn w:val="af9"/>
    <w:uiPriority w:val="99"/>
    <w:semiHidden/>
    <w:qFormat/>
    <w:pPr>
      <w:adjustRightInd/>
      <w:snapToGrid/>
      <w:spacing w:line="240" w:lineRule="auto"/>
      <w:ind w:firstLineChars="0" w:firstLine="0"/>
    </w:pPr>
    <w:rPr>
      <w:sz w:val="21"/>
    </w:rPr>
  </w:style>
  <w:style w:type="paragraph" w:customStyle="1" w:styleId="Char240">
    <w:name w:val="Char24"/>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4">
    <w:name w:val="Char Char Char Char Char Char Char Char Char Char Char4"/>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50">
    <w:name w:val="Char Char Char5"/>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4">
    <w:name w:val="Char2 Char Char Char1 Char Char Char Char Char Char4"/>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CharChar1Char6">
    <w:name w:val="Char Char Char1 Char6"/>
    <w:basedOn w:val="af9"/>
    <w:uiPriority w:val="99"/>
    <w:qFormat/>
    <w:pPr>
      <w:adjustRightInd/>
      <w:snapToGrid/>
      <w:spacing w:line="240" w:lineRule="auto"/>
    </w:pPr>
    <w:rPr>
      <w:rFonts w:ascii="宋体"/>
      <w:kern w:val="0"/>
      <w:sz w:val="24"/>
      <w:szCs w:val="20"/>
    </w:rPr>
  </w:style>
  <w:style w:type="paragraph" w:customStyle="1" w:styleId="CharCharCharCharCharCharCharCharCharCharCharCharCharCharCharCharCharCharChar4">
    <w:name w:val="Char Char Char Char Char Char Char Char Char Char Char Char Char Char Char Char Char Char Char4"/>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4">
    <w:name w:val="Char Char Char Char Char Char4"/>
    <w:basedOn w:val="af9"/>
    <w:uiPriority w:val="99"/>
    <w:qFormat/>
    <w:pPr>
      <w:adjustRightInd/>
      <w:snapToGrid/>
      <w:spacing w:line="240" w:lineRule="auto"/>
      <w:ind w:firstLineChars="0" w:firstLine="0"/>
    </w:pPr>
    <w:rPr>
      <w:rFonts w:ascii="宋体"/>
      <w:kern w:val="0"/>
      <w:sz w:val="21"/>
      <w:szCs w:val="20"/>
    </w:rPr>
  </w:style>
  <w:style w:type="paragraph" w:customStyle="1" w:styleId="Char340">
    <w:name w:val="Char34"/>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CharCharChar5">
    <w:name w:val="Char1 Char Char1 Char Char Char Char5"/>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4">
    <w:name w:val="Char1 Char Char1 Char4"/>
    <w:basedOn w:val="af9"/>
    <w:uiPriority w:val="99"/>
    <w:qFormat/>
    <w:pPr>
      <w:adjustRightInd/>
      <w:snapToGrid/>
      <w:spacing w:line="240" w:lineRule="auto"/>
      <w:ind w:firstLineChars="0" w:firstLine="0"/>
    </w:pPr>
    <w:rPr>
      <w:rFonts w:ascii="宋体"/>
      <w:kern w:val="0"/>
      <w:sz w:val="21"/>
      <w:szCs w:val="20"/>
    </w:rPr>
  </w:style>
  <w:style w:type="paragraph" w:customStyle="1" w:styleId="Char5CharCharChar4">
    <w:name w:val="Char5 Char Char Char4"/>
    <w:basedOn w:val="af9"/>
    <w:uiPriority w:val="99"/>
    <w:qFormat/>
    <w:pPr>
      <w:adjustRightInd/>
      <w:snapToGrid/>
      <w:ind w:firstLineChars="0" w:firstLine="0"/>
    </w:pPr>
    <w:rPr>
      <w:sz w:val="24"/>
    </w:rPr>
  </w:style>
  <w:style w:type="paragraph" w:customStyle="1" w:styleId="CharCharChar2CharCharCharCharCharCharChar4">
    <w:name w:val="Char Char Char2 Char Char Char Char Char Char Char4"/>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CharCharCharCharCharChar40">
    <w:name w:val="Char Char Знак Знак Char Char Знак Знак Char Char Char4"/>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4">
    <w:name w:val="Char Char Char Char Char Char Char Char Char4"/>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4">
    <w:name w:val="Char1 Char Char Char4"/>
    <w:basedOn w:val="af9"/>
    <w:uiPriority w:val="99"/>
    <w:qFormat/>
    <w:pPr>
      <w:adjustRightInd/>
      <w:snapToGrid/>
      <w:spacing w:line="240" w:lineRule="auto"/>
      <w:ind w:firstLineChars="0" w:firstLine="0"/>
    </w:pPr>
    <w:rPr>
      <w:rFonts w:hAnsi="宋体" w:cs="宋体"/>
      <w:sz w:val="24"/>
    </w:rPr>
  </w:style>
  <w:style w:type="paragraph" w:customStyle="1" w:styleId="CharCharChar2Char4">
    <w:name w:val="Char Char Char2 Char4"/>
    <w:basedOn w:val="af9"/>
    <w:uiPriority w:val="99"/>
    <w:qFormat/>
    <w:pPr>
      <w:adjustRightInd/>
      <w:snapToGrid/>
      <w:spacing w:line="240" w:lineRule="auto"/>
      <w:ind w:firstLineChars="0" w:firstLine="0"/>
    </w:pPr>
    <w:rPr>
      <w:rFonts w:hAnsi="宋体" w:cs="宋体"/>
      <w:sz w:val="21"/>
    </w:rPr>
  </w:style>
  <w:style w:type="paragraph" w:customStyle="1" w:styleId="CharChar1CharCharCharCharCharChar3">
    <w:name w:val="Char Char1 Char Char Char Char Char Char3"/>
    <w:basedOn w:val="af9"/>
    <w:uiPriority w:val="99"/>
    <w:qFormat/>
    <w:pPr>
      <w:adjustRightInd/>
      <w:snapToGrid/>
      <w:spacing w:line="240" w:lineRule="auto"/>
      <w:ind w:firstLineChars="0" w:firstLine="0"/>
    </w:pPr>
    <w:rPr>
      <w:sz w:val="21"/>
    </w:rPr>
  </w:style>
  <w:style w:type="paragraph" w:customStyle="1" w:styleId="CharChar1CharCharCharChar3">
    <w:name w:val="Char Char1 Char Char Char Char3"/>
    <w:basedOn w:val="af9"/>
    <w:uiPriority w:val="99"/>
    <w:qFormat/>
    <w:pPr>
      <w:adjustRightInd/>
      <w:snapToGrid/>
      <w:spacing w:line="240" w:lineRule="auto"/>
      <w:ind w:firstLineChars="0" w:firstLine="0"/>
    </w:pPr>
    <w:rPr>
      <w:sz w:val="21"/>
    </w:rPr>
  </w:style>
  <w:style w:type="paragraph" w:customStyle="1" w:styleId="CharCharCharCharCharCharCharCharCharCharCharCharChar3">
    <w:name w:val="Char Char Char Char Char Char Char Char Char Char Char Char Char3"/>
    <w:basedOn w:val="af9"/>
    <w:uiPriority w:val="99"/>
    <w:qFormat/>
    <w:pPr>
      <w:adjustRightInd/>
      <w:snapToGrid/>
      <w:spacing w:line="240" w:lineRule="auto"/>
      <w:ind w:firstLineChars="0" w:firstLine="0"/>
    </w:pPr>
    <w:rPr>
      <w:sz w:val="21"/>
    </w:rPr>
  </w:style>
  <w:style w:type="paragraph" w:customStyle="1" w:styleId="CharChar23">
    <w:name w:val="Char Char23"/>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53">
    <w:name w:val="Char Char53"/>
    <w:basedOn w:val="af9"/>
    <w:uiPriority w:val="99"/>
    <w:semiHidden/>
    <w:qFormat/>
    <w:pPr>
      <w:wordWrap w:val="0"/>
      <w:adjustRightInd/>
      <w:snapToGrid/>
      <w:spacing w:line="240" w:lineRule="auto"/>
      <w:ind w:firstLineChars="0" w:firstLine="0"/>
    </w:pPr>
    <w:rPr>
      <w:color w:val="000000"/>
      <w:sz w:val="24"/>
    </w:rPr>
  </w:style>
  <w:style w:type="character" w:customStyle="1" w:styleId="CharChar75">
    <w:name w:val="Char Char75"/>
    <w:qFormat/>
    <w:rPr>
      <w:rFonts w:ascii="Times New Roman" w:eastAsia="宋体" w:hAnsi="Times New Roman" w:cs="Times New Roman"/>
      <w:sz w:val="18"/>
      <w:szCs w:val="18"/>
    </w:rPr>
  </w:style>
  <w:style w:type="character" w:customStyle="1" w:styleId="CharChar115">
    <w:name w:val="Char Char115"/>
    <w:qFormat/>
    <w:rPr>
      <w:rFonts w:ascii="Arial" w:eastAsia="仿宋_GB2312" w:hAnsi="Arial"/>
      <w:bCs/>
      <w:kern w:val="2"/>
      <w:sz w:val="24"/>
      <w:szCs w:val="28"/>
      <w:lang w:val="en-US" w:eastAsia="zh-CN" w:bidi="ar-SA"/>
    </w:rPr>
  </w:style>
  <w:style w:type="character" w:customStyle="1" w:styleId="CharChar45">
    <w:name w:val="Char Char45"/>
    <w:qFormat/>
    <w:rPr>
      <w:b/>
      <w:bCs/>
      <w:kern w:val="44"/>
      <w:sz w:val="44"/>
      <w:szCs w:val="44"/>
      <w:lang w:val="es-ES" w:eastAsia="es-ES"/>
    </w:rPr>
  </w:style>
  <w:style w:type="character" w:customStyle="1" w:styleId="CharChar95">
    <w:name w:val="Char Char95"/>
    <w:qFormat/>
    <w:rPr>
      <w:rFonts w:ascii="Times New Roman" w:eastAsia="宋体" w:hAnsi="Times New Roman" w:cs="Times New Roman"/>
      <w:sz w:val="18"/>
      <w:szCs w:val="18"/>
    </w:rPr>
  </w:style>
  <w:style w:type="character" w:customStyle="1" w:styleId="CharCharCharCharChar50">
    <w:name w:val="Char Char Char Char Char5"/>
    <w:link w:val="CharCharCharChar13"/>
    <w:qFormat/>
    <w:rPr>
      <w:rFonts w:ascii="宋体"/>
    </w:rPr>
  </w:style>
  <w:style w:type="paragraph" w:customStyle="1" w:styleId="CharCharCharChar13">
    <w:name w:val="Char Char Char Char13"/>
    <w:basedOn w:val="af9"/>
    <w:link w:val="CharCharCharCharChar50"/>
    <w:qFormat/>
    <w:pPr>
      <w:wordWrap w:val="0"/>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4">
    <w:name w:val="Char Char34"/>
    <w:qFormat/>
    <w:rPr>
      <w:rFonts w:eastAsia="宋体"/>
      <w:kern w:val="2"/>
      <w:sz w:val="18"/>
      <w:szCs w:val="18"/>
      <w:lang w:val="en-US" w:eastAsia="zh-CN" w:bidi="ar-SA"/>
    </w:rPr>
  </w:style>
  <w:style w:type="paragraph" w:customStyle="1" w:styleId="Char250">
    <w:name w:val="Char2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CharCharCharCharCharCharCharChar5">
    <w:name w:val="Char Char Char Char Char Char Char Char Char Char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60">
    <w:name w:val="Char Char Char6"/>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100">
    <w:name w:val="Char10"/>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1Char7">
    <w:name w:val="Char Char Char1 Char7"/>
    <w:basedOn w:val="af9"/>
    <w:uiPriority w:val="99"/>
    <w:qFormat/>
    <w:pPr>
      <w:wordWrap w:val="0"/>
      <w:adjustRightInd/>
      <w:snapToGrid/>
      <w:spacing w:line="240" w:lineRule="auto"/>
    </w:pPr>
    <w:rPr>
      <w:rFonts w:ascii="宋体"/>
      <w:color w:val="000000"/>
      <w:kern w:val="0"/>
      <w:sz w:val="24"/>
      <w:szCs w:val="20"/>
    </w:rPr>
  </w:style>
  <w:style w:type="paragraph" w:customStyle="1" w:styleId="CharCharCharCharCharCharCharCharCharCharCharCharCharCharCharCharCharCharChar5">
    <w:name w:val="Char Char Char Char Char Char Char Char Char Char Char Char Char Char Char Char Char Char Char5"/>
    <w:basedOn w:val="af9"/>
    <w:uiPriority w:val="99"/>
    <w:semiHidden/>
    <w:qFormat/>
    <w:pPr>
      <w:wordWrap w:val="0"/>
      <w:adjustRightInd/>
      <w:snapToGrid/>
      <w:spacing w:line="240" w:lineRule="auto"/>
      <w:ind w:firstLineChars="0" w:firstLine="0"/>
    </w:pPr>
    <w:rPr>
      <w:rFonts w:hAnsi="宋体" w:cs="宋体"/>
      <w:color w:val="000000"/>
      <w:sz w:val="24"/>
    </w:rPr>
  </w:style>
  <w:style w:type="paragraph" w:customStyle="1" w:styleId="CharCharCharCharCharChar5">
    <w:name w:val="Char Char Char Char Char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350">
    <w:name w:val="Char3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2CharCharChar1CharCharCharCharCharChar5">
    <w:name w:val="Char2 Char Char Char1 Char Char Char Char Char Char5"/>
    <w:basedOn w:val="af9"/>
    <w:uiPriority w:val="99"/>
    <w:qFormat/>
    <w:pPr>
      <w:wordWrap w:val="0"/>
      <w:adjustRightInd/>
      <w:snapToGrid/>
      <w:spacing w:line="240" w:lineRule="auto"/>
      <w:ind w:firstLineChars="0" w:firstLine="0"/>
    </w:pPr>
    <w:rPr>
      <w:rFonts w:ascii="宋体" w:hAnsi="宋体" w:cs="Arial"/>
      <w:bCs/>
      <w:color w:val="000000"/>
      <w:kern w:val="0"/>
      <w:sz w:val="24"/>
      <w:szCs w:val="20"/>
    </w:rPr>
  </w:style>
  <w:style w:type="paragraph" w:customStyle="1" w:styleId="Char1CharChar1CharCharCharChar6">
    <w:name w:val="Char1 Char Char1 Char Char Char Char6"/>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1CharChar1Char5">
    <w:name w:val="Char1 Char Char1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2CharCharCharCharCharCharChar5">
    <w:name w:val="Char Char Char2 Char Char Char Char Char Char Char5"/>
    <w:basedOn w:val="af9"/>
    <w:uiPriority w:val="99"/>
    <w:qFormat/>
    <w:pPr>
      <w:wordWrap w:val="0"/>
      <w:adjustRightInd/>
      <w:snapToGrid/>
      <w:spacing w:line="400" w:lineRule="exact"/>
      <w:ind w:firstLineChars="150" w:firstLine="360"/>
    </w:pPr>
    <w:rPr>
      <w:rFonts w:ascii="宋体" w:hAnsi="宋体"/>
      <w:color w:val="000000"/>
      <w:kern w:val="0"/>
      <w:sz w:val="24"/>
      <w:szCs w:val="20"/>
    </w:rPr>
  </w:style>
  <w:style w:type="paragraph" w:customStyle="1" w:styleId="CharCharCharCharCharCharChar50">
    <w:name w:val="Char Char Знак Знак Char Char Знак Знак Char Char Char5"/>
    <w:basedOn w:val="af9"/>
    <w:uiPriority w:val="99"/>
    <w:semiHidden/>
    <w:qFormat/>
    <w:pPr>
      <w:wordWrap w:val="0"/>
      <w:adjustRightInd/>
      <w:snapToGrid/>
      <w:ind w:firstLineChars="0" w:firstLine="0"/>
    </w:pPr>
    <w:rPr>
      <w:rFonts w:ascii="宋体" w:eastAsia="黑体"/>
      <w:b/>
      <w:color w:val="000000"/>
      <w:kern w:val="0"/>
      <w:szCs w:val="20"/>
    </w:rPr>
  </w:style>
  <w:style w:type="paragraph" w:customStyle="1" w:styleId="CharCharCharCharCharCharCharCharChar5">
    <w:name w:val="Char Char Char Char Char Char Char Char Char5"/>
    <w:basedOn w:val="af9"/>
    <w:uiPriority w:val="99"/>
    <w:qFormat/>
    <w:pPr>
      <w:widowControl/>
      <w:wordWrap w:val="0"/>
      <w:adjustRightInd/>
      <w:snapToGrid/>
      <w:spacing w:after="160" w:line="240" w:lineRule="exact"/>
      <w:ind w:firstLineChars="0" w:firstLine="0"/>
      <w:jc w:val="left"/>
    </w:pPr>
    <w:rPr>
      <w:rFonts w:ascii="Verdana" w:eastAsia="仿宋_GB2312" w:hAnsi="Verdana" w:cs="宋体"/>
      <w:color w:val="000000"/>
      <w:kern w:val="0"/>
      <w:sz w:val="24"/>
      <w:szCs w:val="20"/>
      <w:lang w:eastAsia="en-US"/>
    </w:rPr>
  </w:style>
  <w:style w:type="paragraph" w:customStyle="1" w:styleId="Char1CharCharChar5">
    <w:name w:val="Char1 Char Char Char5"/>
    <w:basedOn w:val="af9"/>
    <w:uiPriority w:val="99"/>
    <w:qFormat/>
    <w:pPr>
      <w:wordWrap w:val="0"/>
      <w:adjustRightInd/>
      <w:snapToGrid/>
      <w:spacing w:line="240" w:lineRule="auto"/>
      <w:ind w:firstLineChars="0" w:firstLine="0"/>
    </w:pPr>
    <w:rPr>
      <w:rFonts w:hAnsi="宋体" w:cs="宋体"/>
      <w:color w:val="000000"/>
      <w:sz w:val="24"/>
    </w:rPr>
  </w:style>
  <w:style w:type="paragraph" w:customStyle="1" w:styleId="CharCharChar2Char5">
    <w:name w:val="Char Char Char2 Char5"/>
    <w:basedOn w:val="af9"/>
    <w:uiPriority w:val="99"/>
    <w:qFormat/>
    <w:pPr>
      <w:wordWrap w:val="0"/>
      <w:adjustRightInd/>
      <w:snapToGrid/>
      <w:spacing w:line="240" w:lineRule="auto"/>
      <w:ind w:firstLineChars="0" w:firstLine="0"/>
    </w:pPr>
    <w:rPr>
      <w:rFonts w:hAnsi="宋体" w:cs="宋体"/>
      <w:color w:val="000000"/>
      <w:sz w:val="24"/>
    </w:rPr>
  </w:style>
  <w:style w:type="paragraph" w:customStyle="1" w:styleId="CharChar1CharCharCharCharCharChar4">
    <w:name w:val="Char Char1 Char Char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Char1CharCharCharChar4">
    <w:name w:val="Char Char1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5CharCharChar5">
    <w:name w:val="Char5 Char Char Char5"/>
    <w:basedOn w:val="af9"/>
    <w:uiPriority w:val="99"/>
    <w:qFormat/>
    <w:pPr>
      <w:wordWrap w:val="0"/>
      <w:adjustRightInd/>
      <w:snapToGrid/>
      <w:ind w:firstLineChars="0" w:firstLine="0"/>
    </w:pPr>
    <w:rPr>
      <w:color w:val="000000"/>
      <w:sz w:val="24"/>
    </w:rPr>
  </w:style>
  <w:style w:type="paragraph" w:customStyle="1" w:styleId="CharCharCharCharCharCharCharCharCharCharCharCharChar4">
    <w:name w:val="Char Char Char Char Char Char Char Char Char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CharChar1CharCharCharCharCharCharCharCharCharCharCharCharChar5">
    <w:name w:val="Char Char Char1 Char Char Char Char Char Char Char Char Char Char Char Char Char5"/>
    <w:basedOn w:val="af9"/>
    <w:uiPriority w:val="99"/>
    <w:qFormat/>
    <w:pPr>
      <w:wordWrap w:val="0"/>
      <w:adjustRightInd/>
      <w:snapToGrid/>
      <w:spacing w:line="240" w:lineRule="auto"/>
      <w:ind w:firstLineChars="0" w:firstLine="0"/>
    </w:pPr>
    <w:rPr>
      <w:color w:val="000000"/>
      <w:sz w:val="24"/>
    </w:rPr>
  </w:style>
  <w:style w:type="paragraph" w:customStyle="1" w:styleId="CharChar54">
    <w:name w:val="Char Char54"/>
    <w:basedOn w:val="af9"/>
    <w:uiPriority w:val="99"/>
    <w:semiHidden/>
    <w:qFormat/>
    <w:pPr>
      <w:wordWrap w:val="0"/>
      <w:adjustRightInd/>
      <w:snapToGrid/>
      <w:spacing w:line="240" w:lineRule="auto"/>
      <w:ind w:firstLineChars="0" w:firstLine="0"/>
    </w:pPr>
    <w:rPr>
      <w:color w:val="000000"/>
      <w:sz w:val="24"/>
    </w:rPr>
  </w:style>
  <w:style w:type="character" w:customStyle="1" w:styleId="CharCharCharCharCharCharCharChar7">
    <w:name w:val="Char Char Char Char Char Char Char Char7"/>
    <w:link w:val="CharCharCharCharCharCharChar8"/>
    <w:qFormat/>
    <w:rPr>
      <w:rFonts w:ascii="Verdana" w:eastAsia="仿宋_GB2312" w:hAnsi="Verdana"/>
      <w:lang w:eastAsia="en-US"/>
    </w:rPr>
  </w:style>
  <w:style w:type="paragraph" w:customStyle="1" w:styleId="CharCharCharCharCharCharChar8">
    <w:name w:val="Char Char Char Char Char Char Char8"/>
    <w:basedOn w:val="af9"/>
    <w:link w:val="CharCharCharCharCharCharCharChar7"/>
    <w:qFormat/>
    <w:pPr>
      <w:widowControl/>
      <w:adjustRightInd/>
      <w:snapToGrid/>
      <w:spacing w:after="160" w:line="240" w:lineRule="exact"/>
      <w:ind w:firstLineChars="0" w:firstLine="0"/>
      <w:jc w:val="left"/>
    </w:pPr>
    <w:rPr>
      <w:rFonts w:ascii="Verdana" w:eastAsia="仿宋_GB2312" w:hAnsi="Verdana" w:cstheme="minorBidi"/>
      <w:sz w:val="21"/>
      <w:szCs w:val="22"/>
      <w:lang w:eastAsia="en-US"/>
    </w:rPr>
  </w:style>
  <w:style w:type="character" w:customStyle="1" w:styleId="CharChar76">
    <w:name w:val="Char Char76"/>
    <w:qFormat/>
    <w:rPr>
      <w:rFonts w:ascii="Times New Roman" w:eastAsia="宋体" w:hAnsi="Times New Roman" w:cs="Times New Roman"/>
      <w:sz w:val="18"/>
      <w:szCs w:val="18"/>
    </w:rPr>
  </w:style>
  <w:style w:type="character" w:customStyle="1" w:styleId="CharChar116">
    <w:name w:val="Char Char116"/>
    <w:qFormat/>
    <w:rPr>
      <w:rFonts w:ascii="Arial" w:eastAsia="仿宋_GB2312" w:hAnsi="Arial"/>
      <w:bCs/>
      <w:kern w:val="2"/>
      <w:sz w:val="24"/>
      <w:szCs w:val="28"/>
      <w:lang w:val="en-US" w:eastAsia="zh-CN" w:bidi="ar-SA"/>
    </w:rPr>
  </w:style>
  <w:style w:type="character" w:customStyle="1" w:styleId="CharChar46">
    <w:name w:val="Char Char46"/>
    <w:qFormat/>
    <w:rPr>
      <w:b/>
      <w:bCs/>
      <w:kern w:val="44"/>
      <w:sz w:val="44"/>
      <w:szCs w:val="44"/>
      <w:lang w:val="es-ES" w:eastAsia="es-ES"/>
    </w:rPr>
  </w:style>
  <w:style w:type="character" w:customStyle="1" w:styleId="CharChar96">
    <w:name w:val="Char Char96"/>
    <w:qFormat/>
    <w:rPr>
      <w:rFonts w:ascii="Times New Roman" w:eastAsia="宋体" w:hAnsi="Times New Roman" w:cs="Times New Roman"/>
      <w:sz w:val="18"/>
      <w:szCs w:val="18"/>
    </w:rPr>
  </w:style>
  <w:style w:type="character" w:customStyle="1" w:styleId="CharCharCharCharChar60">
    <w:name w:val="Char Char Char Char Char6"/>
    <w:link w:val="CharCharCharChar14"/>
    <w:qFormat/>
    <w:rPr>
      <w:rFonts w:ascii="宋体"/>
    </w:rPr>
  </w:style>
  <w:style w:type="paragraph" w:customStyle="1" w:styleId="CharCharCharChar14">
    <w:name w:val="Char Char Char Char14"/>
    <w:basedOn w:val="af9"/>
    <w:link w:val="CharCharCharCharChar60"/>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5">
    <w:name w:val="Char Char35"/>
    <w:qFormat/>
    <w:rPr>
      <w:rFonts w:eastAsia="宋体"/>
      <w:kern w:val="2"/>
      <w:sz w:val="18"/>
      <w:szCs w:val="18"/>
      <w:lang w:val="en-US" w:eastAsia="zh-CN" w:bidi="ar-SA"/>
    </w:rPr>
  </w:style>
  <w:style w:type="character" w:customStyle="1" w:styleId="CharChar145">
    <w:name w:val="Char Char145"/>
    <w:qFormat/>
    <w:rPr>
      <w:rFonts w:ascii="Cambria" w:eastAsia="宋体" w:hAnsi="Cambria"/>
      <w:b/>
      <w:bCs/>
      <w:sz w:val="32"/>
      <w:szCs w:val="32"/>
      <w:lang w:val="en-US" w:eastAsia="zh-CN" w:bidi="ar-SA"/>
    </w:rPr>
  </w:style>
  <w:style w:type="character" w:customStyle="1" w:styleId="CharChar105">
    <w:name w:val="Char Char105"/>
    <w:qFormat/>
    <w:rPr>
      <w:sz w:val="28"/>
    </w:rPr>
  </w:style>
  <w:style w:type="character" w:customStyle="1" w:styleId="CharChar125">
    <w:name w:val="Char Char125"/>
    <w:qFormat/>
    <w:rPr>
      <w:rFonts w:ascii="Cambria" w:hAnsi="Cambria" w:cs="Times New Roman"/>
      <w:b/>
      <w:bCs/>
      <w:sz w:val="32"/>
      <w:szCs w:val="32"/>
    </w:rPr>
  </w:style>
  <w:style w:type="character" w:customStyle="1" w:styleId="CharChar117">
    <w:name w:val="Char Char117"/>
    <w:qFormat/>
    <w:rPr>
      <w:rFonts w:ascii="宋体" w:eastAsia="宋体"/>
      <w:sz w:val="24"/>
      <w:szCs w:val="24"/>
      <w:lang w:val="en-US" w:eastAsia="zh-CN" w:bidi="ar-SA"/>
    </w:rPr>
  </w:style>
  <w:style w:type="character" w:customStyle="1" w:styleId="CharChar85">
    <w:name w:val="Char Char85"/>
    <w:qFormat/>
    <w:rPr>
      <w:rFonts w:ascii="宋体" w:eastAsia="宋体"/>
      <w:sz w:val="24"/>
      <w:szCs w:val="24"/>
      <w:lang w:val="en-US" w:eastAsia="zh-CN" w:bidi="ar-SA"/>
    </w:rPr>
  </w:style>
  <w:style w:type="paragraph" w:customStyle="1" w:styleId="CharCharCharCharCharCharCharCharChar15">
    <w:name w:val="Char Char Char Char Char Char Char Char Char15"/>
    <w:basedOn w:val="af9"/>
    <w:uiPriority w:val="99"/>
    <w:qFormat/>
    <w:pPr>
      <w:adjustRightInd/>
      <w:snapToGrid/>
      <w:spacing w:line="240" w:lineRule="auto"/>
      <w:ind w:firstLineChars="0" w:firstLine="0"/>
    </w:pPr>
    <w:rPr>
      <w:sz w:val="21"/>
    </w:rPr>
  </w:style>
  <w:style w:type="paragraph" w:customStyle="1" w:styleId="CharCharChar1CharCharCharCharCharCharCharCharCharCharCharCharChar6">
    <w:name w:val="Char Char Char1 Char Char Char Char Char Char Char Char Char Char Char Char Char6"/>
    <w:basedOn w:val="af9"/>
    <w:uiPriority w:val="99"/>
    <w:qFormat/>
    <w:pPr>
      <w:adjustRightInd/>
      <w:snapToGrid/>
      <w:spacing w:line="240" w:lineRule="auto"/>
      <w:ind w:firstLineChars="0" w:firstLine="0"/>
    </w:pPr>
    <w:rPr>
      <w:sz w:val="21"/>
    </w:rPr>
  </w:style>
  <w:style w:type="paragraph" w:customStyle="1" w:styleId="CharChar2CharCharCharChar5">
    <w:name w:val="Char Char2 Char Char Char Char5"/>
    <w:basedOn w:val="af9"/>
    <w:uiPriority w:val="99"/>
    <w:qFormat/>
    <w:pPr>
      <w:adjustRightInd/>
      <w:snapToGrid/>
      <w:spacing w:line="240" w:lineRule="auto"/>
      <w:ind w:firstLineChars="0" w:firstLine="0"/>
    </w:pPr>
    <w:rPr>
      <w:sz w:val="24"/>
    </w:rPr>
  </w:style>
  <w:style w:type="paragraph" w:customStyle="1" w:styleId="CharCharChar1CharCharCharCharCharCharChar4">
    <w:name w:val="Char Char Char1 Char Char Char Char Char Char Char4"/>
    <w:basedOn w:val="af9"/>
    <w:uiPriority w:val="99"/>
    <w:qFormat/>
    <w:pPr>
      <w:adjustRightInd/>
      <w:snapToGrid/>
      <w:spacing w:line="240" w:lineRule="auto"/>
      <w:ind w:firstLineChars="0" w:firstLine="0"/>
    </w:pPr>
    <w:rPr>
      <w:sz w:val="21"/>
    </w:rPr>
  </w:style>
  <w:style w:type="paragraph" w:customStyle="1" w:styleId="CharCharChar1CharCharCharCharCharCharCharCharChar4">
    <w:name w:val="Char Char Char1 Char Char Char Char Char Char Char Char Char4"/>
    <w:basedOn w:val="af9"/>
    <w:uiPriority w:val="99"/>
    <w:semiHidden/>
    <w:qFormat/>
    <w:pPr>
      <w:adjustRightInd/>
      <w:snapToGrid/>
      <w:spacing w:line="240" w:lineRule="auto"/>
      <w:ind w:firstLineChars="0" w:firstLine="0"/>
    </w:pPr>
    <w:rPr>
      <w:sz w:val="21"/>
    </w:rPr>
  </w:style>
  <w:style w:type="paragraph" w:customStyle="1" w:styleId="Char260">
    <w:name w:val="Char26"/>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6">
    <w:name w:val="Char Char Char Char Char Char Char Char Char Char Char6"/>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70">
    <w:name w:val="Char Char Char7"/>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6">
    <w:name w:val="Char2 Char Char Char1 Char Char Char Char Char Char6"/>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CharChar1Char8">
    <w:name w:val="Char Char Char1 Char8"/>
    <w:basedOn w:val="af9"/>
    <w:uiPriority w:val="99"/>
    <w:qFormat/>
    <w:pPr>
      <w:adjustRightInd/>
      <w:snapToGrid/>
      <w:spacing w:line="240" w:lineRule="auto"/>
    </w:pPr>
    <w:rPr>
      <w:rFonts w:ascii="宋体"/>
      <w:kern w:val="0"/>
      <w:sz w:val="24"/>
      <w:szCs w:val="20"/>
    </w:rPr>
  </w:style>
  <w:style w:type="paragraph" w:customStyle="1" w:styleId="Char170">
    <w:name w:val="Char17"/>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6">
    <w:name w:val="Char Char Char Char Char Char Char Char Char Char Char Char Char Char Char Char Char Char Char6"/>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6">
    <w:name w:val="Char Char Char Char Char Char6"/>
    <w:basedOn w:val="af9"/>
    <w:uiPriority w:val="99"/>
    <w:qFormat/>
    <w:pPr>
      <w:adjustRightInd/>
      <w:snapToGrid/>
      <w:spacing w:line="240" w:lineRule="auto"/>
      <w:ind w:firstLineChars="0" w:firstLine="0"/>
    </w:pPr>
    <w:rPr>
      <w:rFonts w:ascii="宋体"/>
      <w:kern w:val="0"/>
      <w:sz w:val="21"/>
      <w:szCs w:val="20"/>
    </w:rPr>
  </w:style>
  <w:style w:type="paragraph" w:customStyle="1" w:styleId="Char360">
    <w:name w:val="Char36"/>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CharCharChar7">
    <w:name w:val="Char1 Char Char1 Char Char Char Char7"/>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6">
    <w:name w:val="Char1 Char Char1 Char6"/>
    <w:basedOn w:val="af9"/>
    <w:uiPriority w:val="99"/>
    <w:qFormat/>
    <w:pPr>
      <w:adjustRightInd/>
      <w:snapToGrid/>
      <w:spacing w:line="240" w:lineRule="auto"/>
      <w:ind w:firstLineChars="0" w:firstLine="0"/>
    </w:pPr>
    <w:rPr>
      <w:rFonts w:ascii="宋体"/>
      <w:kern w:val="0"/>
      <w:sz w:val="21"/>
      <w:szCs w:val="20"/>
    </w:rPr>
  </w:style>
  <w:style w:type="paragraph" w:customStyle="1" w:styleId="Char5CharCharChar6">
    <w:name w:val="Char5 Char Char Char6"/>
    <w:basedOn w:val="af9"/>
    <w:uiPriority w:val="99"/>
    <w:qFormat/>
    <w:pPr>
      <w:adjustRightInd/>
      <w:snapToGrid/>
      <w:ind w:firstLineChars="0" w:firstLine="0"/>
    </w:pPr>
    <w:rPr>
      <w:sz w:val="24"/>
    </w:rPr>
  </w:style>
  <w:style w:type="paragraph" w:customStyle="1" w:styleId="CharCharChar2CharCharCharCharCharCharChar6">
    <w:name w:val="Char Char Char2 Char Char Char Char Char Char Char6"/>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CharCharChar1CharCharCharCharCharChar1CharCharCharCharCharCharCharCharCharCharCharChar7">
    <w:name w:val="Char Char Char Char1 Char Char Char Char Char Char1 Char Char Char Char Char Char Char Char Char Char Char Char7"/>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0">
    <w:name w:val="Char Char Знак Знак Char Char Знак Знак Char Char Char6"/>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6">
    <w:name w:val="Char Char Char Char Char Char Char Char Char6"/>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6">
    <w:name w:val="Char1 Char Char Char6"/>
    <w:basedOn w:val="af9"/>
    <w:uiPriority w:val="99"/>
    <w:qFormat/>
    <w:pPr>
      <w:adjustRightInd/>
      <w:snapToGrid/>
      <w:spacing w:line="240" w:lineRule="auto"/>
      <w:ind w:firstLineChars="0" w:firstLine="0"/>
    </w:pPr>
    <w:rPr>
      <w:rFonts w:hAnsi="宋体" w:cs="宋体"/>
      <w:sz w:val="24"/>
    </w:rPr>
  </w:style>
  <w:style w:type="paragraph" w:customStyle="1" w:styleId="CharCharChar2Char6">
    <w:name w:val="Char Char Char2 Char6"/>
    <w:basedOn w:val="af9"/>
    <w:uiPriority w:val="99"/>
    <w:qFormat/>
    <w:pPr>
      <w:adjustRightInd/>
      <w:snapToGrid/>
      <w:spacing w:line="240" w:lineRule="auto"/>
      <w:ind w:firstLineChars="0" w:firstLine="0"/>
    </w:pPr>
    <w:rPr>
      <w:rFonts w:hAnsi="宋体" w:cs="宋体"/>
      <w:sz w:val="21"/>
    </w:rPr>
  </w:style>
  <w:style w:type="paragraph" w:customStyle="1" w:styleId="CharCharChar2CharCharCharChar7">
    <w:name w:val="Char Char Char2 Char Char Char Char7"/>
    <w:basedOn w:val="af9"/>
    <w:uiPriority w:val="9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7">
    <w:name w:val="Char Char Char Char Char Char Char Char Char Char Char Char Char Char Char Char7"/>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5">
    <w:name w:val="Char Char1 Char Char Char Char Char Char5"/>
    <w:basedOn w:val="af9"/>
    <w:uiPriority w:val="99"/>
    <w:qFormat/>
    <w:pPr>
      <w:adjustRightInd/>
      <w:snapToGrid/>
      <w:spacing w:line="240" w:lineRule="auto"/>
      <w:ind w:firstLineChars="0" w:firstLine="0"/>
    </w:pPr>
    <w:rPr>
      <w:sz w:val="21"/>
    </w:rPr>
  </w:style>
  <w:style w:type="paragraph" w:customStyle="1" w:styleId="CharChar1CharCharCharChar5">
    <w:name w:val="Char Char1 Char Char Char Char5"/>
    <w:basedOn w:val="af9"/>
    <w:uiPriority w:val="99"/>
    <w:qFormat/>
    <w:pPr>
      <w:adjustRightInd/>
      <w:snapToGrid/>
      <w:spacing w:line="240" w:lineRule="auto"/>
      <w:ind w:firstLineChars="0" w:firstLine="0"/>
    </w:pPr>
    <w:rPr>
      <w:sz w:val="21"/>
    </w:rPr>
  </w:style>
  <w:style w:type="paragraph" w:customStyle="1" w:styleId="CharCharCharCharCharCharCharCharCharCharCharCharChar5">
    <w:name w:val="Char Char Char Char Char Char Char Char Char Char Char Char Char5"/>
    <w:basedOn w:val="af9"/>
    <w:uiPriority w:val="99"/>
    <w:qFormat/>
    <w:pPr>
      <w:adjustRightInd/>
      <w:snapToGrid/>
      <w:spacing w:line="240" w:lineRule="auto"/>
      <w:ind w:firstLineChars="0" w:firstLine="0"/>
    </w:pPr>
    <w:rPr>
      <w:sz w:val="21"/>
    </w:rPr>
  </w:style>
  <w:style w:type="paragraph" w:customStyle="1" w:styleId="CharChar24">
    <w:name w:val="Char Char24"/>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11fd">
    <w:name w:val="未处理的提及11"/>
    <w:uiPriority w:val="99"/>
    <w:qFormat/>
    <w:rPr>
      <w:color w:val="808080"/>
      <w:shd w:val="clear" w:color="auto" w:fill="E6E6E6"/>
    </w:rPr>
  </w:style>
  <w:style w:type="table" w:customStyle="1" w:styleId="177">
    <w:name w:val="网格型 17"/>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31">
    <w:name w:val="网格型 53"/>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c">
    <w:name w:val="林表格13"/>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林表格26"/>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网格型36"/>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d">
    <w:name w:val="表格样式1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网格型12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网格型 12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3">
    <w:name w:val="网格型21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网格型31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网格型111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网格型13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网格型 13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3">
    <w:name w:val="网格型2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2">
    <w:name w:val="MD表格样式12"/>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23">
    <w:name w:val="网格型32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
    <w:name w:val="表格样式1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网格型121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 121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20">
    <w:name w:val="网格型211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网格型311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网格型11112"/>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0">
    <w:name w:val="网格型41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2">
    <w:name w:val="表格样式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b">
    <w:name w:val="表格样式32"/>
    <w:basedOn w:val="afc"/>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0">
    <w:name w:val="网格型14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 14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2">
    <w:name w:val="网格型c12"/>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网格型33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网格型43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网格型 112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52">
    <w:name w:val="林表格115"/>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表格主题12"/>
    <w:basedOn w:val="afc"/>
    <w:qFormat/>
    <w:pPr>
      <w:autoSpaceDE w:val="0"/>
      <w:autoSpaceDN w:val="0"/>
      <w:spacing w:line="360" w:lineRule="auto"/>
      <w:ind w:firstLineChars="200" w:firstLine="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3">
    <w:name w:val="典雅型12"/>
    <w:basedOn w:val="afc"/>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20">
    <w:name w:val="列表型 812"/>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20">
    <w:name w:val="网格型 512"/>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4">
    <w:name w:val="专业型12"/>
    <w:basedOn w:val="afc"/>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2">
    <w:name w:val="t表格 样式22"/>
    <w:basedOn w:val="afc"/>
    <w:qFormat/>
    <w:pPr>
      <w:jc w:val="center"/>
    </w:pPr>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2">
    <w:name w:val="t表格 样式112"/>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26">
    <w:name w:val="浅色列表112"/>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52">
    <w:name w:val="林表格215"/>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林表格3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
    <w:name w:val="林表格111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4">
    <w:name w:val="林表格2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
    <w:name w:val="林表格211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林表格4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林表格112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林表格23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林表格212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林表格5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
    <w:name w:val="林表格113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林表格24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0">
    <w:name w:val="网格型 15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20">
    <w:name w:val="林表格213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列表型 84"/>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86">
    <w:name w:val="网格型 18"/>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40">
    <w:name w:val="网格型 54"/>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65">
    <w:name w:val="网格型26"/>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40">
    <w:name w:val="MD表格样式4"/>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14c">
    <w:name w:val="林表格14"/>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林表格27"/>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网格型37"/>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网格型46"/>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d">
    <w:name w:val="表格样式1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
    <w:name w:val="网格型 124"/>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43">
    <w:name w:val="网格型214"/>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网格型314"/>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0">
    <w:name w:val="网格型1114"/>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网格型13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网格型 13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30">
    <w:name w:val="网格型22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3">
    <w:name w:val="MD表格样式13"/>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30">
    <w:name w:val="网格型32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0">
    <w:name w:val="网格型112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表格样式11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网格型121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网格型 121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31">
    <w:name w:val="网格型211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网格型311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网格型1111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表格样式2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6">
    <w:name w:val="表格样式33"/>
    <w:basedOn w:val="afc"/>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0">
    <w:name w:val="网格型14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
    <w:name w:val="网格型 14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3">
    <w:name w:val="网格型c13"/>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0">
    <w:name w:val="网格型113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10">
    <w:name w:val="标题 1 Char1"/>
    <w:qFormat/>
    <w:locked/>
    <w:rPr>
      <w:rFonts w:ascii="宋体"/>
      <w:b/>
      <w:bCs/>
      <w:kern w:val="44"/>
      <w:sz w:val="44"/>
      <w:szCs w:val="44"/>
      <w:lang w:val="zh-CN" w:eastAsia="zh-CN"/>
    </w:rPr>
  </w:style>
  <w:style w:type="character" w:customStyle="1" w:styleId="2Char23">
    <w:name w:val="标题 2 Char2"/>
    <w:qFormat/>
    <w:locked/>
    <w:rPr>
      <w:b/>
      <w:kern w:val="10"/>
      <w:sz w:val="24"/>
      <w:lang w:val="zh-CN" w:eastAsia="zh-CN"/>
    </w:rPr>
  </w:style>
  <w:style w:type="character" w:customStyle="1" w:styleId="5ff">
    <w:name w:val="纯文本 字符5"/>
    <w:qFormat/>
    <w:locked/>
    <w:rPr>
      <w:rFonts w:ascii="宋体" w:hAnsi="Courier New"/>
      <w:kern w:val="2"/>
      <w:sz w:val="21"/>
    </w:rPr>
  </w:style>
  <w:style w:type="character" w:customStyle="1" w:styleId="13e">
    <w:name w:val="标题 1 字符3"/>
    <w:qFormat/>
    <w:locked/>
    <w:rPr>
      <w:rFonts w:ascii="宋体"/>
      <w:b/>
      <w:bCs/>
      <w:kern w:val="44"/>
      <w:sz w:val="44"/>
      <w:szCs w:val="44"/>
    </w:rPr>
  </w:style>
  <w:style w:type="character" w:customStyle="1" w:styleId="23b">
    <w:name w:val="标题 2 字符3"/>
    <w:qFormat/>
    <w:locked/>
    <w:rPr>
      <w:b/>
      <w:kern w:val="10"/>
      <w:sz w:val="24"/>
    </w:rPr>
  </w:style>
  <w:style w:type="character" w:customStyle="1" w:styleId="32d">
    <w:name w:val="标题 3 字符2"/>
    <w:qFormat/>
    <w:locked/>
    <w:rPr>
      <w:rFonts w:ascii="宋体"/>
      <w:b/>
      <w:sz w:val="32"/>
    </w:rPr>
  </w:style>
  <w:style w:type="character" w:customStyle="1" w:styleId="541">
    <w:name w:val="标题 5 字符4"/>
    <w:qFormat/>
    <w:locked/>
    <w:rPr>
      <w:b/>
      <w:kern w:val="2"/>
      <w:sz w:val="28"/>
    </w:rPr>
  </w:style>
  <w:style w:type="character" w:customStyle="1" w:styleId="640">
    <w:name w:val="标题 6 字符4"/>
    <w:qFormat/>
    <w:locked/>
    <w:rPr>
      <w:rFonts w:ascii="Arial" w:eastAsia="黑体" w:hAnsi="Arial"/>
      <w:b/>
      <w:sz w:val="24"/>
    </w:rPr>
  </w:style>
  <w:style w:type="character" w:customStyle="1" w:styleId="740">
    <w:name w:val="标题 7 字符4"/>
    <w:qFormat/>
    <w:locked/>
    <w:rPr>
      <w:rFonts w:ascii="宋体"/>
      <w:b/>
      <w:sz w:val="24"/>
    </w:rPr>
  </w:style>
  <w:style w:type="character" w:customStyle="1" w:styleId="940">
    <w:name w:val="标题 9 字符4"/>
    <w:qFormat/>
    <w:locked/>
    <w:rPr>
      <w:rFonts w:ascii="Arial" w:eastAsia="黑体" w:hAnsi="Arial"/>
      <w:sz w:val="21"/>
    </w:rPr>
  </w:style>
  <w:style w:type="character" w:customStyle="1" w:styleId="5ff0">
    <w:name w:val="电子邮件签名 字符5"/>
    <w:qFormat/>
    <w:locked/>
    <w:rPr>
      <w:rFonts w:ascii="华文仿宋" w:eastAsia="华文仿宋"/>
      <w:sz w:val="22"/>
      <w:lang w:eastAsia="en-US"/>
    </w:rPr>
  </w:style>
  <w:style w:type="character" w:customStyle="1" w:styleId="4ffe">
    <w:name w:val="题注 字符4"/>
    <w:qFormat/>
    <w:locked/>
    <w:rPr>
      <w:rFonts w:ascii="仿宋_GB2312" w:eastAsia="仿宋_GB2312" w:hAnsi="宋体"/>
      <w:sz w:val="24"/>
    </w:rPr>
  </w:style>
  <w:style w:type="character" w:customStyle="1" w:styleId="5ff1">
    <w:name w:val="文档结构图 字符5"/>
    <w:qFormat/>
    <w:locked/>
    <w:rPr>
      <w:rFonts w:ascii="宋体"/>
      <w:sz w:val="21"/>
      <w:shd w:val="clear" w:color="auto" w:fill="000080"/>
    </w:rPr>
  </w:style>
  <w:style w:type="character" w:customStyle="1" w:styleId="4fff">
    <w:name w:val="批注文字 字符4"/>
    <w:qFormat/>
    <w:locked/>
    <w:rPr>
      <w:rFonts w:ascii="宋体"/>
      <w:color w:val="000000"/>
      <w:spacing w:val="6"/>
      <w:sz w:val="21"/>
    </w:rPr>
  </w:style>
  <w:style w:type="character" w:customStyle="1" w:styleId="354">
    <w:name w:val="正文文本 3 字符5"/>
    <w:qFormat/>
    <w:locked/>
    <w:rPr>
      <w:rFonts w:ascii="宋体" w:eastAsia="宋体"/>
      <w:kern w:val="2"/>
      <w:sz w:val="24"/>
    </w:rPr>
  </w:style>
  <w:style w:type="character" w:customStyle="1" w:styleId="5ff2">
    <w:name w:val="结束语 字符5"/>
    <w:qFormat/>
    <w:locked/>
    <w:rPr>
      <w:rFonts w:ascii="华文仿宋" w:eastAsia="华文仿宋"/>
      <w:sz w:val="22"/>
    </w:rPr>
  </w:style>
  <w:style w:type="character" w:customStyle="1" w:styleId="4fff0">
    <w:name w:val="正文文本 字符4"/>
    <w:qFormat/>
    <w:locked/>
    <w:rPr>
      <w:kern w:val="2"/>
      <w:sz w:val="24"/>
    </w:rPr>
  </w:style>
  <w:style w:type="character" w:customStyle="1" w:styleId="5ff3">
    <w:name w:val="正文文本缩进 字符5"/>
    <w:qFormat/>
    <w:locked/>
    <w:rPr>
      <w:rFonts w:ascii="仿宋_GB2312" w:eastAsia="仿宋_GB2312"/>
      <w:kern w:val="2"/>
      <w:sz w:val="24"/>
    </w:rPr>
  </w:style>
  <w:style w:type="character" w:customStyle="1" w:styleId="5ff4">
    <w:name w:val="日期 字符5"/>
    <w:qFormat/>
    <w:locked/>
    <w:rPr>
      <w:rFonts w:eastAsia="楷体_GB2312"/>
      <w:b/>
      <w:sz w:val="24"/>
    </w:rPr>
  </w:style>
  <w:style w:type="character" w:customStyle="1" w:styleId="256">
    <w:name w:val="正文文本缩进 2 字符5"/>
    <w:qFormat/>
    <w:locked/>
    <w:rPr>
      <w:rFonts w:ascii="宋体" w:eastAsia="宋体"/>
      <w:sz w:val="24"/>
    </w:rPr>
  </w:style>
  <w:style w:type="character" w:customStyle="1" w:styleId="5ff5">
    <w:name w:val="尾注文本 字符5"/>
    <w:qFormat/>
    <w:locked/>
    <w:rPr>
      <w:rFonts w:ascii="宋体" w:eastAsia="宋体"/>
      <w:sz w:val="18"/>
    </w:rPr>
  </w:style>
  <w:style w:type="character" w:customStyle="1" w:styleId="5ff6">
    <w:name w:val="批注框文本 字符5"/>
    <w:qFormat/>
    <w:locked/>
    <w:rPr>
      <w:kern w:val="2"/>
      <w:sz w:val="18"/>
    </w:rPr>
  </w:style>
  <w:style w:type="character" w:customStyle="1" w:styleId="4fff1">
    <w:name w:val="页脚 字符4"/>
    <w:uiPriority w:val="99"/>
    <w:qFormat/>
    <w:locked/>
    <w:rPr>
      <w:rFonts w:eastAsia="宋体"/>
      <w:kern w:val="2"/>
      <w:sz w:val="18"/>
      <w:lang w:val="en-US" w:eastAsia="zh-CN"/>
    </w:rPr>
  </w:style>
  <w:style w:type="character" w:customStyle="1" w:styleId="4fff2">
    <w:name w:val="页眉 字符4"/>
    <w:uiPriority w:val="99"/>
    <w:qFormat/>
    <w:locked/>
    <w:rPr>
      <w:kern w:val="2"/>
      <w:sz w:val="18"/>
    </w:rPr>
  </w:style>
  <w:style w:type="character" w:customStyle="1" w:styleId="5ff7">
    <w:name w:val="副标题 字符5"/>
    <w:qFormat/>
    <w:locked/>
    <w:rPr>
      <w:rFonts w:ascii="Arial" w:hAnsi="Arial"/>
      <w:b/>
      <w:kern w:val="28"/>
      <w:sz w:val="32"/>
    </w:rPr>
  </w:style>
  <w:style w:type="character" w:customStyle="1" w:styleId="5ff8">
    <w:name w:val="脚注文本 字符5"/>
    <w:qFormat/>
    <w:locked/>
    <w:rPr>
      <w:rFonts w:ascii="宋体"/>
      <w:sz w:val="18"/>
    </w:rPr>
  </w:style>
  <w:style w:type="character" w:customStyle="1" w:styleId="355">
    <w:name w:val="正文文本缩进 3 字符5"/>
    <w:qFormat/>
    <w:locked/>
    <w:rPr>
      <w:color w:val="000000"/>
      <w:kern w:val="2"/>
      <w:sz w:val="24"/>
    </w:rPr>
  </w:style>
  <w:style w:type="character" w:customStyle="1" w:styleId="257">
    <w:name w:val="正文文本 2 字符5"/>
    <w:qFormat/>
    <w:locked/>
    <w:rPr>
      <w:kern w:val="2"/>
      <w:sz w:val="24"/>
    </w:rPr>
  </w:style>
  <w:style w:type="character" w:customStyle="1" w:styleId="HTML40">
    <w:name w:val="HTML 预设格式 字符4"/>
    <w:qFormat/>
    <w:locked/>
    <w:rPr>
      <w:rFonts w:ascii="黑体" w:eastAsia="黑体" w:hAnsi="Courier New"/>
    </w:rPr>
  </w:style>
  <w:style w:type="character" w:customStyle="1" w:styleId="4fff3">
    <w:name w:val="普通(网站) 字符4"/>
    <w:uiPriority w:val="99"/>
    <w:qFormat/>
    <w:locked/>
    <w:rPr>
      <w:rFonts w:ascii="宋体" w:eastAsia="宋体"/>
      <w:sz w:val="24"/>
    </w:rPr>
  </w:style>
  <w:style w:type="character" w:customStyle="1" w:styleId="5ff9">
    <w:name w:val="标题 字符5"/>
    <w:qFormat/>
    <w:locked/>
    <w:rPr>
      <w:rFonts w:ascii="Arial" w:hAnsi="Arial"/>
      <w:b/>
      <w:color w:val="000000"/>
      <w:kern w:val="2"/>
      <w:sz w:val="32"/>
    </w:rPr>
  </w:style>
  <w:style w:type="character" w:customStyle="1" w:styleId="5ffa">
    <w:name w:val="批注主题 字符5"/>
    <w:qFormat/>
    <w:locked/>
    <w:rPr>
      <w:rFonts w:ascii="宋体"/>
      <w:b/>
      <w:color w:val="000000"/>
      <w:spacing w:val="6"/>
      <w:kern w:val="2"/>
      <w:sz w:val="24"/>
    </w:rPr>
  </w:style>
  <w:style w:type="character" w:customStyle="1" w:styleId="5ffb">
    <w:name w:val="无间隔 字符5"/>
    <w:uiPriority w:val="99"/>
    <w:qFormat/>
    <w:rPr>
      <w:kern w:val="2"/>
      <w:sz w:val="24"/>
    </w:rPr>
  </w:style>
  <w:style w:type="character" w:customStyle="1" w:styleId="3fffd">
    <w:name w:val="明显强调3"/>
    <w:uiPriority w:val="21"/>
    <w:qFormat/>
    <w:rPr>
      <w:b/>
      <w:i/>
      <w:color w:val="4F81BD"/>
    </w:rPr>
  </w:style>
  <w:style w:type="character" w:customStyle="1" w:styleId="PlainTextChar">
    <w:name w:val="Plain Text Char"/>
    <w:uiPriority w:val="99"/>
    <w:semiHidden/>
    <w:qFormat/>
    <w:rPr>
      <w:rFonts w:ascii="宋体" w:hAnsi="Courier New" w:cs="Courier New"/>
      <w:sz w:val="21"/>
      <w:szCs w:val="21"/>
    </w:rPr>
  </w:style>
  <w:style w:type="character" w:customStyle="1" w:styleId="3fffe">
    <w:name w:val="书籍标题3"/>
    <w:uiPriority w:val="33"/>
    <w:qFormat/>
    <w:rPr>
      <w:b/>
      <w:bCs/>
      <w:smallCaps/>
      <w:spacing w:val="5"/>
    </w:rPr>
  </w:style>
  <w:style w:type="character" w:customStyle="1" w:styleId="6f3">
    <w:name w:val="引用 字符6"/>
    <w:uiPriority w:val="29"/>
    <w:qFormat/>
    <w:rPr>
      <w:rFonts w:ascii="Cambria" w:hAnsi="Cambria"/>
      <w:i/>
      <w:iCs/>
      <w:color w:val="5A5A5A"/>
      <w:sz w:val="22"/>
      <w:szCs w:val="22"/>
      <w:lang w:eastAsia="en-US" w:bidi="en-US"/>
    </w:rPr>
  </w:style>
  <w:style w:type="character" w:customStyle="1" w:styleId="7SLCONChar3">
    <w:name w:val="标题 7 SL CON Char3"/>
    <w:qFormat/>
    <w:rPr>
      <w:rFonts w:ascii="宋体"/>
      <w:b/>
      <w:sz w:val="24"/>
    </w:rPr>
  </w:style>
  <w:style w:type="character" w:customStyle="1" w:styleId="3ffff">
    <w:name w:val="不明显参考3"/>
    <w:uiPriority w:val="31"/>
    <w:qFormat/>
    <w:rPr>
      <w:color w:val="auto"/>
      <w:u w:val="single" w:color="9BBB59"/>
    </w:rPr>
  </w:style>
  <w:style w:type="character" w:customStyle="1" w:styleId="3ffff0">
    <w:name w:val="明显参考3"/>
    <w:uiPriority w:val="32"/>
    <w:qFormat/>
    <w:rPr>
      <w:b/>
      <w:color w:val="76923C"/>
      <w:u w:val="single" w:color="9BBB59"/>
    </w:rPr>
  </w:style>
  <w:style w:type="character" w:customStyle="1" w:styleId="1SLCONChar3">
    <w:name w:val="标题 1 SL CON Char3"/>
    <w:qFormat/>
    <w:rPr>
      <w:rFonts w:ascii="宋体"/>
      <w:b/>
      <w:kern w:val="44"/>
      <w:sz w:val="44"/>
    </w:rPr>
  </w:style>
  <w:style w:type="character" w:customStyle="1" w:styleId="NoSpacingChar">
    <w:name w:val="No Spacing Char"/>
    <w:link w:val="3ffff1"/>
    <w:uiPriority w:val="99"/>
    <w:qFormat/>
    <w:locked/>
    <w:rPr>
      <w:szCs w:val="24"/>
    </w:rPr>
  </w:style>
  <w:style w:type="paragraph" w:customStyle="1" w:styleId="3ffff1">
    <w:name w:val="无间隔3"/>
    <w:link w:val="NoSpacingChar"/>
    <w:uiPriority w:val="99"/>
    <w:qFormat/>
    <w:pPr>
      <w:widowControl w:val="0"/>
      <w:jc w:val="center"/>
    </w:pPr>
    <w:rPr>
      <w:rFonts w:asciiTheme="minorHAnsi" w:eastAsiaTheme="minorEastAsia" w:hAnsiTheme="minorHAnsi" w:cstheme="minorBidi"/>
      <w:kern w:val="2"/>
      <w:sz w:val="21"/>
      <w:szCs w:val="24"/>
    </w:rPr>
  </w:style>
  <w:style w:type="character" w:customStyle="1" w:styleId="3ffff2">
    <w:name w:val="不明显强调3"/>
    <w:uiPriority w:val="19"/>
    <w:qFormat/>
    <w:rPr>
      <w:i/>
      <w:iCs/>
      <w:color w:val="5A5A5A"/>
    </w:rPr>
  </w:style>
  <w:style w:type="character" w:customStyle="1" w:styleId="Heading5Char">
    <w:name w:val="Heading 5 Char"/>
    <w:uiPriority w:val="9"/>
    <w:semiHidden/>
    <w:qFormat/>
    <w:rPr>
      <w:rFonts w:ascii="宋体"/>
      <w:b/>
      <w:bCs/>
      <w:sz w:val="28"/>
      <w:szCs w:val="28"/>
    </w:rPr>
  </w:style>
  <w:style w:type="character" w:customStyle="1" w:styleId="Heading3Char">
    <w:name w:val="Heading 3 Char"/>
    <w:uiPriority w:val="9"/>
    <w:semiHidden/>
    <w:qFormat/>
    <w:rPr>
      <w:rFonts w:ascii="宋体"/>
      <w:b/>
      <w:bCs/>
      <w:sz w:val="32"/>
      <w:szCs w:val="32"/>
    </w:rPr>
  </w:style>
  <w:style w:type="character" w:customStyle="1" w:styleId="11Char3">
    <w:name w:val="节标题 1.1 Char3"/>
    <w:qFormat/>
    <w:rPr>
      <w:rFonts w:ascii="Arial" w:eastAsia="宋体" w:hAnsi="Arial"/>
      <w:b/>
      <w:kern w:val="2"/>
      <w:sz w:val="28"/>
      <w:lang w:val="en-US" w:eastAsia="zh-CN"/>
    </w:rPr>
  </w:style>
  <w:style w:type="character" w:customStyle="1" w:styleId="DocumentMapChar">
    <w:name w:val="Document Map Char"/>
    <w:uiPriority w:val="99"/>
    <w:semiHidden/>
    <w:qFormat/>
    <w:rPr>
      <w:sz w:val="16"/>
      <w:szCs w:val="0"/>
    </w:rPr>
  </w:style>
  <w:style w:type="character" w:customStyle="1" w:styleId="BodyTextIndent2Char">
    <w:name w:val="Body Text Indent 2 Char"/>
    <w:uiPriority w:val="99"/>
    <w:semiHidden/>
    <w:qFormat/>
    <w:rPr>
      <w:rFonts w:ascii="宋体"/>
      <w:sz w:val="21"/>
    </w:rPr>
  </w:style>
  <w:style w:type="character" w:customStyle="1" w:styleId="4fff4">
    <w:name w:val="明显强调4"/>
    <w:qFormat/>
    <w:rPr>
      <w:b/>
      <w:bCs/>
      <w:i/>
      <w:iCs/>
      <w:color w:val="4F81BD"/>
    </w:rPr>
  </w:style>
  <w:style w:type="character" w:customStyle="1" w:styleId="BodyTextChar">
    <w:name w:val="Body Text Char"/>
    <w:uiPriority w:val="99"/>
    <w:semiHidden/>
    <w:qFormat/>
    <w:rPr>
      <w:rFonts w:ascii="宋体"/>
      <w:sz w:val="21"/>
    </w:rPr>
  </w:style>
  <w:style w:type="character" w:customStyle="1" w:styleId="ListParagraphChar">
    <w:name w:val="List Paragraph Char"/>
    <w:link w:val="1f9"/>
    <w:qFormat/>
    <w:locked/>
    <w:rPr>
      <w:rFonts w:ascii="Times New Roman" w:eastAsia="宋体" w:hAnsi="Times New Roman" w:cs="Times New Roman"/>
      <w:szCs w:val="24"/>
    </w:rPr>
  </w:style>
  <w:style w:type="character" w:customStyle="1" w:styleId="4fff5">
    <w:name w:val="明显参考4"/>
    <w:qFormat/>
    <w:rPr>
      <w:b/>
      <w:bCs/>
      <w:color w:val="76923C"/>
      <w:u w:val="single" w:color="9BBB59"/>
    </w:rPr>
  </w:style>
  <w:style w:type="character" w:customStyle="1" w:styleId="4fff6">
    <w:name w:val="不明显参考4"/>
    <w:qFormat/>
    <w:rPr>
      <w:color w:val="auto"/>
      <w:u w:val="single" w:color="9BBB59"/>
    </w:rPr>
  </w:style>
  <w:style w:type="character" w:customStyle="1" w:styleId="6SLCONChar3">
    <w:name w:val="标题 6 SL CON Char3"/>
    <w:qFormat/>
    <w:rPr>
      <w:rFonts w:ascii="Arial" w:eastAsia="黑体" w:hAnsi="Arial"/>
      <w:b/>
      <w:sz w:val="24"/>
    </w:rPr>
  </w:style>
  <w:style w:type="character" w:customStyle="1" w:styleId="TitleChar">
    <w:name w:val="Title Char"/>
    <w:uiPriority w:val="10"/>
    <w:qFormat/>
    <w:rPr>
      <w:rFonts w:ascii="Cambria" w:hAnsi="Cambria" w:cs="Times New Roman"/>
      <w:b/>
      <w:bCs/>
      <w:sz w:val="32"/>
      <w:szCs w:val="32"/>
    </w:rPr>
  </w:style>
  <w:style w:type="character" w:customStyle="1" w:styleId="2ffffff">
    <w:name w:val="未处理的提及2"/>
    <w:uiPriority w:val="99"/>
    <w:unhideWhenUsed/>
    <w:qFormat/>
    <w:rPr>
      <w:color w:val="808080"/>
      <w:shd w:val="clear" w:color="auto" w:fill="E6E6E6"/>
    </w:rPr>
  </w:style>
  <w:style w:type="paragraph" w:customStyle="1" w:styleId="z-2">
    <w:name w:val="z-窗体底端2"/>
    <w:basedOn w:val="af9"/>
    <w:next w:val="af9"/>
    <w:uiPriority w:val="99"/>
    <w:unhideWhenUsed/>
    <w:qFormat/>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0">
    <w:name w:val="z-窗体底端 字符2"/>
    <w:basedOn w:val="afb"/>
    <w:uiPriority w:val="99"/>
    <w:semiHidden/>
    <w:qFormat/>
    <w:rPr>
      <w:rFonts w:ascii="Arial" w:hAnsi="Arial" w:cs="Arial"/>
      <w:vanish/>
      <w:sz w:val="16"/>
      <w:szCs w:val="16"/>
    </w:rPr>
  </w:style>
  <w:style w:type="character" w:customStyle="1" w:styleId="Heading4Char">
    <w:name w:val="Heading 4 Char"/>
    <w:uiPriority w:val="9"/>
    <w:semiHidden/>
    <w:qFormat/>
    <w:rPr>
      <w:rFonts w:ascii="Cambria" w:eastAsia="宋体" w:hAnsi="Cambria" w:cs="Times New Roman"/>
      <w:b/>
      <w:bCs/>
      <w:sz w:val="28"/>
      <w:szCs w:val="28"/>
    </w:rPr>
  </w:style>
  <w:style w:type="character" w:customStyle="1" w:styleId="22f3">
    <w:name w:val="正文首行缩进 2 字符2"/>
    <w:qFormat/>
    <w:rPr>
      <w:rFonts w:ascii="仿宋_GB2312" w:eastAsia="仿宋_GB2312"/>
      <w:kern w:val="2"/>
      <w:sz w:val="21"/>
      <w:szCs w:val="24"/>
    </w:rPr>
  </w:style>
  <w:style w:type="character" w:customStyle="1" w:styleId="3ffff3">
    <w:name w:val="列出段落 字符3"/>
    <w:qFormat/>
    <w:rPr>
      <w:rFonts w:ascii="宋体" w:hAnsi="宋体" w:cs="宋体"/>
      <w:sz w:val="24"/>
    </w:rPr>
  </w:style>
  <w:style w:type="character" w:customStyle="1" w:styleId="2Char33">
    <w:name w:val="标题 2 Char3"/>
    <w:qFormat/>
    <w:rPr>
      <w:b/>
      <w:kern w:val="10"/>
      <w:sz w:val="24"/>
    </w:rPr>
  </w:style>
  <w:style w:type="character" w:customStyle="1" w:styleId="3Char42">
    <w:name w:val="标题 3 Char4"/>
    <w:qFormat/>
    <w:rPr>
      <w:rFonts w:ascii="宋体"/>
      <w:b/>
      <w:sz w:val="32"/>
    </w:rPr>
  </w:style>
  <w:style w:type="character" w:customStyle="1" w:styleId="font111">
    <w:name w:val="font111"/>
    <w:basedOn w:val="afb"/>
    <w:qFormat/>
    <w:rPr>
      <w:rFonts w:ascii="宋体" w:eastAsia="宋体" w:hAnsi="宋体" w:cs="宋体" w:hint="eastAsia"/>
      <w:color w:val="000000"/>
      <w:sz w:val="20"/>
      <w:szCs w:val="20"/>
      <w:u w:val="none"/>
    </w:rPr>
  </w:style>
  <w:style w:type="character" w:customStyle="1" w:styleId="BalloonTextChar">
    <w:name w:val="Balloon Text Char"/>
    <w:semiHidden/>
    <w:qFormat/>
    <w:locked/>
    <w:rPr>
      <w:rFonts w:ascii="Calibri" w:eastAsia="宋体" w:hAnsi="Calibri" w:cs="Calibri"/>
      <w:kern w:val="2"/>
      <w:sz w:val="18"/>
      <w:szCs w:val="18"/>
      <w:lang w:val="en-US" w:eastAsia="zh-CN" w:bidi="ar-SA"/>
    </w:rPr>
  </w:style>
  <w:style w:type="paragraph" w:customStyle="1" w:styleId="z-21">
    <w:name w:val="z-窗体顶端2"/>
    <w:basedOn w:val="af9"/>
    <w:next w:val="af9"/>
    <w:uiPriority w:val="99"/>
    <w:unhideWhenUsed/>
    <w:qFormat/>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2">
    <w:name w:val="z-窗体顶端 字符2"/>
    <w:basedOn w:val="afb"/>
    <w:uiPriority w:val="99"/>
    <w:semiHidden/>
    <w:qFormat/>
    <w:rPr>
      <w:rFonts w:ascii="Arial" w:hAnsi="Arial" w:cs="Arial"/>
      <w:vanish/>
      <w:sz w:val="16"/>
      <w:szCs w:val="16"/>
    </w:rPr>
  </w:style>
  <w:style w:type="character" w:customStyle="1" w:styleId="QuoteChar">
    <w:name w:val="Quote Char"/>
    <w:link w:val="2ffffff0"/>
    <w:uiPriority w:val="29"/>
    <w:qFormat/>
    <w:locked/>
    <w:rPr>
      <w:rFonts w:ascii="Cambria" w:hAnsi="Cambria"/>
      <w:i/>
      <w:color w:val="5A5A5A"/>
      <w:sz w:val="22"/>
      <w:lang w:eastAsia="en-US"/>
    </w:rPr>
  </w:style>
  <w:style w:type="paragraph" w:customStyle="1" w:styleId="2ffffff0">
    <w:name w:val="引用2"/>
    <w:basedOn w:val="af9"/>
    <w:next w:val="af9"/>
    <w:link w:val="QuoteChar"/>
    <w:uiPriority w:val="29"/>
    <w:qFormat/>
    <w:pPr>
      <w:widowControl/>
      <w:adjustRightInd/>
      <w:snapToGrid/>
      <w:spacing w:line="240" w:lineRule="auto"/>
      <w:ind w:firstLineChars="0" w:firstLine="360"/>
      <w:jc w:val="left"/>
    </w:pPr>
    <w:rPr>
      <w:rFonts w:ascii="Cambria" w:eastAsiaTheme="minorEastAsia" w:hAnsi="Cambria" w:cstheme="minorBidi"/>
      <w:i/>
      <w:color w:val="5A5A5A"/>
      <w:sz w:val="22"/>
      <w:szCs w:val="22"/>
      <w:lang w:eastAsia="en-US"/>
    </w:rPr>
  </w:style>
  <w:style w:type="character" w:customStyle="1" w:styleId="6f4">
    <w:name w:val="明显引用 字符6"/>
    <w:uiPriority w:val="30"/>
    <w:qFormat/>
    <w:rPr>
      <w:rFonts w:ascii="Cambria" w:hAnsi="Cambria"/>
      <w:i/>
      <w:iCs/>
      <w:color w:val="FFFFFF"/>
      <w:sz w:val="24"/>
      <w:szCs w:val="24"/>
      <w:shd w:val="clear" w:color="auto" w:fill="4F81BD"/>
      <w:lang w:eastAsia="en-US" w:bidi="en-US"/>
    </w:rPr>
  </w:style>
  <w:style w:type="character" w:customStyle="1" w:styleId="BodyText2Char">
    <w:name w:val="Body Text 2 Char"/>
    <w:uiPriority w:val="99"/>
    <w:semiHidden/>
    <w:qFormat/>
    <w:rPr>
      <w:rFonts w:ascii="宋体"/>
      <w:sz w:val="21"/>
    </w:rPr>
  </w:style>
  <w:style w:type="character" w:customStyle="1" w:styleId="2ffffff1">
    <w:name w:val="已访问的超链接2"/>
    <w:uiPriority w:val="99"/>
    <w:qFormat/>
    <w:rPr>
      <w:color w:val="800080"/>
      <w:u w:val="single"/>
    </w:rPr>
  </w:style>
  <w:style w:type="character" w:customStyle="1" w:styleId="CharCharCharCharChar51">
    <w:name w:val="正文文本缩进 Char Char Char Char Char5"/>
    <w:qFormat/>
    <w:rPr>
      <w:rFonts w:ascii="仿宋_GB2312" w:eastAsia="仿宋_GB2312"/>
      <w:kern w:val="2"/>
      <w:sz w:val="24"/>
    </w:rPr>
  </w:style>
  <w:style w:type="character" w:customStyle="1" w:styleId="IntenseQuoteChar">
    <w:name w:val="Intense Quote Char"/>
    <w:link w:val="2ffffff2"/>
    <w:uiPriority w:val="30"/>
    <w:qFormat/>
    <w:locked/>
    <w:rPr>
      <w:rFonts w:ascii="Cambria" w:hAnsi="Cambria"/>
      <w:i/>
      <w:color w:val="FFFFFF"/>
      <w:sz w:val="24"/>
      <w:shd w:val="clear" w:color="auto" w:fill="4F81BD"/>
      <w:lang w:eastAsia="en-US"/>
    </w:rPr>
  </w:style>
  <w:style w:type="paragraph" w:customStyle="1" w:styleId="2ffffff2">
    <w:name w:val="明显引用2"/>
    <w:basedOn w:val="af9"/>
    <w:next w:val="af9"/>
    <w:link w:val="IntenseQuoteChar"/>
    <w:uiPriority w:val="30"/>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eastAsiaTheme="minorEastAsia" w:hAnsi="Cambria" w:cstheme="minorBidi"/>
      <w:i/>
      <w:color w:val="FFFFFF"/>
      <w:sz w:val="24"/>
      <w:szCs w:val="22"/>
      <w:lang w:eastAsia="en-US"/>
    </w:rPr>
  </w:style>
  <w:style w:type="character" w:customStyle="1" w:styleId="2ffffff3">
    <w:name w:val="正文首行缩进 字符2"/>
    <w:qFormat/>
    <w:rPr>
      <w:kern w:val="2"/>
      <w:sz w:val="24"/>
      <w:szCs w:val="24"/>
    </w:rPr>
  </w:style>
  <w:style w:type="paragraph" w:customStyle="1" w:styleId="xl359">
    <w:name w:val="xl35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0">
    <w:name w:val="xl3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1">
    <w:name w:val="xl39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9">
    <w:name w:val="xl389"/>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8">
    <w:name w:val="xl40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09">
    <w:name w:val="xl40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5">
    <w:name w:val="xl4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4">
    <w:name w:val="xl414"/>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0">
    <w:name w:val="xl3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00">
    <w:name w:val="xl4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0">
    <w:name w:val="xl430"/>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87">
    <w:name w:val="xl3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2">
    <w:name w:val="xl40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0">
    <w:name w:val="xl4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7">
    <w:name w:val="xl417"/>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394">
    <w:name w:val="xl3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8">
    <w:name w:val="xl35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8">
    <w:name w:val="xl34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2">
    <w:name w:val="xl412"/>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406">
    <w:name w:val="xl40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79">
    <w:name w:val="xl3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3">
    <w:name w:val="xl39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96">
    <w:name w:val="xl39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9">
    <w:name w:val="xl429"/>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9">
    <w:name w:val="xl34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4fff7">
    <w:name w:val="修订4"/>
    <w:uiPriority w:val="99"/>
    <w:qFormat/>
    <w:rPr>
      <w:rFonts w:ascii="宋体"/>
      <w:sz w:val="24"/>
      <w:szCs w:val="24"/>
    </w:rPr>
  </w:style>
  <w:style w:type="paragraph" w:customStyle="1" w:styleId="CharCharCharCharCharCharChar18">
    <w:name w:val="Char Char Char Char Char Char Char18"/>
    <w:basedOn w:val="af9"/>
    <w:qFormat/>
    <w:pPr>
      <w:adjustRightInd/>
      <w:snapToGrid/>
      <w:spacing w:line="240" w:lineRule="auto"/>
      <w:ind w:firstLineChars="0" w:firstLine="0"/>
    </w:pPr>
    <w:rPr>
      <w:sz w:val="21"/>
    </w:rPr>
  </w:style>
  <w:style w:type="paragraph" w:customStyle="1" w:styleId="xl354">
    <w:name w:val="xl35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3">
    <w:name w:val="xl35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7">
    <w:name w:val="xl3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6">
    <w:name w:val="xl426"/>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1">
    <w:name w:val="xl361"/>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1">
    <w:name w:val="xl421"/>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3">
    <w:name w:val="xl433"/>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1419">
    <w:name w:val="_Style 1419"/>
    <w:basedOn w:val="af9"/>
    <w:next w:val="afffffff7"/>
    <w:qFormat/>
    <w:pPr>
      <w:widowControl/>
      <w:adjustRightInd/>
      <w:snapToGrid/>
      <w:spacing w:line="240" w:lineRule="auto"/>
      <w:ind w:firstLine="420"/>
      <w:jc w:val="left"/>
    </w:pPr>
    <w:rPr>
      <w:rFonts w:ascii="宋体" w:hAnsi="宋体" w:cs="宋体"/>
      <w:kern w:val="0"/>
      <w:sz w:val="24"/>
      <w:szCs w:val="20"/>
    </w:rPr>
  </w:style>
  <w:style w:type="paragraph" w:customStyle="1" w:styleId="xl425">
    <w:name w:val="xl425"/>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5">
    <w:name w:val="xl35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2">
    <w:name w:val="xl432"/>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8">
    <w:name w:val="xl428"/>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5">
    <w:name w:val="xl435"/>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ffff4">
    <w:name w:val="样式 标题 3 + (符号) 宋体"/>
    <w:basedOn w:val="31"/>
    <w:qFormat/>
    <w:pPr>
      <w:tabs>
        <w:tab w:val="left" w:pos="720"/>
      </w:tabs>
      <w:adjustRightInd/>
      <w:ind w:left="720" w:hanging="720"/>
      <w:jc w:val="left"/>
    </w:pPr>
    <w:rPr>
      <w:rFonts w:hAnsi="Arial"/>
      <w:b w:val="0"/>
      <w:bCs w:val="0"/>
      <w:kern w:val="44"/>
      <w:sz w:val="24"/>
      <w:lang w:val="en-US"/>
    </w:rPr>
  </w:style>
  <w:style w:type="paragraph" w:customStyle="1" w:styleId="TOC40">
    <w:name w:val="TOC 标题4"/>
    <w:basedOn w:val="1"/>
    <w:next w:val="af9"/>
    <w:uiPriority w:val="39"/>
    <w:qFormat/>
    <w:pPr>
      <w:keepLines/>
      <w:widowControl/>
      <w:tabs>
        <w:tab w:val="left" w:pos="432"/>
      </w:tabs>
      <w:adjustRightInd/>
      <w:snapToGrid/>
      <w:spacing w:before="480" w:line="276" w:lineRule="auto"/>
      <w:ind w:firstLine="0"/>
      <w:jc w:val="left"/>
      <w:outlineLvl w:val="9"/>
    </w:pPr>
    <w:rPr>
      <w:rFonts w:ascii="Cambria" w:hAnsi="Cambria"/>
      <w:bCs/>
      <w:color w:val="365F91"/>
      <w:kern w:val="0"/>
      <w:szCs w:val="28"/>
      <w:shd w:val="clear" w:color="auto" w:fill="FFFFFF"/>
    </w:rPr>
  </w:style>
  <w:style w:type="paragraph" w:customStyle="1" w:styleId="xl356">
    <w:name w:val="xl35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9">
    <w:name w:val="xl39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4">
    <w:name w:val="xl4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7">
    <w:name w:val="xl427"/>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0">
    <w:name w:val="xl36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06">
    <w:name w:val="_Style 306"/>
    <w:next w:val="af9"/>
    <w:qFormat/>
    <w:pPr>
      <w:tabs>
        <w:tab w:val="left" w:pos="377"/>
      </w:tabs>
      <w:spacing w:line="300" w:lineRule="auto"/>
      <w:jc w:val="both"/>
    </w:pPr>
    <w:rPr>
      <w:rFonts w:ascii="宋体"/>
      <w:sz w:val="24"/>
      <w:szCs w:val="24"/>
    </w:rPr>
  </w:style>
  <w:style w:type="paragraph" w:customStyle="1" w:styleId="xl383">
    <w:name w:val="xl383"/>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50">
    <w:name w:val="xl35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1">
    <w:name w:val="xl38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82">
    <w:name w:val="xl382"/>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4">
    <w:name w:val="xl384"/>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8">
    <w:name w:val="xl3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7">
    <w:name w:val="xl39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3">
    <w:name w:val="xl413"/>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0">
    <w:name w:val="xl420"/>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1">
    <w:name w:val="xl4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4">
    <w:name w:val="xl434"/>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8">
    <w:name w:val="xl418"/>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405">
    <w:name w:val="xl4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424">
    <w:name w:val="xl424"/>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6">
    <w:name w:val="xl38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7">
    <w:name w:val="xl4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6">
    <w:name w:val="xl4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FF0000"/>
      <w:kern w:val="0"/>
      <w:sz w:val="20"/>
      <w:szCs w:val="20"/>
    </w:rPr>
  </w:style>
  <w:style w:type="paragraph" w:customStyle="1" w:styleId="xl401">
    <w:name w:val="xl4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3">
    <w:name w:val="xl40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2">
    <w:name w:val="xl3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2">
    <w:name w:val="xl422"/>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1">
    <w:name w:val="xl431"/>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9">
    <w:name w:val="xl419"/>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2ffffff4">
    <w:name w:val="书目2"/>
    <w:basedOn w:val="af9"/>
    <w:next w:val="af9"/>
    <w:uiPriority w:val="37"/>
    <w:unhideWhenUsed/>
    <w:qFormat/>
    <w:pPr>
      <w:adjustRightInd/>
      <w:snapToGrid/>
      <w:spacing w:line="240" w:lineRule="auto"/>
      <w:ind w:firstLineChars="0" w:firstLine="0"/>
    </w:pPr>
    <w:rPr>
      <w:sz w:val="21"/>
    </w:rPr>
  </w:style>
  <w:style w:type="paragraph" w:customStyle="1" w:styleId="xl351">
    <w:name w:val="xl35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2">
    <w:name w:val="xl35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78">
    <w:name w:val="xl3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5">
    <w:name w:val="xl385"/>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95">
    <w:name w:val="xl39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8">
    <w:name w:val="xl39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23">
    <w:name w:val="xl423"/>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WPSOffice1">
    <w:name w:val="WPSOffice手动目录 1"/>
    <w:qFormat/>
  </w:style>
  <w:style w:type="paragraph" w:customStyle="1" w:styleId="2ffffff5">
    <w:name w:val="二级标题2"/>
    <w:basedOn w:val="2"/>
    <w:link w:val="2ffffff6"/>
    <w:qFormat/>
    <w:pPr>
      <w:keepNext w:val="0"/>
      <w:widowControl/>
      <w:tabs>
        <w:tab w:val="left" w:pos="240"/>
        <w:tab w:val="left" w:pos="480"/>
      </w:tabs>
      <w:ind w:leftChars="100" w:left="667" w:hanging="567"/>
      <w:jc w:val="left"/>
    </w:pPr>
    <w:rPr>
      <w:snapToGrid w:val="0"/>
      <w:w w:val="0"/>
      <w:kern w:val="0"/>
      <w:sz w:val="24"/>
      <w:szCs w:val="24"/>
    </w:rPr>
  </w:style>
  <w:style w:type="character" w:customStyle="1" w:styleId="2ffffff6">
    <w:name w:val="二级标题2 字符"/>
    <w:link w:val="2ffffff5"/>
    <w:qFormat/>
    <w:rPr>
      <w:rFonts w:ascii="Times New Roman" w:eastAsia="宋体" w:hAnsi="Times New Roman" w:cs="Times New Roman"/>
      <w:b/>
      <w:snapToGrid w:val="0"/>
      <w:w w:val="0"/>
      <w:kern w:val="0"/>
      <w:sz w:val="24"/>
      <w:szCs w:val="24"/>
    </w:rPr>
  </w:style>
  <w:style w:type="character" w:customStyle="1" w:styleId="7Char0">
    <w:name w:val="标题 7 Char"/>
    <w:qFormat/>
    <w:locked/>
    <w:rPr>
      <w:rFonts w:ascii="宋体"/>
      <w:b/>
      <w:sz w:val="24"/>
    </w:rPr>
  </w:style>
  <w:style w:type="character" w:customStyle="1" w:styleId="9Char0">
    <w:name w:val="标题 9 Char"/>
    <w:qFormat/>
    <w:locked/>
    <w:rPr>
      <w:rFonts w:ascii="Arial" w:eastAsia="黑体" w:hAnsi="Arial"/>
      <w:sz w:val="21"/>
    </w:rPr>
  </w:style>
  <w:style w:type="character" w:customStyle="1" w:styleId="4Char1">
    <w:name w:val="标题 4 Char1"/>
    <w:qFormat/>
    <w:locked/>
    <w:rPr>
      <w:rFonts w:ascii="Arial" w:eastAsia="黑体" w:hAnsi="Arial"/>
      <w:b/>
      <w:sz w:val="28"/>
    </w:rPr>
  </w:style>
  <w:style w:type="character" w:customStyle="1" w:styleId="Char3f6">
    <w:name w:val="正文文本 Char3"/>
    <w:qFormat/>
    <w:locked/>
    <w:rPr>
      <w:kern w:val="2"/>
      <w:sz w:val="24"/>
    </w:rPr>
  </w:style>
  <w:style w:type="paragraph" w:customStyle="1" w:styleId="CharCharCharCharCharCharCharCharCharChar8">
    <w:name w:val="Char Char Char Char Char Char Char Char Char Char8"/>
    <w:basedOn w:val="af9"/>
    <w:qFormat/>
    <w:pPr>
      <w:adjustRightInd/>
      <w:snapToGrid/>
      <w:spacing w:line="240" w:lineRule="auto"/>
      <w:ind w:firstLineChars="0" w:firstLine="0"/>
    </w:pPr>
    <w:rPr>
      <w:sz w:val="21"/>
    </w:rPr>
  </w:style>
  <w:style w:type="paragraph" w:customStyle="1" w:styleId="CharCharChar2CharCharCharChar8">
    <w:name w:val="Char Char Char2 Char Char Char Char8"/>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5">
    <w:name w:val="Char Char Char Char1 Char Char Char Char Char Char1 Char Char Char Char Char Char Char Char1 Char5"/>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69">
    <w:name w:val="纯文本16"/>
    <w:basedOn w:val="af9"/>
    <w:qFormat/>
    <w:pPr>
      <w:snapToGrid/>
      <w:spacing w:line="240" w:lineRule="auto"/>
      <w:ind w:firstLineChars="0" w:firstLine="0"/>
      <w:jc w:val="left"/>
      <w:textAlignment w:val="baseline"/>
    </w:pPr>
    <w:rPr>
      <w:rFonts w:ascii="宋体" w:hAnsi="Courier New"/>
      <w:szCs w:val="20"/>
    </w:rPr>
  </w:style>
  <w:style w:type="paragraph" w:customStyle="1" w:styleId="CharCharCharChar15">
    <w:name w:val="Char Char Char Char15"/>
    <w:basedOn w:val="af9"/>
    <w:qFormat/>
    <w:pPr>
      <w:adjustRightInd/>
      <w:snapToGrid/>
      <w:spacing w:line="240" w:lineRule="auto"/>
      <w:ind w:firstLineChars="0" w:firstLine="0"/>
    </w:pPr>
    <w:rPr>
      <w:sz w:val="21"/>
    </w:rPr>
  </w:style>
  <w:style w:type="paragraph" w:customStyle="1" w:styleId="193">
    <w:name w:val="正文19"/>
    <w:qFormat/>
    <w:pPr>
      <w:widowControl w:val="0"/>
      <w:adjustRightInd w:val="0"/>
      <w:spacing w:line="312" w:lineRule="atLeast"/>
      <w:jc w:val="both"/>
      <w:textAlignment w:val="baseline"/>
    </w:pPr>
    <w:rPr>
      <w:rFonts w:ascii="宋体"/>
      <w:sz w:val="34"/>
    </w:rPr>
  </w:style>
  <w:style w:type="paragraph" w:customStyle="1" w:styleId="Char180">
    <w:name w:val="Char1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9">
    <w:name w:val="Char Char Char Char Char Char Char9"/>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8">
    <w:name w:val="Char Char Char Char Char Char Char Char Char Char Char Char Char Char Char Char8"/>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8">
    <w:name w:val="Char Char Char Char Char Char Char Char8"/>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8">
    <w:name w:val="Char Char Char Char1 Char Char Char Char Char Char1 Char Char Char Char Char Char Char Char Char Char Char Char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90">
    <w:name w:val="Char19"/>
    <w:basedOn w:val="af9"/>
    <w:qFormat/>
    <w:pPr>
      <w:adjustRightInd/>
      <w:snapToGrid/>
      <w:spacing w:line="240" w:lineRule="auto"/>
      <w:ind w:firstLine="480"/>
      <w:jc w:val="center"/>
    </w:pPr>
    <w:rPr>
      <w:bCs/>
      <w:snapToGrid w:val="0"/>
      <w:kern w:val="0"/>
      <w:sz w:val="21"/>
      <w:lang w:val="en-GB"/>
    </w:rPr>
  </w:style>
  <w:style w:type="paragraph" w:customStyle="1" w:styleId="CharChar118">
    <w:name w:val="Char Char118"/>
    <w:basedOn w:val="af9"/>
    <w:qFormat/>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5">
    <w:name w:val="Char1 Char Char1 Char Char Char Char Char Char Char Char Char Char5"/>
    <w:basedOn w:val="af9"/>
    <w:qFormat/>
    <w:pPr>
      <w:adjustRightInd/>
      <w:snapToGrid/>
      <w:spacing w:line="240" w:lineRule="auto"/>
      <w:ind w:firstLineChars="0" w:firstLine="0"/>
    </w:pPr>
    <w:rPr>
      <w:sz w:val="21"/>
    </w:rPr>
  </w:style>
  <w:style w:type="character" w:customStyle="1" w:styleId="2Char60">
    <w:name w:val="正文首行缩进 2 Char6"/>
    <w:qFormat/>
    <w:rPr>
      <w:rFonts w:ascii="仿宋_GB2312" w:eastAsia="仿宋_GB2312"/>
      <w:kern w:val="2"/>
      <w:sz w:val="21"/>
      <w:szCs w:val="24"/>
    </w:rPr>
  </w:style>
  <w:style w:type="character" w:customStyle="1" w:styleId="Char62">
    <w:name w:val="标题 Char6"/>
    <w:qFormat/>
    <w:rPr>
      <w:rFonts w:ascii="Arial" w:hAnsi="Arial"/>
      <w:b/>
      <w:bCs/>
      <w:color w:val="000000"/>
      <w:kern w:val="2"/>
      <w:sz w:val="32"/>
      <w:szCs w:val="32"/>
    </w:rPr>
  </w:style>
  <w:style w:type="character" w:customStyle="1" w:styleId="Char63">
    <w:name w:val="批注文字 Char6"/>
    <w:qFormat/>
    <w:rPr>
      <w:rFonts w:ascii="宋体"/>
      <w:color w:val="000000"/>
      <w:spacing w:val="6"/>
      <w:sz w:val="21"/>
    </w:rPr>
  </w:style>
  <w:style w:type="character" w:customStyle="1" w:styleId="Char64">
    <w:name w:val="日期 Char6"/>
    <w:qFormat/>
    <w:rPr>
      <w:rFonts w:eastAsia="楷体_GB2312"/>
      <w:b/>
      <w:bCs/>
      <w:snapToGrid/>
      <w:sz w:val="32"/>
      <w:szCs w:val="24"/>
    </w:rPr>
  </w:style>
  <w:style w:type="character" w:customStyle="1" w:styleId="Char55">
    <w:name w:val="文档结构图 Char5"/>
    <w:qFormat/>
    <w:rPr>
      <w:rFonts w:ascii="宋体"/>
      <w:sz w:val="21"/>
      <w:shd w:val="clear" w:color="auto" w:fill="000080"/>
    </w:rPr>
  </w:style>
  <w:style w:type="character" w:customStyle="1" w:styleId="Char65">
    <w:name w:val="批注框文本 Char6"/>
    <w:qFormat/>
    <w:rPr>
      <w:kern w:val="2"/>
      <w:sz w:val="18"/>
      <w:szCs w:val="18"/>
    </w:rPr>
  </w:style>
  <w:style w:type="character" w:customStyle="1" w:styleId="Char71">
    <w:name w:val="纯文本 Char7"/>
    <w:qFormat/>
    <w:rPr>
      <w:rFonts w:ascii="宋体" w:hAnsi="Courier New"/>
      <w:kern w:val="2"/>
      <w:sz w:val="21"/>
      <w:szCs w:val="21"/>
    </w:rPr>
  </w:style>
  <w:style w:type="character" w:customStyle="1" w:styleId="Char66">
    <w:name w:val="批注主题 Char6"/>
    <w:qFormat/>
    <w:rPr>
      <w:rFonts w:ascii="宋体"/>
      <w:b/>
      <w:bCs/>
      <w:color w:val="000000"/>
      <w:spacing w:val="6"/>
      <w:kern w:val="2"/>
      <w:sz w:val="21"/>
      <w:szCs w:val="24"/>
    </w:rPr>
  </w:style>
  <w:style w:type="character" w:customStyle="1" w:styleId="3Char6">
    <w:name w:val="正文文本 3 Char6"/>
    <w:qFormat/>
    <w:rPr>
      <w:rFonts w:ascii="宋体" w:hAnsi="宋体"/>
      <w:kern w:val="2"/>
      <w:sz w:val="24"/>
    </w:rPr>
  </w:style>
  <w:style w:type="character" w:customStyle="1" w:styleId="2Char51">
    <w:name w:val="正文文本缩进 2 Char5"/>
    <w:qFormat/>
    <w:rPr>
      <w:rFonts w:ascii="宋体" w:hAnsi="宋体"/>
      <w:sz w:val="24"/>
    </w:rPr>
  </w:style>
  <w:style w:type="character" w:customStyle="1" w:styleId="HTMLChar6">
    <w:name w:val="HTML 预设格式 Char6"/>
    <w:qFormat/>
    <w:rPr>
      <w:rFonts w:ascii="黑体" w:eastAsia="黑体" w:hAnsi="Courier New"/>
    </w:rPr>
  </w:style>
  <w:style w:type="character" w:customStyle="1" w:styleId="Char56">
    <w:name w:val="正文首行缩进 Char5"/>
    <w:qFormat/>
    <w:rPr>
      <w:kern w:val="2"/>
      <w:sz w:val="24"/>
      <w:szCs w:val="24"/>
    </w:rPr>
  </w:style>
  <w:style w:type="character" w:customStyle="1" w:styleId="Char3f7">
    <w:name w:val="列出段落 Char3"/>
    <w:qFormat/>
    <w:rPr>
      <w:rFonts w:ascii="宋体" w:hAnsi="宋体" w:cs="宋体"/>
      <w:sz w:val="24"/>
    </w:rPr>
  </w:style>
  <w:style w:type="character" w:customStyle="1" w:styleId="Char57">
    <w:name w:val="副标题 Char5"/>
    <w:qFormat/>
    <w:rPr>
      <w:rFonts w:ascii="Arial" w:hAnsi="Arial" w:cs="Arial"/>
      <w:b/>
      <w:bCs/>
      <w:kern w:val="28"/>
      <w:sz w:val="32"/>
      <w:szCs w:val="32"/>
    </w:rPr>
  </w:style>
  <w:style w:type="character" w:customStyle="1" w:styleId="2Char61">
    <w:name w:val="正文文本 2 Char6"/>
    <w:qFormat/>
    <w:rPr>
      <w:kern w:val="2"/>
      <w:sz w:val="21"/>
      <w:szCs w:val="24"/>
    </w:rPr>
  </w:style>
  <w:style w:type="character" w:customStyle="1" w:styleId="Char58">
    <w:name w:val="脚注文本 Char5"/>
    <w:qFormat/>
    <w:rPr>
      <w:rFonts w:ascii="宋体"/>
      <w:sz w:val="18"/>
      <w:szCs w:val="18"/>
    </w:rPr>
  </w:style>
  <w:style w:type="character" w:customStyle="1" w:styleId="Char3f8">
    <w:name w:val="普通(网站) Char3"/>
    <w:uiPriority w:val="99"/>
    <w:qFormat/>
    <w:rPr>
      <w:rFonts w:ascii="宋体" w:hAnsi="宋体"/>
      <w:sz w:val="24"/>
    </w:rPr>
  </w:style>
  <w:style w:type="character" w:customStyle="1" w:styleId="Char3f9">
    <w:name w:val="无间隔 Char3"/>
    <w:uiPriority w:val="99"/>
    <w:qFormat/>
    <w:rPr>
      <w:kern w:val="2"/>
      <w:sz w:val="21"/>
      <w:szCs w:val="24"/>
      <w:lang w:val="en-US" w:eastAsia="zh-CN" w:bidi="ar-SA"/>
    </w:rPr>
  </w:style>
  <w:style w:type="character" w:customStyle="1" w:styleId="Char4e">
    <w:name w:val="引用 Char4"/>
    <w:qFormat/>
    <w:rPr>
      <w:rFonts w:ascii="Cambria" w:hAnsi="Cambria"/>
      <w:i/>
      <w:iCs/>
      <w:color w:val="5A5A5A"/>
      <w:sz w:val="22"/>
      <w:szCs w:val="22"/>
      <w:lang w:eastAsia="en-US" w:bidi="en-US"/>
    </w:rPr>
  </w:style>
  <w:style w:type="character" w:customStyle="1" w:styleId="Char4f">
    <w:name w:val="明显引用 Char4"/>
    <w:qFormat/>
    <w:rPr>
      <w:rFonts w:ascii="Cambria" w:hAnsi="Cambria"/>
      <w:i/>
      <w:iCs/>
      <w:color w:val="FFFFFF"/>
      <w:sz w:val="24"/>
      <w:szCs w:val="24"/>
      <w:shd w:val="clear" w:color="auto" w:fill="4F81BD"/>
      <w:lang w:eastAsia="en-US" w:bidi="en-US"/>
    </w:rPr>
  </w:style>
  <w:style w:type="character" w:customStyle="1" w:styleId="Char59">
    <w:name w:val="尾注文本 Char5"/>
    <w:qFormat/>
    <w:rPr>
      <w:rFonts w:ascii="宋体" w:hAnsi="宋体"/>
      <w:sz w:val="18"/>
      <w:szCs w:val="18"/>
    </w:rPr>
  </w:style>
  <w:style w:type="character" w:customStyle="1" w:styleId="Char4f0">
    <w:name w:val="电子邮件签名 Char4"/>
    <w:qFormat/>
    <w:rPr>
      <w:rFonts w:ascii="华文仿宋" w:hAnsi="华文仿宋"/>
      <w:sz w:val="22"/>
      <w:lang w:eastAsia="en-US"/>
    </w:rPr>
  </w:style>
  <w:style w:type="character" w:customStyle="1" w:styleId="Char4f1">
    <w:name w:val="结束语 Char4"/>
    <w:qFormat/>
    <w:rPr>
      <w:rFonts w:ascii="华文仿宋" w:hAnsi="华文仿宋"/>
      <w:sz w:val="22"/>
    </w:rPr>
  </w:style>
  <w:style w:type="character" w:customStyle="1" w:styleId="HTMLChar0">
    <w:name w:val="HTML 地址 Char"/>
    <w:qFormat/>
    <w:rPr>
      <w:i/>
      <w:iCs/>
      <w:kern w:val="2"/>
      <w:sz w:val="21"/>
      <w:szCs w:val="24"/>
    </w:rPr>
  </w:style>
  <w:style w:type="character" w:customStyle="1" w:styleId="Charffffff0">
    <w:name w:val="称呼 Char"/>
    <w:qFormat/>
    <w:rPr>
      <w:kern w:val="2"/>
      <w:sz w:val="21"/>
      <w:szCs w:val="24"/>
    </w:rPr>
  </w:style>
  <w:style w:type="character" w:customStyle="1" w:styleId="Charffffff1">
    <w:name w:val="宏文本 Char"/>
    <w:qFormat/>
    <w:rPr>
      <w:rFonts w:ascii="Courier New" w:hAnsi="Courier New"/>
      <w:kern w:val="2"/>
      <w:sz w:val="24"/>
      <w:szCs w:val="24"/>
      <w:lang w:bidi="ar-SA"/>
    </w:rPr>
  </w:style>
  <w:style w:type="character" w:customStyle="1" w:styleId="Charffffff2">
    <w:name w:val="签名 Char"/>
    <w:qFormat/>
    <w:rPr>
      <w:kern w:val="2"/>
      <w:sz w:val="21"/>
      <w:szCs w:val="24"/>
    </w:rPr>
  </w:style>
  <w:style w:type="character" w:customStyle="1" w:styleId="Charffffff3">
    <w:name w:val="信息标题 Char"/>
    <w:qFormat/>
    <w:rPr>
      <w:rFonts w:ascii="Calibri Light" w:hAnsi="Calibri Light"/>
      <w:kern w:val="2"/>
      <w:sz w:val="24"/>
      <w:szCs w:val="24"/>
      <w:shd w:val="pct20" w:color="auto" w:fill="auto"/>
    </w:rPr>
  </w:style>
  <w:style w:type="character" w:customStyle="1" w:styleId="z-Char">
    <w:name w:val="z-窗体顶端 Char"/>
    <w:uiPriority w:val="99"/>
    <w:qFormat/>
    <w:rPr>
      <w:rFonts w:ascii="Arial" w:hAnsi="Arial"/>
      <w:vanish/>
      <w:sz w:val="16"/>
      <w:szCs w:val="16"/>
    </w:rPr>
  </w:style>
  <w:style w:type="character" w:customStyle="1" w:styleId="z-Char0">
    <w:name w:val="z-窗体底端 Char"/>
    <w:uiPriority w:val="99"/>
    <w:qFormat/>
    <w:rPr>
      <w:rFonts w:ascii="Arial" w:hAnsi="Arial"/>
      <w:vanish/>
      <w:sz w:val="16"/>
      <w:szCs w:val="16"/>
    </w:rPr>
  </w:style>
  <w:style w:type="paragraph" w:customStyle="1" w:styleId="xl336">
    <w:name w:val="xl336"/>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37">
    <w:name w:val="xl337"/>
    <w:basedOn w:val="af9"/>
    <w:qFormat/>
    <w:pPr>
      <w:widowControl/>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38">
    <w:name w:val="xl33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39">
    <w:name w:val="xl3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0">
    <w:name w:val="xl34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1">
    <w:name w:val="xl34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2">
    <w:name w:val="xl34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3">
    <w:name w:val="xl34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4">
    <w:name w:val="xl3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5">
    <w:name w:val="xl3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6">
    <w:name w:val="xl3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7">
    <w:name w:val="xl34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542">
    <w:name w:val="_Style 3542"/>
    <w:basedOn w:val="af9"/>
    <w:next w:val="af9"/>
    <w:uiPriority w:val="39"/>
    <w:qFormat/>
    <w:pPr>
      <w:adjustRightInd/>
      <w:snapToGrid/>
      <w:spacing w:line="240" w:lineRule="auto"/>
      <w:ind w:left="1680" w:firstLineChars="0" w:firstLine="0"/>
      <w:jc w:val="left"/>
    </w:pPr>
    <w:rPr>
      <w:rFonts w:ascii="Calibri" w:hAnsi="Calibri"/>
      <w:kern w:val="0"/>
      <w:sz w:val="18"/>
      <w:szCs w:val="18"/>
    </w:rPr>
  </w:style>
  <w:style w:type="paragraph" w:customStyle="1" w:styleId="Style25">
    <w:name w:val="_Style 25"/>
    <w:uiPriority w:val="99"/>
    <w:qFormat/>
    <w:pPr>
      <w:adjustRightInd w:val="0"/>
      <w:snapToGrid w:val="0"/>
      <w:spacing w:line="360" w:lineRule="auto"/>
      <w:ind w:firstLineChars="200" w:firstLine="200"/>
    </w:pPr>
    <w:rPr>
      <w:rFonts w:ascii="宋体"/>
      <w:sz w:val="24"/>
    </w:rPr>
  </w:style>
  <w:style w:type="character" w:customStyle="1" w:styleId="CharCharff1">
    <w:name w:val="样式 表格内容 + 五号 Char Char"/>
    <w:qFormat/>
    <w:rPr>
      <w:rFonts w:ascii="宋体" w:eastAsia="宋体" w:hAnsi="宋体"/>
      <w:color w:val="000000"/>
      <w:kern w:val="2"/>
      <w:sz w:val="21"/>
      <w:szCs w:val="21"/>
      <w:lang w:val="en-US" w:eastAsia="zh-CN" w:bidi="ar-SA"/>
    </w:rPr>
  </w:style>
  <w:style w:type="character" w:customStyle="1" w:styleId="CharCharff2">
    <w:name w:val="样式 样式 日期 + 宋体 四号 加粗 + 小四 Char Char"/>
    <w:qFormat/>
    <w:rPr>
      <w:rFonts w:ascii="宋体" w:eastAsia="宋体" w:hAnsi="宋体"/>
      <w:b/>
      <w:bCs/>
      <w:kern w:val="2"/>
      <w:sz w:val="24"/>
      <w:lang w:val="en-US" w:eastAsia="zh-CN" w:bidi="ar-SA"/>
    </w:rPr>
  </w:style>
  <w:style w:type="character" w:customStyle="1" w:styleId="CharCharCharCharCharCharCharCharChar0">
    <w:name w:val="正文(首行缩进) Char Char Char Char Char Char Char Char Char"/>
    <w:qFormat/>
    <w:rPr>
      <w:rFonts w:eastAsia="宋体"/>
      <w:kern w:val="2"/>
      <w:sz w:val="24"/>
      <w:szCs w:val="24"/>
      <w:lang w:val="en-US" w:eastAsia="zh-CN" w:bidi="ar-SA"/>
    </w:rPr>
  </w:style>
  <w:style w:type="character" w:customStyle="1" w:styleId="CharCharff3">
    <w:name w:val="样式 样式 样式 日期 + 宋体 四号 加粗 + 小四 + Char Char"/>
    <w:qFormat/>
    <w:rPr>
      <w:rFonts w:ascii="宋体" w:eastAsia="宋体" w:hAnsi="宋体"/>
      <w:b/>
      <w:bCs/>
      <w:kern w:val="2"/>
      <w:sz w:val="24"/>
      <w:lang w:val="en-US" w:eastAsia="zh-CN" w:bidi="ar-SA"/>
    </w:rPr>
  </w:style>
  <w:style w:type="character" w:customStyle="1" w:styleId="CharCharff4">
    <w:name w:val="样式 日期 + 宋体 四号 加粗 Char Char"/>
    <w:qFormat/>
    <w:rPr>
      <w:rFonts w:ascii="宋体" w:eastAsia="宋体" w:hAnsi="宋体"/>
      <w:b/>
      <w:bCs/>
      <w:kern w:val="2"/>
      <w:sz w:val="28"/>
      <w:lang w:val="en-US" w:eastAsia="zh-CN" w:bidi="ar-SA"/>
    </w:rPr>
  </w:style>
  <w:style w:type="character" w:customStyle="1" w:styleId="1CharCharChar">
    <w:name w:val="样式 正文(首行缩进)1 Char Char Char"/>
    <w:qFormat/>
    <w:rPr>
      <w:rFonts w:eastAsia="宋体" w:cs="宋体"/>
      <w:kern w:val="2"/>
      <w:sz w:val="24"/>
      <w:szCs w:val="24"/>
      <w:lang w:val="en-US" w:eastAsia="zh-CN" w:bidi="ar-SA"/>
    </w:rPr>
  </w:style>
  <w:style w:type="character" w:customStyle="1" w:styleId="CharCharCharCharCharCharCharCharCharCCharChar">
    <w:name w:val="样式 正文缩进正文缩进 Char Char Char Char Char Char Char正文缩进 Char Char C... Char Char"/>
    <w:qFormat/>
    <w:rPr>
      <w:rFonts w:eastAsia="宋体" w:cs="宋体"/>
      <w:kern w:val="2"/>
      <w:sz w:val="24"/>
      <w:lang w:val="en-US" w:eastAsia="zh-CN" w:bidi="he-IL"/>
    </w:rPr>
  </w:style>
  <w:style w:type="character" w:customStyle="1" w:styleId="wtCharChar">
    <w:name w:val="样式 wt表名 + 小五 Char Char"/>
    <w:qFormat/>
    <w:rPr>
      <w:rFonts w:ascii="黑体" w:eastAsia="黑体"/>
      <w:szCs w:val="21"/>
    </w:rPr>
  </w:style>
  <w:style w:type="character" w:customStyle="1" w:styleId="Charfff3">
    <w:name w:val="表内容 Char"/>
    <w:link w:val="affffffffffffa"/>
    <w:qFormat/>
    <w:rPr>
      <w:rFonts w:ascii="宋体" w:eastAsia="宋体" w:hAnsi="Times New Roman" w:cs="Times New Roman"/>
      <w:kern w:val="0"/>
      <w:sz w:val="18"/>
      <w:szCs w:val="20"/>
    </w:rPr>
  </w:style>
  <w:style w:type="character" w:customStyle="1" w:styleId="Char1ff2">
    <w:name w:val="正文(首行缩进) Char1"/>
    <w:qFormat/>
    <w:rPr>
      <w:rFonts w:eastAsia="宋体"/>
      <w:snapToGrid/>
      <w:sz w:val="24"/>
      <w:szCs w:val="24"/>
      <w:lang w:val="en-US" w:eastAsia="zh-CN" w:bidi="ar-SA"/>
    </w:rPr>
  </w:style>
  <w:style w:type="character" w:customStyle="1" w:styleId="txtgreen11">
    <w:name w:val="txtgreen11"/>
    <w:qFormat/>
    <w:rPr>
      <w:color w:val="3E804B"/>
    </w:rPr>
  </w:style>
  <w:style w:type="paragraph" w:customStyle="1" w:styleId="BJOE7">
    <w:name w:val="BJOE.题注"/>
    <w:next w:val="BJOE"/>
    <w:qFormat/>
    <w:pPr>
      <w:keepNext/>
      <w:adjustRightInd w:val="0"/>
      <w:snapToGrid w:val="0"/>
      <w:spacing w:line="360" w:lineRule="auto"/>
      <w:jc w:val="center"/>
    </w:pPr>
    <w:rPr>
      <w:color w:val="000000"/>
      <w:kern w:val="2"/>
      <w:sz w:val="24"/>
      <w:szCs w:val="22"/>
    </w:rPr>
  </w:style>
  <w:style w:type="paragraph" w:customStyle="1" w:styleId="BJOE8">
    <w:name w:val="BJOE.封面设计资质"/>
    <w:qFormat/>
    <w:pPr>
      <w:adjustRightInd w:val="0"/>
      <w:snapToGrid w:val="0"/>
      <w:spacing w:line="360" w:lineRule="auto"/>
      <w:jc w:val="center"/>
    </w:pPr>
    <w:rPr>
      <w:rFonts w:ascii="黑体" w:eastAsia="黑体" w:hAnsi="黑体"/>
      <w:b/>
      <w:color w:val="000000"/>
      <w:kern w:val="2"/>
      <w:sz w:val="36"/>
      <w:szCs w:val="30"/>
    </w:rPr>
  </w:style>
  <w:style w:type="paragraph" w:customStyle="1" w:styleId="BJOE9">
    <w:name w:val="BJOE.封面题目"/>
    <w:qFormat/>
    <w:pPr>
      <w:adjustRightInd w:val="0"/>
      <w:snapToGrid w:val="0"/>
      <w:spacing w:beforeLines="50" w:afterLines="50" w:line="360" w:lineRule="auto"/>
      <w:jc w:val="center"/>
    </w:pPr>
    <w:rPr>
      <w:rFonts w:ascii="黑体" w:eastAsia="黑体" w:hAnsi="黑体"/>
      <w:b/>
      <w:bCs/>
      <w:color w:val="000000"/>
      <w:w w:val="95"/>
      <w:kern w:val="2"/>
      <w:sz w:val="44"/>
      <w:szCs w:val="44"/>
    </w:rPr>
  </w:style>
  <w:style w:type="paragraph" w:customStyle="1" w:styleId="BJOEa">
    <w:name w:val="BJOE.封面项目号"/>
    <w:qFormat/>
    <w:pPr>
      <w:adjustRightInd w:val="0"/>
      <w:snapToGrid w:val="0"/>
      <w:spacing w:beforeLines="50" w:afterLines="50" w:line="360" w:lineRule="auto"/>
      <w:jc w:val="center"/>
    </w:pPr>
    <w:rPr>
      <w:rFonts w:ascii="黑体" w:eastAsia="黑体" w:hAnsi="黑体"/>
      <w:b/>
      <w:color w:val="000000"/>
      <w:kern w:val="2"/>
      <w:sz w:val="28"/>
      <w:szCs w:val="28"/>
    </w:rPr>
  </w:style>
  <w:style w:type="paragraph" w:customStyle="1" w:styleId="BJOEb">
    <w:name w:val="BJOE.目录"/>
    <w:next w:val="af9"/>
    <w:qFormat/>
    <w:pPr>
      <w:keepNext/>
      <w:pageBreakBefore/>
      <w:adjustRightInd w:val="0"/>
      <w:snapToGrid w:val="0"/>
      <w:spacing w:beforeLines="50" w:line="360" w:lineRule="auto"/>
      <w:jc w:val="center"/>
    </w:pPr>
    <w:rPr>
      <w:rFonts w:hAnsi="宋体"/>
      <w:b/>
      <w:bCs/>
      <w:color w:val="000000"/>
      <w:w w:val="95"/>
      <w:kern w:val="2"/>
      <w:sz w:val="28"/>
      <w:szCs w:val="48"/>
    </w:rPr>
  </w:style>
  <w:style w:type="paragraph" w:customStyle="1" w:styleId="BJOEc">
    <w:name w:val="BJOE.页脚"/>
    <w:qFormat/>
    <w:pPr>
      <w:adjustRightInd w:val="0"/>
      <w:snapToGrid w:val="0"/>
      <w:jc w:val="right"/>
    </w:pPr>
    <w:rPr>
      <w:kern w:val="2"/>
      <w:sz w:val="21"/>
    </w:rPr>
  </w:style>
  <w:style w:type="paragraph" w:customStyle="1" w:styleId="BJOEd">
    <w:name w:val="BJOE.页眉"/>
    <w:qFormat/>
    <w:pPr>
      <w:adjustRightInd w:val="0"/>
      <w:snapToGrid w:val="0"/>
      <w:jc w:val="center"/>
    </w:pPr>
    <w:rPr>
      <w:kern w:val="2"/>
      <w:sz w:val="21"/>
      <w:szCs w:val="21"/>
    </w:rPr>
  </w:style>
  <w:style w:type="paragraph" w:customStyle="1" w:styleId="CharCharCharCharCharCharCharCharCharCharCharChar3">
    <w:name w:val="Char Char Char Char Char Char Char Char Char Char Char Char3"/>
    <w:basedOn w:val="af9"/>
    <w:qFormat/>
    <w:pPr>
      <w:wordWrap w:val="0"/>
      <w:adjustRightInd/>
      <w:snapToGrid/>
      <w:spacing w:line="240" w:lineRule="auto"/>
      <w:ind w:firstLineChars="0" w:firstLine="0"/>
    </w:pPr>
    <w:rPr>
      <w:sz w:val="21"/>
    </w:rPr>
  </w:style>
  <w:style w:type="paragraph" w:customStyle="1" w:styleId="1920">
    <w:name w:val="样式 首行缩进:  1.92 字符"/>
    <w:basedOn w:val="af9"/>
    <w:qFormat/>
    <w:pPr>
      <w:wordWrap w:val="0"/>
      <w:topLinePunct/>
      <w:adjustRightInd/>
      <w:snapToGrid/>
      <w:spacing w:line="480" w:lineRule="exact"/>
      <w:ind w:firstLineChars="0" w:firstLine="461"/>
    </w:pPr>
    <w:rPr>
      <w:rFonts w:ascii="仿宋_GB2312" w:eastAsia="仿宋_GB2312" w:hAnsi="宋体"/>
      <w:color w:val="000000"/>
      <w:szCs w:val="20"/>
    </w:rPr>
  </w:style>
  <w:style w:type="paragraph" w:customStyle="1" w:styleId="CharCharCharCharCharChar1CharCharCharCharCharCharCharCharCharChar">
    <w:name w:val="Char Char Char Char Char Char1 Char Char Char Char Char Char Char Char Char Char"/>
    <w:basedOn w:val="af9"/>
    <w:qFormat/>
    <w:pPr>
      <w:wordWrap w:val="0"/>
      <w:adjustRightInd/>
      <w:snapToGrid/>
      <w:spacing w:line="240" w:lineRule="auto"/>
      <w:ind w:firstLineChars="0" w:firstLine="0"/>
    </w:pPr>
    <w:rPr>
      <w:sz w:val="21"/>
    </w:rPr>
  </w:style>
  <w:style w:type="paragraph" w:customStyle="1" w:styleId="afffffffffffffffffffffff9">
    <w:name w:val="内容表格"/>
    <w:basedOn w:val="af9"/>
    <w:link w:val="afffffffffffffffffffffffa"/>
    <w:qFormat/>
    <w:pPr>
      <w:tabs>
        <w:tab w:val="left" w:pos="377"/>
      </w:tabs>
      <w:spacing w:line="240" w:lineRule="auto"/>
      <w:ind w:firstLineChars="0" w:firstLine="0"/>
      <w:jc w:val="center"/>
    </w:pPr>
    <w:rPr>
      <w:rFonts w:cs="宋体"/>
      <w:kern w:val="0"/>
      <w:sz w:val="21"/>
    </w:rPr>
  </w:style>
  <w:style w:type="character" w:customStyle="1" w:styleId="afffffffffffffffffffffffa">
    <w:name w:val="内容表格 字符"/>
    <w:link w:val="afffffffffffffffffffffff9"/>
    <w:qFormat/>
    <w:rPr>
      <w:rFonts w:ascii="Times New Roman" w:eastAsia="宋体" w:hAnsi="Times New Roman" w:cs="宋体"/>
      <w:kern w:val="0"/>
      <w:szCs w:val="24"/>
    </w:rPr>
  </w:style>
  <w:style w:type="character" w:customStyle="1" w:styleId="afffffffffffffffffffffffb">
    <w:name w:val="列表段落 字符"/>
    <w:link w:val="274"/>
    <w:qFormat/>
    <w:rPr>
      <w:rFonts w:ascii="宋体" w:eastAsia="宋体" w:hAnsi="宋体" w:cs="Times New Roman"/>
      <w:kern w:val="0"/>
      <w:sz w:val="24"/>
      <w:szCs w:val="20"/>
    </w:rPr>
  </w:style>
  <w:style w:type="paragraph" w:customStyle="1" w:styleId="274">
    <w:name w:val="27"/>
    <w:basedOn w:val="af9"/>
    <w:next w:val="afffffff7"/>
    <w:link w:val="afffffffffffffffffffffffb"/>
    <w:qFormat/>
    <w:pPr>
      <w:widowControl/>
      <w:adjustRightInd/>
      <w:snapToGrid/>
      <w:spacing w:line="240" w:lineRule="auto"/>
      <w:ind w:firstLine="420"/>
      <w:jc w:val="left"/>
    </w:pPr>
    <w:rPr>
      <w:rFonts w:ascii="宋体" w:hAnsi="宋体"/>
      <w:kern w:val="0"/>
      <w:sz w:val="24"/>
      <w:szCs w:val="20"/>
    </w:rPr>
  </w:style>
  <w:style w:type="character" w:customStyle="1" w:styleId="afffffffffffffffffffffffc">
    <w:name w:val="内容正文 字符"/>
    <w:basedOn w:val="afb"/>
    <w:link w:val="afffffffffffffffffffffffd"/>
    <w:qFormat/>
    <w:locked/>
    <w:rPr>
      <w:rFonts w:ascii="Times New Roman" w:eastAsia="宋体" w:hAnsi="Times New Roman" w:cs="宋体"/>
      <w:kern w:val="0"/>
      <w:sz w:val="28"/>
      <w:szCs w:val="20"/>
    </w:rPr>
  </w:style>
  <w:style w:type="paragraph" w:customStyle="1" w:styleId="afffffffffffffffffffffffd">
    <w:name w:val="内容正文"/>
    <w:basedOn w:val="af9"/>
    <w:link w:val="afffffffffffffffffffffffc"/>
    <w:qFormat/>
    <w:pPr>
      <w:tabs>
        <w:tab w:val="left" w:pos="377"/>
        <w:tab w:val="left" w:pos="960"/>
        <w:tab w:val="left" w:pos="1036"/>
      </w:tabs>
      <w:adjustRightInd/>
      <w:snapToGrid/>
    </w:pPr>
    <w:rPr>
      <w:rFonts w:cs="宋体"/>
      <w:kern w:val="0"/>
      <w:szCs w:val="20"/>
    </w:rPr>
  </w:style>
  <w:style w:type="table" w:customStyle="1" w:styleId="1ffffff4">
    <w:name w:val="三线表1"/>
    <w:basedOn w:val="afc"/>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e">
    <w:name w:val="正文段落"/>
    <w:basedOn w:val="afffffff0"/>
    <w:qFormat/>
    <w:pPr>
      <w:widowControl w:val="0"/>
      <w:ind w:firstLine="200"/>
    </w:pPr>
    <w:rPr>
      <w:rFonts w:ascii="Times New Roman" w:hAnsi="Times New Roman"/>
    </w:rPr>
  </w:style>
  <w:style w:type="paragraph" w:customStyle="1" w:styleId="11fe">
    <w:name w:val="正文缩进11"/>
    <w:basedOn w:val="af9"/>
    <w:qFormat/>
    <w:pPr>
      <w:ind w:firstLine="420"/>
    </w:pPr>
  </w:style>
  <w:style w:type="paragraph" w:customStyle="1" w:styleId="SSEC">
    <w:name w:val="SSEC 正文"/>
    <w:qFormat/>
    <w:pPr>
      <w:widowControl w:val="0"/>
      <w:adjustRightInd w:val="0"/>
      <w:snapToGrid w:val="0"/>
      <w:spacing w:line="331" w:lineRule="auto"/>
      <w:ind w:firstLineChars="200" w:firstLine="200"/>
      <w:jc w:val="both"/>
    </w:pPr>
    <w:rPr>
      <w:rFonts w:ascii="宋体" w:hAnsi="宋体"/>
      <w:kern w:val="2"/>
      <w:sz w:val="24"/>
      <w:szCs w:val="24"/>
    </w:rPr>
  </w:style>
  <w:style w:type="paragraph" w:customStyle="1" w:styleId="178">
    <w:name w:val="纯文本17"/>
    <w:basedOn w:val="af9"/>
    <w:qFormat/>
    <w:rPr>
      <w:rFonts w:ascii="宋体" w:hAnsi="Courier New"/>
      <w:szCs w:val="20"/>
    </w:rPr>
  </w:style>
  <w:style w:type="table" w:customStyle="1" w:styleId="TableGrid">
    <w:name w:val="TableGrid"/>
    <w:qFormat/>
    <w:tblPr>
      <w:tblCellMar>
        <w:top w:w="0" w:type="dxa"/>
        <w:left w:w="0" w:type="dxa"/>
        <w:bottom w:w="0" w:type="dxa"/>
        <w:right w:w="0" w:type="dxa"/>
      </w:tblCellMar>
    </w:tblPr>
  </w:style>
  <w:style w:type="character" w:customStyle="1" w:styleId="fontstyle01">
    <w:name w:val="fontstyle01"/>
    <w:basedOn w:val="afb"/>
    <w:qFormat/>
    <w:rPr>
      <w:rFonts w:ascii="宋体" w:eastAsia="宋体" w:hAnsi="宋体" w:cs="宋体" w:hint="eastAsia"/>
      <w:color w:val="000000"/>
      <w:sz w:val="22"/>
      <w:szCs w:val="22"/>
    </w:rPr>
  </w:style>
  <w:style w:type="character" w:customStyle="1" w:styleId="fontstyle21">
    <w:name w:val="fontstyle21"/>
    <w:basedOn w:val="afb"/>
    <w:qFormat/>
    <w:rPr>
      <w:rFonts w:ascii="Times New Roman" w:hAnsi="Times New Roman" w:cs="Times New Roman" w:hint="default"/>
      <w:color w:val="000000"/>
      <w:sz w:val="22"/>
      <w:szCs w:val="22"/>
    </w:rPr>
  </w:style>
  <w:style w:type="paragraph" w:customStyle="1" w:styleId="TimesNewRoman2">
    <w:name w:val="样式 Times New Roman 首行缩进:  2 字符"/>
    <w:basedOn w:val="af9"/>
    <w:qFormat/>
    <w:rPr>
      <w:rFonts w:cs="宋体"/>
      <w:szCs w:val="20"/>
    </w:rPr>
  </w:style>
  <w:style w:type="paragraph" w:customStyle="1" w:styleId="affffffffffffffffffffffff">
    <w:name w:val="四级"/>
    <w:basedOn w:val="T4"/>
    <w:qFormat/>
    <w:pPr>
      <w:keepNext w:val="0"/>
      <w:keepLines w:val="0"/>
      <w:widowControl w:val="0"/>
      <w:spacing w:afterLines="0" w:after="0"/>
      <w:ind w:left="0" w:firstLine="0"/>
    </w:pPr>
    <w:rPr>
      <w:rFonts w:eastAsia="宋体"/>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image" Target="media/image6.png"/><Relationship Id="rId39" Type="http://schemas.openxmlformats.org/officeDocument/2006/relationships/hyperlink" Target="http://wenwen.soso.com/z/Search.e?sp=S%E6%B9%BF%E7%BD%97%E9%9F%B3&amp;ch=w.search.yjjlink&amp;cid=w.search.yjjlink" TargetMode="External"/><Relationship Id="rId3" Type="http://schemas.openxmlformats.org/officeDocument/2006/relationships/numbering" Target="numbering.xml"/><Relationship Id="rId21" Type="http://schemas.openxmlformats.org/officeDocument/2006/relationships/footer" Target="footer7.xml"/><Relationship Id="rId34" Type="http://schemas.openxmlformats.org/officeDocument/2006/relationships/hyperlink" Target="http://wenwen.soso.com/z/Search.e?sp=S%E8%A7%86%E5%8A%9B%E6%A8%A1%E7%B3%8A&amp;ch=w.search.yjjlink&amp;cid=w.search.yjjlink" TargetMode="External"/><Relationship Id="rId42" Type="http://schemas.openxmlformats.org/officeDocument/2006/relationships/hyperlink" Target="http://wenwen.soso.com/z/Search.e?sp=S%E7%A5%9E%E7%BB%8F%E8%A1%B0%E5%BC%B1&amp;ch=w.search.yjjlink&amp;cid=w.search.yjjlink" TargetMode="External"/><Relationship Id="rId47" Type="http://schemas.openxmlformats.org/officeDocument/2006/relationships/image" Target="media/image13.png"/><Relationship Id="rId50" Type="http://schemas.openxmlformats.org/officeDocument/2006/relationships/footer" Target="footer1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image" Target="media/image5.png"/><Relationship Id="rId33" Type="http://schemas.openxmlformats.org/officeDocument/2006/relationships/hyperlink" Target="http://wenwen.soso.com/z/Search.e?sp=S%E7%9C%BC%E7%9D%91%E7%97%89%E6%8C%9B&amp;ch=w.search.yjjlink&amp;cid=w.search.yjjlink" TargetMode="External"/><Relationship Id="rId38" Type="http://schemas.openxmlformats.org/officeDocument/2006/relationships/hyperlink" Target="http://wenwen.soso.com/z/Search.e?sp=S%E7%94%9F%E7%90%86%E5%8F%8D%E5%B0%84&amp;ch=w.search.yjjlink&amp;cid=w.search.yjjlink" TargetMode="External"/><Relationship Id="rId46"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eader" Target="header5.xml"/><Relationship Id="rId29" Type="http://schemas.openxmlformats.org/officeDocument/2006/relationships/image" Target="media/image8.png"/><Relationship Id="rId41" Type="http://schemas.openxmlformats.org/officeDocument/2006/relationships/hyperlink" Target="http://wenwen.soso.com/z/Search.e?sp=S%E5%BF%83%E8%82%8C%E6%8D%9F%E4%BC%A4&amp;ch=w.search.yjjlink&amp;cid=w.search.yjjlin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4.png"/><Relationship Id="rId32" Type="http://schemas.openxmlformats.org/officeDocument/2006/relationships/image" Target="media/image11.png"/><Relationship Id="rId37" Type="http://schemas.openxmlformats.org/officeDocument/2006/relationships/hyperlink" Target="http://wenwen.soso.com/z/Search.e?sp=S%E5%8F%91%E7%BB%80&amp;ch=w.search.yjjlink&amp;cid=w.search.yjjlink" TargetMode="External"/><Relationship Id="rId40" Type="http://schemas.openxmlformats.org/officeDocument/2006/relationships/hyperlink" Target="http://wenwen.soso.com/z/Search.e?sp=S%E9%85%B8%E4%B8%AD%E6%AF%92&amp;ch=w.search.yjjlink&amp;cid=w.search.yjjlink" TargetMode="External"/><Relationship Id="rId45" Type="http://schemas.openxmlformats.org/officeDocument/2006/relationships/footer" Target="footer9.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3.png"/><Relationship Id="rId28" Type="http://schemas.openxmlformats.org/officeDocument/2006/relationships/image" Target="media/image7.png"/><Relationship Id="rId36" Type="http://schemas.openxmlformats.org/officeDocument/2006/relationships/hyperlink" Target="http://wenwen.soso.com/z/Search.e?sp=S%E8%82%BA%E6%B0%B4%E8%82%BF&amp;ch=w.search.yjjlink&amp;cid=w.search.yjjlink" TargetMode="External"/><Relationship Id="rId49" Type="http://schemas.openxmlformats.org/officeDocument/2006/relationships/footer" Target="footer10.xml"/><Relationship Id="rId10" Type="http://schemas.openxmlformats.org/officeDocument/2006/relationships/header" Target="header2.xml"/><Relationship Id="rId19" Type="http://schemas.openxmlformats.org/officeDocument/2006/relationships/image" Target="media/image1.emf"/><Relationship Id="rId31" Type="http://schemas.openxmlformats.org/officeDocument/2006/relationships/image" Target="media/image10.png"/><Relationship Id="rId44" Type="http://schemas.openxmlformats.org/officeDocument/2006/relationships/hyperlink" Target="http://wenwen.soso.com/z/Search.e?sp=S%E6%80%A7%E5%8A%9F%E8%83%BD%E9%9A%9C%E7%A2%8D&amp;ch=w.search.yjjlink&amp;cid=w.search.yjjlink" TargetMode="External"/><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png"/><Relationship Id="rId27" Type="http://schemas.openxmlformats.org/officeDocument/2006/relationships/footer" Target="footer8.xml"/><Relationship Id="rId30" Type="http://schemas.openxmlformats.org/officeDocument/2006/relationships/image" Target="media/image9.png"/><Relationship Id="rId35" Type="http://schemas.openxmlformats.org/officeDocument/2006/relationships/hyperlink" Target="http://wenwen.soso.com/z/Search.e?sp=S%E5%91%9B%E5%92%B3&amp;ch=w.search.yjjlink&amp;cid=w.search.yjjlink" TargetMode="External"/><Relationship Id="rId43" Type="http://schemas.openxmlformats.org/officeDocument/2006/relationships/hyperlink" Target="http://wenwen.soso.com/z/Search.e?sp=S%E6%A4%8D%E7%89%A9%E7%A5%9E%E7%BB%8F&amp;ch=w.search.yjjlink&amp;cid=w.search.yjjlink" TargetMode="External"/><Relationship Id="rId48" Type="http://schemas.openxmlformats.org/officeDocument/2006/relationships/hyperlink" Target="http://cpro.baidu.com/cpro/ui/uijs.php?adclass=0&amp;app_id=0&amp;c=news&amp;cf=1001&amp;ch=0&amp;di=128&amp;fv=19&amp;is_app=0&amp;jk=1909c2f259b2a966&amp;k=%C3%DC%B7%E2%BC%FE&amp;k0=%C3%DC%B7%E2%BC%FE&amp;kdi0=0&amp;luki=2&amp;mcpm=0&amp;n=10&amp;p=baidu&amp;q=52062008_cpr&amp;rb=0&amp;rs=1&amp;seller_id=1&amp;sid=66a9b259f2c20919&amp;ssp2=1&amp;stid=9&amp;t=tpclicked3_hc&amp;td=1782335&amp;tu=u1782335&amp;u=http%3A%2F%2Finfo%2Eb2b168%2Ecom%2Fs168%2D24644017%2Ehtml&amp;urlid=0" TargetMode="External"/><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983C1D8-1836-4EEB-A089-C996D844110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16290</Words>
  <Characters>92859</Characters>
  <Application>Microsoft Office Word</Application>
  <DocSecurity>0</DocSecurity>
  <Lines>773</Lines>
  <Paragraphs>217</Paragraphs>
  <ScaleCrop>false</ScaleCrop>
  <Company>Microsoft</Company>
  <LinksUpToDate>false</LinksUpToDate>
  <CharactersWithSpaces>108932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wxj</cp:lastModifiedBy>
  <cp:revision>291</cp:revision>
  <cp:lastPrinted>2023-09-04T09:13:00Z</cp:lastPrinted>
  <dcterms:created xsi:type="dcterms:W3CDTF">2020-03-13T07:43:00Z</dcterms:created>
  <dcterms:modified xsi:type="dcterms:W3CDTF">2023-09-14T02:57:00Z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D0E683F7ECEC4790AB1C6ED9A125D637</vt:lpwstr>
  </property>
</Properties>
</file>