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B2D24E" w14:textId="77777777" w:rsidR="0067440D" w:rsidRDefault="00000000">
      <w:pPr>
        <w:ind w:firstLineChars="0" w:firstLine="0"/>
        <w:rPr>
          <w:b/>
          <w:sz w:val="44"/>
          <w:szCs w:val="44"/>
        </w:rPr>
      </w:pPr>
      <w:r>
        <w:rPr>
          <w:rFonts w:hint="eastAsia"/>
          <w:b/>
          <w:sz w:val="24"/>
          <w:szCs w:val="24"/>
        </w:rPr>
        <w:t>报告编号：</w:t>
      </w:r>
      <w:r>
        <w:rPr>
          <w:rFonts w:hint="eastAsia"/>
          <w:b/>
          <w:sz w:val="24"/>
          <w:szCs w:val="24"/>
        </w:rPr>
        <w:t>SH-2024-SY-YPJ-0301</w:t>
      </w:r>
    </w:p>
    <w:p w14:paraId="5F3AF1B2" w14:textId="77777777" w:rsidR="0067440D" w:rsidRDefault="0067440D">
      <w:pPr>
        <w:ind w:firstLineChars="0" w:firstLine="0"/>
        <w:rPr>
          <w:b/>
          <w:sz w:val="44"/>
          <w:szCs w:val="44"/>
        </w:rPr>
      </w:pPr>
    </w:p>
    <w:p w14:paraId="73572110" w14:textId="77777777" w:rsidR="0067440D" w:rsidRDefault="0067440D">
      <w:pPr>
        <w:ind w:firstLineChars="0" w:firstLine="0"/>
        <w:rPr>
          <w:b/>
          <w:sz w:val="44"/>
          <w:szCs w:val="44"/>
        </w:rPr>
      </w:pPr>
    </w:p>
    <w:p w14:paraId="709C5620" w14:textId="77777777" w:rsidR="0067440D" w:rsidRDefault="00000000">
      <w:pPr>
        <w:spacing w:line="360" w:lineRule="auto"/>
        <w:ind w:firstLineChars="0" w:firstLine="0"/>
        <w:jc w:val="center"/>
      </w:pPr>
      <w:bookmarkStart w:id="0" w:name="_Toc1064"/>
      <w:r>
        <w:rPr>
          <w:b/>
          <w:sz w:val="44"/>
          <w:szCs w:val="44"/>
        </w:rPr>
        <w:t>中石化重庆涪陵页岩气勘探开发有限公司</w:t>
      </w:r>
      <w:bookmarkEnd w:id="0"/>
    </w:p>
    <w:p w14:paraId="38A0F872" w14:textId="77777777" w:rsidR="0067440D" w:rsidRDefault="00000000">
      <w:pPr>
        <w:topLinePunct w:val="0"/>
        <w:spacing w:line="360" w:lineRule="auto"/>
        <w:ind w:firstLineChars="0" w:firstLine="0"/>
        <w:jc w:val="center"/>
        <w:rPr>
          <w:b/>
          <w:sz w:val="44"/>
          <w:szCs w:val="44"/>
        </w:rPr>
      </w:pPr>
      <w:r>
        <w:rPr>
          <w:rFonts w:hint="eastAsia"/>
          <w:b/>
          <w:sz w:val="44"/>
          <w:szCs w:val="44"/>
        </w:rPr>
        <w:t>涪陵页岩气田焦石坝区块</w:t>
      </w:r>
    </w:p>
    <w:p w14:paraId="1267F9C5" w14:textId="77777777" w:rsidR="0067440D" w:rsidRDefault="00000000">
      <w:pPr>
        <w:topLinePunct w:val="0"/>
        <w:spacing w:line="360" w:lineRule="auto"/>
        <w:ind w:firstLineChars="0" w:firstLine="0"/>
        <w:jc w:val="center"/>
        <w:rPr>
          <w:b/>
          <w:sz w:val="44"/>
          <w:szCs w:val="44"/>
        </w:rPr>
      </w:pPr>
      <w:r>
        <w:rPr>
          <w:rFonts w:hint="eastAsia"/>
          <w:b/>
          <w:sz w:val="44"/>
          <w:szCs w:val="44"/>
        </w:rPr>
        <w:t>焦页</w:t>
      </w:r>
      <w:r>
        <w:rPr>
          <w:rFonts w:hint="eastAsia"/>
          <w:b/>
          <w:sz w:val="44"/>
          <w:szCs w:val="44"/>
        </w:rPr>
        <w:t>7</w:t>
      </w:r>
      <w:r>
        <w:rPr>
          <w:rFonts w:hint="eastAsia"/>
          <w:b/>
          <w:sz w:val="44"/>
          <w:szCs w:val="44"/>
        </w:rPr>
        <w:t>号立体开发完善井网井组</w:t>
      </w:r>
    </w:p>
    <w:p w14:paraId="39E5B191" w14:textId="77777777" w:rsidR="0067440D" w:rsidRDefault="0067440D">
      <w:pPr>
        <w:topLinePunct w:val="0"/>
        <w:spacing w:line="360" w:lineRule="auto"/>
        <w:ind w:firstLineChars="0" w:firstLine="0"/>
        <w:jc w:val="center"/>
        <w:rPr>
          <w:b/>
          <w:sz w:val="44"/>
          <w:szCs w:val="44"/>
        </w:rPr>
      </w:pPr>
    </w:p>
    <w:p w14:paraId="3BD9C797" w14:textId="77777777" w:rsidR="0067440D" w:rsidRDefault="0067440D">
      <w:pPr>
        <w:pStyle w:val="Default"/>
        <w:rPr>
          <w:rFonts w:ascii="Times New Roman" w:cs="Times New Roman"/>
          <w:color w:val="auto"/>
        </w:rPr>
      </w:pPr>
    </w:p>
    <w:p w14:paraId="2CCAC360" w14:textId="77777777" w:rsidR="0067440D" w:rsidRDefault="00000000">
      <w:pPr>
        <w:ind w:firstLineChars="0" w:firstLine="0"/>
        <w:jc w:val="center"/>
        <w:rPr>
          <w:rFonts w:eastAsia="黑体"/>
          <w:b/>
          <w:bCs/>
          <w:sz w:val="52"/>
          <w:szCs w:val="52"/>
        </w:rPr>
      </w:pPr>
      <w:r>
        <w:rPr>
          <w:rFonts w:eastAsia="黑体"/>
          <w:b/>
          <w:bCs/>
          <w:sz w:val="52"/>
          <w:szCs w:val="52"/>
        </w:rPr>
        <w:t>安全预评价报告</w:t>
      </w:r>
    </w:p>
    <w:p w14:paraId="79B5F358" w14:textId="77777777" w:rsidR="0067440D" w:rsidRDefault="0067440D">
      <w:pPr>
        <w:ind w:firstLine="560"/>
      </w:pPr>
    </w:p>
    <w:p w14:paraId="54455D05" w14:textId="77777777" w:rsidR="0067440D" w:rsidRDefault="0067440D">
      <w:pPr>
        <w:ind w:firstLine="560"/>
      </w:pPr>
    </w:p>
    <w:p w14:paraId="040E71F2" w14:textId="77777777" w:rsidR="0067440D" w:rsidRDefault="0067440D">
      <w:pPr>
        <w:ind w:firstLine="560"/>
      </w:pPr>
    </w:p>
    <w:p w14:paraId="3935FE52" w14:textId="77777777" w:rsidR="0067440D" w:rsidRDefault="0067440D">
      <w:pPr>
        <w:ind w:firstLine="560"/>
      </w:pPr>
    </w:p>
    <w:p w14:paraId="676A6C79" w14:textId="77777777" w:rsidR="0067440D" w:rsidRDefault="0067440D">
      <w:pPr>
        <w:ind w:firstLine="560"/>
      </w:pPr>
    </w:p>
    <w:p w14:paraId="78D0523E" w14:textId="77777777" w:rsidR="0067440D" w:rsidRDefault="0067440D">
      <w:pPr>
        <w:ind w:firstLine="560"/>
      </w:pPr>
    </w:p>
    <w:p w14:paraId="6AF01120" w14:textId="77777777" w:rsidR="0067440D" w:rsidRDefault="0067440D">
      <w:pPr>
        <w:ind w:firstLine="560"/>
      </w:pPr>
    </w:p>
    <w:p w14:paraId="16CDFB87" w14:textId="77777777" w:rsidR="0067440D" w:rsidRDefault="0067440D">
      <w:pPr>
        <w:ind w:firstLine="560"/>
      </w:pPr>
    </w:p>
    <w:p w14:paraId="77372A1B" w14:textId="77777777" w:rsidR="0067440D" w:rsidRDefault="0067440D">
      <w:pPr>
        <w:ind w:firstLine="560"/>
      </w:pPr>
    </w:p>
    <w:p w14:paraId="1A573344" w14:textId="77777777" w:rsidR="0067440D" w:rsidRDefault="0067440D">
      <w:pPr>
        <w:ind w:firstLine="560"/>
      </w:pPr>
    </w:p>
    <w:p w14:paraId="1E566915" w14:textId="77777777" w:rsidR="0067440D" w:rsidRDefault="00000000">
      <w:pPr>
        <w:topLinePunct w:val="0"/>
        <w:ind w:firstLineChars="0" w:firstLine="0"/>
        <w:jc w:val="center"/>
        <w:rPr>
          <w:b/>
          <w:bCs/>
          <w:kern w:val="0"/>
          <w:sz w:val="44"/>
          <w:szCs w:val="44"/>
        </w:rPr>
      </w:pPr>
      <w:bookmarkStart w:id="1" w:name="_Toc19997"/>
      <w:r>
        <w:rPr>
          <w:b/>
          <w:bCs/>
          <w:kern w:val="0"/>
          <w:sz w:val="44"/>
          <w:szCs w:val="44"/>
        </w:rPr>
        <w:t>山东实华安全技术有限公司</w:t>
      </w:r>
      <w:bookmarkEnd w:id="1"/>
    </w:p>
    <w:p w14:paraId="740A1900" w14:textId="77777777" w:rsidR="0067440D" w:rsidRDefault="00000000">
      <w:pPr>
        <w:topLinePunct w:val="0"/>
        <w:ind w:firstLineChars="0" w:firstLine="0"/>
        <w:jc w:val="center"/>
        <w:rPr>
          <w:b/>
          <w:bCs/>
          <w:kern w:val="0"/>
          <w:sz w:val="32"/>
          <w:szCs w:val="32"/>
        </w:rPr>
      </w:pPr>
      <w:bookmarkStart w:id="2" w:name="_Toc31846"/>
      <w:r>
        <w:rPr>
          <w:b/>
          <w:bCs/>
          <w:kern w:val="0"/>
          <w:sz w:val="32"/>
          <w:szCs w:val="32"/>
        </w:rPr>
        <w:t>资质证书编号：</w:t>
      </w:r>
      <w:r>
        <w:rPr>
          <w:b/>
          <w:bCs/>
          <w:kern w:val="0"/>
          <w:sz w:val="32"/>
          <w:szCs w:val="32"/>
        </w:rPr>
        <w:t>APJ-</w:t>
      </w:r>
      <w:r>
        <w:rPr>
          <w:b/>
          <w:bCs/>
          <w:kern w:val="0"/>
          <w:sz w:val="32"/>
          <w:szCs w:val="32"/>
        </w:rPr>
        <w:t>（鲁）</w:t>
      </w:r>
      <w:r>
        <w:rPr>
          <w:b/>
          <w:bCs/>
          <w:kern w:val="0"/>
          <w:sz w:val="32"/>
          <w:szCs w:val="32"/>
        </w:rPr>
        <w:t>-013</w:t>
      </w:r>
      <w:bookmarkEnd w:id="2"/>
    </w:p>
    <w:p w14:paraId="426E150D" w14:textId="77777777" w:rsidR="0067440D" w:rsidRDefault="00000000">
      <w:pPr>
        <w:ind w:firstLineChars="0" w:firstLine="0"/>
        <w:jc w:val="center"/>
        <w:rPr>
          <w:b/>
          <w:bCs/>
          <w:kern w:val="0"/>
          <w:sz w:val="32"/>
          <w:szCs w:val="32"/>
        </w:rPr>
      </w:pPr>
      <w:r>
        <w:rPr>
          <w:rFonts w:hint="eastAsia"/>
          <w:b/>
          <w:bCs/>
          <w:kern w:val="0"/>
          <w:sz w:val="32"/>
          <w:szCs w:val="32"/>
        </w:rPr>
        <w:t>2024</w:t>
      </w:r>
      <w:r>
        <w:rPr>
          <w:b/>
          <w:bCs/>
          <w:kern w:val="0"/>
          <w:sz w:val="32"/>
          <w:szCs w:val="32"/>
        </w:rPr>
        <w:t>年</w:t>
      </w:r>
      <w:r>
        <w:rPr>
          <w:rFonts w:hint="eastAsia"/>
          <w:b/>
          <w:bCs/>
          <w:kern w:val="0"/>
          <w:sz w:val="32"/>
          <w:szCs w:val="32"/>
        </w:rPr>
        <w:t>04</w:t>
      </w:r>
      <w:r>
        <w:rPr>
          <w:b/>
          <w:bCs/>
          <w:kern w:val="0"/>
          <w:sz w:val="32"/>
          <w:szCs w:val="32"/>
        </w:rPr>
        <w:t>月</w:t>
      </w:r>
      <w:r>
        <w:rPr>
          <w:rFonts w:hint="eastAsia"/>
          <w:b/>
          <w:bCs/>
          <w:kern w:val="0"/>
          <w:sz w:val="32"/>
          <w:szCs w:val="32"/>
        </w:rPr>
        <w:t>09</w:t>
      </w:r>
      <w:r>
        <w:rPr>
          <w:b/>
          <w:bCs/>
          <w:kern w:val="0"/>
          <w:sz w:val="32"/>
          <w:szCs w:val="32"/>
        </w:rPr>
        <w:t>日</w:t>
      </w:r>
    </w:p>
    <w:p w14:paraId="142A7DE6" w14:textId="77777777" w:rsidR="0067440D" w:rsidRDefault="00000000">
      <w:pPr>
        <w:ind w:firstLine="643"/>
        <w:rPr>
          <w:b/>
          <w:bCs/>
          <w:kern w:val="0"/>
          <w:sz w:val="32"/>
          <w:szCs w:val="32"/>
        </w:rPr>
      </w:pPr>
      <w:r>
        <w:rPr>
          <w:b/>
          <w:bCs/>
          <w:kern w:val="0"/>
          <w:sz w:val="32"/>
          <w:szCs w:val="32"/>
        </w:rPr>
        <w:br w:type="page"/>
      </w:r>
    </w:p>
    <w:p w14:paraId="3D2CA2CB" w14:textId="77777777" w:rsidR="0067440D" w:rsidRDefault="0067440D">
      <w:pPr>
        <w:topLinePunct w:val="0"/>
        <w:spacing w:line="360" w:lineRule="auto"/>
        <w:ind w:firstLineChars="0" w:firstLine="0"/>
        <w:jc w:val="center"/>
        <w:rPr>
          <w:b/>
          <w:sz w:val="32"/>
          <w:szCs w:val="32"/>
        </w:rPr>
      </w:pPr>
    </w:p>
    <w:p w14:paraId="746E0F19" w14:textId="77777777" w:rsidR="0067440D" w:rsidRDefault="0067440D">
      <w:pPr>
        <w:topLinePunct w:val="0"/>
        <w:spacing w:line="360" w:lineRule="auto"/>
        <w:ind w:firstLineChars="0" w:firstLine="0"/>
        <w:jc w:val="center"/>
        <w:rPr>
          <w:b/>
          <w:sz w:val="32"/>
          <w:szCs w:val="32"/>
        </w:rPr>
      </w:pPr>
    </w:p>
    <w:p w14:paraId="3D462B9E" w14:textId="77777777" w:rsidR="0067440D" w:rsidRDefault="0067440D">
      <w:pPr>
        <w:topLinePunct w:val="0"/>
        <w:spacing w:line="360" w:lineRule="auto"/>
        <w:ind w:firstLineChars="0" w:firstLine="0"/>
        <w:jc w:val="center"/>
        <w:rPr>
          <w:b/>
          <w:sz w:val="32"/>
          <w:szCs w:val="32"/>
        </w:rPr>
      </w:pPr>
    </w:p>
    <w:p w14:paraId="480417DA" w14:textId="77777777" w:rsidR="0067440D" w:rsidRDefault="00000000">
      <w:pPr>
        <w:topLinePunct w:val="0"/>
        <w:spacing w:line="360" w:lineRule="auto"/>
        <w:ind w:firstLineChars="0" w:firstLine="0"/>
        <w:jc w:val="center"/>
        <w:rPr>
          <w:b/>
          <w:sz w:val="32"/>
          <w:szCs w:val="32"/>
        </w:rPr>
      </w:pPr>
      <w:bookmarkStart w:id="3" w:name="_Toc6528"/>
      <w:r>
        <w:rPr>
          <w:b/>
          <w:sz w:val="32"/>
          <w:szCs w:val="32"/>
        </w:rPr>
        <w:t>中石化重庆涪陵页岩气勘探开发有限公司</w:t>
      </w:r>
      <w:bookmarkEnd w:id="3"/>
    </w:p>
    <w:p w14:paraId="6013DCA9" w14:textId="77777777" w:rsidR="0067440D" w:rsidRDefault="00000000">
      <w:pPr>
        <w:topLinePunct w:val="0"/>
        <w:spacing w:line="360" w:lineRule="auto"/>
        <w:ind w:firstLineChars="0" w:firstLine="0"/>
        <w:jc w:val="center"/>
        <w:rPr>
          <w:b/>
          <w:sz w:val="32"/>
          <w:szCs w:val="32"/>
        </w:rPr>
      </w:pPr>
      <w:r>
        <w:rPr>
          <w:rFonts w:hint="eastAsia"/>
          <w:b/>
          <w:sz w:val="32"/>
          <w:szCs w:val="32"/>
        </w:rPr>
        <w:t>涪陵页岩气田焦石坝区块</w:t>
      </w:r>
    </w:p>
    <w:p w14:paraId="750530C2" w14:textId="77777777" w:rsidR="0067440D" w:rsidRDefault="00000000">
      <w:pPr>
        <w:topLinePunct w:val="0"/>
        <w:spacing w:line="360" w:lineRule="auto"/>
        <w:ind w:firstLineChars="0" w:firstLine="0"/>
        <w:jc w:val="center"/>
        <w:rPr>
          <w:b/>
          <w:sz w:val="32"/>
          <w:szCs w:val="32"/>
        </w:rPr>
      </w:pPr>
      <w:r>
        <w:rPr>
          <w:rFonts w:hint="eastAsia"/>
          <w:b/>
          <w:sz w:val="32"/>
          <w:szCs w:val="32"/>
        </w:rPr>
        <w:t>焦页</w:t>
      </w:r>
      <w:r>
        <w:rPr>
          <w:rFonts w:hint="eastAsia"/>
          <w:b/>
          <w:sz w:val="32"/>
          <w:szCs w:val="32"/>
        </w:rPr>
        <w:t>7</w:t>
      </w:r>
      <w:r>
        <w:rPr>
          <w:rFonts w:hint="eastAsia"/>
          <w:b/>
          <w:sz w:val="32"/>
          <w:szCs w:val="32"/>
        </w:rPr>
        <w:t>号立体开发完善井网井组</w:t>
      </w:r>
    </w:p>
    <w:p w14:paraId="632C7BDC" w14:textId="77777777" w:rsidR="0067440D" w:rsidRDefault="0067440D">
      <w:pPr>
        <w:topLinePunct w:val="0"/>
        <w:ind w:firstLineChars="0" w:firstLine="0"/>
        <w:jc w:val="center"/>
        <w:rPr>
          <w:rFonts w:eastAsia="黑体"/>
          <w:b/>
          <w:bCs/>
          <w:sz w:val="52"/>
          <w:szCs w:val="52"/>
        </w:rPr>
      </w:pPr>
    </w:p>
    <w:p w14:paraId="3C988AA7" w14:textId="77777777" w:rsidR="0067440D" w:rsidRDefault="00000000">
      <w:pPr>
        <w:topLinePunct w:val="0"/>
        <w:ind w:firstLineChars="0" w:firstLine="0"/>
        <w:jc w:val="center"/>
        <w:rPr>
          <w:rFonts w:eastAsia="黑体"/>
          <w:b/>
          <w:bCs/>
          <w:sz w:val="52"/>
          <w:szCs w:val="52"/>
        </w:rPr>
      </w:pPr>
      <w:r>
        <w:rPr>
          <w:b/>
          <w:bCs/>
          <w:sz w:val="44"/>
          <w:szCs w:val="44"/>
        </w:rPr>
        <w:t>安全预评价报告</w:t>
      </w:r>
    </w:p>
    <w:p w14:paraId="430BF971" w14:textId="77777777" w:rsidR="0067440D" w:rsidRDefault="0067440D">
      <w:pPr>
        <w:topLinePunct w:val="0"/>
        <w:ind w:firstLineChars="0" w:firstLine="0"/>
        <w:jc w:val="center"/>
        <w:rPr>
          <w:b/>
          <w:bCs/>
          <w:spacing w:val="60"/>
          <w:sz w:val="32"/>
          <w:szCs w:val="32"/>
        </w:rPr>
      </w:pPr>
    </w:p>
    <w:p w14:paraId="3D6D368C" w14:textId="77777777" w:rsidR="0067440D" w:rsidRDefault="0067440D">
      <w:pPr>
        <w:topLinePunct w:val="0"/>
        <w:ind w:firstLineChars="0" w:firstLine="0"/>
        <w:rPr>
          <w:b/>
          <w:bCs/>
          <w:sz w:val="13"/>
        </w:rPr>
      </w:pPr>
    </w:p>
    <w:p w14:paraId="21D2722D" w14:textId="77777777" w:rsidR="0067440D" w:rsidRDefault="0067440D">
      <w:pPr>
        <w:topLinePunct w:val="0"/>
        <w:ind w:firstLineChars="0" w:firstLine="0"/>
        <w:jc w:val="center"/>
        <w:rPr>
          <w:b/>
          <w:bCs/>
          <w:kern w:val="0"/>
        </w:rPr>
      </w:pPr>
    </w:p>
    <w:p w14:paraId="2172EF9B" w14:textId="77777777" w:rsidR="0067440D" w:rsidRDefault="0067440D">
      <w:pPr>
        <w:topLinePunct w:val="0"/>
        <w:ind w:firstLineChars="0" w:firstLine="0"/>
        <w:jc w:val="center"/>
        <w:rPr>
          <w:b/>
          <w:bCs/>
          <w:kern w:val="0"/>
        </w:rPr>
      </w:pPr>
    </w:p>
    <w:p w14:paraId="515EDD2E" w14:textId="77777777" w:rsidR="0067440D" w:rsidRDefault="0067440D">
      <w:pPr>
        <w:topLinePunct w:val="0"/>
        <w:ind w:firstLineChars="0" w:firstLine="0"/>
        <w:rPr>
          <w:b/>
          <w:bCs/>
          <w:kern w:val="0"/>
          <w:sz w:val="32"/>
        </w:rPr>
      </w:pPr>
    </w:p>
    <w:p w14:paraId="3F581FAD" w14:textId="77777777" w:rsidR="0067440D" w:rsidRDefault="0067440D">
      <w:pPr>
        <w:topLinePunct w:val="0"/>
        <w:ind w:firstLineChars="0" w:firstLine="0"/>
        <w:rPr>
          <w:b/>
          <w:bCs/>
          <w:kern w:val="0"/>
          <w:sz w:val="32"/>
        </w:rPr>
      </w:pPr>
    </w:p>
    <w:p w14:paraId="32C41441" w14:textId="77777777" w:rsidR="0067440D" w:rsidRDefault="00000000">
      <w:pPr>
        <w:topLinePunct w:val="0"/>
        <w:spacing w:line="360" w:lineRule="auto"/>
        <w:ind w:firstLineChars="0" w:firstLine="0"/>
        <w:jc w:val="center"/>
        <w:rPr>
          <w:bCs/>
          <w:kern w:val="0"/>
        </w:rPr>
      </w:pPr>
      <w:r>
        <w:rPr>
          <w:bCs/>
          <w:kern w:val="0"/>
        </w:rPr>
        <w:t>法定代表人：任红艳</w:t>
      </w:r>
    </w:p>
    <w:p w14:paraId="2749C460" w14:textId="77777777" w:rsidR="0067440D" w:rsidRDefault="00000000">
      <w:pPr>
        <w:topLinePunct w:val="0"/>
        <w:spacing w:line="360" w:lineRule="auto"/>
        <w:ind w:firstLineChars="0" w:firstLine="0"/>
        <w:jc w:val="center"/>
        <w:rPr>
          <w:bCs/>
          <w:kern w:val="0"/>
        </w:rPr>
      </w:pPr>
      <w:r>
        <w:rPr>
          <w:bCs/>
          <w:kern w:val="0"/>
        </w:rPr>
        <w:t>技术负责人：吴佳东</w:t>
      </w:r>
    </w:p>
    <w:p w14:paraId="53FF6AA5" w14:textId="77777777" w:rsidR="0067440D" w:rsidRDefault="00000000">
      <w:pPr>
        <w:topLinePunct w:val="0"/>
        <w:spacing w:line="360" w:lineRule="auto"/>
        <w:ind w:firstLineChars="0" w:firstLine="0"/>
        <w:jc w:val="center"/>
        <w:rPr>
          <w:bCs/>
          <w:kern w:val="0"/>
        </w:rPr>
      </w:pPr>
      <w:r>
        <w:rPr>
          <w:bCs/>
          <w:kern w:val="0"/>
        </w:rPr>
        <w:t>项目负责人：</w:t>
      </w:r>
      <w:r>
        <w:rPr>
          <w:rFonts w:hint="eastAsia"/>
          <w:bCs/>
          <w:kern w:val="0"/>
        </w:rPr>
        <w:t>林更鹏</w:t>
      </w:r>
    </w:p>
    <w:p w14:paraId="08AB18A2" w14:textId="77777777" w:rsidR="0067440D" w:rsidRDefault="0067440D">
      <w:pPr>
        <w:topLinePunct w:val="0"/>
        <w:ind w:firstLineChars="0" w:firstLine="0"/>
        <w:jc w:val="center"/>
        <w:rPr>
          <w:kern w:val="0"/>
          <w:szCs w:val="32"/>
        </w:rPr>
      </w:pPr>
    </w:p>
    <w:p w14:paraId="26DCA66A" w14:textId="77777777" w:rsidR="0067440D" w:rsidRDefault="0067440D">
      <w:pPr>
        <w:topLinePunct w:val="0"/>
        <w:ind w:firstLineChars="0" w:firstLine="0"/>
        <w:jc w:val="center"/>
        <w:rPr>
          <w:kern w:val="0"/>
          <w:szCs w:val="32"/>
        </w:rPr>
      </w:pPr>
    </w:p>
    <w:p w14:paraId="79E906BF" w14:textId="77777777" w:rsidR="0067440D" w:rsidRDefault="0067440D">
      <w:pPr>
        <w:topLinePunct w:val="0"/>
        <w:ind w:firstLineChars="0" w:firstLine="0"/>
        <w:rPr>
          <w:kern w:val="0"/>
          <w:sz w:val="32"/>
        </w:rPr>
      </w:pPr>
    </w:p>
    <w:p w14:paraId="7BB4D035" w14:textId="77777777" w:rsidR="0067440D" w:rsidRDefault="0067440D">
      <w:pPr>
        <w:pStyle w:val="a4"/>
      </w:pPr>
    </w:p>
    <w:p w14:paraId="62A48726" w14:textId="77777777" w:rsidR="0067440D" w:rsidRDefault="0067440D">
      <w:pPr>
        <w:pStyle w:val="20"/>
        <w:ind w:left="560" w:firstLine="560"/>
      </w:pPr>
    </w:p>
    <w:p w14:paraId="5CE1AD6C" w14:textId="77777777" w:rsidR="0067440D" w:rsidRDefault="0067440D">
      <w:pPr>
        <w:topLinePunct w:val="0"/>
        <w:ind w:firstLineChars="0" w:firstLine="0"/>
      </w:pPr>
    </w:p>
    <w:p w14:paraId="58C6E24C" w14:textId="77777777" w:rsidR="0067440D" w:rsidRDefault="00000000">
      <w:pPr>
        <w:topLinePunct w:val="0"/>
        <w:spacing w:line="360" w:lineRule="auto"/>
        <w:ind w:firstLineChars="0" w:firstLine="0"/>
        <w:jc w:val="center"/>
        <w:rPr>
          <w:b/>
          <w:bCs/>
          <w:kern w:val="0"/>
          <w:sz w:val="24"/>
          <w:szCs w:val="24"/>
        </w:rPr>
        <w:sectPr w:rsidR="0067440D">
          <w:headerReference w:type="default" r:id="rId8"/>
          <w:pgSz w:w="11906" w:h="16838"/>
          <w:pgMar w:top="1417" w:right="1134" w:bottom="1134" w:left="1587" w:header="851" w:footer="992" w:gutter="0"/>
          <w:cols w:space="425"/>
          <w:titlePg/>
          <w:docGrid w:type="lines" w:linePitch="312"/>
        </w:sectPr>
      </w:pPr>
      <w:r>
        <w:rPr>
          <w:rFonts w:hint="eastAsia"/>
          <w:b/>
          <w:bCs/>
          <w:kern w:val="0"/>
          <w:sz w:val="24"/>
          <w:szCs w:val="24"/>
        </w:rPr>
        <w:t>2024</w:t>
      </w:r>
      <w:r>
        <w:rPr>
          <w:b/>
          <w:bCs/>
          <w:kern w:val="0"/>
          <w:sz w:val="24"/>
          <w:szCs w:val="24"/>
        </w:rPr>
        <w:t>年</w:t>
      </w:r>
      <w:r>
        <w:rPr>
          <w:rFonts w:hint="eastAsia"/>
          <w:b/>
          <w:bCs/>
          <w:kern w:val="0"/>
          <w:sz w:val="24"/>
          <w:szCs w:val="24"/>
        </w:rPr>
        <w:t>04</w:t>
      </w:r>
      <w:r>
        <w:rPr>
          <w:b/>
          <w:bCs/>
          <w:kern w:val="0"/>
          <w:sz w:val="24"/>
          <w:szCs w:val="24"/>
        </w:rPr>
        <w:t>月</w:t>
      </w:r>
      <w:r>
        <w:rPr>
          <w:rFonts w:hint="eastAsia"/>
          <w:b/>
          <w:bCs/>
          <w:kern w:val="0"/>
          <w:sz w:val="24"/>
          <w:szCs w:val="24"/>
        </w:rPr>
        <w:t>09</w:t>
      </w:r>
      <w:r>
        <w:rPr>
          <w:b/>
          <w:bCs/>
          <w:kern w:val="0"/>
          <w:sz w:val="24"/>
          <w:szCs w:val="24"/>
        </w:rPr>
        <w:t>日</w:t>
      </w:r>
    </w:p>
    <w:p w14:paraId="60E4642F" w14:textId="77777777" w:rsidR="0067440D" w:rsidRDefault="00000000">
      <w:pPr>
        <w:topLinePunct w:val="0"/>
        <w:spacing w:beforeLines="200" w:before="624" w:afterLines="100" w:after="312" w:line="360" w:lineRule="auto"/>
        <w:ind w:firstLineChars="0" w:firstLine="0"/>
        <w:jc w:val="center"/>
        <w:rPr>
          <w:b/>
          <w:sz w:val="32"/>
          <w:szCs w:val="32"/>
        </w:rPr>
      </w:pPr>
      <w:bookmarkStart w:id="4" w:name="_Toc9471"/>
      <w:r>
        <w:rPr>
          <w:b/>
          <w:sz w:val="32"/>
          <w:szCs w:val="32"/>
        </w:rPr>
        <w:lastRenderedPageBreak/>
        <w:t>评价人员签字表</w:t>
      </w:r>
      <w:bookmarkEnd w:id="4"/>
    </w:p>
    <w:tbl>
      <w:tblPr>
        <w:tblW w:w="5048"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305"/>
        <w:gridCol w:w="1053"/>
        <w:gridCol w:w="1082"/>
        <w:gridCol w:w="3122"/>
        <w:gridCol w:w="1210"/>
        <w:gridCol w:w="1471"/>
      </w:tblGrid>
      <w:tr w:rsidR="0067440D" w14:paraId="091D4554" w14:textId="77777777">
        <w:trPr>
          <w:cantSplit/>
          <w:trHeight w:val="907"/>
          <w:jc w:val="center"/>
        </w:trPr>
        <w:tc>
          <w:tcPr>
            <w:tcW w:w="1216" w:type="dxa"/>
            <w:tcBorders>
              <w:top w:val="single" w:sz="12" w:space="0" w:color="auto"/>
              <w:left w:val="single" w:sz="12" w:space="0" w:color="auto"/>
              <w:bottom w:val="single" w:sz="6" w:space="0" w:color="auto"/>
              <w:right w:val="single" w:sz="6" w:space="0" w:color="auto"/>
            </w:tcBorders>
            <w:vAlign w:val="center"/>
          </w:tcPr>
          <w:p w14:paraId="34E45277" w14:textId="77777777" w:rsidR="0067440D" w:rsidRDefault="00000000">
            <w:pPr>
              <w:pStyle w:val="af0"/>
              <w:rPr>
                <w:b/>
                <w:bCs/>
                <w:sz w:val="24"/>
                <w:szCs w:val="24"/>
              </w:rPr>
            </w:pPr>
            <w:r>
              <w:rPr>
                <w:b/>
                <w:bCs/>
                <w:sz w:val="24"/>
                <w:szCs w:val="24"/>
              </w:rPr>
              <w:t>项目组</w:t>
            </w:r>
          </w:p>
        </w:tc>
        <w:tc>
          <w:tcPr>
            <w:tcW w:w="980" w:type="dxa"/>
            <w:tcBorders>
              <w:top w:val="single" w:sz="12" w:space="0" w:color="auto"/>
              <w:left w:val="nil"/>
              <w:bottom w:val="single" w:sz="6" w:space="0" w:color="auto"/>
              <w:right w:val="single" w:sz="6" w:space="0" w:color="auto"/>
            </w:tcBorders>
            <w:vAlign w:val="center"/>
          </w:tcPr>
          <w:p w14:paraId="363C6E95" w14:textId="77777777" w:rsidR="0067440D" w:rsidRDefault="00000000">
            <w:pPr>
              <w:pStyle w:val="af0"/>
              <w:rPr>
                <w:b/>
                <w:bCs/>
                <w:sz w:val="24"/>
                <w:szCs w:val="24"/>
              </w:rPr>
            </w:pPr>
            <w:r>
              <w:rPr>
                <w:b/>
                <w:bCs/>
                <w:sz w:val="24"/>
                <w:szCs w:val="24"/>
              </w:rPr>
              <w:t>姓</w:t>
            </w:r>
            <w:r>
              <w:rPr>
                <w:b/>
                <w:bCs/>
                <w:sz w:val="24"/>
                <w:szCs w:val="24"/>
              </w:rPr>
              <w:t xml:space="preserve">  </w:t>
            </w:r>
            <w:r>
              <w:rPr>
                <w:b/>
                <w:bCs/>
                <w:sz w:val="24"/>
                <w:szCs w:val="24"/>
              </w:rPr>
              <w:t>名</w:t>
            </w:r>
          </w:p>
        </w:tc>
        <w:tc>
          <w:tcPr>
            <w:tcW w:w="1007" w:type="dxa"/>
            <w:tcBorders>
              <w:top w:val="single" w:sz="12" w:space="0" w:color="auto"/>
              <w:left w:val="nil"/>
              <w:bottom w:val="single" w:sz="6" w:space="0" w:color="auto"/>
              <w:right w:val="single" w:sz="6" w:space="0" w:color="auto"/>
            </w:tcBorders>
            <w:vAlign w:val="center"/>
          </w:tcPr>
          <w:p w14:paraId="476B0B51" w14:textId="77777777" w:rsidR="0067440D" w:rsidRDefault="00000000">
            <w:pPr>
              <w:pStyle w:val="af0"/>
              <w:rPr>
                <w:b/>
                <w:bCs/>
                <w:sz w:val="24"/>
                <w:szCs w:val="24"/>
              </w:rPr>
            </w:pPr>
            <w:r>
              <w:rPr>
                <w:b/>
                <w:bCs/>
                <w:sz w:val="24"/>
                <w:szCs w:val="24"/>
              </w:rPr>
              <w:t>专业</w:t>
            </w:r>
          </w:p>
          <w:p w14:paraId="709DFD50" w14:textId="77777777" w:rsidR="0067440D" w:rsidRDefault="00000000">
            <w:pPr>
              <w:pStyle w:val="af0"/>
              <w:rPr>
                <w:b/>
                <w:bCs/>
                <w:sz w:val="24"/>
                <w:szCs w:val="24"/>
              </w:rPr>
            </w:pPr>
            <w:r>
              <w:rPr>
                <w:b/>
                <w:bCs/>
                <w:sz w:val="24"/>
                <w:szCs w:val="24"/>
              </w:rPr>
              <w:t>能力</w:t>
            </w:r>
          </w:p>
        </w:tc>
        <w:tc>
          <w:tcPr>
            <w:tcW w:w="2906" w:type="dxa"/>
            <w:tcBorders>
              <w:top w:val="single" w:sz="12" w:space="0" w:color="auto"/>
              <w:left w:val="nil"/>
              <w:bottom w:val="single" w:sz="6" w:space="0" w:color="auto"/>
              <w:right w:val="single" w:sz="6" w:space="0" w:color="auto"/>
            </w:tcBorders>
            <w:vAlign w:val="center"/>
          </w:tcPr>
          <w:p w14:paraId="780BCC90" w14:textId="77777777" w:rsidR="0067440D" w:rsidRDefault="00000000">
            <w:pPr>
              <w:pStyle w:val="af0"/>
              <w:rPr>
                <w:b/>
                <w:bCs/>
                <w:sz w:val="24"/>
                <w:szCs w:val="24"/>
              </w:rPr>
            </w:pPr>
            <w:r>
              <w:rPr>
                <w:b/>
                <w:bCs/>
                <w:sz w:val="24"/>
                <w:szCs w:val="24"/>
              </w:rPr>
              <w:t>资格证书号</w:t>
            </w:r>
          </w:p>
        </w:tc>
        <w:tc>
          <w:tcPr>
            <w:tcW w:w="1126" w:type="dxa"/>
            <w:tcBorders>
              <w:top w:val="single" w:sz="12" w:space="0" w:color="auto"/>
              <w:left w:val="nil"/>
              <w:bottom w:val="single" w:sz="6" w:space="0" w:color="auto"/>
              <w:right w:val="single" w:sz="6" w:space="0" w:color="auto"/>
            </w:tcBorders>
            <w:vAlign w:val="center"/>
          </w:tcPr>
          <w:p w14:paraId="77B39CBB" w14:textId="77777777" w:rsidR="0067440D" w:rsidRDefault="00000000">
            <w:pPr>
              <w:pStyle w:val="af0"/>
              <w:rPr>
                <w:b/>
                <w:bCs/>
                <w:sz w:val="24"/>
                <w:szCs w:val="24"/>
              </w:rPr>
            </w:pPr>
            <w:r>
              <w:rPr>
                <w:b/>
                <w:bCs/>
                <w:sz w:val="24"/>
                <w:szCs w:val="24"/>
              </w:rPr>
              <w:t>从业登记编号</w:t>
            </w:r>
          </w:p>
        </w:tc>
        <w:tc>
          <w:tcPr>
            <w:tcW w:w="1369" w:type="dxa"/>
            <w:tcBorders>
              <w:top w:val="single" w:sz="12" w:space="0" w:color="auto"/>
              <w:left w:val="nil"/>
              <w:bottom w:val="single" w:sz="6" w:space="0" w:color="auto"/>
              <w:right w:val="single" w:sz="12" w:space="0" w:color="auto"/>
            </w:tcBorders>
            <w:vAlign w:val="center"/>
          </w:tcPr>
          <w:p w14:paraId="4090ABD8" w14:textId="77777777" w:rsidR="0067440D" w:rsidRDefault="00000000">
            <w:pPr>
              <w:pStyle w:val="af0"/>
              <w:rPr>
                <w:b/>
                <w:bCs/>
                <w:sz w:val="24"/>
                <w:szCs w:val="24"/>
              </w:rPr>
            </w:pPr>
            <w:r>
              <w:rPr>
                <w:b/>
                <w:bCs/>
                <w:sz w:val="24"/>
                <w:szCs w:val="24"/>
              </w:rPr>
              <w:t>签</w:t>
            </w:r>
            <w:r>
              <w:rPr>
                <w:b/>
                <w:bCs/>
                <w:sz w:val="24"/>
                <w:szCs w:val="24"/>
              </w:rPr>
              <w:t xml:space="preserve">  </w:t>
            </w:r>
            <w:r>
              <w:rPr>
                <w:b/>
                <w:bCs/>
                <w:sz w:val="24"/>
                <w:szCs w:val="24"/>
              </w:rPr>
              <w:t>字</w:t>
            </w:r>
          </w:p>
        </w:tc>
      </w:tr>
      <w:tr w:rsidR="0067440D" w14:paraId="3DF9E210" w14:textId="77777777">
        <w:trPr>
          <w:cantSplit/>
          <w:trHeight w:val="907"/>
          <w:jc w:val="center"/>
        </w:trPr>
        <w:tc>
          <w:tcPr>
            <w:tcW w:w="1216" w:type="dxa"/>
            <w:tcBorders>
              <w:top w:val="single" w:sz="6" w:space="0" w:color="auto"/>
              <w:left w:val="single" w:sz="12" w:space="0" w:color="auto"/>
              <w:bottom w:val="single" w:sz="6" w:space="0" w:color="auto"/>
              <w:right w:val="single" w:sz="6" w:space="0" w:color="auto"/>
            </w:tcBorders>
            <w:shd w:val="clear" w:color="auto" w:fill="auto"/>
            <w:vAlign w:val="center"/>
          </w:tcPr>
          <w:p w14:paraId="42F96269" w14:textId="77777777" w:rsidR="0067440D" w:rsidRDefault="00000000">
            <w:pPr>
              <w:tabs>
                <w:tab w:val="left" w:pos="0"/>
              </w:tabs>
              <w:wordWrap w:val="0"/>
              <w:spacing w:line="240" w:lineRule="auto"/>
              <w:ind w:firstLineChars="0" w:firstLine="0"/>
              <w:jc w:val="center"/>
              <w:rPr>
                <w:sz w:val="24"/>
                <w:szCs w:val="24"/>
              </w:rPr>
            </w:pPr>
            <w:r>
              <w:rPr>
                <w:sz w:val="24"/>
                <w:szCs w:val="24"/>
              </w:rPr>
              <w:t>项目</w:t>
            </w:r>
          </w:p>
          <w:p w14:paraId="74412724" w14:textId="77777777" w:rsidR="0067440D" w:rsidRDefault="00000000">
            <w:pPr>
              <w:tabs>
                <w:tab w:val="left" w:pos="0"/>
              </w:tabs>
              <w:wordWrap w:val="0"/>
              <w:spacing w:line="240" w:lineRule="auto"/>
              <w:ind w:firstLineChars="0" w:firstLine="0"/>
              <w:jc w:val="center"/>
              <w:rPr>
                <w:sz w:val="24"/>
                <w:szCs w:val="24"/>
              </w:rPr>
            </w:pPr>
            <w:r>
              <w:rPr>
                <w:sz w:val="24"/>
                <w:szCs w:val="24"/>
              </w:rPr>
              <w:t>负责人</w:t>
            </w:r>
          </w:p>
        </w:tc>
        <w:tc>
          <w:tcPr>
            <w:tcW w:w="980" w:type="dxa"/>
            <w:tcBorders>
              <w:top w:val="single" w:sz="6" w:space="0" w:color="auto"/>
              <w:left w:val="nil"/>
              <w:bottom w:val="single" w:sz="6" w:space="0" w:color="auto"/>
              <w:right w:val="single" w:sz="6" w:space="0" w:color="auto"/>
            </w:tcBorders>
            <w:shd w:val="clear" w:color="auto" w:fill="auto"/>
            <w:vAlign w:val="center"/>
          </w:tcPr>
          <w:p w14:paraId="0287777C" w14:textId="77777777" w:rsidR="0067440D" w:rsidRDefault="00000000">
            <w:pPr>
              <w:spacing w:line="240" w:lineRule="auto"/>
              <w:ind w:firstLineChars="0" w:firstLine="0"/>
              <w:jc w:val="center"/>
              <w:rPr>
                <w:sz w:val="24"/>
                <w:szCs w:val="24"/>
              </w:rPr>
            </w:pPr>
            <w:r>
              <w:rPr>
                <w:sz w:val="24"/>
                <w:szCs w:val="24"/>
              </w:rPr>
              <w:t>林更鹏</w:t>
            </w:r>
          </w:p>
        </w:tc>
        <w:tc>
          <w:tcPr>
            <w:tcW w:w="1007" w:type="dxa"/>
            <w:tcBorders>
              <w:top w:val="single" w:sz="6" w:space="0" w:color="auto"/>
              <w:left w:val="nil"/>
              <w:bottom w:val="single" w:sz="6" w:space="0" w:color="auto"/>
              <w:right w:val="single" w:sz="6" w:space="0" w:color="auto"/>
            </w:tcBorders>
            <w:shd w:val="clear" w:color="auto" w:fill="auto"/>
            <w:vAlign w:val="center"/>
          </w:tcPr>
          <w:p w14:paraId="21FF76A3" w14:textId="77777777" w:rsidR="0067440D" w:rsidRDefault="00000000">
            <w:pPr>
              <w:spacing w:line="240" w:lineRule="auto"/>
              <w:ind w:firstLineChars="0" w:firstLine="0"/>
              <w:jc w:val="center"/>
              <w:rPr>
                <w:sz w:val="24"/>
                <w:szCs w:val="24"/>
              </w:rPr>
            </w:pPr>
            <w:r>
              <w:rPr>
                <w:sz w:val="24"/>
                <w:szCs w:val="24"/>
              </w:rPr>
              <w:t>安全</w:t>
            </w:r>
          </w:p>
        </w:tc>
        <w:tc>
          <w:tcPr>
            <w:tcW w:w="2906" w:type="dxa"/>
            <w:tcBorders>
              <w:top w:val="single" w:sz="6" w:space="0" w:color="auto"/>
              <w:left w:val="nil"/>
              <w:bottom w:val="single" w:sz="6" w:space="0" w:color="auto"/>
              <w:right w:val="single" w:sz="6" w:space="0" w:color="auto"/>
            </w:tcBorders>
            <w:shd w:val="clear" w:color="auto" w:fill="auto"/>
            <w:vAlign w:val="center"/>
          </w:tcPr>
          <w:p w14:paraId="60771399" w14:textId="77777777" w:rsidR="0067440D" w:rsidRDefault="00000000">
            <w:pPr>
              <w:spacing w:line="240" w:lineRule="auto"/>
              <w:ind w:firstLineChars="0" w:firstLine="0"/>
              <w:jc w:val="center"/>
              <w:rPr>
                <w:sz w:val="24"/>
                <w:szCs w:val="24"/>
              </w:rPr>
            </w:pPr>
            <w:r>
              <w:rPr>
                <w:sz w:val="24"/>
                <w:szCs w:val="24"/>
              </w:rPr>
              <w:t>S011037000110192001823</w:t>
            </w:r>
          </w:p>
        </w:tc>
        <w:tc>
          <w:tcPr>
            <w:tcW w:w="1126" w:type="dxa"/>
            <w:tcBorders>
              <w:top w:val="single" w:sz="6" w:space="0" w:color="auto"/>
              <w:left w:val="nil"/>
              <w:bottom w:val="single" w:sz="6" w:space="0" w:color="auto"/>
              <w:right w:val="single" w:sz="6" w:space="0" w:color="auto"/>
            </w:tcBorders>
            <w:shd w:val="clear" w:color="auto" w:fill="auto"/>
            <w:vAlign w:val="center"/>
          </w:tcPr>
          <w:p w14:paraId="5337B0E5" w14:textId="77777777" w:rsidR="0067440D" w:rsidRDefault="00000000">
            <w:pPr>
              <w:spacing w:line="240" w:lineRule="auto"/>
              <w:ind w:firstLineChars="0" w:firstLine="0"/>
              <w:jc w:val="center"/>
              <w:rPr>
                <w:sz w:val="24"/>
                <w:szCs w:val="24"/>
              </w:rPr>
            </w:pPr>
            <w:r>
              <w:rPr>
                <w:sz w:val="24"/>
                <w:szCs w:val="24"/>
              </w:rPr>
              <w:t>025977</w:t>
            </w:r>
          </w:p>
        </w:tc>
        <w:tc>
          <w:tcPr>
            <w:tcW w:w="1369" w:type="dxa"/>
            <w:tcBorders>
              <w:top w:val="single" w:sz="6" w:space="0" w:color="auto"/>
              <w:left w:val="nil"/>
              <w:bottom w:val="single" w:sz="6" w:space="0" w:color="auto"/>
              <w:right w:val="single" w:sz="12" w:space="0" w:color="auto"/>
            </w:tcBorders>
            <w:vAlign w:val="center"/>
          </w:tcPr>
          <w:p w14:paraId="1A8A12A4" w14:textId="77777777" w:rsidR="0067440D" w:rsidRDefault="0067440D">
            <w:pPr>
              <w:pStyle w:val="af0"/>
              <w:rPr>
                <w:sz w:val="24"/>
                <w:szCs w:val="24"/>
              </w:rPr>
            </w:pPr>
          </w:p>
        </w:tc>
      </w:tr>
      <w:tr w:rsidR="0067440D" w14:paraId="3DA04B56" w14:textId="77777777">
        <w:trPr>
          <w:cantSplit/>
          <w:trHeight w:val="907"/>
          <w:jc w:val="center"/>
        </w:trPr>
        <w:tc>
          <w:tcPr>
            <w:tcW w:w="1216" w:type="dxa"/>
            <w:vMerge w:val="restart"/>
            <w:tcBorders>
              <w:top w:val="nil"/>
              <w:left w:val="single" w:sz="12" w:space="0" w:color="auto"/>
              <w:right w:val="single" w:sz="6" w:space="0" w:color="auto"/>
            </w:tcBorders>
            <w:shd w:val="clear" w:color="auto" w:fill="auto"/>
            <w:vAlign w:val="center"/>
          </w:tcPr>
          <w:p w14:paraId="36625A67" w14:textId="77777777" w:rsidR="0067440D" w:rsidRDefault="00000000">
            <w:pPr>
              <w:tabs>
                <w:tab w:val="left" w:pos="0"/>
              </w:tabs>
              <w:wordWrap w:val="0"/>
              <w:spacing w:line="240" w:lineRule="auto"/>
              <w:ind w:firstLineChars="0" w:firstLine="0"/>
              <w:jc w:val="center"/>
              <w:rPr>
                <w:sz w:val="24"/>
                <w:szCs w:val="24"/>
              </w:rPr>
            </w:pPr>
            <w:r>
              <w:rPr>
                <w:sz w:val="24"/>
                <w:szCs w:val="24"/>
              </w:rPr>
              <w:t>项目组</w:t>
            </w:r>
          </w:p>
          <w:p w14:paraId="7632EC0B" w14:textId="77777777" w:rsidR="0067440D" w:rsidRDefault="00000000">
            <w:pPr>
              <w:tabs>
                <w:tab w:val="left" w:pos="0"/>
              </w:tabs>
              <w:wordWrap w:val="0"/>
              <w:spacing w:line="240" w:lineRule="auto"/>
              <w:ind w:firstLineChars="0" w:firstLine="0"/>
              <w:jc w:val="center"/>
              <w:rPr>
                <w:sz w:val="24"/>
                <w:szCs w:val="24"/>
              </w:rPr>
            </w:pPr>
            <w:r>
              <w:rPr>
                <w:sz w:val="24"/>
                <w:szCs w:val="24"/>
              </w:rPr>
              <w:t>成员</w:t>
            </w:r>
          </w:p>
          <w:p w14:paraId="1A965EE7" w14:textId="77777777" w:rsidR="0067440D" w:rsidRDefault="0067440D">
            <w:pPr>
              <w:pStyle w:val="af0"/>
              <w:rPr>
                <w:sz w:val="24"/>
                <w:szCs w:val="24"/>
              </w:rPr>
            </w:pPr>
          </w:p>
        </w:tc>
        <w:tc>
          <w:tcPr>
            <w:tcW w:w="980" w:type="dxa"/>
            <w:tcBorders>
              <w:top w:val="single" w:sz="6" w:space="0" w:color="auto"/>
              <w:left w:val="nil"/>
              <w:bottom w:val="single" w:sz="6" w:space="0" w:color="auto"/>
              <w:right w:val="single" w:sz="6" w:space="0" w:color="auto"/>
            </w:tcBorders>
            <w:shd w:val="clear" w:color="auto" w:fill="auto"/>
            <w:vAlign w:val="center"/>
          </w:tcPr>
          <w:p w14:paraId="15C395F8" w14:textId="77777777" w:rsidR="0067440D" w:rsidRDefault="00000000">
            <w:pPr>
              <w:tabs>
                <w:tab w:val="left" w:pos="0"/>
              </w:tabs>
              <w:wordWrap w:val="0"/>
              <w:spacing w:line="240" w:lineRule="auto"/>
              <w:ind w:firstLineChars="0" w:firstLine="0"/>
              <w:jc w:val="center"/>
              <w:rPr>
                <w:sz w:val="24"/>
                <w:szCs w:val="24"/>
              </w:rPr>
            </w:pPr>
            <w:r>
              <w:rPr>
                <w:rFonts w:hint="eastAsia"/>
                <w:sz w:val="24"/>
                <w:szCs w:val="24"/>
              </w:rPr>
              <w:t>程燕</w:t>
            </w:r>
          </w:p>
        </w:tc>
        <w:tc>
          <w:tcPr>
            <w:tcW w:w="1007" w:type="dxa"/>
            <w:tcBorders>
              <w:top w:val="single" w:sz="6" w:space="0" w:color="auto"/>
              <w:left w:val="nil"/>
              <w:bottom w:val="single" w:sz="6" w:space="0" w:color="auto"/>
              <w:right w:val="single" w:sz="6" w:space="0" w:color="auto"/>
            </w:tcBorders>
            <w:shd w:val="clear" w:color="auto" w:fill="auto"/>
            <w:vAlign w:val="center"/>
          </w:tcPr>
          <w:p w14:paraId="0B5CFA9A" w14:textId="77777777" w:rsidR="0067440D" w:rsidRDefault="00000000">
            <w:pPr>
              <w:tabs>
                <w:tab w:val="left" w:pos="0"/>
              </w:tabs>
              <w:wordWrap w:val="0"/>
              <w:spacing w:line="240" w:lineRule="auto"/>
              <w:ind w:firstLineChars="0" w:firstLine="0"/>
              <w:jc w:val="center"/>
              <w:rPr>
                <w:sz w:val="24"/>
                <w:szCs w:val="24"/>
              </w:rPr>
            </w:pPr>
            <w:r>
              <w:rPr>
                <w:rFonts w:hint="eastAsia"/>
                <w:sz w:val="24"/>
                <w:szCs w:val="24"/>
              </w:rPr>
              <w:t>储运</w:t>
            </w:r>
          </w:p>
        </w:tc>
        <w:tc>
          <w:tcPr>
            <w:tcW w:w="2906" w:type="dxa"/>
            <w:tcBorders>
              <w:top w:val="single" w:sz="6" w:space="0" w:color="auto"/>
              <w:left w:val="nil"/>
              <w:bottom w:val="single" w:sz="6" w:space="0" w:color="auto"/>
              <w:right w:val="single" w:sz="6" w:space="0" w:color="auto"/>
            </w:tcBorders>
            <w:shd w:val="clear" w:color="auto" w:fill="auto"/>
            <w:vAlign w:val="center"/>
          </w:tcPr>
          <w:p w14:paraId="09069F92" w14:textId="77777777" w:rsidR="0067440D" w:rsidRDefault="00000000">
            <w:pPr>
              <w:tabs>
                <w:tab w:val="left" w:pos="0"/>
              </w:tabs>
              <w:wordWrap w:val="0"/>
              <w:spacing w:line="240" w:lineRule="auto"/>
              <w:ind w:firstLineChars="0" w:firstLine="0"/>
              <w:jc w:val="center"/>
              <w:rPr>
                <w:sz w:val="24"/>
                <w:szCs w:val="24"/>
              </w:rPr>
            </w:pPr>
            <w:r>
              <w:rPr>
                <w:sz w:val="24"/>
                <w:szCs w:val="24"/>
              </w:rPr>
              <w:t>1100000000303278</w:t>
            </w:r>
          </w:p>
        </w:tc>
        <w:tc>
          <w:tcPr>
            <w:tcW w:w="1126" w:type="dxa"/>
            <w:tcBorders>
              <w:top w:val="single" w:sz="6" w:space="0" w:color="auto"/>
              <w:left w:val="nil"/>
              <w:bottom w:val="single" w:sz="6" w:space="0" w:color="auto"/>
              <w:right w:val="single" w:sz="6" w:space="0" w:color="auto"/>
            </w:tcBorders>
            <w:shd w:val="clear" w:color="auto" w:fill="auto"/>
            <w:vAlign w:val="center"/>
          </w:tcPr>
          <w:p w14:paraId="5E244B4D" w14:textId="77777777" w:rsidR="0067440D" w:rsidRDefault="00000000">
            <w:pPr>
              <w:tabs>
                <w:tab w:val="left" w:pos="0"/>
              </w:tabs>
              <w:wordWrap w:val="0"/>
              <w:spacing w:line="240" w:lineRule="auto"/>
              <w:ind w:firstLineChars="0" w:firstLine="0"/>
              <w:jc w:val="center"/>
              <w:rPr>
                <w:sz w:val="24"/>
                <w:szCs w:val="24"/>
              </w:rPr>
            </w:pPr>
            <w:r>
              <w:rPr>
                <w:sz w:val="24"/>
                <w:szCs w:val="24"/>
              </w:rPr>
              <w:t>020694</w:t>
            </w:r>
          </w:p>
        </w:tc>
        <w:tc>
          <w:tcPr>
            <w:tcW w:w="1369" w:type="dxa"/>
            <w:tcBorders>
              <w:top w:val="single" w:sz="6" w:space="0" w:color="auto"/>
              <w:left w:val="nil"/>
              <w:bottom w:val="single" w:sz="6" w:space="0" w:color="auto"/>
              <w:right w:val="single" w:sz="12" w:space="0" w:color="auto"/>
            </w:tcBorders>
            <w:vAlign w:val="center"/>
          </w:tcPr>
          <w:p w14:paraId="3169A9B5" w14:textId="77777777" w:rsidR="0067440D" w:rsidRDefault="0067440D">
            <w:pPr>
              <w:pStyle w:val="af0"/>
              <w:rPr>
                <w:sz w:val="24"/>
                <w:szCs w:val="24"/>
              </w:rPr>
            </w:pPr>
          </w:p>
        </w:tc>
      </w:tr>
      <w:tr w:rsidR="0067440D" w14:paraId="31D88ED7" w14:textId="77777777">
        <w:trPr>
          <w:cantSplit/>
          <w:trHeight w:val="907"/>
          <w:jc w:val="center"/>
        </w:trPr>
        <w:tc>
          <w:tcPr>
            <w:tcW w:w="1216" w:type="dxa"/>
            <w:vMerge/>
            <w:tcBorders>
              <w:left w:val="single" w:sz="12" w:space="0" w:color="auto"/>
              <w:right w:val="single" w:sz="6" w:space="0" w:color="auto"/>
            </w:tcBorders>
            <w:shd w:val="clear" w:color="auto" w:fill="auto"/>
            <w:vAlign w:val="center"/>
          </w:tcPr>
          <w:p w14:paraId="49770021" w14:textId="77777777" w:rsidR="0067440D" w:rsidRDefault="0067440D">
            <w:pPr>
              <w:pStyle w:val="af0"/>
              <w:rPr>
                <w:sz w:val="24"/>
                <w:szCs w:val="24"/>
              </w:rPr>
            </w:pPr>
          </w:p>
        </w:tc>
        <w:tc>
          <w:tcPr>
            <w:tcW w:w="980" w:type="dxa"/>
            <w:tcBorders>
              <w:top w:val="single" w:sz="6" w:space="0" w:color="auto"/>
              <w:left w:val="nil"/>
              <w:bottom w:val="single" w:sz="6" w:space="0" w:color="auto"/>
              <w:right w:val="single" w:sz="6" w:space="0" w:color="auto"/>
            </w:tcBorders>
            <w:shd w:val="clear" w:color="auto" w:fill="auto"/>
            <w:vAlign w:val="center"/>
          </w:tcPr>
          <w:p w14:paraId="754CBC50" w14:textId="77777777" w:rsidR="0067440D" w:rsidRDefault="00000000">
            <w:pPr>
              <w:pStyle w:val="ab"/>
              <w:widowControl/>
              <w:spacing w:beforeAutospacing="0" w:afterAutospacing="0"/>
              <w:rPr>
                <w:rFonts w:cs="Times New Roman"/>
                <w:sz w:val="24"/>
                <w:szCs w:val="24"/>
                <w:lang w:bidi="ar"/>
              </w:rPr>
            </w:pPr>
            <w:r>
              <w:rPr>
                <w:rFonts w:cs="Times New Roman"/>
                <w:sz w:val="24"/>
                <w:szCs w:val="24"/>
              </w:rPr>
              <w:t>袁梅</w:t>
            </w:r>
          </w:p>
        </w:tc>
        <w:tc>
          <w:tcPr>
            <w:tcW w:w="1007" w:type="dxa"/>
            <w:tcBorders>
              <w:top w:val="single" w:sz="6" w:space="0" w:color="auto"/>
              <w:left w:val="nil"/>
              <w:bottom w:val="single" w:sz="6" w:space="0" w:color="auto"/>
              <w:right w:val="single" w:sz="6" w:space="0" w:color="auto"/>
            </w:tcBorders>
            <w:shd w:val="clear" w:color="auto" w:fill="auto"/>
            <w:vAlign w:val="center"/>
          </w:tcPr>
          <w:p w14:paraId="1BE15076" w14:textId="77777777" w:rsidR="0067440D" w:rsidRDefault="00000000">
            <w:pPr>
              <w:pStyle w:val="ab"/>
              <w:widowControl/>
              <w:spacing w:beforeAutospacing="0" w:afterAutospacing="0"/>
              <w:rPr>
                <w:rFonts w:cs="Times New Roman"/>
                <w:sz w:val="24"/>
                <w:szCs w:val="24"/>
                <w:lang w:bidi="ar"/>
              </w:rPr>
            </w:pPr>
            <w:r>
              <w:rPr>
                <w:rFonts w:cs="Times New Roman"/>
                <w:sz w:val="24"/>
                <w:szCs w:val="24"/>
              </w:rPr>
              <w:t>电气</w:t>
            </w:r>
          </w:p>
        </w:tc>
        <w:tc>
          <w:tcPr>
            <w:tcW w:w="2906" w:type="dxa"/>
            <w:tcBorders>
              <w:top w:val="single" w:sz="6" w:space="0" w:color="auto"/>
              <w:left w:val="nil"/>
              <w:bottom w:val="single" w:sz="6" w:space="0" w:color="auto"/>
              <w:right w:val="single" w:sz="6" w:space="0" w:color="auto"/>
            </w:tcBorders>
            <w:shd w:val="clear" w:color="auto" w:fill="auto"/>
            <w:vAlign w:val="center"/>
          </w:tcPr>
          <w:p w14:paraId="2DD87B09" w14:textId="77777777" w:rsidR="0067440D" w:rsidRDefault="00000000">
            <w:pPr>
              <w:pStyle w:val="ab"/>
              <w:widowControl/>
              <w:spacing w:beforeAutospacing="0" w:afterAutospacing="0"/>
              <w:rPr>
                <w:rFonts w:cs="Times New Roman"/>
                <w:sz w:val="24"/>
                <w:szCs w:val="24"/>
                <w:lang w:bidi="ar"/>
              </w:rPr>
            </w:pPr>
            <w:r>
              <w:rPr>
                <w:rFonts w:cs="Times New Roman"/>
                <w:sz w:val="24"/>
                <w:szCs w:val="24"/>
              </w:rPr>
              <w:t>S011037000110192002127</w:t>
            </w:r>
          </w:p>
        </w:tc>
        <w:tc>
          <w:tcPr>
            <w:tcW w:w="1126" w:type="dxa"/>
            <w:tcBorders>
              <w:top w:val="single" w:sz="6" w:space="0" w:color="auto"/>
              <w:left w:val="nil"/>
              <w:bottom w:val="single" w:sz="6" w:space="0" w:color="auto"/>
              <w:right w:val="single" w:sz="6" w:space="0" w:color="auto"/>
            </w:tcBorders>
            <w:shd w:val="clear" w:color="auto" w:fill="auto"/>
            <w:vAlign w:val="center"/>
          </w:tcPr>
          <w:p w14:paraId="64F4DCA3" w14:textId="77777777" w:rsidR="0067440D" w:rsidRDefault="00000000">
            <w:pPr>
              <w:pStyle w:val="ab"/>
              <w:widowControl/>
              <w:spacing w:beforeAutospacing="0" w:afterAutospacing="0"/>
              <w:rPr>
                <w:rFonts w:cs="Times New Roman"/>
                <w:sz w:val="24"/>
                <w:szCs w:val="24"/>
                <w:lang w:bidi="ar"/>
              </w:rPr>
            </w:pPr>
            <w:r>
              <w:rPr>
                <w:rFonts w:cs="Times New Roman"/>
                <w:sz w:val="24"/>
                <w:szCs w:val="24"/>
              </w:rPr>
              <w:t>025979</w:t>
            </w:r>
          </w:p>
        </w:tc>
        <w:tc>
          <w:tcPr>
            <w:tcW w:w="1369" w:type="dxa"/>
            <w:tcBorders>
              <w:top w:val="single" w:sz="6" w:space="0" w:color="auto"/>
              <w:left w:val="nil"/>
              <w:bottom w:val="single" w:sz="6" w:space="0" w:color="auto"/>
              <w:right w:val="single" w:sz="12" w:space="0" w:color="auto"/>
            </w:tcBorders>
            <w:vAlign w:val="center"/>
          </w:tcPr>
          <w:p w14:paraId="20C14749" w14:textId="77777777" w:rsidR="0067440D" w:rsidRDefault="0067440D">
            <w:pPr>
              <w:pStyle w:val="af0"/>
              <w:rPr>
                <w:sz w:val="24"/>
                <w:szCs w:val="24"/>
              </w:rPr>
            </w:pPr>
          </w:p>
        </w:tc>
      </w:tr>
      <w:tr w:rsidR="0067440D" w14:paraId="2E780DA5" w14:textId="77777777">
        <w:trPr>
          <w:cantSplit/>
          <w:trHeight w:val="907"/>
          <w:jc w:val="center"/>
        </w:trPr>
        <w:tc>
          <w:tcPr>
            <w:tcW w:w="1216" w:type="dxa"/>
            <w:vMerge/>
            <w:tcBorders>
              <w:left w:val="single" w:sz="12" w:space="0" w:color="auto"/>
              <w:right w:val="single" w:sz="6" w:space="0" w:color="auto"/>
            </w:tcBorders>
            <w:shd w:val="clear" w:color="auto" w:fill="auto"/>
            <w:vAlign w:val="center"/>
          </w:tcPr>
          <w:p w14:paraId="5BECA758" w14:textId="77777777" w:rsidR="0067440D" w:rsidRDefault="0067440D">
            <w:pPr>
              <w:pStyle w:val="af0"/>
              <w:rPr>
                <w:sz w:val="24"/>
                <w:szCs w:val="24"/>
              </w:rPr>
            </w:pPr>
          </w:p>
        </w:tc>
        <w:tc>
          <w:tcPr>
            <w:tcW w:w="980" w:type="dxa"/>
            <w:tcBorders>
              <w:top w:val="single" w:sz="6" w:space="0" w:color="auto"/>
              <w:left w:val="nil"/>
              <w:bottom w:val="single" w:sz="6" w:space="0" w:color="auto"/>
              <w:right w:val="single" w:sz="6" w:space="0" w:color="auto"/>
            </w:tcBorders>
            <w:shd w:val="clear" w:color="auto" w:fill="auto"/>
            <w:vAlign w:val="center"/>
          </w:tcPr>
          <w:p w14:paraId="20DCC19F" w14:textId="77777777" w:rsidR="0067440D" w:rsidRDefault="00000000">
            <w:pPr>
              <w:spacing w:line="240" w:lineRule="auto"/>
              <w:ind w:firstLineChars="0" w:firstLine="0"/>
              <w:jc w:val="center"/>
              <w:rPr>
                <w:sz w:val="24"/>
                <w:szCs w:val="24"/>
              </w:rPr>
            </w:pPr>
            <w:r>
              <w:rPr>
                <w:sz w:val="24"/>
                <w:szCs w:val="24"/>
              </w:rPr>
              <w:t>柳绪颂</w:t>
            </w:r>
          </w:p>
        </w:tc>
        <w:tc>
          <w:tcPr>
            <w:tcW w:w="1007" w:type="dxa"/>
            <w:tcBorders>
              <w:top w:val="single" w:sz="6" w:space="0" w:color="auto"/>
              <w:left w:val="nil"/>
              <w:bottom w:val="single" w:sz="6" w:space="0" w:color="auto"/>
              <w:right w:val="single" w:sz="6" w:space="0" w:color="auto"/>
            </w:tcBorders>
            <w:shd w:val="clear" w:color="auto" w:fill="auto"/>
            <w:vAlign w:val="center"/>
          </w:tcPr>
          <w:p w14:paraId="4FFCC4C1" w14:textId="77777777" w:rsidR="0067440D" w:rsidRDefault="00000000">
            <w:pPr>
              <w:spacing w:line="240" w:lineRule="auto"/>
              <w:ind w:firstLineChars="0" w:firstLine="0"/>
              <w:jc w:val="center"/>
              <w:rPr>
                <w:sz w:val="24"/>
                <w:szCs w:val="24"/>
              </w:rPr>
            </w:pPr>
            <w:r>
              <w:rPr>
                <w:sz w:val="24"/>
                <w:szCs w:val="24"/>
              </w:rPr>
              <w:t>机械</w:t>
            </w:r>
          </w:p>
        </w:tc>
        <w:tc>
          <w:tcPr>
            <w:tcW w:w="2906" w:type="dxa"/>
            <w:tcBorders>
              <w:top w:val="single" w:sz="6" w:space="0" w:color="auto"/>
              <w:left w:val="nil"/>
              <w:bottom w:val="single" w:sz="6" w:space="0" w:color="auto"/>
              <w:right w:val="single" w:sz="6" w:space="0" w:color="auto"/>
            </w:tcBorders>
            <w:shd w:val="clear" w:color="auto" w:fill="auto"/>
            <w:vAlign w:val="center"/>
          </w:tcPr>
          <w:p w14:paraId="2F1511B5" w14:textId="77777777" w:rsidR="0067440D" w:rsidRDefault="00000000">
            <w:pPr>
              <w:spacing w:line="240" w:lineRule="auto"/>
              <w:ind w:firstLineChars="0" w:firstLine="0"/>
              <w:jc w:val="center"/>
              <w:rPr>
                <w:kern w:val="44"/>
                <w:sz w:val="24"/>
                <w:szCs w:val="24"/>
              </w:rPr>
            </w:pPr>
            <w:r>
              <w:rPr>
                <w:sz w:val="24"/>
                <w:szCs w:val="24"/>
              </w:rPr>
              <w:t>S011037000110192001759</w:t>
            </w:r>
          </w:p>
        </w:tc>
        <w:tc>
          <w:tcPr>
            <w:tcW w:w="1126" w:type="dxa"/>
            <w:tcBorders>
              <w:top w:val="single" w:sz="6" w:space="0" w:color="auto"/>
              <w:left w:val="nil"/>
              <w:bottom w:val="single" w:sz="6" w:space="0" w:color="auto"/>
              <w:right w:val="single" w:sz="6" w:space="0" w:color="auto"/>
            </w:tcBorders>
            <w:shd w:val="clear" w:color="auto" w:fill="auto"/>
            <w:vAlign w:val="center"/>
          </w:tcPr>
          <w:p w14:paraId="56550E51" w14:textId="77777777" w:rsidR="0067440D" w:rsidRDefault="00000000">
            <w:pPr>
              <w:spacing w:line="240" w:lineRule="auto"/>
              <w:ind w:firstLineChars="0" w:firstLine="0"/>
              <w:jc w:val="center"/>
              <w:rPr>
                <w:kern w:val="44"/>
                <w:sz w:val="24"/>
                <w:szCs w:val="24"/>
              </w:rPr>
            </w:pPr>
            <w:r>
              <w:rPr>
                <w:sz w:val="24"/>
                <w:szCs w:val="24"/>
              </w:rPr>
              <w:t>036948</w:t>
            </w:r>
          </w:p>
        </w:tc>
        <w:tc>
          <w:tcPr>
            <w:tcW w:w="1369" w:type="dxa"/>
            <w:tcBorders>
              <w:top w:val="single" w:sz="6" w:space="0" w:color="auto"/>
              <w:left w:val="nil"/>
              <w:bottom w:val="single" w:sz="6" w:space="0" w:color="auto"/>
              <w:right w:val="single" w:sz="12" w:space="0" w:color="auto"/>
            </w:tcBorders>
            <w:vAlign w:val="center"/>
          </w:tcPr>
          <w:p w14:paraId="181310CC" w14:textId="77777777" w:rsidR="0067440D" w:rsidRDefault="0067440D">
            <w:pPr>
              <w:pStyle w:val="af0"/>
              <w:rPr>
                <w:sz w:val="24"/>
                <w:szCs w:val="24"/>
              </w:rPr>
            </w:pPr>
          </w:p>
        </w:tc>
      </w:tr>
      <w:tr w:rsidR="0067440D" w14:paraId="74F5A2DC" w14:textId="77777777">
        <w:trPr>
          <w:cantSplit/>
          <w:trHeight w:val="907"/>
          <w:jc w:val="center"/>
        </w:trPr>
        <w:tc>
          <w:tcPr>
            <w:tcW w:w="1216" w:type="dxa"/>
            <w:vMerge/>
            <w:tcBorders>
              <w:left w:val="single" w:sz="12" w:space="0" w:color="auto"/>
              <w:right w:val="single" w:sz="6" w:space="0" w:color="auto"/>
            </w:tcBorders>
            <w:shd w:val="clear" w:color="auto" w:fill="auto"/>
            <w:vAlign w:val="center"/>
          </w:tcPr>
          <w:p w14:paraId="4EB03ADF" w14:textId="77777777" w:rsidR="0067440D" w:rsidRDefault="0067440D">
            <w:pPr>
              <w:pStyle w:val="af0"/>
              <w:rPr>
                <w:sz w:val="24"/>
                <w:szCs w:val="24"/>
              </w:rPr>
            </w:pPr>
          </w:p>
        </w:tc>
        <w:tc>
          <w:tcPr>
            <w:tcW w:w="980" w:type="dxa"/>
            <w:tcBorders>
              <w:top w:val="single" w:sz="6" w:space="0" w:color="auto"/>
              <w:left w:val="nil"/>
              <w:bottom w:val="single" w:sz="6" w:space="0" w:color="auto"/>
              <w:right w:val="single" w:sz="6" w:space="0" w:color="auto"/>
            </w:tcBorders>
            <w:shd w:val="clear" w:color="auto" w:fill="auto"/>
            <w:vAlign w:val="center"/>
          </w:tcPr>
          <w:p w14:paraId="59CF653C" w14:textId="77777777" w:rsidR="0067440D" w:rsidRDefault="00000000">
            <w:pPr>
              <w:spacing w:line="240" w:lineRule="auto"/>
              <w:ind w:firstLineChars="0" w:firstLine="0"/>
              <w:jc w:val="center"/>
              <w:rPr>
                <w:sz w:val="24"/>
                <w:szCs w:val="24"/>
              </w:rPr>
            </w:pPr>
            <w:r>
              <w:rPr>
                <w:sz w:val="24"/>
                <w:szCs w:val="24"/>
              </w:rPr>
              <w:t>周菲菲</w:t>
            </w:r>
          </w:p>
        </w:tc>
        <w:tc>
          <w:tcPr>
            <w:tcW w:w="1007" w:type="dxa"/>
            <w:tcBorders>
              <w:top w:val="single" w:sz="6" w:space="0" w:color="auto"/>
              <w:left w:val="nil"/>
              <w:bottom w:val="single" w:sz="6" w:space="0" w:color="auto"/>
              <w:right w:val="single" w:sz="6" w:space="0" w:color="auto"/>
            </w:tcBorders>
            <w:shd w:val="clear" w:color="auto" w:fill="auto"/>
            <w:vAlign w:val="center"/>
          </w:tcPr>
          <w:p w14:paraId="046BA20A" w14:textId="77777777" w:rsidR="0067440D" w:rsidRDefault="00000000">
            <w:pPr>
              <w:spacing w:line="240" w:lineRule="auto"/>
              <w:ind w:firstLineChars="0" w:firstLine="0"/>
              <w:jc w:val="center"/>
              <w:rPr>
                <w:sz w:val="24"/>
                <w:szCs w:val="24"/>
              </w:rPr>
            </w:pPr>
            <w:r>
              <w:rPr>
                <w:sz w:val="24"/>
                <w:szCs w:val="24"/>
              </w:rPr>
              <w:t>安全</w:t>
            </w:r>
          </w:p>
        </w:tc>
        <w:tc>
          <w:tcPr>
            <w:tcW w:w="2906" w:type="dxa"/>
            <w:tcBorders>
              <w:top w:val="single" w:sz="6" w:space="0" w:color="auto"/>
              <w:left w:val="nil"/>
              <w:bottom w:val="single" w:sz="6" w:space="0" w:color="auto"/>
              <w:right w:val="single" w:sz="6" w:space="0" w:color="auto"/>
            </w:tcBorders>
            <w:shd w:val="clear" w:color="auto" w:fill="auto"/>
            <w:vAlign w:val="center"/>
          </w:tcPr>
          <w:p w14:paraId="30341B0C" w14:textId="77777777" w:rsidR="0067440D" w:rsidRDefault="00000000">
            <w:pPr>
              <w:spacing w:line="240" w:lineRule="auto"/>
              <w:ind w:firstLineChars="0" w:firstLine="0"/>
              <w:jc w:val="center"/>
              <w:rPr>
                <w:sz w:val="24"/>
                <w:szCs w:val="24"/>
              </w:rPr>
            </w:pPr>
            <w:r>
              <w:rPr>
                <w:sz w:val="24"/>
                <w:szCs w:val="24"/>
              </w:rPr>
              <w:t>S011037000110192001722</w:t>
            </w:r>
          </w:p>
        </w:tc>
        <w:tc>
          <w:tcPr>
            <w:tcW w:w="1126" w:type="dxa"/>
            <w:tcBorders>
              <w:top w:val="single" w:sz="6" w:space="0" w:color="auto"/>
              <w:left w:val="nil"/>
              <w:bottom w:val="single" w:sz="6" w:space="0" w:color="auto"/>
              <w:right w:val="single" w:sz="6" w:space="0" w:color="auto"/>
            </w:tcBorders>
            <w:shd w:val="clear" w:color="auto" w:fill="auto"/>
            <w:vAlign w:val="center"/>
          </w:tcPr>
          <w:p w14:paraId="59FE64CA" w14:textId="77777777" w:rsidR="0067440D" w:rsidRDefault="00000000">
            <w:pPr>
              <w:spacing w:line="240" w:lineRule="auto"/>
              <w:ind w:firstLineChars="0" w:firstLine="0"/>
              <w:jc w:val="center"/>
              <w:rPr>
                <w:sz w:val="24"/>
                <w:szCs w:val="24"/>
              </w:rPr>
            </w:pPr>
            <w:r>
              <w:rPr>
                <w:sz w:val="24"/>
                <w:szCs w:val="24"/>
              </w:rPr>
              <w:t>025976</w:t>
            </w:r>
          </w:p>
        </w:tc>
        <w:tc>
          <w:tcPr>
            <w:tcW w:w="1369" w:type="dxa"/>
            <w:tcBorders>
              <w:top w:val="single" w:sz="6" w:space="0" w:color="auto"/>
              <w:left w:val="nil"/>
              <w:bottom w:val="single" w:sz="6" w:space="0" w:color="auto"/>
              <w:right w:val="single" w:sz="12" w:space="0" w:color="auto"/>
            </w:tcBorders>
            <w:vAlign w:val="center"/>
          </w:tcPr>
          <w:p w14:paraId="0F6D7386" w14:textId="77777777" w:rsidR="0067440D" w:rsidRDefault="0067440D">
            <w:pPr>
              <w:pStyle w:val="af0"/>
              <w:rPr>
                <w:sz w:val="24"/>
                <w:szCs w:val="24"/>
              </w:rPr>
            </w:pPr>
          </w:p>
        </w:tc>
      </w:tr>
      <w:tr w:rsidR="0067440D" w14:paraId="1AC32D5F" w14:textId="77777777">
        <w:trPr>
          <w:cantSplit/>
          <w:trHeight w:val="907"/>
          <w:jc w:val="center"/>
        </w:trPr>
        <w:tc>
          <w:tcPr>
            <w:tcW w:w="1216" w:type="dxa"/>
            <w:vMerge/>
            <w:tcBorders>
              <w:left w:val="single" w:sz="12" w:space="0" w:color="auto"/>
              <w:bottom w:val="single" w:sz="6" w:space="0" w:color="auto"/>
              <w:right w:val="single" w:sz="6" w:space="0" w:color="auto"/>
            </w:tcBorders>
            <w:shd w:val="clear" w:color="auto" w:fill="auto"/>
            <w:vAlign w:val="center"/>
          </w:tcPr>
          <w:p w14:paraId="0E75C132" w14:textId="77777777" w:rsidR="0067440D" w:rsidRDefault="0067440D">
            <w:pPr>
              <w:pStyle w:val="af0"/>
              <w:rPr>
                <w:sz w:val="24"/>
                <w:szCs w:val="24"/>
              </w:rPr>
            </w:pPr>
          </w:p>
        </w:tc>
        <w:tc>
          <w:tcPr>
            <w:tcW w:w="980" w:type="dxa"/>
            <w:tcBorders>
              <w:top w:val="single" w:sz="6" w:space="0" w:color="auto"/>
              <w:left w:val="nil"/>
              <w:bottom w:val="single" w:sz="6" w:space="0" w:color="auto"/>
              <w:right w:val="single" w:sz="6" w:space="0" w:color="auto"/>
            </w:tcBorders>
            <w:shd w:val="clear" w:color="auto" w:fill="auto"/>
            <w:vAlign w:val="center"/>
          </w:tcPr>
          <w:p w14:paraId="56814499" w14:textId="77777777" w:rsidR="0067440D" w:rsidRDefault="00000000">
            <w:pPr>
              <w:tabs>
                <w:tab w:val="left" w:pos="0"/>
              </w:tabs>
              <w:wordWrap w:val="0"/>
              <w:spacing w:line="240" w:lineRule="auto"/>
              <w:ind w:firstLineChars="0" w:firstLine="0"/>
              <w:jc w:val="center"/>
              <w:rPr>
                <w:sz w:val="24"/>
                <w:szCs w:val="24"/>
              </w:rPr>
            </w:pPr>
            <w:r>
              <w:rPr>
                <w:sz w:val="24"/>
                <w:szCs w:val="24"/>
              </w:rPr>
              <w:t>吴超</w:t>
            </w:r>
          </w:p>
        </w:tc>
        <w:tc>
          <w:tcPr>
            <w:tcW w:w="1007" w:type="dxa"/>
            <w:tcBorders>
              <w:top w:val="single" w:sz="6" w:space="0" w:color="auto"/>
              <w:left w:val="nil"/>
              <w:bottom w:val="single" w:sz="6" w:space="0" w:color="auto"/>
              <w:right w:val="single" w:sz="6" w:space="0" w:color="auto"/>
            </w:tcBorders>
            <w:shd w:val="clear" w:color="auto" w:fill="auto"/>
            <w:vAlign w:val="center"/>
          </w:tcPr>
          <w:p w14:paraId="38318C95" w14:textId="77777777" w:rsidR="0067440D" w:rsidRDefault="00000000">
            <w:pPr>
              <w:tabs>
                <w:tab w:val="left" w:pos="0"/>
              </w:tabs>
              <w:wordWrap w:val="0"/>
              <w:spacing w:line="240" w:lineRule="auto"/>
              <w:ind w:firstLineChars="0" w:firstLine="0"/>
              <w:jc w:val="center"/>
              <w:rPr>
                <w:sz w:val="24"/>
                <w:szCs w:val="24"/>
              </w:rPr>
            </w:pPr>
            <w:r>
              <w:rPr>
                <w:sz w:val="24"/>
                <w:szCs w:val="24"/>
              </w:rPr>
              <w:t>采油</w:t>
            </w:r>
          </w:p>
        </w:tc>
        <w:tc>
          <w:tcPr>
            <w:tcW w:w="2906" w:type="dxa"/>
            <w:tcBorders>
              <w:top w:val="single" w:sz="6" w:space="0" w:color="auto"/>
              <w:left w:val="nil"/>
              <w:bottom w:val="single" w:sz="6" w:space="0" w:color="auto"/>
              <w:right w:val="single" w:sz="6" w:space="0" w:color="auto"/>
            </w:tcBorders>
            <w:shd w:val="clear" w:color="auto" w:fill="auto"/>
            <w:vAlign w:val="center"/>
          </w:tcPr>
          <w:p w14:paraId="5FEAF24A" w14:textId="77777777" w:rsidR="0067440D" w:rsidRDefault="00000000">
            <w:pPr>
              <w:tabs>
                <w:tab w:val="left" w:pos="0"/>
              </w:tabs>
              <w:wordWrap w:val="0"/>
              <w:spacing w:line="240" w:lineRule="auto"/>
              <w:ind w:firstLineChars="0" w:firstLine="0"/>
              <w:jc w:val="center"/>
              <w:rPr>
                <w:sz w:val="24"/>
                <w:szCs w:val="24"/>
              </w:rPr>
            </w:pPr>
            <w:r>
              <w:rPr>
                <w:sz w:val="24"/>
                <w:szCs w:val="24"/>
              </w:rPr>
              <w:t>S011032000110203000804</w:t>
            </w:r>
          </w:p>
        </w:tc>
        <w:tc>
          <w:tcPr>
            <w:tcW w:w="1126" w:type="dxa"/>
            <w:tcBorders>
              <w:top w:val="single" w:sz="6" w:space="0" w:color="auto"/>
              <w:left w:val="nil"/>
              <w:bottom w:val="single" w:sz="6" w:space="0" w:color="auto"/>
              <w:right w:val="single" w:sz="6" w:space="0" w:color="auto"/>
            </w:tcBorders>
            <w:shd w:val="clear" w:color="auto" w:fill="auto"/>
            <w:vAlign w:val="center"/>
          </w:tcPr>
          <w:p w14:paraId="535DE9A2" w14:textId="77777777" w:rsidR="0067440D" w:rsidRDefault="00000000">
            <w:pPr>
              <w:tabs>
                <w:tab w:val="left" w:pos="0"/>
              </w:tabs>
              <w:wordWrap w:val="0"/>
              <w:spacing w:line="240" w:lineRule="auto"/>
              <w:ind w:firstLineChars="0" w:firstLine="0"/>
              <w:jc w:val="center"/>
              <w:rPr>
                <w:sz w:val="24"/>
                <w:szCs w:val="24"/>
              </w:rPr>
            </w:pPr>
            <w:r>
              <w:rPr>
                <w:sz w:val="24"/>
                <w:szCs w:val="24"/>
              </w:rPr>
              <w:t>040136</w:t>
            </w:r>
          </w:p>
        </w:tc>
        <w:tc>
          <w:tcPr>
            <w:tcW w:w="1369" w:type="dxa"/>
            <w:tcBorders>
              <w:top w:val="single" w:sz="6" w:space="0" w:color="auto"/>
              <w:left w:val="nil"/>
              <w:bottom w:val="single" w:sz="6" w:space="0" w:color="auto"/>
              <w:right w:val="single" w:sz="12" w:space="0" w:color="auto"/>
            </w:tcBorders>
            <w:vAlign w:val="center"/>
          </w:tcPr>
          <w:p w14:paraId="54D8C324" w14:textId="77777777" w:rsidR="0067440D" w:rsidRDefault="0067440D">
            <w:pPr>
              <w:pStyle w:val="af0"/>
              <w:rPr>
                <w:sz w:val="24"/>
                <w:szCs w:val="24"/>
              </w:rPr>
            </w:pPr>
          </w:p>
        </w:tc>
      </w:tr>
      <w:tr w:rsidR="0067440D" w14:paraId="3A878BC1" w14:textId="77777777">
        <w:trPr>
          <w:cantSplit/>
          <w:trHeight w:val="933"/>
          <w:jc w:val="center"/>
        </w:trPr>
        <w:tc>
          <w:tcPr>
            <w:tcW w:w="1216" w:type="dxa"/>
            <w:tcBorders>
              <w:top w:val="nil"/>
              <w:left w:val="single" w:sz="12" w:space="0" w:color="auto"/>
              <w:right w:val="single" w:sz="6" w:space="0" w:color="auto"/>
            </w:tcBorders>
            <w:shd w:val="clear" w:color="auto" w:fill="auto"/>
            <w:vAlign w:val="center"/>
          </w:tcPr>
          <w:p w14:paraId="4CB06190" w14:textId="77777777" w:rsidR="0067440D" w:rsidRDefault="00000000">
            <w:pPr>
              <w:tabs>
                <w:tab w:val="left" w:pos="0"/>
              </w:tabs>
              <w:wordWrap w:val="0"/>
              <w:spacing w:line="240" w:lineRule="auto"/>
              <w:ind w:firstLineChars="0" w:firstLine="0"/>
              <w:jc w:val="center"/>
              <w:rPr>
                <w:sz w:val="24"/>
                <w:szCs w:val="24"/>
              </w:rPr>
            </w:pPr>
            <w:r>
              <w:rPr>
                <w:sz w:val="24"/>
                <w:szCs w:val="24"/>
              </w:rPr>
              <w:t>报告</w:t>
            </w:r>
          </w:p>
          <w:p w14:paraId="259BB92A" w14:textId="77777777" w:rsidR="0067440D" w:rsidRDefault="00000000">
            <w:pPr>
              <w:tabs>
                <w:tab w:val="left" w:pos="0"/>
              </w:tabs>
              <w:wordWrap w:val="0"/>
              <w:spacing w:line="240" w:lineRule="auto"/>
              <w:ind w:firstLineChars="0" w:firstLine="0"/>
              <w:jc w:val="center"/>
              <w:rPr>
                <w:sz w:val="24"/>
                <w:szCs w:val="24"/>
              </w:rPr>
            </w:pPr>
            <w:r>
              <w:rPr>
                <w:sz w:val="24"/>
                <w:szCs w:val="24"/>
              </w:rPr>
              <w:t>编制人</w:t>
            </w:r>
          </w:p>
        </w:tc>
        <w:tc>
          <w:tcPr>
            <w:tcW w:w="980" w:type="dxa"/>
            <w:tcBorders>
              <w:top w:val="single" w:sz="6" w:space="0" w:color="auto"/>
              <w:left w:val="nil"/>
              <w:bottom w:val="single" w:sz="4" w:space="0" w:color="auto"/>
              <w:right w:val="single" w:sz="6" w:space="0" w:color="auto"/>
            </w:tcBorders>
            <w:shd w:val="clear" w:color="auto" w:fill="auto"/>
            <w:vAlign w:val="center"/>
          </w:tcPr>
          <w:p w14:paraId="621B50A7" w14:textId="77777777" w:rsidR="0067440D" w:rsidRDefault="00000000">
            <w:pPr>
              <w:spacing w:line="240" w:lineRule="auto"/>
              <w:ind w:firstLineChars="0" w:firstLine="0"/>
              <w:jc w:val="center"/>
              <w:rPr>
                <w:sz w:val="24"/>
                <w:szCs w:val="24"/>
              </w:rPr>
            </w:pPr>
            <w:r>
              <w:rPr>
                <w:sz w:val="24"/>
                <w:szCs w:val="24"/>
              </w:rPr>
              <w:t>林更鹏</w:t>
            </w:r>
          </w:p>
        </w:tc>
        <w:tc>
          <w:tcPr>
            <w:tcW w:w="1007" w:type="dxa"/>
            <w:tcBorders>
              <w:top w:val="single" w:sz="6" w:space="0" w:color="auto"/>
              <w:left w:val="nil"/>
              <w:bottom w:val="single" w:sz="4" w:space="0" w:color="auto"/>
              <w:right w:val="single" w:sz="6" w:space="0" w:color="auto"/>
            </w:tcBorders>
            <w:shd w:val="clear" w:color="auto" w:fill="auto"/>
            <w:vAlign w:val="center"/>
          </w:tcPr>
          <w:p w14:paraId="4CF2130C" w14:textId="77777777" w:rsidR="0067440D" w:rsidRDefault="00000000">
            <w:pPr>
              <w:spacing w:line="240" w:lineRule="auto"/>
              <w:ind w:firstLineChars="0" w:firstLine="0"/>
              <w:jc w:val="center"/>
              <w:rPr>
                <w:sz w:val="24"/>
                <w:szCs w:val="24"/>
              </w:rPr>
            </w:pPr>
            <w:r>
              <w:rPr>
                <w:sz w:val="24"/>
                <w:szCs w:val="24"/>
              </w:rPr>
              <w:t>安全</w:t>
            </w:r>
          </w:p>
        </w:tc>
        <w:tc>
          <w:tcPr>
            <w:tcW w:w="2906" w:type="dxa"/>
            <w:tcBorders>
              <w:top w:val="single" w:sz="6" w:space="0" w:color="auto"/>
              <w:left w:val="nil"/>
              <w:bottom w:val="single" w:sz="4" w:space="0" w:color="auto"/>
              <w:right w:val="single" w:sz="6" w:space="0" w:color="auto"/>
            </w:tcBorders>
            <w:shd w:val="clear" w:color="auto" w:fill="auto"/>
            <w:vAlign w:val="center"/>
          </w:tcPr>
          <w:p w14:paraId="7DD1A147" w14:textId="77777777" w:rsidR="0067440D" w:rsidRDefault="00000000">
            <w:pPr>
              <w:spacing w:line="240" w:lineRule="auto"/>
              <w:ind w:firstLineChars="0" w:firstLine="0"/>
              <w:jc w:val="center"/>
              <w:rPr>
                <w:sz w:val="24"/>
                <w:szCs w:val="24"/>
              </w:rPr>
            </w:pPr>
            <w:r>
              <w:rPr>
                <w:sz w:val="24"/>
                <w:szCs w:val="24"/>
              </w:rPr>
              <w:t>S011037000110192001823</w:t>
            </w:r>
          </w:p>
        </w:tc>
        <w:tc>
          <w:tcPr>
            <w:tcW w:w="1126" w:type="dxa"/>
            <w:tcBorders>
              <w:top w:val="single" w:sz="6" w:space="0" w:color="auto"/>
              <w:left w:val="nil"/>
              <w:bottom w:val="single" w:sz="4" w:space="0" w:color="auto"/>
              <w:right w:val="single" w:sz="6" w:space="0" w:color="auto"/>
            </w:tcBorders>
            <w:shd w:val="clear" w:color="auto" w:fill="auto"/>
            <w:vAlign w:val="center"/>
          </w:tcPr>
          <w:p w14:paraId="6E250C8A" w14:textId="77777777" w:rsidR="0067440D" w:rsidRDefault="00000000">
            <w:pPr>
              <w:spacing w:line="240" w:lineRule="auto"/>
              <w:ind w:firstLineChars="0" w:firstLine="0"/>
              <w:jc w:val="center"/>
              <w:rPr>
                <w:sz w:val="24"/>
                <w:szCs w:val="24"/>
              </w:rPr>
            </w:pPr>
            <w:r>
              <w:rPr>
                <w:sz w:val="24"/>
                <w:szCs w:val="24"/>
              </w:rPr>
              <w:t>025977</w:t>
            </w:r>
          </w:p>
        </w:tc>
        <w:tc>
          <w:tcPr>
            <w:tcW w:w="1369" w:type="dxa"/>
            <w:tcBorders>
              <w:top w:val="single" w:sz="6" w:space="0" w:color="auto"/>
              <w:left w:val="nil"/>
              <w:bottom w:val="single" w:sz="4" w:space="0" w:color="auto"/>
              <w:right w:val="single" w:sz="12" w:space="0" w:color="auto"/>
            </w:tcBorders>
            <w:vAlign w:val="center"/>
          </w:tcPr>
          <w:p w14:paraId="1E5EEBC4" w14:textId="77777777" w:rsidR="0067440D" w:rsidRDefault="0067440D">
            <w:pPr>
              <w:pStyle w:val="af0"/>
              <w:rPr>
                <w:sz w:val="24"/>
                <w:szCs w:val="24"/>
              </w:rPr>
            </w:pPr>
          </w:p>
        </w:tc>
      </w:tr>
      <w:tr w:rsidR="0067440D" w14:paraId="0350B77C" w14:textId="77777777">
        <w:trPr>
          <w:cantSplit/>
          <w:trHeight w:val="907"/>
          <w:jc w:val="center"/>
        </w:trPr>
        <w:tc>
          <w:tcPr>
            <w:tcW w:w="1216" w:type="dxa"/>
            <w:tcBorders>
              <w:top w:val="single" w:sz="6" w:space="0" w:color="auto"/>
              <w:left w:val="single" w:sz="12" w:space="0" w:color="auto"/>
              <w:bottom w:val="single" w:sz="6" w:space="0" w:color="auto"/>
              <w:right w:val="single" w:sz="6" w:space="0" w:color="auto"/>
            </w:tcBorders>
            <w:shd w:val="clear" w:color="auto" w:fill="auto"/>
            <w:vAlign w:val="center"/>
          </w:tcPr>
          <w:p w14:paraId="7D0944E0" w14:textId="77777777" w:rsidR="0067440D" w:rsidRDefault="00000000">
            <w:pPr>
              <w:tabs>
                <w:tab w:val="left" w:pos="0"/>
              </w:tabs>
              <w:wordWrap w:val="0"/>
              <w:spacing w:line="240" w:lineRule="auto"/>
              <w:ind w:firstLineChars="0" w:firstLine="0"/>
              <w:jc w:val="center"/>
              <w:rPr>
                <w:sz w:val="24"/>
                <w:szCs w:val="24"/>
              </w:rPr>
            </w:pPr>
            <w:r>
              <w:rPr>
                <w:sz w:val="24"/>
                <w:szCs w:val="24"/>
              </w:rPr>
              <w:t>报告</w:t>
            </w:r>
          </w:p>
          <w:p w14:paraId="67A43671" w14:textId="77777777" w:rsidR="0067440D" w:rsidRDefault="00000000">
            <w:pPr>
              <w:tabs>
                <w:tab w:val="left" w:pos="0"/>
              </w:tabs>
              <w:wordWrap w:val="0"/>
              <w:spacing w:line="240" w:lineRule="auto"/>
              <w:ind w:firstLineChars="0" w:firstLine="0"/>
              <w:jc w:val="center"/>
              <w:rPr>
                <w:sz w:val="24"/>
                <w:szCs w:val="24"/>
              </w:rPr>
            </w:pPr>
            <w:r>
              <w:rPr>
                <w:sz w:val="24"/>
                <w:szCs w:val="24"/>
              </w:rPr>
              <w:t>审核人</w:t>
            </w:r>
          </w:p>
        </w:tc>
        <w:tc>
          <w:tcPr>
            <w:tcW w:w="980" w:type="dxa"/>
            <w:tcBorders>
              <w:top w:val="single" w:sz="6" w:space="0" w:color="auto"/>
              <w:left w:val="nil"/>
              <w:bottom w:val="single" w:sz="6" w:space="0" w:color="auto"/>
              <w:right w:val="single" w:sz="6" w:space="0" w:color="auto"/>
            </w:tcBorders>
            <w:shd w:val="clear" w:color="auto" w:fill="auto"/>
            <w:vAlign w:val="center"/>
          </w:tcPr>
          <w:p w14:paraId="21C96AA3" w14:textId="77777777" w:rsidR="0067440D" w:rsidRDefault="00000000">
            <w:pPr>
              <w:spacing w:line="240" w:lineRule="auto"/>
              <w:ind w:firstLineChars="0" w:firstLine="0"/>
              <w:jc w:val="center"/>
              <w:rPr>
                <w:sz w:val="24"/>
                <w:szCs w:val="24"/>
              </w:rPr>
            </w:pPr>
            <w:r>
              <w:rPr>
                <w:rFonts w:hint="eastAsia"/>
                <w:sz w:val="24"/>
                <w:szCs w:val="24"/>
              </w:rPr>
              <w:t>杨志刚</w:t>
            </w:r>
          </w:p>
        </w:tc>
        <w:tc>
          <w:tcPr>
            <w:tcW w:w="1007" w:type="dxa"/>
            <w:tcBorders>
              <w:top w:val="single" w:sz="6" w:space="0" w:color="auto"/>
              <w:left w:val="nil"/>
              <w:bottom w:val="single" w:sz="6" w:space="0" w:color="auto"/>
              <w:right w:val="single" w:sz="6" w:space="0" w:color="auto"/>
            </w:tcBorders>
            <w:shd w:val="clear" w:color="auto" w:fill="auto"/>
            <w:vAlign w:val="center"/>
          </w:tcPr>
          <w:p w14:paraId="470CC409" w14:textId="77777777" w:rsidR="0067440D" w:rsidRDefault="00000000">
            <w:pPr>
              <w:spacing w:line="240" w:lineRule="auto"/>
              <w:ind w:firstLineChars="0" w:firstLine="0"/>
              <w:jc w:val="center"/>
              <w:rPr>
                <w:sz w:val="24"/>
                <w:szCs w:val="24"/>
              </w:rPr>
            </w:pPr>
            <w:r>
              <w:rPr>
                <w:rFonts w:hint="eastAsia"/>
                <w:sz w:val="24"/>
                <w:szCs w:val="24"/>
              </w:rPr>
              <w:t>安全</w:t>
            </w:r>
          </w:p>
        </w:tc>
        <w:tc>
          <w:tcPr>
            <w:tcW w:w="2906" w:type="dxa"/>
            <w:tcBorders>
              <w:top w:val="single" w:sz="6" w:space="0" w:color="auto"/>
              <w:left w:val="nil"/>
              <w:bottom w:val="single" w:sz="6" w:space="0" w:color="auto"/>
              <w:right w:val="single" w:sz="6" w:space="0" w:color="auto"/>
            </w:tcBorders>
            <w:shd w:val="clear" w:color="auto" w:fill="auto"/>
            <w:vAlign w:val="center"/>
          </w:tcPr>
          <w:p w14:paraId="4FC9586C" w14:textId="77777777" w:rsidR="0067440D" w:rsidRDefault="00000000">
            <w:pPr>
              <w:adjustRightInd/>
              <w:snapToGrid/>
              <w:spacing w:line="240" w:lineRule="auto"/>
              <w:ind w:firstLineChars="0" w:firstLine="0"/>
              <w:jc w:val="center"/>
              <w:rPr>
                <w:sz w:val="24"/>
                <w:szCs w:val="24"/>
              </w:rPr>
            </w:pPr>
            <w:r>
              <w:rPr>
                <w:rFonts w:hint="eastAsia"/>
                <w:sz w:val="24"/>
                <w:szCs w:val="24"/>
              </w:rPr>
              <w:t>S011037000110192001679</w:t>
            </w:r>
          </w:p>
        </w:tc>
        <w:tc>
          <w:tcPr>
            <w:tcW w:w="1126" w:type="dxa"/>
            <w:tcBorders>
              <w:top w:val="single" w:sz="6" w:space="0" w:color="auto"/>
              <w:left w:val="nil"/>
              <w:bottom w:val="single" w:sz="6" w:space="0" w:color="auto"/>
              <w:right w:val="single" w:sz="6" w:space="0" w:color="auto"/>
            </w:tcBorders>
            <w:shd w:val="clear" w:color="auto" w:fill="auto"/>
            <w:vAlign w:val="center"/>
          </w:tcPr>
          <w:p w14:paraId="7A520830" w14:textId="77777777" w:rsidR="0067440D" w:rsidRDefault="00000000">
            <w:pPr>
              <w:adjustRightInd/>
              <w:snapToGrid/>
              <w:spacing w:line="240" w:lineRule="auto"/>
              <w:ind w:firstLineChars="0" w:firstLine="0"/>
              <w:jc w:val="center"/>
              <w:rPr>
                <w:sz w:val="24"/>
                <w:szCs w:val="24"/>
              </w:rPr>
            </w:pPr>
            <w:r>
              <w:rPr>
                <w:rFonts w:hint="eastAsia"/>
                <w:sz w:val="24"/>
                <w:szCs w:val="24"/>
              </w:rPr>
              <w:t>028120</w:t>
            </w:r>
          </w:p>
        </w:tc>
        <w:tc>
          <w:tcPr>
            <w:tcW w:w="1369" w:type="dxa"/>
            <w:tcBorders>
              <w:top w:val="single" w:sz="6" w:space="0" w:color="auto"/>
              <w:left w:val="nil"/>
              <w:bottom w:val="single" w:sz="6" w:space="0" w:color="auto"/>
              <w:right w:val="single" w:sz="12" w:space="0" w:color="auto"/>
            </w:tcBorders>
            <w:vAlign w:val="center"/>
          </w:tcPr>
          <w:p w14:paraId="38111B4A" w14:textId="77777777" w:rsidR="0067440D" w:rsidRDefault="0067440D">
            <w:pPr>
              <w:pStyle w:val="af0"/>
              <w:rPr>
                <w:sz w:val="24"/>
                <w:szCs w:val="24"/>
              </w:rPr>
            </w:pPr>
          </w:p>
        </w:tc>
      </w:tr>
      <w:tr w:rsidR="0067440D" w14:paraId="0E9FEE4B" w14:textId="77777777">
        <w:trPr>
          <w:cantSplit/>
          <w:trHeight w:val="907"/>
          <w:jc w:val="center"/>
        </w:trPr>
        <w:tc>
          <w:tcPr>
            <w:tcW w:w="1216" w:type="dxa"/>
            <w:tcBorders>
              <w:top w:val="single" w:sz="6" w:space="0" w:color="auto"/>
              <w:left w:val="single" w:sz="12" w:space="0" w:color="auto"/>
              <w:bottom w:val="single" w:sz="6" w:space="0" w:color="auto"/>
              <w:right w:val="single" w:sz="6" w:space="0" w:color="auto"/>
            </w:tcBorders>
            <w:shd w:val="clear" w:color="auto" w:fill="auto"/>
            <w:vAlign w:val="center"/>
          </w:tcPr>
          <w:p w14:paraId="4A9BBC1B" w14:textId="77777777" w:rsidR="0067440D" w:rsidRDefault="00000000">
            <w:pPr>
              <w:tabs>
                <w:tab w:val="left" w:pos="0"/>
              </w:tabs>
              <w:wordWrap w:val="0"/>
              <w:spacing w:line="240" w:lineRule="auto"/>
              <w:ind w:firstLineChars="0" w:firstLine="0"/>
              <w:jc w:val="center"/>
              <w:rPr>
                <w:sz w:val="24"/>
                <w:szCs w:val="24"/>
              </w:rPr>
            </w:pPr>
            <w:r>
              <w:rPr>
                <w:sz w:val="24"/>
                <w:szCs w:val="24"/>
              </w:rPr>
              <w:t>过程控制</w:t>
            </w:r>
          </w:p>
          <w:p w14:paraId="538C2A28" w14:textId="77777777" w:rsidR="0067440D" w:rsidRDefault="00000000">
            <w:pPr>
              <w:tabs>
                <w:tab w:val="left" w:pos="0"/>
              </w:tabs>
              <w:wordWrap w:val="0"/>
              <w:spacing w:line="240" w:lineRule="auto"/>
              <w:ind w:firstLineChars="0" w:firstLine="0"/>
              <w:jc w:val="center"/>
              <w:rPr>
                <w:sz w:val="24"/>
                <w:szCs w:val="24"/>
              </w:rPr>
            </w:pPr>
            <w:r>
              <w:rPr>
                <w:sz w:val="24"/>
                <w:szCs w:val="24"/>
              </w:rPr>
              <w:t>负责人</w:t>
            </w:r>
          </w:p>
        </w:tc>
        <w:tc>
          <w:tcPr>
            <w:tcW w:w="980" w:type="dxa"/>
            <w:tcBorders>
              <w:top w:val="single" w:sz="6" w:space="0" w:color="auto"/>
              <w:left w:val="nil"/>
              <w:bottom w:val="single" w:sz="6" w:space="0" w:color="auto"/>
              <w:right w:val="single" w:sz="6" w:space="0" w:color="auto"/>
            </w:tcBorders>
            <w:shd w:val="clear" w:color="auto" w:fill="auto"/>
            <w:vAlign w:val="center"/>
          </w:tcPr>
          <w:p w14:paraId="433A22EA" w14:textId="77777777" w:rsidR="0067440D" w:rsidRDefault="00000000">
            <w:pPr>
              <w:tabs>
                <w:tab w:val="left" w:pos="0"/>
              </w:tabs>
              <w:wordWrap w:val="0"/>
              <w:spacing w:line="240" w:lineRule="auto"/>
              <w:ind w:firstLineChars="0" w:firstLine="0"/>
              <w:jc w:val="center"/>
              <w:rPr>
                <w:sz w:val="24"/>
                <w:szCs w:val="24"/>
              </w:rPr>
            </w:pPr>
            <w:r>
              <w:rPr>
                <w:sz w:val="24"/>
                <w:szCs w:val="24"/>
              </w:rPr>
              <w:t>邓清</w:t>
            </w:r>
          </w:p>
        </w:tc>
        <w:tc>
          <w:tcPr>
            <w:tcW w:w="1007" w:type="dxa"/>
            <w:tcBorders>
              <w:top w:val="single" w:sz="6" w:space="0" w:color="auto"/>
              <w:left w:val="nil"/>
              <w:bottom w:val="single" w:sz="6" w:space="0" w:color="auto"/>
              <w:right w:val="single" w:sz="6" w:space="0" w:color="auto"/>
            </w:tcBorders>
            <w:shd w:val="clear" w:color="auto" w:fill="auto"/>
            <w:vAlign w:val="center"/>
          </w:tcPr>
          <w:p w14:paraId="285A3171" w14:textId="77777777" w:rsidR="0067440D" w:rsidRDefault="00000000">
            <w:pPr>
              <w:tabs>
                <w:tab w:val="left" w:pos="0"/>
              </w:tabs>
              <w:wordWrap w:val="0"/>
              <w:spacing w:line="240" w:lineRule="auto"/>
              <w:ind w:firstLineChars="0" w:firstLine="0"/>
              <w:jc w:val="center"/>
              <w:rPr>
                <w:sz w:val="24"/>
                <w:szCs w:val="24"/>
              </w:rPr>
            </w:pPr>
            <w:r>
              <w:rPr>
                <w:sz w:val="24"/>
                <w:szCs w:val="24"/>
              </w:rPr>
              <w:t>电气</w:t>
            </w:r>
          </w:p>
        </w:tc>
        <w:tc>
          <w:tcPr>
            <w:tcW w:w="2906" w:type="dxa"/>
            <w:tcBorders>
              <w:top w:val="single" w:sz="6" w:space="0" w:color="auto"/>
              <w:left w:val="nil"/>
              <w:bottom w:val="single" w:sz="6" w:space="0" w:color="auto"/>
              <w:right w:val="single" w:sz="6" w:space="0" w:color="auto"/>
            </w:tcBorders>
            <w:shd w:val="clear" w:color="auto" w:fill="auto"/>
            <w:vAlign w:val="center"/>
          </w:tcPr>
          <w:p w14:paraId="27278C00" w14:textId="77777777" w:rsidR="0067440D" w:rsidRDefault="00000000">
            <w:pPr>
              <w:tabs>
                <w:tab w:val="left" w:pos="0"/>
              </w:tabs>
              <w:wordWrap w:val="0"/>
              <w:spacing w:line="240" w:lineRule="auto"/>
              <w:ind w:firstLineChars="0" w:firstLine="0"/>
              <w:jc w:val="center"/>
              <w:rPr>
                <w:sz w:val="24"/>
                <w:szCs w:val="24"/>
              </w:rPr>
            </w:pPr>
            <w:r>
              <w:rPr>
                <w:sz w:val="24"/>
                <w:szCs w:val="24"/>
              </w:rPr>
              <w:t>S011037000110191000752</w:t>
            </w:r>
          </w:p>
        </w:tc>
        <w:tc>
          <w:tcPr>
            <w:tcW w:w="1126" w:type="dxa"/>
            <w:tcBorders>
              <w:top w:val="single" w:sz="6" w:space="0" w:color="auto"/>
              <w:left w:val="nil"/>
              <w:bottom w:val="single" w:sz="6" w:space="0" w:color="auto"/>
              <w:right w:val="single" w:sz="6" w:space="0" w:color="auto"/>
            </w:tcBorders>
            <w:shd w:val="clear" w:color="auto" w:fill="auto"/>
            <w:vAlign w:val="center"/>
          </w:tcPr>
          <w:p w14:paraId="3332AE92" w14:textId="77777777" w:rsidR="0067440D" w:rsidRDefault="00000000">
            <w:pPr>
              <w:tabs>
                <w:tab w:val="left" w:pos="0"/>
              </w:tabs>
              <w:wordWrap w:val="0"/>
              <w:spacing w:line="240" w:lineRule="auto"/>
              <w:ind w:firstLineChars="0" w:firstLine="0"/>
              <w:jc w:val="center"/>
              <w:rPr>
                <w:sz w:val="24"/>
                <w:szCs w:val="24"/>
              </w:rPr>
            </w:pPr>
            <w:r>
              <w:rPr>
                <w:sz w:val="24"/>
                <w:szCs w:val="24"/>
              </w:rPr>
              <w:t>019130</w:t>
            </w:r>
          </w:p>
        </w:tc>
        <w:tc>
          <w:tcPr>
            <w:tcW w:w="1369" w:type="dxa"/>
            <w:tcBorders>
              <w:top w:val="single" w:sz="6" w:space="0" w:color="auto"/>
              <w:left w:val="nil"/>
              <w:bottom w:val="single" w:sz="6" w:space="0" w:color="auto"/>
              <w:right w:val="single" w:sz="12" w:space="0" w:color="auto"/>
            </w:tcBorders>
            <w:vAlign w:val="center"/>
          </w:tcPr>
          <w:p w14:paraId="3A5FF753" w14:textId="77777777" w:rsidR="0067440D" w:rsidRDefault="0067440D">
            <w:pPr>
              <w:pStyle w:val="af0"/>
              <w:rPr>
                <w:sz w:val="24"/>
                <w:szCs w:val="24"/>
              </w:rPr>
            </w:pPr>
          </w:p>
        </w:tc>
      </w:tr>
      <w:tr w:rsidR="0067440D" w14:paraId="4D3E3B80" w14:textId="77777777">
        <w:trPr>
          <w:cantSplit/>
          <w:trHeight w:val="907"/>
          <w:jc w:val="center"/>
        </w:trPr>
        <w:tc>
          <w:tcPr>
            <w:tcW w:w="1216" w:type="dxa"/>
            <w:tcBorders>
              <w:top w:val="single" w:sz="6" w:space="0" w:color="auto"/>
              <w:left w:val="single" w:sz="12" w:space="0" w:color="auto"/>
              <w:bottom w:val="single" w:sz="12" w:space="0" w:color="auto"/>
              <w:right w:val="single" w:sz="6" w:space="0" w:color="auto"/>
            </w:tcBorders>
            <w:shd w:val="clear" w:color="auto" w:fill="auto"/>
            <w:vAlign w:val="center"/>
          </w:tcPr>
          <w:p w14:paraId="28855D22" w14:textId="77777777" w:rsidR="0067440D" w:rsidRDefault="00000000">
            <w:pPr>
              <w:tabs>
                <w:tab w:val="left" w:pos="0"/>
              </w:tabs>
              <w:wordWrap w:val="0"/>
              <w:spacing w:line="240" w:lineRule="auto"/>
              <w:ind w:firstLineChars="0" w:firstLine="0"/>
              <w:jc w:val="center"/>
              <w:rPr>
                <w:sz w:val="24"/>
                <w:szCs w:val="24"/>
              </w:rPr>
            </w:pPr>
            <w:r>
              <w:rPr>
                <w:sz w:val="24"/>
                <w:szCs w:val="24"/>
              </w:rPr>
              <w:t>技术</w:t>
            </w:r>
          </w:p>
          <w:p w14:paraId="1F52A96F" w14:textId="77777777" w:rsidR="0067440D" w:rsidRDefault="00000000">
            <w:pPr>
              <w:tabs>
                <w:tab w:val="left" w:pos="0"/>
              </w:tabs>
              <w:wordWrap w:val="0"/>
              <w:spacing w:line="240" w:lineRule="auto"/>
              <w:ind w:firstLineChars="0" w:firstLine="0"/>
              <w:jc w:val="center"/>
              <w:rPr>
                <w:sz w:val="24"/>
                <w:szCs w:val="24"/>
              </w:rPr>
            </w:pPr>
            <w:r>
              <w:rPr>
                <w:sz w:val="24"/>
                <w:szCs w:val="24"/>
              </w:rPr>
              <w:t>负责人</w:t>
            </w:r>
          </w:p>
        </w:tc>
        <w:tc>
          <w:tcPr>
            <w:tcW w:w="980" w:type="dxa"/>
            <w:tcBorders>
              <w:top w:val="single" w:sz="6" w:space="0" w:color="auto"/>
              <w:left w:val="nil"/>
              <w:bottom w:val="single" w:sz="12" w:space="0" w:color="auto"/>
              <w:right w:val="single" w:sz="6" w:space="0" w:color="auto"/>
            </w:tcBorders>
            <w:shd w:val="clear" w:color="auto" w:fill="auto"/>
            <w:vAlign w:val="center"/>
          </w:tcPr>
          <w:p w14:paraId="413AD720" w14:textId="77777777" w:rsidR="0067440D" w:rsidRDefault="00000000">
            <w:pPr>
              <w:tabs>
                <w:tab w:val="left" w:pos="0"/>
              </w:tabs>
              <w:wordWrap w:val="0"/>
              <w:spacing w:line="240" w:lineRule="auto"/>
              <w:ind w:firstLineChars="0" w:firstLine="0"/>
              <w:jc w:val="center"/>
              <w:rPr>
                <w:sz w:val="24"/>
                <w:szCs w:val="24"/>
              </w:rPr>
            </w:pPr>
            <w:r>
              <w:rPr>
                <w:sz w:val="24"/>
                <w:szCs w:val="24"/>
              </w:rPr>
              <w:t>吴佳东</w:t>
            </w:r>
          </w:p>
        </w:tc>
        <w:tc>
          <w:tcPr>
            <w:tcW w:w="1007" w:type="dxa"/>
            <w:tcBorders>
              <w:top w:val="single" w:sz="6" w:space="0" w:color="auto"/>
              <w:left w:val="nil"/>
              <w:bottom w:val="single" w:sz="12" w:space="0" w:color="auto"/>
              <w:right w:val="single" w:sz="6" w:space="0" w:color="auto"/>
            </w:tcBorders>
            <w:shd w:val="clear" w:color="auto" w:fill="auto"/>
            <w:vAlign w:val="center"/>
          </w:tcPr>
          <w:p w14:paraId="095BAB43" w14:textId="77777777" w:rsidR="0067440D" w:rsidRDefault="00000000">
            <w:pPr>
              <w:tabs>
                <w:tab w:val="left" w:pos="0"/>
              </w:tabs>
              <w:wordWrap w:val="0"/>
              <w:spacing w:line="240" w:lineRule="auto"/>
              <w:ind w:firstLineChars="0" w:firstLine="0"/>
              <w:jc w:val="center"/>
              <w:rPr>
                <w:sz w:val="24"/>
                <w:szCs w:val="24"/>
              </w:rPr>
            </w:pPr>
            <w:r>
              <w:rPr>
                <w:sz w:val="24"/>
                <w:szCs w:val="24"/>
              </w:rPr>
              <w:t>安全</w:t>
            </w:r>
          </w:p>
        </w:tc>
        <w:tc>
          <w:tcPr>
            <w:tcW w:w="2906" w:type="dxa"/>
            <w:tcBorders>
              <w:top w:val="single" w:sz="6" w:space="0" w:color="auto"/>
              <w:left w:val="nil"/>
              <w:bottom w:val="single" w:sz="12" w:space="0" w:color="auto"/>
              <w:right w:val="single" w:sz="6" w:space="0" w:color="auto"/>
            </w:tcBorders>
            <w:shd w:val="clear" w:color="auto" w:fill="auto"/>
            <w:vAlign w:val="center"/>
          </w:tcPr>
          <w:p w14:paraId="1CC5EB81" w14:textId="77777777" w:rsidR="0067440D" w:rsidRDefault="00000000">
            <w:pPr>
              <w:tabs>
                <w:tab w:val="left" w:pos="0"/>
              </w:tabs>
              <w:wordWrap w:val="0"/>
              <w:spacing w:line="240" w:lineRule="auto"/>
              <w:ind w:firstLineChars="0" w:firstLine="0"/>
              <w:jc w:val="center"/>
              <w:rPr>
                <w:sz w:val="24"/>
                <w:szCs w:val="24"/>
              </w:rPr>
            </w:pPr>
            <w:r>
              <w:rPr>
                <w:sz w:val="24"/>
                <w:szCs w:val="24"/>
              </w:rPr>
              <w:t>S011037000110191000859</w:t>
            </w:r>
          </w:p>
        </w:tc>
        <w:tc>
          <w:tcPr>
            <w:tcW w:w="1126" w:type="dxa"/>
            <w:tcBorders>
              <w:top w:val="single" w:sz="6" w:space="0" w:color="auto"/>
              <w:left w:val="nil"/>
              <w:bottom w:val="single" w:sz="12" w:space="0" w:color="auto"/>
              <w:right w:val="single" w:sz="6" w:space="0" w:color="auto"/>
            </w:tcBorders>
            <w:shd w:val="clear" w:color="auto" w:fill="auto"/>
            <w:vAlign w:val="center"/>
          </w:tcPr>
          <w:p w14:paraId="6FE8763F" w14:textId="77777777" w:rsidR="0067440D" w:rsidRDefault="00000000">
            <w:pPr>
              <w:tabs>
                <w:tab w:val="left" w:pos="0"/>
              </w:tabs>
              <w:wordWrap w:val="0"/>
              <w:spacing w:line="240" w:lineRule="auto"/>
              <w:ind w:firstLineChars="0" w:firstLine="0"/>
              <w:jc w:val="center"/>
              <w:rPr>
                <w:sz w:val="24"/>
                <w:szCs w:val="24"/>
              </w:rPr>
            </w:pPr>
            <w:r>
              <w:rPr>
                <w:sz w:val="24"/>
                <w:szCs w:val="24"/>
              </w:rPr>
              <w:t>025862</w:t>
            </w:r>
          </w:p>
        </w:tc>
        <w:tc>
          <w:tcPr>
            <w:tcW w:w="1369" w:type="dxa"/>
            <w:tcBorders>
              <w:top w:val="single" w:sz="6" w:space="0" w:color="auto"/>
              <w:left w:val="nil"/>
              <w:bottom w:val="single" w:sz="12" w:space="0" w:color="auto"/>
              <w:right w:val="single" w:sz="12" w:space="0" w:color="auto"/>
            </w:tcBorders>
            <w:vAlign w:val="center"/>
          </w:tcPr>
          <w:p w14:paraId="440D4C8B" w14:textId="77777777" w:rsidR="0067440D" w:rsidRDefault="0067440D">
            <w:pPr>
              <w:pStyle w:val="af0"/>
              <w:rPr>
                <w:sz w:val="24"/>
                <w:szCs w:val="24"/>
              </w:rPr>
            </w:pPr>
          </w:p>
        </w:tc>
      </w:tr>
    </w:tbl>
    <w:p w14:paraId="677D7085" w14:textId="77777777" w:rsidR="0067440D" w:rsidRDefault="0067440D">
      <w:pPr>
        <w:ind w:firstLine="643"/>
        <w:jc w:val="center"/>
        <w:rPr>
          <w:b/>
          <w:bCs/>
          <w:kern w:val="0"/>
          <w:sz w:val="32"/>
          <w:szCs w:val="32"/>
        </w:rPr>
        <w:sectPr w:rsidR="0067440D">
          <w:headerReference w:type="default" r:id="rId9"/>
          <w:footerReference w:type="default" r:id="rId10"/>
          <w:headerReference w:type="first" r:id="rId11"/>
          <w:footerReference w:type="first" r:id="rId12"/>
          <w:pgSz w:w="11906" w:h="16838"/>
          <w:pgMar w:top="1417" w:right="1134" w:bottom="1134" w:left="1587" w:header="794" w:footer="992" w:gutter="0"/>
          <w:cols w:space="425"/>
          <w:titlePg/>
          <w:docGrid w:type="lines" w:linePitch="312"/>
        </w:sectPr>
      </w:pPr>
    </w:p>
    <w:p w14:paraId="5252820C" w14:textId="77777777" w:rsidR="0067440D" w:rsidRDefault="00000000">
      <w:pPr>
        <w:spacing w:line="360" w:lineRule="auto"/>
        <w:ind w:firstLineChars="0" w:firstLine="0"/>
        <w:jc w:val="center"/>
        <w:rPr>
          <w:rFonts w:eastAsia="黑体"/>
          <w:kern w:val="0"/>
          <w:sz w:val="32"/>
          <w:szCs w:val="32"/>
        </w:rPr>
      </w:pPr>
      <w:bookmarkStart w:id="5" w:name="_Toc2576"/>
      <w:r>
        <w:rPr>
          <w:rFonts w:eastAsia="黑体"/>
          <w:kern w:val="0"/>
          <w:sz w:val="32"/>
          <w:szCs w:val="32"/>
        </w:rPr>
        <w:lastRenderedPageBreak/>
        <w:t>前</w:t>
      </w:r>
      <w:r>
        <w:rPr>
          <w:rFonts w:eastAsia="黑体"/>
          <w:kern w:val="0"/>
          <w:sz w:val="32"/>
          <w:szCs w:val="32"/>
        </w:rPr>
        <w:t xml:space="preserve"> </w:t>
      </w:r>
      <w:r>
        <w:rPr>
          <w:rFonts w:eastAsia="黑体"/>
          <w:kern w:val="0"/>
          <w:sz w:val="32"/>
          <w:szCs w:val="32"/>
        </w:rPr>
        <w:t>言</w:t>
      </w:r>
      <w:bookmarkEnd w:id="5"/>
    </w:p>
    <w:p w14:paraId="4253D722" w14:textId="77777777" w:rsidR="0067440D" w:rsidRDefault="00000000">
      <w:pPr>
        <w:spacing w:line="360" w:lineRule="auto"/>
        <w:ind w:firstLine="480"/>
        <w:rPr>
          <w:kern w:val="0"/>
          <w:sz w:val="24"/>
          <w:szCs w:val="24"/>
        </w:rPr>
      </w:pPr>
      <w:r>
        <w:rPr>
          <w:kern w:val="0"/>
          <w:sz w:val="24"/>
          <w:szCs w:val="24"/>
        </w:rPr>
        <w:t>天然气作为能源利用具有方便、干净、热效率高等优点</w:t>
      </w:r>
      <w:r>
        <w:rPr>
          <w:rFonts w:hint="eastAsia"/>
          <w:kern w:val="0"/>
          <w:sz w:val="24"/>
          <w:szCs w:val="24"/>
        </w:rPr>
        <w:t>，</w:t>
      </w:r>
      <w:r>
        <w:rPr>
          <w:kern w:val="0"/>
          <w:sz w:val="24"/>
          <w:szCs w:val="24"/>
        </w:rPr>
        <w:t>在全世界许多地方越来越多的领域代替煤炭或石油</w:t>
      </w:r>
      <w:r>
        <w:rPr>
          <w:rFonts w:hint="eastAsia"/>
          <w:kern w:val="0"/>
          <w:sz w:val="24"/>
          <w:szCs w:val="24"/>
        </w:rPr>
        <w:t>，</w:t>
      </w:r>
      <w:r>
        <w:rPr>
          <w:kern w:val="0"/>
          <w:sz w:val="24"/>
          <w:szCs w:val="24"/>
        </w:rPr>
        <w:t>用于居民生活、工业发电、化工生产等</w:t>
      </w:r>
      <w:r>
        <w:rPr>
          <w:rFonts w:hint="eastAsia"/>
          <w:kern w:val="0"/>
          <w:sz w:val="24"/>
          <w:szCs w:val="24"/>
        </w:rPr>
        <w:t>，</w:t>
      </w:r>
      <w:r>
        <w:rPr>
          <w:kern w:val="0"/>
          <w:sz w:val="24"/>
          <w:szCs w:val="24"/>
        </w:rPr>
        <w:t>是有利于提高人类生活质量、促进经济发展的</w:t>
      </w:r>
      <w:r>
        <w:rPr>
          <w:rFonts w:hint="eastAsia"/>
          <w:kern w:val="0"/>
          <w:sz w:val="24"/>
          <w:szCs w:val="24"/>
        </w:rPr>
        <w:t>“</w:t>
      </w:r>
      <w:r>
        <w:rPr>
          <w:kern w:val="0"/>
          <w:sz w:val="24"/>
          <w:szCs w:val="24"/>
        </w:rPr>
        <w:t>绿色能源</w:t>
      </w:r>
      <w:r>
        <w:rPr>
          <w:rFonts w:hint="eastAsia"/>
          <w:kern w:val="0"/>
          <w:sz w:val="24"/>
          <w:szCs w:val="24"/>
        </w:rPr>
        <w:t>”</w:t>
      </w:r>
      <w:r>
        <w:rPr>
          <w:kern w:val="0"/>
          <w:sz w:val="24"/>
          <w:szCs w:val="24"/>
        </w:rPr>
        <w:t>。天然气作为燃料</w:t>
      </w:r>
      <w:r>
        <w:rPr>
          <w:rFonts w:hint="eastAsia"/>
          <w:kern w:val="0"/>
          <w:sz w:val="24"/>
          <w:szCs w:val="24"/>
        </w:rPr>
        <w:t>，</w:t>
      </w:r>
      <w:r>
        <w:rPr>
          <w:kern w:val="0"/>
          <w:sz w:val="24"/>
          <w:szCs w:val="24"/>
        </w:rPr>
        <w:t>除了用在工业炉窑之外还大量进入城镇居民家庭</w:t>
      </w:r>
      <w:r>
        <w:rPr>
          <w:rFonts w:hint="eastAsia"/>
          <w:kern w:val="0"/>
          <w:sz w:val="24"/>
          <w:szCs w:val="24"/>
        </w:rPr>
        <w:t>，</w:t>
      </w:r>
      <w:r>
        <w:rPr>
          <w:kern w:val="0"/>
          <w:sz w:val="24"/>
          <w:szCs w:val="24"/>
        </w:rPr>
        <w:t>方便了生产、生活</w:t>
      </w:r>
      <w:r>
        <w:rPr>
          <w:rFonts w:hint="eastAsia"/>
          <w:kern w:val="0"/>
          <w:sz w:val="24"/>
          <w:szCs w:val="24"/>
        </w:rPr>
        <w:t>，</w:t>
      </w:r>
      <w:r>
        <w:rPr>
          <w:kern w:val="0"/>
          <w:sz w:val="24"/>
          <w:szCs w:val="24"/>
        </w:rPr>
        <w:t>改善了环境</w:t>
      </w:r>
      <w:r>
        <w:rPr>
          <w:rFonts w:hint="eastAsia"/>
          <w:kern w:val="0"/>
          <w:sz w:val="24"/>
          <w:szCs w:val="24"/>
        </w:rPr>
        <w:t>，</w:t>
      </w:r>
      <w:r>
        <w:rPr>
          <w:kern w:val="0"/>
          <w:sz w:val="24"/>
          <w:szCs w:val="24"/>
        </w:rPr>
        <w:t>促进了社会进步和经济发展。天然气作为化工原料用在合成氨、甲醇、甲醛等许多化工产品生成中</w:t>
      </w:r>
      <w:r>
        <w:rPr>
          <w:rFonts w:hint="eastAsia"/>
          <w:kern w:val="0"/>
          <w:sz w:val="24"/>
          <w:szCs w:val="24"/>
        </w:rPr>
        <w:t>，</w:t>
      </w:r>
      <w:r>
        <w:rPr>
          <w:kern w:val="0"/>
          <w:sz w:val="24"/>
          <w:szCs w:val="24"/>
        </w:rPr>
        <w:t>较用其他原料</w:t>
      </w:r>
      <w:r>
        <w:rPr>
          <w:rFonts w:hint="eastAsia"/>
          <w:kern w:val="0"/>
          <w:sz w:val="24"/>
          <w:szCs w:val="24"/>
        </w:rPr>
        <w:t>（</w:t>
      </w:r>
      <w:r>
        <w:rPr>
          <w:kern w:val="0"/>
          <w:sz w:val="24"/>
          <w:szCs w:val="24"/>
        </w:rPr>
        <w:t>煤炭、石油、粮食等</w:t>
      </w:r>
      <w:r>
        <w:rPr>
          <w:rFonts w:hint="eastAsia"/>
          <w:kern w:val="0"/>
          <w:sz w:val="24"/>
          <w:szCs w:val="24"/>
        </w:rPr>
        <w:t>），</w:t>
      </w:r>
      <w:r>
        <w:rPr>
          <w:kern w:val="0"/>
          <w:sz w:val="24"/>
          <w:szCs w:val="24"/>
        </w:rPr>
        <w:t>不仅取得巨大的经济效益</w:t>
      </w:r>
      <w:r>
        <w:rPr>
          <w:rFonts w:hint="eastAsia"/>
          <w:kern w:val="0"/>
          <w:sz w:val="24"/>
          <w:szCs w:val="24"/>
        </w:rPr>
        <w:t>，</w:t>
      </w:r>
      <w:r>
        <w:rPr>
          <w:kern w:val="0"/>
          <w:sz w:val="24"/>
          <w:szCs w:val="24"/>
        </w:rPr>
        <w:t>而且取得明显的社会环境效益。因此</w:t>
      </w:r>
      <w:r>
        <w:rPr>
          <w:rFonts w:hint="eastAsia"/>
          <w:kern w:val="0"/>
          <w:sz w:val="24"/>
          <w:szCs w:val="24"/>
        </w:rPr>
        <w:t>，</w:t>
      </w:r>
      <w:r>
        <w:rPr>
          <w:kern w:val="0"/>
          <w:sz w:val="24"/>
          <w:szCs w:val="24"/>
        </w:rPr>
        <w:t>页岩气作为一种纯净、高效、优质的燃料</w:t>
      </w:r>
      <w:r>
        <w:rPr>
          <w:rFonts w:hint="eastAsia"/>
          <w:kern w:val="0"/>
          <w:sz w:val="24"/>
          <w:szCs w:val="24"/>
        </w:rPr>
        <w:t>，</w:t>
      </w:r>
      <w:r>
        <w:rPr>
          <w:kern w:val="0"/>
          <w:sz w:val="24"/>
          <w:szCs w:val="24"/>
        </w:rPr>
        <w:t>具有环保和经济双重意义</w:t>
      </w:r>
      <w:r>
        <w:rPr>
          <w:rFonts w:hint="eastAsia"/>
          <w:kern w:val="0"/>
          <w:sz w:val="24"/>
          <w:szCs w:val="24"/>
        </w:rPr>
        <w:t>，</w:t>
      </w:r>
      <w:r>
        <w:rPr>
          <w:kern w:val="0"/>
          <w:sz w:val="24"/>
          <w:szCs w:val="24"/>
        </w:rPr>
        <w:t>为改善大气环境</w:t>
      </w:r>
      <w:r>
        <w:rPr>
          <w:rFonts w:hint="eastAsia"/>
          <w:kern w:val="0"/>
          <w:sz w:val="24"/>
          <w:szCs w:val="24"/>
        </w:rPr>
        <w:t>，</w:t>
      </w:r>
      <w:r>
        <w:rPr>
          <w:kern w:val="0"/>
          <w:sz w:val="24"/>
          <w:szCs w:val="24"/>
        </w:rPr>
        <w:t>实现我国经济可持续发展</w:t>
      </w:r>
      <w:r>
        <w:rPr>
          <w:rFonts w:hint="eastAsia"/>
          <w:kern w:val="0"/>
          <w:sz w:val="24"/>
          <w:szCs w:val="24"/>
        </w:rPr>
        <w:t>，</w:t>
      </w:r>
      <w:r>
        <w:rPr>
          <w:kern w:val="0"/>
          <w:sz w:val="24"/>
          <w:szCs w:val="24"/>
        </w:rPr>
        <w:t>国家已确定把开发利用天然气作为优化能源消费结构、改善大气环境的一项重要举措。</w:t>
      </w:r>
    </w:p>
    <w:p w14:paraId="257105D9" w14:textId="77777777" w:rsidR="0067440D" w:rsidRDefault="00000000">
      <w:pPr>
        <w:spacing w:line="360" w:lineRule="auto"/>
        <w:ind w:firstLine="480"/>
        <w:rPr>
          <w:kern w:val="0"/>
          <w:sz w:val="24"/>
          <w:szCs w:val="24"/>
        </w:rPr>
      </w:pPr>
      <w:r>
        <w:rPr>
          <w:kern w:val="0"/>
          <w:sz w:val="24"/>
          <w:szCs w:val="24"/>
        </w:rPr>
        <w:t>中国石化涪陵地区探矿权勘查面积</w:t>
      </w:r>
      <w:r>
        <w:rPr>
          <w:kern w:val="0"/>
          <w:sz w:val="24"/>
          <w:szCs w:val="24"/>
        </w:rPr>
        <w:t>7307.77km</w:t>
      </w:r>
      <w:r>
        <w:rPr>
          <w:kern w:val="0"/>
          <w:sz w:val="24"/>
          <w:szCs w:val="24"/>
          <w:vertAlign w:val="superscript"/>
        </w:rPr>
        <w:t>2</w:t>
      </w:r>
      <w:r>
        <w:rPr>
          <w:rFonts w:hint="eastAsia"/>
          <w:kern w:val="0"/>
          <w:sz w:val="24"/>
          <w:szCs w:val="24"/>
        </w:rPr>
        <w:t>，</w:t>
      </w:r>
      <w:r>
        <w:rPr>
          <w:kern w:val="0"/>
          <w:sz w:val="24"/>
          <w:szCs w:val="24"/>
        </w:rPr>
        <w:t>包括重庆市南川、武隆、涪陵、丰都、长寿、垫江、忠县、梁平、万州等九区县</w:t>
      </w:r>
      <w:r>
        <w:rPr>
          <w:rFonts w:hint="eastAsia"/>
          <w:kern w:val="0"/>
          <w:sz w:val="24"/>
          <w:szCs w:val="24"/>
        </w:rPr>
        <w:t>，</w:t>
      </w:r>
      <w:r>
        <w:rPr>
          <w:kern w:val="0"/>
          <w:sz w:val="24"/>
          <w:szCs w:val="24"/>
        </w:rPr>
        <w:t>区块极值坐标：东经</w:t>
      </w:r>
      <w:r>
        <w:rPr>
          <w:kern w:val="0"/>
          <w:sz w:val="24"/>
          <w:szCs w:val="24"/>
        </w:rPr>
        <w:t>107°05′00″</w:t>
      </w:r>
      <w:r>
        <w:rPr>
          <w:rFonts w:ascii="宋体" w:hAnsi="宋体" w:cs="宋体" w:hint="eastAsia"/>
          <w:kern w:val="0"/>
          <w:sz w:val="24"/>
          <w:szCs w:val="24"/>
        </w:rPr>
        <w:t>～</w:t>
      </w:r>
      <w:r>
        <w:rPr>
          <w:kern w:val="0"/>
          <w:sz w:val="24"/>
          <w:szCs w:val="24"/>
        </w:rPr>
        <w:t>108°13′00″</w:t>
      </w:r>
      <w:r>
        <w:rPr>
          <w:rFonts w:hint="eastAsia"/>
          <w:kern w:val="0"/>
          <w:sz w:val="24"/>
          <w:szCs w:val="24"/>
        </w:rPr>
        <w:t>，</w:t>
      </w:r>
      <w:r>
        <w:rPr>
          <w:kern w:val="0"/>
          <w:sz w:val="24"/>
          <w:szCs w:val="24"/>
        </w:rPr>
        <w:t>北纬</w:t>
      </w:r>
      <w:r>
        <w:rPr>
          <w:kern w:val="0"/>
          <w:sz w:val="24"/>
          <w:szCs w:val="24"/>
        </w:rPr>
        <w:t>29°16′00″</w:t>
      </w:r>
      <w:r>
        <w:rPr>
          <w:rFonts w:ascii="宋体" w:hAnsi="宋体" w:cs="宋体" w:hint="eastAsia"/>
          <w:kern w:val="0"/>
          <w:sz w:val="24"/>
          <w:szCs w:val="24"/>
        </w:rPr>
        <w:t>～</w:t>
      </w:r>
      <w:r>
        <w:rPr>
          <w:kern w:val="0"/>
          <w:sz w:val="24"/>
          <w:szCs w:val="24"/>
        </w:rPr>
        <w:t>30°41′00″</w:t>
      </w:r>
      <w:r>
        <w:rPr>
          <w:kern w:val="0"/>
          <w:sz w:val="24"/>
          <w:szCs w:val="24"/>
        </w:rPr>
        <w:t>。</w:t>
      </w:r>
      <w:r>
        <w:rPr>
          <w:kern w:val="0"/>
          <w:sz w:val="24"/>
          <w:szCs w:val="24"/>
        </w:rPr>
        <w:t>2013</w:t>
      </w:r>
      <w:r>
        <w:rPr>
          <w:kern w:val="0"/>
          <w:sz w:val="24"/>
          <w:szCs w:val="24"/>
        </w:rPr>
        <w:t>年</w:t>
      </w:r>
      <w:r>
        <w:rPr>
          <w:kern w:val="0"/>
          <w:sz w:val="24"/>
          <w:szCs w:val="24"/>
        </w:rPr>
        <w:t>8</w:t>
      </w:r>
      <w:r>
        <w:rPr>
          <w:kern w:val="0"/>
          <w:sz w:val="24"/>
          <w:szCs w:val="24"/>
        </w:rPr>
        <w:t>月中国石油化工股份有限公司将涪陵矿权区整体申报为国家页岩气示范区。</w:t>
      </w:r>
    </w:p>
    <w:p w14:paraId="7BFA2F25" w14:textId="77777777" w:rsidR="0067440D" w:rsidRDefault="00000000">
      <w:pPr>
        <w:spacing w:line="360" w:lineRule="auto"/>
        <w:ind w:firstLine="480"/>
        <w:rPr>
          <w:kern w:val="0"/>
          <w:sz w:val="24"/>
          <w:szCs w:val="24"/>
        </w:rPr>
      </w:pPr>
      <w:r>
        <w:rPr>
          <w:rFonts w:hint="eastAsia"/>
          <w:kern w:val="0"/>
          <w:sz w:val="24"/>
          <w:szCs w:val="24"/>
        </w:rPr>
        <w:t>为</w:t>
      </w:r>
      <w:r>
        <w:rPr>
          <w:kern w:val="0"/>
          <w:sz w:val="24"/>
          <w:szCs w:val="24"/>
        </w:rPr>
        <w:t>弥补焦石坝一期产量递减</w:t>
      </w:r>
      <w:r>
        <w:rPr>
          <w:rFonts w:hint="eastAsia"/>
          <w:kern w:val="0"/>
          <w:sz w:val="24"/>
          <w:szCs w:val="24"/>
        </w:rPr>
        <w:t>，</w:t>
      </w:r>
      <w:r>
        <w:rPr>
          <w:kern w:val="0"/>
          <w:sz w:val="24"/>
          <w:szCs w:val="24"/>
        </w:rPr>
        <w:t>为气田稳产提供保障</w:t>
      </w:r>
      <w:r>
        <w:rPr>
          <w:rFonts w:hint="eastAsia"/>
          <w:kern w:val="0"/>
          <w:sz w:val="24"/>
          <w:szCs w:val="24"/>
        </w:rPr>
        <w:t>，同时为</w:t>
      </w:r>
      <w:r>
        <w:rPr>
          <w:kern w:val="0"/>
          <w:sz w:val="24"/>
          <w:szCs w:val="24"/>
        </w:rPr>
        <w:t>缓解下游用气地区资源与环境的压力</w:t>
      </w:r>
      <w:r>
        <w:rPr>
          <w:rFonts w:hint="eastAsia"/>
          <w:kern w:val="0"/>
          <w:sz w:val="24"/>
          <w:szCs w:val="24"/>
        </w:rPr>
        <w:t>，</w:t>
      </w:r>
      <w:r>
        <w:rPr>
          <w:sz w:val="24"/>
          <w:szCs w:val="24"/>
        </w:rPr>
        <w:t>中石化重庆涪陵页岩气勘探开发有限公司（以下简称涪陵</w:t>
      </w:r>
      <w:r>
        <w:rPr>
          <w:rFonts w:hint="eastAsia"/>
          <w:sz w:val="24"/>
          <w:szCs w:val="24"/>
        </w:rPr>
        <w:t>页岩气公司</w:t>
      </w:r>
      <w:r>
        <w:rPr>
          <w:sz w:val="24"/>
          <w:szCs w:val="24"/>
        </w:rPr>
        <w:t>）</w:t>
      </w:r>
      <w:r>
        <w:rPr>
          <w:rFonts w:hint="eastAsia"/>
          <w:sz w:val="24"/>
          <w:szCs w:val="24"/>
        </w:rPr>
        <w:t>拟新建焦石坝区焦页</w:t>
      </w:r>
      <w:r>
        <w:rPr>
          <w:rFonts w:hint="eastAsia"/>
          <w:sz w:val="24"/>
          <w:szCs w:val="24"/>
        </w:rPr>
        <w:t>7</w:t>
      </w:r>
      <w:r>
        <w:rPr>
          <w:rFonts w:hint="eastAsia"/>
          <w:sz w:val="24"/>
          <w:szCs w:val="24"/>
        </w:rPr>
        <w:t>号扩立体开发完善井网井组项目。</w:t>
      </w:r>
      <w:r>
        <w:rPr>
          <w:rFonts w:hint="eastAsia"/>
          <w:kern w:val="0"/>
          <w:sz w:val="24"/>
          <w:szCs w:val="24"/>
        </w:rPr>
        <w:t>本项目扩建平台</w:t>
      </w:r>
      <w:r>
        <w:rPr>
          <w:rFonts w:hint="eastAsia"/>
          <w:kern w:val="0"/>
          <w:sz w:val="24"/>
          <w:szCs w:val="24"/>
        </w:rPr>
        <w:t>2</w:t>
      </w:r>
      <w:r>
        <w:rPr>
          <w:rFonts w:hint="eastAsia"/>
          <w:kern w:val="0"/>
          <w:sz w:val="24"/>
          <w:szCs w:val="24"/>
        </w:rPr>
        <w:t>个，钻井</w:t>
      </w:r>
      <w:r>
        <w:rPr>
          <w:rFonts w:hint="eastAsia"/>
          <w:kern w:val="0"/>
          <w:sz w:val="24"/>
          <w:szCs w:val="24"/>
        </w:rPr>
        <w:t>9</w:t>
      </w:r>
      <w:r>
        <w:rPr>
          <w:rFonts w:hint="eastAsia"/>
          <w:kern w:val="0"/>
          <w:sz w:val="24"/>
          <w:szCs w:val="24"/>
        </w:rPr>
        <w:t>口，平均水平段长</w:t>
      </w:r>
      <w:r>
        <w:rPr>
          <w:rFonts w:hint="eastAsia"/>
          <w:kern w:val="0"/>
          <w:sz w:val="24"/>
          <w:szCs w:val="24"/>
        </w:rPr>
        <w:t>2133m</w:t>
      </w:r>
      <w:r>
        <w:rPr>
          <w:rFonts w:hint="eastAsia"/>
          <w:kern w:val="0"/>
          <w:sz w:val="24"/>
          <w:szCs w:val="24"/>
        </w:rPr>
        <w:t>，标定单井日产能力</w:t>
      </w:r>
      <w:r>
        <w:rPr>
          <w:rFonts w:hint="eastAsia"/>
          <w:kern w:val="0"/>
          <w:sz w:val="24"/>
          <w:szCs w:val="24"/>
        </w:rPr>
        <w:t>3.636</w:t>
      </w:r>
      <w:r>
        <w:rPr>
          <w:rFonts w:ascii="Arial" w:hAnsi="Arial" w:cs="Arial"/>
          <w:kern w:val="0"/>
          <w:sz w:val="24"/>
          <w:szCs w:val="24"/>
        </w:rPr>
        <w:t>×</w:t>
      </w:r>
      <w:r>
        <w:rPr>
          <w:rFonts w:hint="eastAsia"/>
          <w:kern w:val="0"/>
          <w:sz w:val="24"/>
          <w:szCs w:val="24"/>
        </w:rPr>
        <w:t>10</w:t>
      </w:r>
      <w:r>
        <w:rPr>
          <w:rFonts w:hint="eastAsia"/>
          <w:kern w:val="0"/>
          <w:sz w:val="24"/>
          <w:szCs w:val="24"/>
          <w:vertAlign w:val="superscript"/>
        </w:rPr>
        <w:t>4</w:t>
      </w:r>
      <w:r>
        <w:rPr>
          <w:rFonts w:hint="eastAsia"/>
          <w:kern w:val="0"/>
          <w:sz w:val="24"/>
          <w:szCs w:val="24"/>
        </w:rPr>
        <w:t>m</w:t>
      </w:r>
      <w:r>
        <w:rPr>
          <w:rFonts w:hint="eastAsia"/>
          <w:kern w:val="0"/>
          <w:sz w:val="24"/>
          <w:szCs w:val="24"/>
          <w:vertAlign w:val="superscript"/>
        </w:rPr>
        <w:t>3</w:t>
      </w:r>
      <w:r>
        <w:rPr>
          <w:rFonts w:hint="eastAsia"/>
          <w:kern w:val="0"/>
          <w:sz w:val="24"/>
          <w:szCs w:val="24"/>
        </w:rPr>
        <w:t>/d</w:t>
      </w:r>
      <w:r>
        <w:rPr>
          <w:rFonts w:hint="eastAsia"/>
          <w:kern w:val="0"/>
          <w:sz w:val="24"/>
          <w:szCs w:val="24"/>
        </w:rPr>
        <w:t>（按前</w:t>
      </w:r>
      <w:r>
        <w:rPr>
          <w:rFonts w:hint="eastAsia"/>
          <w:kern w:val="0"/>
          <w:sz w:val="24"/>
          <w:szCs w:val="24"/>
        </w:rPr>
        <w:t>3</w:t>
      </w:r>
      <w:r>
        <w:rPr>
          <w:rFonts w:hint="eastAsia"/>
          <w:kern w:val="0"/>
          <w:sz w:val="24"/>
          <w:szCs w:val="24"/>
        </w:rPr>
        <w:t>年平均年产量折算），新建产能</w:t>
      </w:r>
      <w:r>
        <w:rPr>
          <w:rFonts w:hint="eastAsia"/>
          <w:kern w:val="0"/>
          <w:sz w:val="24"/>
          <w:szCs w:val="24"/>
        </w:rPr>
        <w:t>1.08</w:t>
      </w:r>
      <w:r>
        <w:rPr>
          <w:rFonts w:hint="eastAsia"/>
          <w:kern w:val="0"/>
          <w:sz w:val="24"/>
          <w:szCs w:val="24"/>
        </w:rPr>
        <w:t>×</w:t>
      </w:r>
      <w:r>
        <w:rPr>
          <w:rFonts w:hint="eastAsia"/>
          <w:kern w:val="0"/>
          <w:sz w:val="24"/>
          <w:szCs w:val="24"/>
        </w:rPr>
        <w:t>10</w:t>
      </w:r>
      <w:r>
        <w:rPr>
          <w:rFonts w:hint="eastAsia"/>
          <w:kern w:val="0"/>
          <w:sz w:val="24"/>
          <w:szCs w:val="24"/>
          <w:vertAlign w:val="superscript"/>
        </w:rPr>
        <w:t>8</w:t>
      </w:r>
      <w:r>
        <w:rPr>
          <w:rFonts w:hint="eastAsia"/>
          <w:kern w:val="0"/>
          <w:sz w:val="24"/>
          <w:szCs w:val="24"/>
        </w:rPr>
        <w:t>m</w:t>
      </w:r>
      <w:r>
        <w:rPr>
          <w:rFonts w:hint="eastAsia"/>
          <w:kern w:val="0"/>
          <w:sz w:val="24"/>
          <w:szCs w:val="24"/>
          <w:vertAlign w:val="superscript"/>
        </w:rPr>
        <w:t>3</w:t>
      </w:r>
      <w:r>
        <w:rPr>
          <w:rFonts w:hint="eastAsia"/>
          <w:kern w:val="0"/>
          <w:sz w:val="24"/>
          <w:szCs w:val="24"/>
        </w:rPr>
        <w:t>/a</w:t>
      </w:r>
      <w:r>
        <w:rPr>
          <w:rFonts w:hint="eastAsia"/>
          <w:kern w:val="0"/>
          <w:sz w:val="24"/>
          <w:szCs w:val="24"/>
        </w:rPr>
        <w:t>，新增可采储量</w:t>
      </w:r>
      <w:r>
        <w:rPr>
          <w:rFonts w:hint="eastAsia"/>
          <w:kern w:val="0"/>
          <w:sz w:val="24"/>
          <w:szCs w:val="24"/>
        </w:rPr>
        <w:t>6.93</w:t>
      </w:r>
      <w:r>
        <w:rPr>
          <w:rFonts w:hint="eastAsia"/>
          <w:kern w:val="0"/>
          <w:sz w:val="24"/>
          <w:szCs w:val="24"/>
        </w:rPr>
        <w:t>×</w:t>
      </w:r>
      <w:r>
        <w:rPr>
          <w:rFonts w:hint="eastAsia"/>
          <w:kern w:val="0"/>
          <w:sz w:val="24"/>
          <w:szCs w:val="24"/>
        </w:rPr>
        <w:t>10</w:t>
      </w:r>
      <w:r>
        <w:rPr>
          <w:rFonts w:hint="eastAsia"/>
          <w:kern w:val="0"/>
          <w:sz w:val="24"/>
          <w:szCs w:val="24"/>
          <w:vertAlign w:val="superscript"/>
        </w:rPr>
        <w:t>8</w:t>
      </w:r>
      <w:r>
        <w:rPr>
          <w:rFonts w:hint="eastAsia"/>
          <w:kern w:val="0"/>
          <w:sz w:val="24"/>
          <w:szCs w:val="24"/>
        </w:rPr>
        <w:t>m</w:t>
      </w:r>
      <w:r>
        <w:rPr>
          <w:rFonts w:hint="eastAsia"/>
          <w:kern w:val="0"/>
          <w:sz w:val="24"/>
          <w:szCs w:val="24"/>
          <w:vertAlign w:val="superscript"/>
        </w:rPr>
        <w:t>3</w:t>
      </w:r>
      <w:r>
        <w:rPr>
          <w:rFonts w:hint="eastAsia"/>
          <w:kern w:val="0"/>
          <w:sz w:val="24"/>
          <w:szCs w:val="24"/>
        </w:rPr>
        <w:t>。预计提高采收率</w:t>
      </w:r>
      <w:r>
        <w:rPr>
          <w:rFonts w:hint="eastAsia"/>
          <w:kern w:val="0"/>
          <w:sz w:val="24"/>
          <w:szCs w:val="24"/>
        </w:rPr>
        <w:t>11.82%</w:t>
      </w:r>
      <w:r>
        <w:rPr>
          <w:rFonts w:hint="eastAsia"/>
          <w:kern w:val="0"/>
          <w:sz w:val="24"/>
          <w:szCs w:val="24"/>
        </w:rPr>
        <w:t>，调整后采收率为</w:t>
      </w:r>
      <w:r>
        <w:rPr>
          <w:rFonts w:hint="eastAsia"/>
          <w:kern w:val="0"/>
          <w:sz w:val="24"/>
          <w:szCs w:val="24"/>
        </w:rPr>
        <w:t>35.88%</w:t>
      </w:r>
      <w:r>
        <w:rPr>
          <w:rFonts w:hint="eastAsia"/>
          <w:kern w:val="0"/>
          <w:sz w:val="24"/>
          <w:szCs w:val="24"/>
        </w:rPr>
        <w:t>。</w:t>
      </w:r>
    </w:p>
    <w:p w14:paraId="47EF8C10" w14:textId="77777777" w:rsidR="0067440D" w:rsidRDefault="00000000">
      <w:pPr>
        <w:spacing w:line="360" w:lineRule="auto"/>
        <w:ind w:firstLine="480"/>
        <w:rPr>
          <w:kern w:val="0"/>
          <w:sz w:val="24"/>
          <w:szCs w:val="24"/>
        </w:rPr>
      </w:pPr>
      <w:r>
        <w:rPr>
          <w:kern w:val="0"/>
          <w:sz w:val="24"/>
          <w:szCs w:val="24"/>
        </w:rPr>
        <w:t>根据《中华人民共和国安全生产法》（</w:t>
      </w:r>
      <w:r>
        <w:rPr>
          <w:sz w:val="24"/>
          <w:szCs w:val="24"/>
        </w:rPr>
        <w:t>中华人民共和国主席令</w:t>
      </w:r>
      <w:r>
        <w:rPr>
          <w:sz w:val="24"/>
          <w:szCs w:val="24"/>
        </w:rPr>
        <w:t>[2002]</w:t>
      </w:r>
      <w:r>
        <w:rPr>
          <w:sz w:val="24"/>
          <w:szCs w:val="24"/>
        </w:rPr>
        <w:t>第</w:t>
      </w:r>
      <w:r>
        <w:rPr>
          <w:sz w:val="24"/>
          <w:szCs w:val="24"/>
        </w:rPr>
        <w:t>70</w:t>
      </w:r>
      <w:r>
        <w:rPr>
          <w:sz w:val="24"/>
          <w:szCs w:val="24"/>
        </w:rPr>
        <w:t>号发布</w:t>
      </w:r>
      <w:r>
        <w:rPr>
          <w:rFonts w:hint="eastAsia"/>
          <w:sz w:val="24"/>
          <w:szCs w:val="24"/>
        </w:rPr>
        <w:t>，</w:t>
      </w:r>
      <w:r>
        <w:rPr>
          <w:sz w:val="24"/>
          <w:szCs w:val="24"/>
        </w:rPr>
        <w:t>主席令</w:t>
      </w:r>
      <w:r>
        <w:rPr>
          <w:sz w:val="24"/>
          <w:szCs w:val="24"/>
        </w:rPr>
        <w:t>[2009]</w:t>
      </w:r>
      <w:r>
        <w:rPr>
          <w:sz w:val="24"/>
          <w:szCs w:val="24"/>
        </w:rPr>
        <w:t>第</w:t>
      </w:r>
      <w:r>
        <w:rPr>
          <w:sz w:val="24"/>
          <w:szCs w:val="24"/>
        </w:rPr>
        <w:t>18</w:t>
      </w:r>
      <w:r>
        <w:rPr>
          <w:sz w:val="24"/>
          <w:szCs w:val="24"/>
        </w:rPr>
        <w:t>号、主席令</w:t>
      </w:r>
      <w:r>
        <w:rPr>
          <w:sz w:val="24"/>
          <w:szCs w:val="24"/>
        </w:rPr>
        <w:t>[2014]</w:t>
      </w:r>
      <w:r>
        <w:rPr>
          <w:sz w:val="24"/>
          <w:szCs w:val="24"/>
        </w:rPr>
        <w:t>第</w:t>
      </w:r>
      <w:r>
        <w:rPr>
          <w:sz w:val="24"/>
          <w:szCs w:val="24"/>
        </w:rPr>
        <w:t>13</w:t>
      </w:r>
      <w:r>
        <w:rPr>
          <w:sz w:val="24"/>
          <w:szCs w:val="24"/>
        </w:rPr>
        <w:t>号、主席令</w:t>
      </w:r>
      <w:r>
        <w:rPr>
          <w:sz w:val="24"/>
          <w:szCs w:val="24"/>
        </w:rPr>
        <w:t>[2021]</w:t>
      </w:r>
      <w:r>
        <w:rPr>
          <w:sz w:val="24"/>
          <w:szCs w:val="24"/>
        </w:rPr>
        <w:t>第</w:t>
      </w:r>
      <w:r>
        <w:rPr>
          <w:sz w:val="24"/>
          <w:szCs w:val="24"/>
        </w:rPr>
        <w:t>88</w:t>
      </w:r>
      <w:r>
        <w:rPr>
          <w:sz w:val="24"/>
          <w:szCs w:val="24"/>
        </w:rPr>
        <w:t>号修正</w:t>
      </w:r>
      <w:r>
        <w:rPr>
          <w:kern w:val="0"/>
          <w:sz w:val="24"/>
          <w:szCs w:val="24"/>
        </w:rPr>
        <w:t>）、《建设项目安全设施</w:t>
      </w:r>
      <w:r>
        <w:rPr>
          <w:rFonts w:hint="eastAsia"/>
          <w:kern w:val="0"/>
          <w:sz w:val="24"/>
          <w:szCs w:val="24"/>
        </w:rPr>
        <w:t>“</w:t>
      </w:r>
      <w:r>
        <w:rPr>
          <w:kern w:val="0"/>
          <w:sz w:val="24"/>
          <w:szCs w:val="24"/>
        </w:rPr>
        <w:t>三同时</w:t>
      </w:r>
      <w:r>
        <w:rPr>
          <w:rFonts w:hint="eastAsia"/>
          <w:kern w:val="0"/>
          <w:sz w:val="24"/>
          <w:szCs w:val="24"/>
        </w:rPr>
        <w:t>”</w:t>
      </w:r>
      <w:r>
        <w:rPr>
          <w:kern w:val="0"/>
          <w:sz w:val="24"/>
          <w:szCs w:val="24"/>
        </w:rPr>
        <w:t>监督管理办法》（原国家安全生产监督管理总局令第</w:t>
      </w:r>
      <w:r>
        <w:rPr>
          <w:kern w:val="0"/>
          <w:sz w:val="24"/>
          <w:szCs w:val="24"/>
        </w:rPr>
        <w:t>36</w:t>
      </w:r>
      <w:r>
        <w:rPr>
          <w:kern w:val="0"/>
          <w:sz w:val="24"/>
          <w:szCs w:val="24"/>
        </w:rPr>
        <w:t>号</w:t>
      </w:r>
      <w:r>
        <w:rPr>
          <w:rFonts w:hint="eastAsia"/>
          <w:kern w:val="0"/>
          <w:sz w:val="24"/>
          <w:szCs w:val="24"/>
        </w:rPr>
        <w:t>，</w:t>
      </w:r>
      <w:r>
        <w:rPr>
          <w:kern w:val="0"/>
          <w:sz w:val="24"/>
          <w:szCs w:val="24"/>
        </w:rPr>
        <w:t>第</w:t>
      </w:r>
      <w:r>
        <w:rPr>
          <w:kern w:val="0"/>
          <w:sz w:val="24"/>
          <w:szCs w:val="24"/>
        </w:rPr>
        <w:t>77</w:t>
      </w:r>
      <w:r>
        <w:rPr>
          <w:kern w:val="0"/>
          <w:sz w:val="24"/>
          <w:szCs w:val="24"/>
        </w:rPr>
        <w:t>号修订）等有关规定</w:t>
      </w:r>
      <w:r>
        <w:rPr>
          <w:rFonts w:hint="eastAsia"/>
          <w:kern w:val="0"/>
          <w:sz w:val="24"/>
          <w:szCs w:val="24"/>
        </w:rPr>
        <w:t>，</w:t>
      </w:r>
      <w:r>
        <w:rPr>
          <w:kern w:val="0"/>
          <w:sz w:val="24"/>
          <w:szCs w:val="24"/>
        </w:rPr>
        <w:t>山东实华安全技术有限公司受中石化重庆涪陵页岩气勘探开发有限公司的委托</w:t>
      </w:r>
      <w:r>
        <w:rPr>
          <w:rFonts w:hint="eastAsia"/>
          <w:kern w:val="0"/>
          <w:sz w:val="24"/>
          <w:szCs w:val="24"/>
        </w:rPr>
        <w:t>，</w:t>
      </w:r>
      <w:r>
        <w:rPr>
          <w:kern w:val="0"/>
          <w:sz w:val="24"/>
          <w:szCs w:val="24"/>
        </w:rPr>
        <w:t>对本工程项目进行安全预评价。</w:t>
      </w:r>
    </w:p>
    <w:p w14:paraId="4BDD11C3" w14:textId="77777777" w:rsidR="0067440D" w:rsidRDefault="00000000">
      <w:pPr>
        <w:spacing w:line="360" w:lineRule="auto"/>
        <w:ind w:firstLine="480"/>
        <w:rPr>
          <w:kern w:val="0"/>
          <w:sz w:val="24"/>
          <w:szCs w:val="24"/>
        </w:rPr>
      </w:pPr>
      <w:r>
        <w:rPr>
          <w:kern w:val="0"/>
          <w:sz w:val="24"/>
          <w:szCs w:val="24"/>
        </w:rPr>
        <w:t>接受委托后</w:t>
      </w:r>
      <w:r>
        <w:rPr>
          <w:rFonts w:hint="eastAsia"/>
          <w:kern w:val="0"/>
          <w:sz w:val="24"/>
          <w:szCs w:val="24"/>
        </w:rPr>
        <w:t>，</w:t>
      </w:r>
      <w:r>
        <w:rPr>
          <w:kern w:val="0"/>
          <w:sz w:val="24"/>
          <w:szCs w:val="24"/>
        </w:rPr>
        <w:t>山东实华安全技术有限公司成立了评价项目组</w:t>
      </w:r>
      <w:r>
        <w:rPr>
          <w:rFonts w:hint="eastAsia"/>
          <w:kern w:val="0"/>
          <w:sz w:val="24"/>
          <w:szCs w:val="24"/>
        </w:rPr>
        <w:t>，</w:t>
      </w:r>
      <w:r>
        <w:rPr>
          <w:kern w:val="0"/>
          <w:sz w:val="24"/>
          <w:szCs w:val="24"/>
        </w:rPr>
        <w:t>评价项目组遵循有关法律、法规、政策和标准</w:t>
      </w:r>
      <w:r>
        <w:rPr>
          <w:rFonts w:hint="eastAsia"/>
          <w:kern w:val="0"/>
          <w:sz w:val="24"/>
          <w:szCs w:val="24"/>
        </w:rPr>
        <w:t>，</w:t>
      </w:r>
      <w:r>
        <w:rPr>
          <w:kern w:val="0"/>
          <w:sz w:val="24"/>
          <w:szCs w:val="24"/>
        </w:rPr>
        <w:t>开展评价工作。在现场调查的基础上</w:t>
      </w:r>
      <w:r>
        <w:rPr>
          <w:rFonts w:hint="eastAsia"/>
          <w:kern w:val="0"/>
          <w:sz w:val="24"/>
          <w:szCs w:val="24"/>
        </w:rPr>
        <w:t>，</w:t>
      </w:r>
      <w:r>
        <w:rPr>
          <w:kern w:val="0"/>
          <w:sz w:val="24"/>
          <w:szCs w:val="24"/>
        </w:rPr>
        <w:t>仔细分析本工程项目的可研报告</w:t>
      </w:r>
      <w:r>
        <w:rPr>
          <w:rFonts w:hint="eastAsia"/>
          <w:kern w:val="0"/>
          <w:sz w:val="24"/>
          <w:szCs w:val="24"/>
        </w:rPr>
        <w:t>，</w:t>
      </w:r>
      <w:r>
        <w:rPr>
          <w:kern w:val="0"/>
          <w:sz w:val="24"/>
          <w:szCs w:val="24"/>
        </w:rPr>
        <w:t>及时与设计单位交换意见</w:t>
      </w:r>
      <w:r>
        <w:rPr>
          <w:rFonts w:hint="eastAsia"/>
          <w:kern w:val="0"/>
          <w:sz w:val="24"/>
          <w:szCs w:val="24"/>
        </w:rPr>
        <w:t>，</w:t>
      </w:r>
      <w:r>
        <w:rPr>
          <w:kern w:val="0"/>
          <w:sz w:val="24"/>
          <w:szCs w:val="24"/>
        </w:rPr>
        <w:t>并严格按照国家有关法律法规、技术标准的要求</w:t>
      </w:r>
      <w:r>
        <w:rPr>
          <w:rFonts w:hint="eastAsia"/>
          <w:kern w:val="0"/>
          <w:sz w:val="24"/>
          <w:szCs w:val="24"/>
        </w:rPr>
        <w:t>，</w:t>
      </w:r>
      <w:r>
        <w:rPr>
          <w:kern w:val="0"/>
          <w:sz w:val="24"/>
          <w:szCs w:val="24"/>
        </w:rPr>
        <w:t>综合运用了预先危险性分析（</w:t>
      </w:r>
      <w:r>
        <w:rPr>
          <w:kern w:val="0"/>
          <w:sz w:val="24"/>
          <w:szCs w:val="24"/>
        </w:rPr>
        <w:t>PHA</w:t>
      </w:r>
      <w:r>
        <w:rPr>
          <w:kern w:val="0"/>
          <w:sz w:val="24"/>
          <w:szCs w:val="24"/>
        </w:rPr>
        <w:t>）、安全检查表（</w:t>
      </w:r>
      <w:r>
        <w:rPr>
          <w:kern w:val="0"/>
          <w:sz w:val="24"/>
          <w:szCs w:val="24"/>
        </w:rPr>
        <w:t>SCL</w:t>
      </w:r>
      <w:r>
        <w:rPr>
          <w:kern w:val="0"/>
          <w:sz w:val="24"/>
          <w:szCs w:val="24"/>
        </w:rPr>
        <w:t>）、定量风险模拟评价等定性定</w:t>
      </w:r>
      <w:r>
        <w:rPr>
          <w:kern w:val="0"/>
          <w:sz w:val="24"/>
          <w:szCs w:val="24"/>
        </w:rPr>
        <w:lastRenderedPageBreak/>
        <w:t>量分析方法</w:t>
      </w:r>
      <w:r>
        <w:rPr>
          <w:rFonts w:hint="eastAsia"/>
          <w:kern w:val="0"/>
          <w:sz w:val="24"/>
          <w:szCs w:val="24"/>
        </w:rPr>
        <w:t>，</w:t>
      </w:r>
      <w:r>
        <w:rPr>
          <w:kern w:val="0"/>
          <w:sz w:val="24"/>
          <w:szCs w:val="24"/>
        </w:rPr>
        <w:t>对该工程项目存在的危险有害因素进行了分析评价</w:t>
      </w:r>
      <w:r>
        <w:rPr>
          <w:rFonts w:hint="eastAsia"/>
          <w:kern w:val="0"/>
          <w:sz w:val="24"/>
          <w:szCs w:val="24"/>
        </w:rPr>
        <w:t>，</w:t>
      </w:r>
      <w:r>
        <w:rPr>
          <w:kern w:val="0"/>
          <w:sz w:val="24"/>
          <w:szCs w:val="24"/>
        </w:rPr>
        <w:t>并提出了切实可行的安全对策措施和建议</w:t>
      </w:r>
      <w:r>
        <w:rPr>
          <w:rFonts w:hint="eastAsia"/>
          <w:kern w:val="0"/>
          <w:sz w:val="24"/>
          <w:szCs w:val="24"/>
        </w:rPr>
        <w:t>，</w:t>
      </w:r>
      <w:r>
        <w:rPr>
          <w:kern w:val="0"/>
          <w:sz w:val="24"/>
          <w:szCs w:val="24"/>
        </w:rPr>
        <w:t>为本工程项目的初步设计和今后安全生产管理提供依据。</w:t>
      </w:r>
    </w:p>
    <w:p w14:paraId="7AFF3868" w14:textId="77777777" w:rsidR="0067440D" w:rsidRDefault="00000000">
      <w:pPr>
        <w:spacing w:line="360" w:lineRule="auto"/>
        <w:ind w:firstLine="480"/>
        <w:rPr>
          <w:kern w:val="0"/>
          <w:sz w:val="24"/>
          <w:szCs w:val="24"/>
        </w:rPr>
      </w:pPr>
      <w:r>
        <w:rPr>
          <w:kern w:val="0"/>
          <w:sz w:val="24"/>
          <w:szCs w:val="24"/>
        </w:rPr>
        <w:t>本报告在评价、编制过程中</w:t>
      </w:r>
      <w:r>
        <w:rPr>
          <w:rFonts w:hint="eastAsia"/>
          <w:kern w:val="0"/>
          <w:sz w:val="24"/>
          <w:szCs w:val="24"/>
        </w:rPr>
        <w:t>，</w:t>
      </w:r>
      <w:r>
        <w:rPr>
          <w:kern w:val="0"/>
          <w:sz w:val="24"/>
          <w:szCs w:val="24"/>
        </w:rPr>
        <w:t>得到了</w:t>
      </w:r>
      <w:r>
        <w:rPr>
          <w:sz w:val="24"/>
          <w:szCs w:val="24"/>
        </w:rPr>
        <w:t>涪陵</w:t>
      </w:r>
      <w:r>
        <w:rPr>
          <w:rFonts w:hint="eastAsia"/>
          <w:sz w:val="24"/>
          <w:szCs w:val="24"/>
        </w:rPr>
        <w:t>页岩气公司</w:t>
      </w:r>
      <w:r>
        <w:rPr>
          <w:kern w:val="0"/>
          <w:sz w:val="24"/>
          <w:szCs w:val="24"/>
        </w:rPr>
        <w:t>的大力支持</w:t>
      </w:r>
      <w:r>
        <w:rPr>
          <w:rFonts w:hint="eastAsia"/>
          <w:kern w:val="0"/>
          <w:sz w:val="24"/>
          <w:szCs w:val="24"/>
        </w:rPr>
        <w:t>，</w:t>
      </w:r>
      <w:r>
        <w:rPr>
          <w:kern w:val="0"/>
          <w:sz w:val="24"/>
          <w:szCs w:val="24"/>
        </w:rPr>
        <w:t>在此表示由衷的感谢！</w:t>
      </w:r>
    </w:p>
    <w:p w14:paraId="2C23F46E" w14:textId="77777777" w:rsidR="0067440D" w:rsidRDefault="0067440D">
      <w:pPr>
        <w:pStyle w:val="Default"/>
        <w:jc w:val="center"/>
        <w:rPr>
          <w:rFonts w:ascii="Times New Roman" w:eastAsia="宋体" w:cs="Times New Roman"/>
          <w:color w:val="auto"/>
        </w:rPr>
      </w:pPr>
    </w:p>
    <w:p w14:paraId="7A64E32B" w14:textId="77777777" w:rsidR="0067440D" w:rsidRDefault="0067440D">
      <w:pPr>
        <w:pStyle w:val="Default"/>
        <w:jc w:val="right"/>
        <w:rPr>
          <w:rFonts w:ascii="Times New Roman" w:eastAsia="宋体" w:cs="Times New Roman"/>
          <w:color w:val="auto"/>
        </w:rPr>
      </w:pPr>
    </w:p>
    <w:p w14:paraId="0B6BE634" w14:textId="77777777" w:rsidR="0067440D" w:rsidRDefault="00000000">
      <w:pPr>
        <w:pStyle w:val="Default"/>
        <w:jc w:val="right"/>
        <w:rPr>
          <w:rFonts w:ascii="Times New Roman" w:cs="Times New Roman"/>
          <w:color w:val="auto"/>
        </w:rPr>
      </w:pPr>
      <w:r>
        <w:rPr>
          <w:rFonts w:ascii="Times New Roman" w:eastAsia="宋体" w:cs="Times New Roman" w:hint="eastAsia"/>
          <w:color w:val="auto"/>
        </w:rPr>
        <w:t>2024</w:t>
      </w:r>
      <w:r>
        <w:rPr>
          <w:rFonts w:ascii="Times New Roman" w:eastAsia="宋体" w:cs="Times New Roman" w:hint="eastAsia"/>
          <w:color w:val="auto"/>
        </w:rPr>
        <w:t>年</w:t>
      </w:r>
      <w:r>
        <w:rPr>
          <w:rFonts w:ascii="Times New Roman" w:eastAsia="宋体" w:cs="Times New Roman" w:hint="eastAsia"/>
          <w:color w:val="auto"/>
        </w:rPr>
        <w:t>04</w:t>
      </w:r>
      <w:r>
        <w:rPr>
          <w:rFonts w:ascii="Times New Roman" w:eastAsia="宋体" w:cs="Times New Roman" w:hint="eastAsia"/>
          <w:color w:val="auto"/>
        </w:rPr>
        <w:t>月</w:t>
      </w:r>
    </w:p>
    <w:p w14:paraId="456B1CDA" w14:textId="77777777" w:rsidR="0067440D" w:rsidRDefault="00000000">
      <w:pPr>
        <w:ind w:firstLine="480"/>
        <w:rPr>
          <w:kern w:val="0"/>
          <w:sz w:val="24"/>
          <w:szCs w:val="24"/>
        </w:rPr>
      </w:pPr>
      <w:r>
        <w:rPr>
          <w:kern w:val="0"/>
          <w:sz w:val="24"/>
          <w:szCs w:val="24"/>
        </w:rPr>
        <w:br w:type="page"/>
      </w:r>
    </w:p>
    <w:p w14:paraId="393EA75F" w14:textId="77777777" w:rsidR="0067440D" w:rsidRDefault="0067440D">
      <w:pPr>
        <w:spacing w:line="360" w:lineRule="auto"/>
        <w:ind w:firstLine="480"/>
        <w:rPr>
          <w:kern w:val="0"/>
          <w:sz w:val="24"/>
          <w:szCs w:val="24"/>
        </w:rPr>
        <w:sectPr w:rsidR="0067440D">
          <w:headerReference w:type="default" r:id="rId13"/>
          <w:footerReference w:type="default" r:id="rId14"/>
          <w:headerReference w:type="first" r:id="rId15"/>
          <w:footerReference w:type="first" r:id="rId16"/>
          <w:pgSz w:w="11906" w:h="16838"/>
          <w:pgMar w:top="1417" w:right="1134" w:bottom="1134" w:left="1587" w:header="964" w:footer="992" w:gutter="0"/>
          <w:cols w:space="425"/>
          <w:titlePg/>
          <w:docGrid w:type="lines" w:linePitch="312"/>
        </w:sectPr>
      </w:pPr>
    </w:p>
    <w:sdt>
      <w:sdtPr>
        <w:rPr>
          <w:sz w:val="21"/>
        </w:rPr>
        <w:id w:val="147471007"/>
        <w15:color w:val="DBDBDB"/>
        <w:docPartObj>
          <w:docPartGallery w:val="Table of Contents"/>
          <w:docPartUnique/>
        </w:docPartObj>
      </w:sdtPr>
      <w:sdtEndPr>
        <w:rPr>
          <w:rFonts w:eastAsia="黑体"/>
          <w:b/>
          <w:sz w:val="24"/>
          <w:szCs w:val="24"/>
        </w:rPr>
      </w:sdtEndPr>
      <w:sdtContent>
        <w:p w14:paraId="33A7A8A0" w14:textId="77777777" w:rsidR="0067440D" w:rsidRDefault="00000000">
          <w:pPr>
            <w:spacing w:line="240" w:lineRule="auto"/>
            <w:ind w:firstLineChars="0" w:firstLine="0"/>
            <w:jc w:val="center"/>
          </w:pPr>
          <w:r>
            <w:rPr>
              <w:rFonts w:eastAsia="黑体"/>
              <w:sz w:val="32"/>
              <w:szCs w:val="32"/>
            </w:rPr>
            <w:t>目</w:t>
          </w:r>
          <w:r>
            <w:rPr>
              <w:rFonts w:eastAsia="黑体"/>
              <w:sz w:val="32"/>
              <w:szCs w:val="32"/>
            </w:rPr>
            <w:t xml:space="preserve">  </w:t>
          </w:r>
          <w:r>
            <w:rPr>
              <w:rFonts w:eastAsia="黑体"/>
              <w:sz w:val="32"/>
              <w:szCs w:val="32"/>
            </w:rPr>
            <w:t>录</w:t>
          </w:r>
        </w:p>
        <w:p w14:paraId="41FCD60B" w14:textId="77777777" w:rsidR="0067440D" w:rsidRDefault="00000000">
          <w:pPr>
            <w:pStyle w:val="TOC1"/>
            <w:tabs>
              <w:tab w:val="right" w:leader="dot" w:pos="9185"/>
            </w:tabs>
            <w:spacing w:line="360" w:lineRule="auto"/>
            <w:ind w:firstLine="480"/>
            <w:rPr>
              <w:sz w:val="24"/>
              <w:szCs w:val="24"/>
            </w:rPr>
          </w:pPr>
          <w:r>
            <w:rPr>
              <w:sz w:val="24"/>
              <w:szCs w:val="24"/>
            </w:rPr>
            <w:fldChar w:fldCharType="begin"/>
          </w:r>
          <w:r>
            <w:rPr>
              <w:sz w:val="24"/>
              <w:szCs w:val="24"/>
            </w:rPr>
            <w:instrText xml:space="preserve">TOC \o "1-2" \h \u </w:instrText>
          </w:r>
          <w:r>
            <w:rPr>
              <w:sz w:val="24"/>
              <w:szCs w:val="24"/>
            </w:rPr>
            <w:fldChar w:fldCharType="separate"/>
          </w:r>
          <w:hyperlink w:anchor="_Toc31347" w:history="1">
            <w:r>
              <w:rPr>
                <w:rFonts w:eastAsia="黑体"/>
                <w:sz w:val="24"/>
                <w:szCs w:val="24"/>
              </w:rPr>
              <w:t xml:space="preserve">1 </w:t>
            </w:r>
            <w:r>
              <w:rPr>
                <w:sz w:val="24"/>
                <w:szCs w:val="24"/>
              </w:rPr>
              <w:t>概</w:t>
            </w:r>
            <w:r>
              <w:rPr>
                <w:sz w:val="24"/>
                <w:szCs w:val="24"/>
              </w:rPr>
              <w:t xml:space="preserve">  </w:t>
            </w:r>
            <w:r>
              <w:rPr>
                <w:sz w:val="24"/>
                <w:szCs w:val="24"/>
              </w:rPr>
              <w:t>述</w:t>
            </w:r>
            <w:r>
              <w:rPr>
                <w:sz w:val="24"/>
                <w:szCs w:val="24"/>
              </w:rPr>
              <w:tab/>
            </w:r>
            <w:r>
              <w:rPr>
                <w:sz w:val="24"/>
                <w:szCs w:val="24"/>
              </w:rPr>
              <w:fldChar w:fldCharType="begin"/>
            </w:r>
            <w:r>
              <w:rPr>
                <w:sz w:val="24"/>
                <w:szCs w:val="24"/>
              </w:rPr>
              <w:instrText xml:space="preserve"> PAGEREF _Toc31347 \h </w:instrText>
            </w:r>
            <w:r>
              <w:rPr>
                <w:sz w:val="24"/>
                <w:szCs w:val="24"/>
              </w:rPr>
            </w:r>
            <w:r>
              <w:rPr>
                <w:sz w:val="24"/>
                <w:szCs w:val="24"/>
              </w:rPr>
              <w:fldChar w:fldCharType="separate"/>
            </w:r>
            <w:r>
              <w:rPr>
                <w:sz w:val="24"/>
                <w:szCs w:val="24"/>
              </w:rPr>
              <w:t>8</w:t>
            </w:r>
            <w:r>
              <w:rPr>
                <w:sz w:val="24"/>
                <w:szCs w:val="24"/>
              </w:rPr>
              <w:fldChar w:fldCharType="end"/>
            </w:r>
          </w:hyperlink>
        </w:p>
        <w:p w14:paraId="1BAC4E9F" w14:textId="77777777" w:rsidR="0067440D" w:rsidRDefault="00000000">
          <w:pPr>
            <w:pStyle w:val="TOC2"/>
            <w:tabs>
              <w:tab w:val="right" w:leader="dot" w:pos="9185"/>
            </w:tabs>
            <w:spacing w:line="360" w:lineRule="auto"/>
            <w:ind w:left="560" w:firstLine="480"/>
            <w:rPr>
              <w:sz w:val="24"/>
              <w:szCs w:val="24"/>
            </w:rPr>
          </w:pPr>
          <w:hyperlink w:anchor="_Toc2227" w:history="1">
            <w:r>
              <w:rPr>
                <w:rFonts w:eastAsia="黑体"/>
                <w:sz w:val="24"/>
                <w:szCs w:val="24"/>
              </w:rPr>
              <w:t xml:space="preserve">1.1 </w:t>
            </w:r>
            <w:r>
              <w:rPr>
                <w:sz w:val="24"/>
                <w:szCs w:val="24"/>
              </w:rPr>
              <w:t>评价目的</w:t>
            </w:r>
            <w:r>
              <w:rPr>
                <w:sz w:val="24"/>
                <w:szCs w:val="24"/>
              </w:rPr>
              <w:tab/>
            </w:r>
            <w:r>
              <w:rPr>
                <w:sz w:val="24"/>
                <w:szCs w:val="24"/>
              </w:rPr>
              <w:fldChar w:fldCharType="begin"/>
            </w:r>
            <w:r>
              <w:rPr>
                <w:sz w:val="24"/>
                <w:szCs w:val="24"/>
              </w:rPr>
              <w:instrText xml:space="preserve"> PAGEREF _Toc2227 \h </w:instrText>
            </w:r>
            <w:r>
              <w:rPr>
                <w:sz w:val="24"/>
                <w:szCs w:val="24"/>
              </w:rPr>
            </w:r>
            <w:r>
              <w:rPr>
                <w:sz w:val="24"/>
                <w:szCs w:val="24"/>
              </w:rPr>
              <w:fldChar w:fldCharType="separate"/>
            </w:r>
            <w:r>
              <w:rPr>
                <w:sz w:val="24"/>
                <w:szCs w:val="24"/>
              </w:rPr>
              <w:t>8</w:t>
            </w:r>
            <w:r>
              <w:rPr>
                <w:sz w:val="24"/>
                <w:szCs w:val="24"/>
              </w:rPr>
              <w:fldChar w:fldCharType="end"/>
            </w:r>
          </w:hyperlink>
        </w:p>
        <w:p w14:paraId="3C50EF72" w14:textId="77777777" w:rsidR="0067440D" w:rsidRDefault="00000000">
          <w:pPr>
            <w:pStyle w:val="TOC2"/>
            <w:tabs>
              <w:tab w:val="right" w:leader="dot" w:pos="9185"/>
            </w:tabs>
            <w:spacing w:line="360" w:lineRule="auto"/>
            <w:ind w:left="560" w:firstLine="480"/>
            <w:rPr>
              <w:sz w:val="24"/>
              <w:szCs w:val="24"/>
            </w:rPr>
          </w:pPr>
          <w:hyperlink w:anchor="_Toc8857" w:history="1">
            <w:r>
              <w:rPr>
                <w:rFonts w:eastAsia="黑体"/>
                <w:sz w:val="24"/>
                <w:szCs w:val="24"/>
              </w:rPr>
              <w:t xml:space="preserve">1.2 </w:t>
            </w:r>
            <w:r>
              <w:rPr>
                <w:sz w:val="24"/>
                <w:szCs w:val="24"/>
              </w:rPr>
              <w:t>评价依据</w:t>
            </w:r>
            <w:r>
              <w:rPr>
                <w:sz w:val="24"/>
                <w:szCs w:val="24"/>
              </w:rPr>
              <w:tab/>
            </w:r>
            <w:r>
              <w:rPr>
                <w:sz w:val="24"/>
                <w:szCs w:val="24"/>
              </w:rPr>
              <w:fldChar w:fldCharType="begin"/>
            </w:r>
            <w:r>
              <w:rPr>
                <w:sz w:val="24"/>
                <w:szCs w:val="24"/>
              </w:rPr>
              <w:instrText xml:space="preserve"> PAGEREF _Toc8857 \h </w:instrText>
            </w:r>
            <w:r>
              <w:rPr>
                <w:sz w:val="24"/>
                <w:szCs w:val="24"/>
              </w:rPr>
            </w:r>
            <w:r>
              <w:rPr>
                <w:sz w:val="24"/>
                <w:szCs w:val="24"/>
              </w:rPr>
              <w:fldChar w:fldCharType="separate"/>
            </w:r>
            <w:r>
              <w:rPr>
                <w:sz w:val="24"/>
                <w:szCs w:val="24"/>
              </w:rPr>
              <w:t>8</w:t>
            </w:r>
            <w:r>
              <w:rPr>
                <w:sz w:val="24"/>
                <w:szCs w:val="24"/>
              </w:rPr>
              <w:fldChar w:fldCharType="end"/>
            </w:r>
          </w:hyperlink>
        </w:p>
        <w:p w14:paraId="07FEBF69" w14:textId="77777777" w:rsidR="0067440D" w:rsidRDefault="00000000">
          <w:pPr>
            <w:pStyle w:val="TOC2"/>
            <w:tabs>
              <w:tab w:val="right" w:leader="dot" w:pos="9185"/>
            </w:tabs>
            <w:spacing w:line="360" w:lineRule="auto"/>
            <w:ind w:left="560" w:firstLine="480"/>
            <w:rPr>
              <w:sz w:val="24"/>
              <w:szCs w:val="24"/>
            </w:rPr>
          </w:pPr>
          <w:hyperlink w:anchor="_Toc6624" w:history="1">
            <w:r>
              <w:rPr>
                <w:rFonts w:eastAsia="黑体"/>
                <w:sz w:val="24"/>
                <w:szCs w:val="24"/>
              </w:rPr>
              <w:t xml:space="preserve">1.3 </w:t>
            </w:r>
            <w:r>
              <w:rPr>
                <w:sz w:val="24"/>
                <w:szCs w:val="24"/>
              </w:rPr>
              <w:t>评价范围</w:t>
            </w:r>
            <w:r>
              <w:rPr>
                <w:sz w:val="24"/>
                <w:szCs w:val="24"/>
              </w:rPr>
              <w:tab/>
            </w:r>
            <w:r>
              <w:rPr>
                <w:sz w:val="24"/>
                <w:szCs w:val="24"/>
              </w:rPr>
              <w:fldChar w:fldCharType="begin"/>
            </w:r>
            <w:r>
              <w:rPr>
                <w:sz w:val="24"/>
                <w:szCs w:val="24"/>
              </w:rPr>
              <w:instrText xml:space="preserve"> PAGEREF _Toc6624 \h </w:instrText>
            </w:r>
            <w:r>
              <w:rPr>
                <w:sz w:val="24"/>
                <w:szCs w:val="24"/>
              </w:rPr>
            </w:r>
            <w:r>
              <w:rPr>
                <w:sz w:val="24"/>
                <w:szCs w:val="24"/>
              </w:rPr>
              <w:fldChar w:fldCharType="separate"/>
            </w:r>
            <w:r>
              <w:rPr>
                <w:sz w:val="24"/>
                <w:szCs w:val="24"/>
              </w:rPr>
              <w:t>18</w:t>
            </w:r>
            <w:r>
              <w:rPr>
                <w:sz w:val="24"/>
                <w:szCs w:val="24"/>
              </w:rPr>
              <w:fldChar w:fldCharType="end"/>
            </w:r>
          </w:hyperlink>
        </w:p>
        <w:p w14:paraId="5301CE33" w14:textId="77777777" w:rsidR="0067440D" w:rsidRDefault="00000000">
          <w:pPr>
            <w:pStyle w:val="TOC2"/>
            <w:tabs>
              <w:tab w:val="right" w:leader="dot" w:pos="9185"/>
            </w:tabs>
            <w:spacing w:line="360" w:lineRule="auto"/>
            <w:ind w:left="560" w:firstLine="480"/>
            <w:rPr>
              <w:sz w:val="24"/>
              <w:szCs w:val="24"/>
            </w:rPr>
          </w:pPr>
          <w:hyperlink w:anchor="_Toc27733" w:history="1">
            <w:r>
              <w:rPr>
                <w:rFonts w:eastAsia="黑体"/>
                <w:sz w:val="24"/>
                <w:szCs w:val="24"/>
              </w:rPr>
              <w:t xml:space="preserve">1.4 </w:t>
            </w:r>
            <w:r>
              <w:rPr>
                <w:sz w:val="24"/>
                <w:szCs w:val="24"/>
              </w:rPr>
              <w:t>评价</w:t>
            </w:r>
            <w:r>
              <w:rPr>
                <w:rFonts w:hint="eastAsia"/>
                <w:sz w:val="24"/>
                <w:szCs w:val="24"/>
              </w:rPr>
              <w:t>程序</w:t>
            </w:r>
            <w:r>
              <w:rPr>
                <w:sz w:val="24"/>
                <w:szCs w:val="24"/>
              </w:rPr>
              <w:tab/>
            </w:r>
            <w:r>
              <w:rPr>
                <w:sz w:val="24"/>
                <w:szCs w:val="24"/>
              </w:rPr>
              <w:fldChar w:fldCharType="begin"/>
            </w:r>
            <w:r>
              <w:rPr>
                <w:sz w:val="24"/>
                <w:szCs w:val="24"/>
              </w:rPr>
              <w:instrText xml:space="preserve"> PAGEREF _Toc27733 \h </w:instrText>
            </w:r>
            <w:r>
              <w:rPr>
                <w:sz w:val="24"/>
                <w:szCs w:val="24"/>
              </w:rPr>
            </w:r>
            <w:r>
              <w:rPr>
                <w:sz w:val="24"/>
                <w:szCs w:val="24"/>
              </w:rPr>
              <w:fldChar w:fldCharType="separate"/>
            </w:r>
            <w:r>
              <w:rPr>
                <w:sz w:val="24"/>
                <w:szCs w:val="24"/>
              </w:rPr>
              <w:t>19</w:t>
            </w:r>
            <w:r>
              <w:rPr>
                <w:sz w:val="24"/>
                <w:szCs w:val="24"/>
              </w:rPr>
              <w:fldChar w:fldCharType="end"/>
            </w:r>
          </w:hyperlink>
        </w:p>
        <w:p w14:paraId="07505711" w14:textId="77777777" w:rsidR="0067440D" w:rsidRDefault="00000000">
          <w:pPr>
            <w:pStyle w:val="TOC1"/>
            <w:tabs>
              <w:tab w:val="right" w:leader="dot" w:pos="9185"/>
            </w:tabs>
            <w:spacing w:line="360" w:lineRule="auto"/>
            <w:ind w:firstLine="480"/>
            <w:rPr>
              <w:sz w:val="24"/>
              <w:szCs w:val="24"/>
            </w:rPr>
          </w:pPr>
          <w:hyperlink w:anchor="_Toc30350" w:history="1">
            <w:r>
              <w:rPr>
                <w:rFonts w:eastAsia="黑体"/>
                <w:sz w:val="24"/>
                <w:szCs w:val="24"/>
              </w:rPr>
              <w:t xml:space="preserve">2 </w:t>
            </w:r>
            <w:r>
              <w:rPr>
                <w:rFonts w:hint="eastAsia"/>
                <w:sz w:val="24"/>
                <w:szCs w:val="24"/>
              </w:rPr>
              <w:t>建设项目概况</w:t>
            </w:r>
            <w:r>
              <w:rPr>
                <w:sz w:val="24"/>
                <w:szCs w:val="24"/>
              </w:rPr>
              <w:tab/>
            </w:r>
            <w:r>
              <w:rPr>
                <w:sz w:val="24"/>
                <w:szCs w:val="24"/>
              </w:rPr>
              <w:fldChar w:fldCharType="begin"/>
            </w:r>
            <w:r>
              <w:rPr>
                <w:sz w:val="24"/>
                <w:szCs w:val="24"/>
              </w:rPr>
              <w:instrText xml:space="preserve"> PAGEREF _Toc30350 \h </w:instrText>
            </w:r>
            <w:r>
              <w:rPr>
                <w:sz w:val="24"/>
                <w:szCs w:val="24"/>
              </w:rPr>
            </w:r>
            <w:r>
              <w:rPr>
                <w:sz w:val="24"/>
                <w:szCs w:val="24"/>
              </w:rPr>
              <w:fldChar w:fldCharType="separate"/>
            </w:r>
            <w:r>
              <w:rPr>
                <w:sz w:val="24"/>
                <w:szCs w:val="24"/>
              </w:rPr>
              <w:t>21</w:t>
            </w:r>
            <w:r>
              <w:rPr>
                <w:sz w:val="24"/>
                <w:szCs w:val="24"/>
              </w:rPr>
              <w:fldChar w:fldCharType="end"/>
            </w:r>
          </w:hyperlink>
        </w:p>
        <w:p w14:paraId="3028E72A" w14:textId="77777777" w:rsidR="0067440D" w:rsidRDefault="00000000">
          <w:pPr>
            <w:pStyle w:val="TOC2"/>
            <w:tabs>
              <w:tab w:val="right" w:leader="dot" w:pos="9185"/>
            </w:tabs>
            <w:spacing w:line="360" w:lineRule="auto"/>
            <w:ind w:left="560" w:firstLine="480"/>
            <w:rPr>
              <w:sz w:val="24"/>
              <w:szCs w:val="24"/>
            </w:rPr>
          </w:pPr>
          <w:hyperlink w:anchor="_Toc5063" w:history="1">
            <w:r>
              <w:rPr>
                <w:rFonts w:eastAsia="黑体"/>
                <w:sz w:val="24"/>
                <w:szCs w:val="24"/>
              </w:rPr>
              <w:t xml:space="preserve">2.1 </w:t>
            </w:r>
            <w:r>
              <w:rPr>
                <w:rFonts w:hint="eastAsia"/>
                <w:sz w:val="24"/>
                <w:szCs w:val="24"/>
              </w:rPr>
              <w:t>建设项目基本情况</w:t>
            </w:r>
            <w:r>
              <w:rPr>
                <w:sz w:val="24"/>
                <w:szCs w:val="24"/>
              </w:rPr>
              <w:tab/>
            </w:r>
            <w:r>
              <w:rPr>
                <w:sz w:val="24"/>
                <w:szCs w:val="24"/>
              </w:rPr>
              <w:fldChar w:fldCharType="begin"/>
            </w:r>
            <w:r>
              <w:rPr>
                <w:sz w:val="24"/>
                <w:szCs w:val="24"/>
              </w:rPr>
              <w:instrText xml:space="preserve"> PAGEREF _Toc5063 \h </w:instrText>
            </w:r>
            <w:r>
              <w:rPr>
                <w:sz w:val="24"/>
                <w:szCs w:val="24"/>
              </w:rPr>
            </w:r>
            <w:r>
              <w:rPr>
                <w:sz w:val="24"/>
                <w:szCs w:val="24"/>
              </w:rPr>
              <w:fldChar w:fldCharType="separate"/>
            </w:r>
            <w:r>
              <w:rPr>
                <w:sz w:val="24"/>
                <w:szCs w:val="24"/>
              </w:rPr>
              <w:t>21</w:t>
            </w:r>
            <w:r>
              <w:rPr>
                <w:sz w:val="24"/>
                <w:szCs w:val="24"/>
              </w:rPr>
              <w:fldChar w:fldCharType="end"/>
            </w:r>
          </w:hyperlink>
        </w:p>
        <w:p w14:paraId="2C3914BE" w14:textId="77777777" w:rsidR="0067440D" w:rsidRDefault="00000000">
          <w:pPr>
            <w:pStyle w:val="TOC2"/>
            <w:tabs>
              <w:tab w:val="right" w:leader="dot" w:pos="9185"/>
            </w:tabs>
            <w:spacing w:line="360" w:lineRule="auto"/>
            <w:ind w:left="560" w:firstLine="480"/>
            <w:rPr>
              <w:sz w:val="24"/>
              <w:szCs w:val="24"/>
            </w:rPr>
          </w:pPr>
          <w:hyperlink w:anchor="_Toc1625" w:history="1">
            <w:r>
              <w:rPr>
                <w:rFonts w:eastAsia="黑体"/>
                <w:sz w:val="24"/>
                <w:szCs w:val="24"/>
              </w:rPr>
              <w:t xml:space="preserve">2.2 </w:t>
            </w:r>
            <w:r>
              <w:rPr>
                <w:rFonts w:hint="eastAsia"/>
                <w:sz w:val="24"/>
                <w:szCs w:val="24"/>
              </w:rPr>
              <w:t>自然和社会环境概况</w:t>
            </w:r>
            <w:r>
              <w:rPr>
                <w:sz w:val="24"/>
                <w:szCs w:val="24"/>
              </w:rPr>
              <w:tab/>
            </w:r>
            <w:r>
              <w:rPr>
                <w:sz w:val="24"/>
                <w:szCs w:val="24"/>
              </w:rPr>
              <w:fldChar w:fldCharType="begin"/>
            </w:r>
            <w:r>
              <w:rPr>
                <w:sz w:val="24"/>
                <w:szCs w:val="24"/>
              </w:rPr>
              <w:instrText xml:space="preserve"> PAGEREF _Toc1625 \h </w:instrText>
            </w:r>
            <w:r>
              <w:rPr>
                <w:sz w:val="24"/>
                <w:szCs w:val="24"/>
              </w:rPr>
            </w:r>
            <w:r>
              <w:rPr>
                <w:sz w:val="24"/>
                <w:szCs w:val="24"/>
              </w:rPr>
              <w:fldChar w:fldCharType="separate"/>
            </w:r>
            <w:r>
              <w:rPr>
                <w:sz w:val="24"/>
                <w:szCs w:val="24"/>
              </w:rPr>
              <w:t>21</w:t>
            </w:r>
            <w:r>
              <w:rPr>
                <w:sz w:val="24"/>
                <w:szCs w:val="24"/>
              </w:rPr>
              <w:fldChar w:fldCharType="end"/>
            </w:r>
          </w:hyperlink>
        </w:p>
        <w:p w14:paraId="24DD98BD" w14:textId="77777777" w:rsidR="0067440D" w:rsidRDefault="00000000">
          <w:pPr>
            <w:pStyle w:val="TOC2"/>
            <w:tabs>
              <w:tab w:val="right" w:leader="dot" w:pos="9185"/>
            </w:tabs>
            <w:spacing w:line="360" w:lineRule="auto"/>
            <w:ind w:left="560" w:firstLine="480"/>
            <w:rPr>
              <w:sz w:val="24"/>
              <w:szCs w:val="24"/>
            </w:rPr>
          </w:pPr>
          <w:hyperlink w:anchor="_Toc5666" w:history="1">
            <w:r>
              <w:rPr>
                <w:rFonts w:eastAsia="黑体"/>
                <w:sz w:val="24"/>
                <w:szCs w:val="24"/>
              </w:rPr>
              <w:t xml:space="preserve">2.3 </w:t>
            </w:r>
            <w:r>
              <w:rPr>
                <w:rFonts w:hint="eastAsia"/>
                <w:sz w:val="24"/>
                <w:szCs w:val="24"/>
              </w:rPr>
              <w:t>开发方案及气藏概况</w:t>
            </w:r>
            <w:r>
              <w:rPr>
                <w:sz w:val="24"/>
                <w:szCs w:val="24"/>
              </w:rPr>
              <w:tab/>
            </w:r>
            <w:r>
              <w:rPr>
                <w:sz w:val="24"/>
                <w:szCs w:val="24"/>
              </w:rPr>
              <w:fldChar w:fldCharType="begin"/>
            </w:r>
            <w:r>
              <w:rPr>
                <w:sz w:val="24"/>
                <w:szCs w:val="24"/>
              </w:rPr>
              <w:instrText xml:space="preserve"> PAGEREF _Toc5666 \h </w:instrText>
            </w:r>
            <w:r>
              <w:rPr>
                <w:sz w:val="24"/>
                <w:szCs w:val="24"/>
              </w:rPr>
            </w:r>
            <w:r>
              <w:rPr>
                <w:sz w:val="24"/>
                <w:szCs w:val="24"/>
              </w:rPr>
              <w:fldChar w:fldCharType="separate"/>
            </w:r>
            <w:r>
              <w:rPr>
                <w:sz w:val="24"/>
                <w:szCs w:val="24"/>
              </w:rPr>
              <w:t>25</w:t>
            </w:r>
            <w:r>
              <w:rPr>
                <w:sz w:val="24"/>
                <w:szCs w:val="24"/>
              </w:rPr>
              <w:fldChar w:fldCharType="end"/>
            </w:r>
          </w:hyperlink>
        </w:p>
        <w:p w14:paraId="64394AB9" w14:textId="77777777" w:rsidR="0067440D" w:rsidRDefault="00000000">
          <w:pPr>
            <w:pStyle w:val="TOC2"/>
            <w:tabs>
              <w:tab w:val="right" w:leader="dot" w:pos="9185"/>
            </w:tabs>
            <w:spacing w:line="360" w:lineRule="auto"/>
            <w:ind w:left="560" w:firstLine="480"/>
            <w:rPr>
              <w:sz w:val="24"/>
              <w:szCs w:val="24"/>
            </w:rPr>
          </w:pPr>
          <w:hyperlink w:anchor="_Toc7616" w:history="1">
            <w:r>
              <w:rPr>
                <w:rFonts w:eastAsia="黑体"/>
                <w:sz w:val="24"/>
                <w:szCs w:val="24"/>
              </w:rPr>
              <w:t xml:space="preserve">2.4 </w:t>
            </w:r>
            <w:r>
              <w:rPr>
                <w:rFonts w:hint="eastAsia"/>
                <w:sz w:val="24"/>
                <w:szCs w:val="24"/>
              </w:rPr>
              <w:t>钻井工程</w:t>
            </w:r>
            <w:r>
              <w:rPr>
                <w:sz w:val="24"/>
                <w:szCs w:val="24"/>
              </w:rPr>
              <w:tab/>
            </w:r>
            <w:r>
              <w:rPr>
                <w:sz w:val="24"/>
                <w:szCs w:val="24"/>
              </w:rPr>
              <w:fldChar w:fldCharType="begin"/>
            </w:r>
            <w:r>
              <w:rPr>
                <w:sz w:val="24"/>
                <w:szCs w:val="24"/>
              </w:rPr>
              <w:instrText xml:space="preserve"> PAGEREF _Toc7616 \h </w:instrText>
            </w:r>
            <w:r>
              <w:rPr>
                <w:sz w:val="24"/>
                <w:szCs w:val="24"/>
              </w:rPr>
            </w:r>
            <w:r>
              <w:rPr>
                <w:sz w:val="24"/>
                <w:szCs w:val="24"/>
              </w:rPr>
              <w:fldChar w:fldCharType="separate"/>
            </w:r>
            <w:r>
              <w:rPr>
                <w:sz w:val="24"/>
                <w:szCs w:val="24"/>
              </w:rPr>
              <w:t>27</w:t>
            </w:r>
            <w:r>
              <w:rPr>
                <w:sz w:val="24"/>
                <w:szCs w:val="24"/>
              </w:rPr>
              <w:fldChar w:fldCharType="end"/>
            </w:r>
          </w:hyperlink>
        </w:p>
        <w:p w14:paraId="04F480AA" w14:textId="77777777" w:rsidR="0067440D" w:rsidRDefault="00000000">
          <w:pPr>
            <w:pStyle w:val="TOC2"/>
            <w:tabs>
              <w:tab w:val="right" w:leader="dot" w:pos="9185"/>
            </w:tabs>
            <w:spacing w:line="360" w:lineRule="auto"/>
            <w:ind w:left="560" w:firstLine="480"/>
            <w:rPr>
              <w:sz w:val="24"/>
              <w:szCs w:val="24"/>
            </w:rPr>
          </w:pPr>
          <w:hyperlink w:anchor="_Toc22950" w:history="1">
            <w:r>
              <w:rPr>
                <w:rFonts w:eastAsia="黑体"/>
                <w:sz w:val="24"/>
                <w:szCs w:val="24"/>
              </w:rPr>
              <w:t xml:space="preserve">2.5 </w:t>
            </w:r>
            <w:r>
              <w:rPr>
                <w:rFonts w:hint="eastAsia"/>
                <w:sz w:val="24"/>
                <w:szCs w:val="24"/>
              </w:rPr>
              <w:t>采气工程</w:t>
            </w:r>
            <w:r>
              <w:rPr>
                <w:sz w:val="24"/>
                <w:szCs w:val="24"/>
              </w:rPr>
              <w:tab/>
            </w:r>
            <w:r>
              <w:rPr>
                <w:sz w:val="24"/>
                <w:szCs w:val="24"/>
              </w:rPr>
              <w:fldChar w:fldCharType="begin"/>
            </w:r>
            <w:r>
              <w:rPr>
                <w:sz w:val="24"/>
                <w:szCs w:val="24"/>
              </w:rPr>
              <w:instrText xml:space="preserve"> PAGEREF _Toc22950 \h </w:instrText>
            </w:r>
            <w:r>
              <w:rPr>
                <w:sz w:val="24"/>
                <w:szCs w:val="24"/>
              </w:rPr>
            </w:r>
            <w:r>
              <w:rPr>
                <w:sz w:val="24"/>
                <w:szCs w:val="24"/>
              </w:rPr>
              <w:fldChar w:fldCharType="separate"/>
            </w:r>
            <w:r>
              <w:rPr>
                <w:sz w:val="24"/>
                <w:szCs w:val="24"/>
              </w:rPr>
              <w:t>33</w:t>
            </w:r>
            <w:r>
              <w:rPr>
                <w:sz w:val="24"/>
                <w:szCs w:val="24"/>
              </w:rPr>
              <w:fldChar w:fldCharType="end"/>
            </w:r>
          </w:hyperlink>
        </w:p>
        <w:p w14:paraId="32F8AAFD" w14:textId="77777777" w:rsidR="0067440D" w:rsidRDefault="00000000">
          <w:pPr>
            <w:pStyle w:val="TOC2"/>
            <w:tabs>
              <w:tab w:val="right" w:leader="dot" w:pos="9185"/>
            </w:tabs>
            <w:spacing w:line="360" w:lineRule="auto"/>
            <w:ind w:left="560" w:firstLine="480"/>
            <w:rPr>
              <w:sz w:val="24"/>
              <w:szCs w:val="24"/>
            </w:rPr>
          </w:pPr>
          <w:hyperlink w:anchor="_Toc1695" w:history="1">
            <w:r>
              <w:rPr>
                <w:rFonts w:eastAsia="黑体"/>
                <w:sz w:val="24"/>
                <w:szCs w:val="24"/>
              </w:rPr>
              <w:t xml:space="preserve">2.6 </w:t>
            </w:r>
            <w:r>
              <w:rPr>
                <w:rFonts w:hint="eastAsia"/>
                <w:sz w:val="24"/>
                <w:szCs w:val="24"/>
              </w:rPr>
              <w:t>集输工程</w:t>
            </w:r>
            <w:r>
              <w:rPr>
                <w:sz w:val="24"/>
                <w:szCs w:val="24"/>
              </w:rPr>
              <w:tab/>
            </w:r>
            <w:r>
              <w:rPr>
                <w:sz w:val="24"/>
                <w:szCs w:val="24"/>
              </w:rPr>
              <w:fldChar w:fldCharType="begin"/>
            </w:r>
            <w:r>
              <w:rPr>
                <w:sz w:val="24"/>
                <w:szCs w:val="24"/>
              </w:rPr>
              <w:instrText xml:space="preserve"> PAGEREF _Toc1695 \h </w:instrText>
            </w:r>
            <w:r>
              <w:rPr>
                <w:sz w:val="24"/>
                <w:szCs w:val="24"/>
              </w:rPr>
            </w:r>
            <w:r>
              <w:rPr>
                <w:sz w:val="24"/>
                <w:szCs w:val="24"/>
              </w:rPr>
              <w:fldChar w:fldCharType="separate"/>
            </w:r>
            <w:r>
              <w:rPr>
                <w:sz w:val="24"/>
                <w:szCs w:val="24"/>
              </w:rPr>
              <w:t>38</w:t>
            </w:r>
            <w:r>
              <w:rPr>
                <w:sz w:val="24"/>
                <w:szCs w:val="24"/>
              </w:rPr>
              <w:fldChar w:fldCharType="end"/>
            </w:r>
          </w:hyperlink>
        </w:p>
        <w:p w14:paraId="08C46C5A" w14:textId="77777777" w:rsidR="0067440D" w:rsidRDefault="00000000">
          <w:pPr>
            <w:pStyle w:val="TOC2"/>
            <w:tabs>
              <w:tab w:val="right" w:leader="dot" w:pos="9185"/>
            </w:tabs>
            <w:spacing w:line="360" w:lineRule="auto"/>
            <w:ind w:left="560" w:firstLine="480"/>
            <w:rPr>
              <w:sz w:val="24"/>
              <w:szCs w:val="24"/>
            </w:rPr>
          </w:pPr>
          <w:hyperlink w:anchor="_Toc4834" w:history="1">
            <w:r>
              <w:rPr>
                <w:rFonts w:eastAsia="黑体"/>
                <w:sz w:val="24"/>
                <w:szCs w:val="24"/>
              </w:rPr>
              <w:t xml:space="preserve">2.7 </w:t>
            </w:r>
            <w:r>
              <w:rPr>
                <w:rFonts w:hint="eastAsia"/>
                <w:sz w:val="24"/>
                <w:szCs w:val="24"/>
              </w:rPr>
              <w:t>采出水处理</w:t>
            </w:r>
            <w:r>
              <w:rPr>
                <w:sz w:val="24"/>
                <w:szCs w:val="24"/>
              </w:rPr>
              <w:tab/>
            </w:r>
            <w:r>
              <w:rPr>
                <w:sz w:val="24"/>
                <w:szCs w:val="24"/>
              </w:rPr>
              <w:fldChar w:fldCharType="begin"/>
            </w:r>
            <w:r>
              <w:rPr>
                <w:sz w:val="24"/>
                <w:szCs w:val="24"/>
              </w:rPr>
              <w:instrText xml:space="preserve"> PAGEREF _Toc4834 \h </w:instrText>
            </w:r>
            <w:r>
              <w:rPr>
                <w:sz w:val="24"/>
                <w:szCs w:val="24"/>
              </w:rPr>
            </w:r>
            <w:r>
              <w:rPr>
                <w:sz w:val="24"/>
                <w:szCs w:val="24"/>
              </w:rPr>
              <w:fldChar w:fldCharType="separate"/>
            </w:r>
            <w:r>
              <w:rPr>
                <w:sz w:val="24"/>
                <w:szCs w:val="24"/>
              </w:rPr>
              <w:t>40</w:t>
            </w:r>
            <w:r>
              <w:rPr>
                <w:sz w:val="24"/>
                <w:szCs w:val="24"/>
              </w:rPr>
              <w:fldChar w:fldCharType="end"/>
            </w:r>
          </w:hyperlink>
        </w:p>
        <w:p w14:paraId="727D7443" w14:textId="77777777" w:rsidR="0067440D" w:rsidRDefault="00000000">
          <w:pPr>
            <w:pStyle w:val="TOC2"/>
            <w:tabs>
              <w:tab w:val="right" w:leader="dot" w:pos="9185"/>
            </w:tabs>
            <w:spacing w:line="360" w:lineRule="auto"/>
            <w:ind w:left="560" w:firstLine="480"/>
            <w:rPr>
              <w:sz w:val="24"/>
              <w:szCs w:val="24"/>
            </w:rPr>
          </w:pPr>
          <w:hyperlink w:anchor="_Toc21761" w:history="1">
            <w:r>
              <w:rPr>
                <w:rFonts w:eastAsia="黑体"/>
                <w:sz w:val="24"/>
                <w:szCs w:val="24"/>
              </w:rPr>
              <w:t xml:space="preserve">2.8 </w:t>
            </w:r>
            <w:r>
              <w:rPr>
                <w:rFonts w:hint="eastAsia"/>
                <w:sz w:val="24"/>
                <w:szCs w:val="24"/>
              </w:rPr>
              <w:t>公用工程及辅助生产设施</w:t>
            </w:r>
            <w:r>
              <w:rPr>
                <w:sz w:val="24"/>
                <w:szCs w:val="24"/>
              </w:rPr>
              <w:tab/>
            </w:r>
            <w:r>
              <w:rPr>
                <w:sz w:val="24"/>
                <w:szCs w:val="24"/>
              </w:rPr>
              <w:fldChar w:fldCharType="begin"/>
            </w:r>
            <w:r>
              <w:rPr>
                <w:sz w:val="24"/>
                <w:szCs w:val="24"/>
              </w:rPr>
              <w:instrText xml:space="preserve"> PAGEREF _Toc21761 \h </w:instrText>
            </w:r>
            <w:r>
              <w:rPr>
                <w:sz w:val="24"/>
                <w:szCs w:val="24"/>
              </w:rPr>
            </w:r>
            <w:r>
              <w:rPr>
                <w:sz w:val="24"/>
                <w:szCs w:val="24"/>
              </w:rPr>
              <w:fldChar w:fldCharType="separate"/>
            </w:r>
            <w:r>
              <w:rPr>
                <w:sz w:val="24"/>
                <w:szCs w:val="24"/>
              </w:rPr>
              <w:t>42</w:t>
            </w:r>
            <w:r>
              <w:rPr>
                <w:sz w:val="24"/>
                <w:szCs w:val="24"/>
              </w:rPr>
              <w:fldChar w:fldCharType="end"/>
            </w:r>
          </w:hyperlink>
        </w:p>
        <w:p w14:paraId="51E217B0" w14:textId="77777777" w:rsidR="0067440D" w:rsidRDefault="00000000">
          <w:pPr>
            <w:pStyle w:val="TOC2"/>
            <w:tabs>
              <w:tab w:val="right" w:leader="dot" w:pos="9185"/>
            </w:tabs>
            <w:spacing w:line="360" w:lineRule="auto"/>
            <w:ind w:left="560" w:firstLine="480"/>
            <w:rPr>
              <w:sz w:val="24"/>
              <w:szCs w:val="24"/>
            </w:rPr>
          </w:pPr>
          <w:hyperlink w:anchor="_Toc14492" w:history="1">
            <w:r>
              <w:rPr>
                <w:rFonts w:eastAsia="黑体"/>
                <w:sz w:val="24"/>
                <w:szCs w:val="24"/>
              </w:rPr>
              <w:t xml:space="preserve">2.9 </w:t>
            </w:r>
            <w:r>
              <w:rPr>
                <w:rFonts w:hint="eastAsia"/>
                <w:sz w:val="24"/>
                <w:szCs w:val="24"/>
              </w:rPr>
              <w:t>安全管理情况</w:t>
            </w:r>
            <w:r>
              <w:rPr>
                <w:sz w:val="24"/>
                <w:szCs w:val="24"/>
              </w:rPr>
              <w:tab/>
            </w:r>
            <w:r>
              <w:rPr>
                <w:sz w:val="24"/>
                <w:szCs w:val="24"/>
              </w:rPr>
              <w:fldChar w:fldCharType="begin"/>
            </w:r>
            <w:r>
              <w:rPr>
                <w:sz w:val="24"/>
                <w:szCs w:val="24"/>
              </w:rPr>
              <w:instrText xml:space="preserve"> PAGEREF _Toc14492 \h </w:instrText>
            </w:r>
            <w:r>
              <w:rPr>
                <w:sz w:val="24"/>
                <w:szCs w:val="24"/>
              </w:rPr>
            </w:r>
            <w:r>
              <w:rPr>
                <w:sz w:val="24"/>
                <w:szCs w:val="24"/>
              </w:rPr>
              <w:fldChar w:fldCharType="separate"/>
            </w:r>
            <w:r>
              <w:rPr>
                <w:sz w:val="24"/>
                <w:szCs w:val="24"/>
              </w:rPr>
              <w:t>51</w:t>
            </w:r>
            <w:r>
              <w:rPr>
                <w:sz w:val="24"/>
                <w:szCs w:val="24"/>
              </w:rPr>
              <w:fldChar w:fldCharType="end"/>
            </w:r>
          </w:hyperlink>
        </w:p>
        <w:p w14:paraId="69B3A3C3" w14:textId="77777777" w:rsidR="0067440D" w:rsidRDefault="00000000">
          <w:pPr>
            <w:pStyle w:val="TOC1"/>
            <w:tabs>
              <w:tab w:val="right" w:leader="dot" w:pos="9185"/>
            </w:tabs>
            <w:spacing w:line="360" w:lineRule="auto"/>
            <w:ind w:firstLine="480"/>
            <w:rPr>
              <w:sz w:val="24"/>
              <w:szCs w:val="24"/>
            </w:rPr>
          </w:pPr>
          <w:hyperlink w:anchor="_Toc13268" w:history="1">
            <w:r>
              <w:rPr>
                <w:rFonts w:eastAsia="黑体"/>
                <w:sz w:val="24"/>
                <w:szCs w:val="24"/>
              </w:rPr>
              <w:t xml:space="preserve">3 </w:t>
            </w:r>
            <w:r>
              <w:rPr>
                <w:rFonts w:hint="eastAsia"/>
                <w:sz w:val="24"/>
                <w:szCs w:val="24"/>
              </w:rPr>
              <w:t>危险、有害因素辨识与分析</w:t>
            </w:r>
            <w:r>
              <w:rPr>
                <w:sz w:val="24"/>
                <w:szCs w:val="24"/>
              </w:rPr>
              <w:tab/>
            </w:r>
            <w:r>
              <w:rPr>
                <w:sz w:val="24"/>
                <w:szCs w:val="24"/>
              </w:rPr>
              <w:fldChar w:fldCharType="begin"/>
            </w:r>
            <w:r>
              <w:rPr>
                <w:sz w:val="24"/>
                <w:szCs w:val="24"/>
              </w:rPr>
              <w:instrText xml:space="preserve"> PAGEREF _Toc13268 \h </w:instrText>
            </w:r>
            <w:r>
              <w:rPr>
                <w:sz w:val="24"/>
                <w:szCs w:val="24"/>
              </w:rPr>
            </w:r>
            <w:r>
              <w:rPr>
                <w:sz w:val="24"/>
                <w:szCs w:val="24"/>
              </w:rPr>
              <w:fldChar w:fldCharType="separate"/>
            </w:r>
            <w:r>
              <w:rPr>
                <w:sz w:val="24"/>
                <w:szCs w:val="24"/>
              </w:rPr>
              <w:t>52</w:t>
            </w:r>
            <w:r>
              <w:rPr>
                <w:sz w:val="24"/>
                <w:szCs w:val="24"/>
              </w:rPr>
              <w:fldChar w:fldCharType="end"/>
            </w:r>
          </w:hyperlink>
        </w:p>
        <w:p w14:paraId="2B9E4E1A" w14:textId="77777777" w:rsidR="0067440D" w:rsidRDefault="00000000">
          <w:pPr>
            <w:pStyle w:val="TOC2"/>
            <w:tabs>
              <w:tab w:val="right" w:leader="dot" w:pos="9185"/>
            </w:tabs>
            <w:spacing w:line="360" w:lineRule="auto"/>
            <w:ind w:left="560" w:firstLine="480"/>
            <w:rPr>
              <w:sz w:val="24"/>
              <w:szCs w:val="24"/>
            </w:rPr>
          </w:pPr>
          <w:hyperlink w:anchor="_Toc9286" w:history="1">
            <w:r>
              <w:rPr>
                <w:rFonts w:eastAsia="黑体"/>
                <w:sz w:val="24"/>
                <w:szCs w:val="24"/>
              </w:rPr>
              <w:t xml:space="preserve">3.1 </w:t>
            </w:r>
            <w:r>
              <w:rPr>
                <w:rFonts w:hint="eastAsia"/>
                <w:sz w:val="24"/>
                <w:szCs w:val="24"/>
              </w:rPr>
              <w:t>主要物质危险、有害因素分析</w:t>
            </w:r>
            <w:r>
              <w:rPr>
                <w:sz w:val="24"/>
                <w:szCs w:val="24"/>
              </w:rPr>
              <w:tab/>
            </w:r>
            <w:r>
              <w:rPr>
                <w:sz w:val="24"/>
                <w:szCs w:val="24"/>
              </w:rPr>
              <w:fldChar w:fldCharType="begin"/>
            </w:r>
            <w:r>
              <w:rPr>
                <w:sz w:val="24"/>
                <w:szCs w:val="24"/>
              </w:rPr>
              <w:instrText xml:space="preserve"> PAGEREF _Toc9286 \h </w:instrText>
            </w:r>
            <w:r>
              <w:rPr>
                <w:sz w:val="24"/>
                <w:szCs w:val="24"/>
              </w:rPr>
            </w:r>
            <w:r>
              <w:rPr>
                <w:sz w:val="24"/>
                <w:szCs w:val="24"/>
              </w:rPr>
              <w:fldChar w:fldCharType="separate"/>
            </w:r>
            <w:r>
              <w:rPr>
                <w:sz w:val="24"/>
                <w:szCs w:val="24"/>
              </w:rPr>
              <w:t>52</w:t>
            </w:r>
            <w:r>
              <w:rPr>
                <w:sz w:val="24"/>
                <w:szCs w:val="24"/>
              </w:rPr>
              <w:fldChar w:fldCharType="end"/>
            </w:r>
          </w:hyperlink>
        </w:p>
        <w:p w14:paraId="73270240" w14:textId="77777777" w:rsidR="0067440D" w:rsidRDefault="00000000">
          <w:pPr>
            <w:pStyle w:val="TOC2"/>
            <w:tabs>
              <w:tab w:val="right" w:leader="dot" w:pos="9185"/>
            </w:tabs>
            <w:spacing w:line="360" w:lineRule="auto"/>
            <w:ind w:left="560" w:firstLine="480"/>
            <w:rPr>
              <w:sz w:val="24"/>
              <w:szCs w:val="24"/>
            </w:rPr>
          </w:pPr>
          <w:hyperlink w:anchor="_Toc28690" w:history="1">
            <w:r>
              <w:rPr>
                <w:rFonts w:eastAsia="黑体"/>
                <w:sz w:val="24"/>
                <w:szCs w:val="24"/>
              </w:rPr>
              <w:t xml:space="preserve">3.2 </w:t>
            </w:r>
            <w:r>
              <w:rPr>
                <w:sz w:val="24"/>
                <w:szCs w:val="24"/>
              </w:rPr>
              <w:t>生产</w:t>
            </w:r>
            <w:r>
              <w:rPr>
                <w:rFonts w:hint="eastAsia"/>
                <w:sz w:val="24"/>
                <w:szCs w:val="24"/>
              </w:rPr>
              <w:t>工艺</w:t>
            </w:r>
            <w:r>
              <w:rPr>
                <w:sz w:val="24"/>
                <w:szCs w:val="24"/>
              </w:rPr>
              <w:t>及设备设施</w:t>
            </w:r>
            <w:r>
              <w:rPr>
                <w:rFonts w:hint="eastAsia"/>
                <w:sz w:val="24"/>
                <w:szCs w:val="24"/>
              </w:rPr>
              <w:t>危险、有害因素分析</w:t>
            </w:r>
            <w:r>
              <w:rPr>
                <w:sz w:val="24"/>
                <w:szCs w:val="24"/>
              </w:rPr>
              <w:tab/>
            </w:r>
            <w:r>
              <w:rPr>
                <w:sz w:val="24"/>
                <w:szCs w:val="24"/>
              </w:rPr>
              <w:fldChar w:fldCharType="begin"/>
            </w:r>
            <w:r>
              <w:rPr>
                <w:sz w:val="24"/>
                <w:szCs w:val="24"/>
              </w:rPr>
              <w:instrText xml:space="preserve"> PAGEREF _Toc28690 \h </w:instrText>
            </w:r>
            <w:r>
              <w:rPr>
                <w:sz w:val="24"/>
                <w:szCs w:val="24"/>
              </w:rPr>
            </w:r>
            <w:r>
              <w:rPr>
                <w:sz w:val="24"/>
                <w:szCs w:val="24"/>
              </w:rPr>
              <w:fldChar w:fldCharType="separate"/>
            </w:r>
            <w:r>
              <w:rPr>
                <w:sz w:val="24"/>
                <w:szCs w:val="24"/>
              </w:rPr>
              <w:t>67</w:t>
            </w:r>
            <w:r>
              <w:rPr>
                <w:sz w:val="24"/>
                <w:szCs w:val="24"/>
              </w:rPr>
              <w:fldChar w:fldCharType="end"/>
            </w:r>
          </w:hyperlink>
        </w:p>
        <w:p w14:paraId="3A8E440A" w14:textId="77777777" w:rsidR="0067440D" w:rsidRDefault="00000000">
          <w:pPr>
            <w:pStyle w:val="TOC2"/>
            <w:tabs>
              <w:tab w:val="right" w:leader="dot" w:pos="9185"/>
            </w:tabs>
            <w:spacing w:line="360" w:lineRule="auto"/>
            <w:ind w:left="560" w:firstLine="480"/>
            <w:rPr>
              <w:sz w:val="24"/>
              <w:szCs w:val="24"/>
            </w:rPr>
          </w:pPr>
          <w:hyperlink w:anchor="_Toc10999" w:history="1">
            <w:r>
              <w:rPr>
                <w:rFonts w:eastAsia="黑体"/>
                <w:sz w:val="24"/>
                <w:szCs w:val="24"/>
              </w:rPr>
              <w:t xml:space="preserve">3.3 </w:t>
            </w:r>
            <w:r>
              <w:rPr>
                <w:sz w:val="24"/>
                <w:szCs w:val="24"/>
              </w:rPr>
              <w:t>自然和社会</w:t>
            </w:r>
            <w:r>
              <w:rPr>
                <w:rFonts w:hint="eastAsia"/>
                <w:sz w:val="24"/>
                <w:szCs w:val="24"/>
              </w:rPr>
              <w:t>危险因素分析</w:t>
            </w:r>
            <w:r>
              <w:rPr>
                <w:sz w:val="24"/>
                <w:szCs w:val="24"/>
              </w:rPr>
              <w:tab/>
            </w:r>
            <w:r>
              <w:rPr>
                <w:sz w:val="24"/>
                <w:szCs w:val="24"/>
              </w:rPr>
              <w:fldChar w:fldCharType="begin"/>
            </w:r>
            <w:r>
              <w:rPr>
                <w:sz w:val="24"/>
                <w:szCs w:val="24"/>
              </w:rPr>
              <w:instrText xml:space="preserve"> PAGEREF _Toc10999 \h </w:instrText>
            </w:r>
            <w:r>
              <w:rPr>
                <w:sz w:val="24"/>
                <w:szCs w:val="24"/>
              </w:rPr>
            </w:r>
            <w:r>
              <w:rPr>
                <w:sz w:val="24"/>
                <w:szCs w:val="24"/>
              </w:rPr>
              <w:fldChar w:fldCharType="separate"/>
            </w:r>
            <w:r>
              <w:rPr>
                <w:sz w:val="24"/>
                <w:szCs w:val="24"/>
              </w:rPr>
              <w:t>86</w:t>
            </w:r>
            <w:r>
              <w:rPr>
                <w:sz w:val="24"/>
                <w:szCs w:val="24"/>
              </w:rPr>
              <w:fldChar w:fldCharType="end"/>
            </w:r>
          </w:hyperlink>
        </w:p>
        <w:p w14:paraId="7ED517F5" w14:textId="77777777" w:rsidR="0067440D" w:rsidRDefault="00000000">
          <w:pPr>
            <w:pStyle w:val="TOC2"/>
            <w:tabs>
              <w:tab w:val="right" w:leader="dot" w:pos="9185"/>
            </w:tabs>
            <w:spacing w:line="360" w:lineRule="auto"/>
            <w:ind w:left="560" w:firstLine="480"/>
            <w:rPr>
              <w:sz w:val="24"/>
              <w:szCs w:val="24"/>
            </w:rPr>
          </w:pPr>
          <w:hyperlink w:anchor="_Toc32344" w:history="1">
            <w:r>
              <w:rPr>
                <w:rFonts w:eastAsia="黑体"/>
                <w:sz w:val="24"/>
                <w:szCs w:val="24"/>
              </w:rPr>
              <w:t xml:space="preserve">3.4 </w:t>
            </w:r>
            <w:r>
              <w:rPr>
                <w:rFonts w:hint="eastAsia"/>
                <w:sz w:val="24"/>
                <w:szCs w:val="24"/>
              </w:rPr>
              <w:t>重大危险源辨识</w:t>
            </w:r>
            <w:r>
              <w:rPr>
                <w:sz w:val="24"/>
                <w:szCs w:val="24"/>
              </w:rPr>
              <w:tab/>
            </w:r>
            <w:r>
              <w:rPr>
                <w:sz w:val="24"/>
                <w:szCs w:val="24"/>
              </w:rPr>
              <w:fldChar w:fldCharType="begin"/>
            </w:r>
            <w:r>
              <w:rPr>
                <w:sz w:val="24"/>
                <w:szCs w:val="24"/>
              </w:rPr>
              <w:instrText xml:space="preserve"> PAGEREF _Toc32344 \h </w:instrText>
            </w:r>
            <w:r>
              <w:rPr>
                <w:sz w:val="24"/>
                <w:szCs w:val="24"/>
              </w:rPr>
            </w:r>
            <w:r>
              <w:rPr>
                <w:sz w:val="24"/>
                <w:szCs w:val="24"/>
              </w:rPr>
              <w:fldChar w:fldCharType="separate"/>
            </w:r>
            <w:r>
              <w:rPr>
                <w:sz w:val="24"/>
                <w:szCs w:val="24"/>
              </w:rPr>
              <w:t>89</w:t>
            </w:r>
            <w:r>
              <w:rPr>
                <w:sz w:val="24"/>
                <w:szCs w:val="24"/>
              </w:rPr>
              <w:fldChar w:fldCharType="end"/>
            </w:r>
          </w:hyperlink>
        </w:p>
        <w:p w14:paraId="50051A86" w14:textId="77777777" w:rsidR="0067440D" w:rsidRDefault="00000000">
          <w:pPr>
            <w:pStyle w:val="TOC2"/>
            <w:tabs>
              <w:tab w:val="right" w:leader="dot" w:pos="9185"/>
            </w:tabs>
            <w:spacing w:line="360" w:lineRule="auto"/>
            <w:ind w:left="560" w:firstLine="480"/>
            <w:rPr>
              <w:sz w:val="24"/>
              <w:szCs w:val="24"/>
            </w:rPr>
          </w:pPr>
          <w:hyperlink w:anchor="_Toc6968" w:history="1">
            <w:r>
              <w:rPr>
                <w:rFonts w:eastAsia="黑体"/>
                <w:sz w:val="24"/>
                <w:szCs w:val="24"/>
              </w:rPr>
              <w:t xml:space="preserve">3.5 </w:t>
            </w:r>
            <w:r>
              <w:rPr>
                <w:rFonts w:hint="eastAsia"/>
                <w:sz w:val="24"/>
                <w:szCs w:val="24"/>
              </w:rPr>
              <w:t>事故案例与事故原因分析</w:t>
            </w:r>
            <w:r>
              <w:rPr>
                <w:sz w:val="24"/>
                <w:szCs w:val="24"/>
              </w:rPr>
              <w:tab/>
            </w:r>
            <w:r>
              <w:rPr>
                <w:sz w:val="24"/>
                <w:szCs w:val="24"/>
              </w:rPr>
              <w:fldChar w:fldCharType="begin"/>
            </w:r>
            <w:r>
              <w:rPr>
                <w:sz w:val="24"/>
                <w:szCs w:val="24"/>
              </w:rPr>
              <w:instrText xml:space="preserve"> PAGEREF _Toc6968 \h </w:instrText>
            </w:r>
            <w:r>
              <w:rPr>
                <w:sz w:val="24"/>
                <w:szCs w:val="24"/>
              </w:rPr>
            </w:r>
            <w:r>
              <w:rPr>
                <w:sz w:val="24"/>
                <w:szCs w:val="24"/>
              </w:rPr>
              <w:fldChar w:fldCharType="separate"/>
            </w:r>
            <w:r>
              <w:rPr>
                <w:sz w:val="24"/>
                <w:szCs w:val="24"/>
              </w:rPr>
              <w:t>90</w:t>
            </w:r>
            <w:r>
              <w:rPr>
                <w:sz w:val="24"/>
                <w:szCs w:val="24"/>
              </w:rPr>
              <w:fldChar w:fldCharType="end"/>
            </w:r>
          </w:hyperlink>
        </w:p>
        <w:p w14:paraId="6ED75EB8" w14:textId="77777777" w:rsidR="0067440D" w:rsidRDefault="00000000">
          <w:pPr>
            <w:pStyle w:val="TOC1"/>
            <w:tabs>
              <w:tab w:val="right" w:leader="dot" w:pos="9185"/>
            </w:tabs>
            <w:spacing w:line="360" w:lineRule="auto"/>
            <w:ind w:firstLine="480"/>
            <w:rPr>
              <w:sz w:val="24"/>
              <w:szCs w:val="24"/>
            </w:rPr>
          </w:pPr>
          <w:hyperlink w:anchor="_Toc22014" w:history="1">
            <w:r>
              <w:rPr>
                <w:rFonts w:eastAsia="黑体"/>
                <w:sz w:val="24"/>
                <w:szCs w:val="24"/>
              </w:rPr>
              <w:t xml:space="preserve">4 </w:t>
            </w:r>
            <w:r>
              <w:rPr>
                <w:rFonts w:hint="eastAsia"/>
                <w:sz w:val="24"/>
                <w:szCs w:val="24"/>
              </w:rPr>
              <w:t>评价单元划分和评价方法选择</w:t>
            </w:r>
            <w:r>
              <w:rPr>
                <w:sz w:val="24"/>
                <w:szCs w:val="24"/>
              </w:rPr>
              <w:tab/>
            </w:r>
            <w:r>
              <w:rPr>
                <w:sz w:val="24"/>
                <w:szCs w:val="24"/>
              </w:rPr>
              <w:fldChar w:fldCharType="begin"/>
            </w:r>
            <w:r>
              <w:rPr>
                <w:sz w:val="24"/>
                <w:szCs w:val="24"/>
              </w:rPr>
              <w:instrText xml:space="preserve"> PAGEREF _Toc22014 \h </w:instrText>
            </w:r>
            <w:r>
              <w:rPr>
                <w:sz w:val="24"/>
                <w:szCs w:val="24"/>
              </w:rPr>
            </w:r>
            <w:r>
              <w:rPr>
                <w:sz w:val="24"/>
                <w:szCs w:val="24"/>
              </w:rPr>
              <w:fldChar w:fldCharType="separate"/>
            </w:r>
            <w:r>
              <w:rPr>
                <w:sz w:val="24"/>
                <w:szCs w:val="24"/>
              </w:rPr>
              <w:t>98</w:t>
            </w:r>
            <w:r>
              <w:rPr>
                <w:sz w:val="24"/>
                <w:szCs w:val="24"/>
              </w:rPr>
              <w:fldChar w:fldCharType="end"/>
            </w:r>
          </w:hyperlink>
        </w:p>
        <w:p w14:paraId="5759A317" w14:textId="77777777" w:rsidR="0067440D" w:rsidRDefault="00000000">
          <w:pPr>
            <w:pStyle w:val="TOC2"/>
            <w:tabs>
              <w:tab w:val="right" w:leader="dot" w:pos="9185"/>
            </w:tabs>
            <w:spacing w:line="360" w:lineRule="auto"/>
            <w:ind w:left="560" w:firstLine="480"/>
            <w:rPr>
              <w:sz w:val="24"/>
              <w:szCs w:val="24"/>
            </w:rPr>
          </w:pPr>
          <w:hyperlink w:anchor="_Toc11814" w:history="1">
            <w:r>
              <w:rPr>
                <w:rFonts w:eastAsia="黑体"/>
                <w:sz w:val="24"/>
                <w:szCs w:val="24"/>
              </w:rPr>
              <w:t xml:space="preserve">4.1 </w:t>
            </w:r>
            <w:r>
              <w:rPr>
                <w:rFonts w:hint="eastAsia"/>
                <w:sz w:val="24"/>
                <w:szCs w:val="24"/>
              </w:rPr>
              <w:t>评价单元划分</w:t>
            </w:r>
            <w:r>
              <w:rPr>
                <w:sz w:val="24"/>
                <w:szCs w:val="24"/>
              </w:rPr>
              <w:tab/>
            </w:r>
            <w:r>
              <w:rPr>
                <w:sz w:val="24"/>
                <w:szCs w:val="24"/>
              </w:rPr>
              <w:fldChar w:fldCharType="begin"/>
            </w:r>
            <w:r>
              <w:rPr>
                <w:sz w:val="24"/>
                <w:szCs w:val="24"/>
              </w:rPr>
              <w:instrText xml:space="preserve"> PAGEREF _Toc11814 \h </w:instrText>
            </w:r>
            <w:r>
              <w:rPr>
                <w:sz w:val="24"/>
                <w:szCs w:val="24"/>
              </w:rPr>
            </w:r>
            <w:r>
              <w:rPr>
                <w:sz w:val="24"/>
                <w:szCs w:val="24"/>
              </w:rPr>
              <w:fldChar w:fldCharType="separate"/>
            </w:r>
            <w:r>
              <w:rPr>
                <w:sz w:val="24"/>
                <w:szCs w:val="24"/>
              </w:rPr>
              <w:t>98</w:t>
            </w:r>
            <w:r>
              <w:rPr>
                <w:sz w:val="24"/>
                <w:szCs w:val="24"/>
              </w:rPr>
              <w:fldChar w:fldCharType="end"/>
            </w:r>
          </w:hyperlink>
        </w:p>
        <w:p w14:paraId="24D29913" w14:textId="77777777" w:rsidR="0067440D" w:rsidRDefault="00000000">
          <w:pPr>
            <w:pStyle w:val="TOC2"/>
            <w:tabs>
              <w:tab w:val="right" w:leader="dot" w:pos="9185"/>
            </w:tabs>
            <w:spacing w:line="360" w:lineRule="auto"/>
            <w:ind w:left="560" w:firstLine="480"/>
            <w:rPr>
              <w:sz w:val="24"/>
              <w:szCs w:val="24"/>
            </w:rPr>
          </w:pPr>
          <w:hyperlink w:anchor="_Toc5682" w:history="1">
            <w:r>
              <w:rPr>
                <w:rFonts w:eastAsia="黑体"/>
                <w:sz w:val="24"/>
                <w:szCs w:val="24"/>
              </w:rPr>
              <w:t xml:space="preserve">4.2 </w:t>
            </w:r>
            <w:r>
              <w:rPr>
                <w:rFonts w:hint="eastAsia"/>
                <w:sz w:val="24"/>
                <w:szCs w:val="24"/>
              </w:rPr>
              <w:t>评价方法选择</w:t>
            </w:r>
            <w:r>
              <w:rPr>
                <w:sz w:val="24"/>
                <w:szCs w:val="24"/>
              </w:rPr>
              <w:tab/>
            </w:r>
            <w:r>
              <w:rPr>
                <w:sz w:val="24"/>
                <w:szCs w:val="24"/>
              </w:rPr>
              <w:fldChar w:fldCharType="begin"/>
            </w:r>
            <w:r>
              <w:rPr>
                <w:sz w:val="24"/>
                <w:szCs w:val="24"/>
              </w:rPr>
              <w:instrText xml:space="preserve"> PAGEREF _Toc5682 \h </w:instrText>
            </w:r>
            <w:r>
              <w:rPr>
                <w:sz w:val="24"/>
                <w:szCs w:val="24"/>
              </w:rPr>
            </w:r>
            <w:r>
              <w:rPr>
                <w:sz w:val="24"/>
                <w:szCs w:val="24"/>
              </w:rPr>
              <w:fldChar w:fldCharType="separate"/>
            </w:r>
            <w:r>
              <w:rPr>
                <w:sz w:val="24"/>
                <w:szCs w:val="24"/>
              </w:rPr>
              <w:t>98</w:t>
            </w:r>
            <w:r>
              <w:rPr>
                <w:sz w:val="24"/>
                <w:szCs w:val="24"/>
              </w:rPr>
              <w:fldChar w:fldCharType="end"/>
            </w:r>
          </w:hyperlink>
        </w:p>
        <w:p w14:paraId="3E474113" w14:textId="77777777" w:rsidR="0067440D" w:rsidRDefault="00000000">
          <w:pPr>
            <w:pStyle w:val="TOC1"/>
            <w:tabs>
              <w:tab w:val="right" w:leader="dot" w:pos="9185"/>
            </w:tabs>
            <w:spacing w:line="360" w:lineRule="auto"/>
            <w:ind w:firstLine="480"/>
            <w:rPr>
              <w:sz w:val="24"/>
              <w:szCs w:val="24"/>
            </w:rPr>
          </w:pPr>
          <w:hyperlink w:anchor="_Toc11959" w:history="1">
            <w:r>
              <w:rPr>
                <w:rFonts w:eastAsia="黑体"/>
                <w:sz w:val="24"/>
                <w:szCs w:val="24"/>
              </w:rPr>
              <w:t xml:space="preserve">5 </w:t>
            </w:r>
            <w:r>
              <w:rPr>
                <w:rFonts w:hint="eastAsia"/>
                <w:sz w:val="24"/>
                <w:szCs w:val="24"/>
              </w:rPr>
              <w:t>定性、定量评价</w:t>
            </w:r>
            <w:r>
              <w:rPr>
                <w:sz w:val="24"/>
                <w:szCs w:val="24"/>
              </w:rPr>
              <w:tab/>
            </w:r>
            <w:r>
              <w:rPr>
                <w:sz w:val="24"/>
                <w:szCs w:val="24"/>
              </w:rPr>
              <w:fldChar w:fldCharType="begin"/>
            </w:r>
            <w:r>
              <w:rPr>
                <w:sz w:val="24"/>
                <w:szCs w:val="24"/>
              </w:rPr>
              <w:instrText xml:space="preserve"> PAGEREF _Toc11959 \h </w:instrText>
            </w:r>
            <w:r>
              <w:rPr>
                <w:sz w:val="24"/>
                <w:szCs w:val="24"/>
              </w:rPr>
            </w:r>
            <w:r>
              <w:rPr>
                <w:sz w:val="24"/>
                <w:szCs w:val="24"/>
              </w:rPr>
              <w:fldChar w:fldCharType="separate"/>
            </w:r>
            <w:r>
              <w:rPr>
                <w:sz w:val="24"/>
                <w:szCs w:val="24"/>
              </w:rPr>
              <w:t>102</w:t>
            </w:r>
            <w:r>
              <w:rPr>
                <w:sz w:val="24"/>
                <w:szCs w:val="24"/>
              </w:rPr>
              <w:fldChar w:fldCharType="end"/>
            </w:r>
          </w:hyperlink>
        </w:p>
        <w:p w14:paraId="4E984134" w14:textId="77777777" w:rsidR="0067440D" w:rsidRDefault="00000000">
          <w:pPr>
            <w:pStyle w:val="TOC2"/>
            <w:tabs>
              <w:tab w:val="right" w:leader="dot" w:pos="9185"/>
            </w:tabs>
            <w:spacing w:line="360" w:lineRule="auto"/>
            <w:ind w:left="560" w:firstLine="480"/>
            <w:rPr>
              <w:sz w:val="24"/>
              <w:szCs w:val="24"/>
            </w:rPr>
          </w:pPr>
          <w:hyperlink w:anchor="_Toc19616" w:history="1">
            <w:r>
              <w:rPr>
                <w:rFonts w:eastAsia="黑体"/>
                <w:sz w:val="24"/>
                <w:szCs w:val="24"/>
              </w:rPr>
              <w:t xml:space="preserve">5.1 </w:t>
            </w:r>
            <w:r>
              <w:rPr>
                <w:rFonts w:hint="eastAsia"/>
                <w:sz w:val="24"/>
                <w:szCs w:val="24"/>
              </w:rPr>
              <w:t>选址及外部安全条件评价</w:t>
            </w:r>
            <w:r>
              <w:rPr>
                <w:sz w:val="24"/>
                <w:szCs w:val="24"/>
              </w:rPr>
              <w:tab/>
            </w:r>
            <w:r>
              <w:rPr>
                <w:sz w:val="24"/>
                <w:szCs w:val="24"/>
              </w:rPr>
              <w:fldChar w:fldCharType="begin"/>
            </w:r>
            <w:r>
              <w:rPr>
                <w:sz w:val="24"/>
                <w:szCs w:val="24"/>
              </w:rPr>
              <w:instrText xml:space="preserve"> PAGEREF _Toc19616 \h </w:instrText>
            </w:r>
            <w:r>
              <w:rPr>
                <w:sz w:val="24"/>
                <w:szCs w:val="24"/>
              </w:rPr>
            </w:r>
            <w:r>
              <w:rPr>
                <w:sz w:val="24"/>
                <w:szCs w:val="24"/>
              </w:rPr>
              <w:fldChar w:fldCharType="separate"/>
            </w:r>
            <w:r>
              <w:rPr>
                <w:sz w:val="24"/>
                <w:szCs w:val="24"/>
              </w:rPr>
              <w:t>102</w:t>
            </w:r>
            <w:r>
              <w:rPr>
                <w:sz w:val="24"/>
                <w:szCs w:val="24"/>
              </w:rPr>
              <w:fldChar w:fldCharType="end"/>
            </w:r>
          </w:hyperlink>
        </w:p>
        <w:p w14:paraId="420A56C9" w14:textId="77777777" w:rsidR="0067440D" w:rsidRDefault="00000000">
          <w:pPr>
            <w:pStyle w:val="TOC2"/>
            <w:tabs>
              <w:tab w:val="right" w:leader="dot" w:pos="9185"/>
            </w:tabs>
            <w:spacing w:line="360" w:lineRule="auto"/>
            <w:ind w:left="560" w:firstLine="480"/>
            <w:rPr>
              <w:sz w:val="24"/>
              <w:szCs w:val="24"/>
            </w:rPr>
          </w:pPr>
          <w:hyperlink w:anchor="_Toc28713" w:history="1">
            <w:r>
              <w:rPr>
                <w:rFonts w:eastAsia="黑体"/>
                <w:sz w:val="24"/>
                <w:szCs w:val="24"/>
              </w:rPr>
              <w:t xml:space="preserve">5.2 </w:t>
            </w:r>
            <w:r>
              <w:rPr>
                <w:rFonts w:hint="eastAsia"/>
                <w:sz w:val="24"/>
                <w:szCs w:val="24"/>
              </w:rPr>
              <w:t>技术、工艺安全可靠性评价</w:t>
            </w:r>
            <w:r>
              <w:rPr>
                <w:sz w:val="24"/>
                <w:szCs w:val="24"/>
              </w:rPr>
              <w:tab/>
            </w:r>
            <w:r>
              <w:rPr>
                <w:sz w:val="24"/>
                <w:szCs w:val="24"/>
              </w:rPr>
              <w:fldChar w:fldCharType="begin"/>
            </w:r>
            <w:r>
              <w:rPr>
                <w:sz w:val="24"/>
                <w:szCs w:val="24"/>
              </w:rPr>
              <w:instrText xml:space="preserve"> PAGEREF _Toc28713 \h </w:instrText>
            </w:r>
            <w:r>
              <w:rPr>
                <w:sz w:val="24"/>
                <w:szCs w:val="24"/>
              </w:rPr>
            </w:r>
            <w:r>
              <w:rPr>
                <w:sz w:val="24"/>
                <w:szCs w:val="24"/>
              </w:rPr>
              <w:fldChar w:fldCharType="separate"/>
            </w:r>
            <w:r>
              <w:rPr>
                <w:sz w:val="24"/>
                <w:szCs w:val="24"/>
              </w:rPr>
              <w:t>102</w:t>
            </w:r>
            <w:r>
              <w:rPr>
                <w:sz w:val="24"/>
                <w:szCs w:val="24"/>
              </w:rPr>
              <w:fldChar w:fldCharType="end"/>
            </w:r>
          </w:hyperlink>
        </w:p>
        <w:p w14:paraId="21B03044" w14:textId="77777777" w:rsidR="0067440D" w:rsidRDefault="00000000">
          <w:pPr>
            <w:pStyle w:val="TOC2"/>
            <w:tabs>
              <w:tab w:val="right" w:leader="dot" w:pos="9185"/>
            </w:tabs>
            <w:spacing w:line="360" w:lineRule="auto"/>
            <w:ind w:left="560" w:firstLine="480"/>
            <w:rPr>
              <w:sz w:val="24"/>
              <w:szCs w:val="24"/>
            </w:rPr>
          </w:pPr>
          <w:hyperlink w:anchor="_Toc12977" w:history="1">
            <w:r>
              <w:rPr>
                <w:rFonts w:eastAsia="黑体"/>
                <w:sz w:val="24"/>
                <w:szCs w:val="24"/>
              </w:rPr>
              <w:t xml:space="preserve">5.3 </w:t>
            </w:r>
            <w:r>
              <w:rPr>
                <w:rFonts w:hint="eastAsia"/>
                <w:sz w:val="24"/>
                <w:szCs w:val="24"/>
              </w:rPr>
              <w:t>设备、装置、设施配套及可靠性评价</w:t>
            </w:r>
            <w:r>
              <w:rPr>
                <w:sz w:val="24"/>
                <w:szCs w:val="24"/>
              </w:rPr>
              <w:tab/>
            </w:r>
            <w:r>
              <w:rPr>
                <w:sz w:val="24"/>
                <w:szCs w:val="24"/>
              </w:rPr>
              <w:fldChar w:fldCharType="begin"/>
            </w:r>
            <w:r>
              <w:rPr>
                <w:sz w:val="24"/>
                <w:szCs w:val="24"/>
              </w:rPr>
              <w:instrText xml:space="preserve"> PAGEREF _Toc12977 \h </w:instrText>
            </w:r>
            <w:r>
              <w:rPr>
                <w:sz w:val="24"/>
                <w:szCs w:val="24"/>
              </w:rPr>
            </w:r>
            <w:r>
              <w:rPr>
                <w:sz w:val="24"/>
                <w:szCs w:val="24"/>
              </w:rPr>
              <w:fldChar w:fldCharType="separate"/>
            </w:r>
            <w:r>
              <w:rPr>
                <w:sz w:val="24"/>
                <w:szCs w:val="24"/>
              </w:rPr>
              <w:t>105</w:t>
            </w:r>
            <w:r>
              <w:rPr>
                <w:sz w:val="24"/>
                <w:szCs w:val="24"/>
              </w:rPr>
              <w:fldChar w:fldCharType="end"/>
            </w:r>
          </w:hyperlink>
        </w:p>
        <w:p w14:paraId="7F3872F9" w14:textId="77777777" w:rsidR="0067440D" w:rsidRDefault="00000000">
          <w:pPr>
            <w:pStyle w:val="TOC2"/>
            <w:tabs>
              <w:tab w:val="right" w:leader="dot" w:pos="9185"/>
            </w:tabs>
            <w:spacing w:line="360" w:lineRule="auto"/>
            <w:ind w:left="560" w:firstLine="480"/>
            <w:rPr>
              <w:sz w:val="24"/>
              <w:szCs w:val="24"/>
            </w:rPr>
          </w:pPr>
          <w:hyperlink w:anchor="_Toc13538" w:history="1">
            <w:r>
              <w:rPr>
                <w:rFonts w:eastAsia="黑体"/>
                <w:sz w:val="24"/>
                <w:szCs w:val="24"/>
              </w:rPr>
              <w:t xml:space="preserve">5.4 </w:t>
            </w:r>
            <w:r>
              <w:rPr>
                <w:rFonts w:hint="eastAsia"/>
                <w:sz w:val="24"/>
                <w:szCs w:val="24"/>
              </w:rPr>
              <w:t>公用工程及辅助生产设施单元</w:t>
            </w:r>
            <w:r>
              <w:rPr>
                <w:sz w:val="24"/>
                <w:szCs w:val="24"/>
              </w:rPr>
              <w:tab/>
            </w:r>
            <w:r>
              <w:rPr>
                <w:sz w:val="24"/>
                <w:szCs w:val="24"/>
              </w:rPr>
              <w:fldChar w:fldCharType="begin"/>
            </w:r>
            <w:r>
              <w:rPr>
                <w:sz w:val="24"/>
                <w:szCs w:val="24"/>
              </w:rPr>
              <w:instrText xml:space="preserve"> PAGEREF _Toc13538 \h </w:instrText>
            </w:r>
            <w:r>
              <w:rPr>
                <w:sz w:val="24"/>
                <w:szCs w:val="24"/>
              </w:rPr>
            </w:r>
            <w:r>
              <w:rPr>
                <w:sz w:val="24"/>
                <w:szCs w:val="24"/>
              </w:rPr>
              <w:fldChar w:fldCharType="separate"/>
            </w:r>
            <w:r>
              <w:rPr>
                <w:sz w:val="24"/>
                <w:szCs w:val="24"/>
              </w:rPr>
              <w:t>106</w:t>
            </w:r>
            <w:r>
              <w:rPr>
                <w:sz w:val="24"/>
                <w:szCs w:val="24"/>
              </w:rPr>
              <w:fldChar w:fldCharType="end"/>
            </w:r>
          </w:hyperlink>
        </w:p>
        <w:p w14:paraId="339FA53B" w14:textId="77777777" w:rsidR="0067440D" w:rsidRDefault="00000000">
          <w:pPr>
            <w:pStyle w:val="TOC2"/>
            <w:tabs>
              <w:tab w:val="right" w:leader="dot" w:pos="9185"/>
            </w:tabs>
            <w:spacing w:line="360" w:lineRule="auto"/>
            <w:ind w:left="560" w:firstLine="480"/>
            <w:rPr>
              <w:sz w:val="24"/>
              <w:szCs w:val="24"/>
            </w:rPr>
          </w:pPr>
          <w:hyperlink w:anchor="_Toc7525" w:history="1">
            <w:r>
              <w:rPr>
                <w:rFonts w:eastAsia="黑体"/>
                <w:sz w:val="24"/>
                <w:szCs w:val="24"/>
              </w:rPr>
              <w:t xml:space="preserve">5.5 </w:t>
            </w:r>
            <w:r>
              <w:rPr>
                <w:rFonts w:hint="eastAsia"/>
                <w:sz w:val="24"/>
                <w:szCs w:val="24"/>
              </w:rPr>
              <w:t>风险程度评价</w:t>
            </w:r>
            <w:r>
              <w:rPr>
                <w:sz w:val="24"/>
                <w:szCs w:val="24"/>
              </w:rPr>
              <w:tab/>
            </w:r>
            <w:r>
              <w:rPr>
                <w:sz w:val="24"/>
                <w:szCs w:val="24"/>
              </w:rPr>
              <w:fldChar w:fldCharType="begin"/>
            </w:r>
            <w:r>
              <w:rPr>
                <w:sz w:val="24"/>
                <w:szCs w:val="24"/>
              </w:rPr>
              <w:instrText xml:space="preserve"> PAGEREF _Toc7525 \h </w:instrText>
            </w:r>
            <w:r>
              <w:rPr>
                <w:sz w:val="24"/>
                <w:szCs w:val="24"/>
              </w:rPr>
            </w:r>
            <w:r>
              <w:rPr>
                <w:sz w:val="24"/>
                <w:szCs w:val="24"/>
              </w:rPr>
              <w:fldChar w:fldCharType="separate"/>
            </w:r>
            <w:r>
              <w:rPr>
                <w:sz w:val="24"/>
                <w:szCs w:val="24"/>
              </w:rPr>
              <w:t>106</w:t>
            </w:r>
            <w:r>
              <w:rPr>
                <w:sz w:val="24"/>
                <w:szCs w:val="24"/>
              </w:rPr>
              <w:fldChar w:fldCharType="end"/>
            </w:r>
          </w:hyperlink>
        </w:p>
        <w:p w14:paraId="0E929C22" w14:textId="77777777" w:rsidR="0067440D" w:rsidRDefault="00000000">
          <w:pPr>
            <w:pStyle w:val="TOC1"/>
            <w:tabs>
              <w:tab w:val="right" w:leader="dot" w:pos="9185"/>
            </w:tabs>
            <w:spacing w:line="360" w:lineRule="auto"/>
            <w:ind w:firstLine="480"/>
            <w:rPr>
              <w:sz w:val="24"/>
              <w:szCs w:val="24"/>
            </w:rPr>
          </w:pPr>
          <w:hyperlink w:anchor="_Toc28998" w:history="1">
            <w:r>
              <w:rPr>
                <w:rFonts w:eastAsia="黑体"/>
                <w:sz w:val="24"/>
                <w:szCs w:val="24"/>
              </w:rPr>
              <w:t xml:space="preserve">6 </w:t>
            </w:r>
            <w:r>
              <w:rPr>
                <w:rFonts w:hint="eastAsia"/>
                <w:sz w:val="24"/>
                <w:szCs w:val="24"/>
              </w:rPr>
              <w:t>安全管理和应急管理评价</w:t>
            </w:r>
            <w:r>
              <w:rPr>
                <w:sz w:val="24"/>
                <w:szCs w:val="24"/>
              </w:rPr>
              <w:tab/>
            </w:r>
            <w:r>
              <w:rPr>
                <w:sz w:val="24"/>
                <w:szCs w:val="24"/>
              </w:rPr>
              <w:fldChar w:fldCharType="begin"/>
            </w:r>
            <w:r>
              <w:rPr>
                <w:sz w:val="24"/>
                <w:szCs w:val="24"/>
              </w:rPr>
              <w:instrText xml:space="preserve"> PAGEREF _Toc28998 \h </w:instrText>
            </w:r>
            <w:r>
              <w:rPr>
                <w:sz w:val="24"/>
                <w:szCs w:val="24"/>
              </w:rPr>
            </w:r>
            <w:r>
              <w:rPr>
                <w:sz w:val="24"/>
                <w:szCs w:val="24"/>
              </w:rPr>
              <w:fldChar w:fldCharType="separate"/>
            </w:r>
            <w:r>
              <w:rPr>
                <w:sz w:val="24"/>
                <w:szCs w:val="24"/>
              </w:rPr>
              <w:t>110</w:t>
            </w:r>
            <w:r>
              <w:rPr>
                <w:sz w:val="24"/>
                <w:szCs w:val="24"/>
              </w:rPr>
              <w:fldChar w:fldCharType="end"/>
            </w:r>
          </w:hyperlink>
        </w:p>
        <w:p w14:paraId="297C73B5" w14:textId="77777777" w:rsidR="0067440D" w:rsidRDefault="00000000">
          <w:pPr>
            <w:pStyle w:val="TOC2"/>
            <w:tabs>
              <w:tab w:val="right" w:leader="dot" w:pos="9185"/>
            </w:tabs>
            <w:spacing w:line="360" w:lineRule="auto"/>
            <w:ind w:left="560" w:firstLine="480"/>
            <w:rPr>
              <w:sz w:val="24"/>
              <w:szCs w:val="24"/>
            </w:rPr>
          </w:pPr>
          <w:hyperlink w:anchor="_Toc32082" w:history="1">
            <w:r>
              <w:rPr>
                <w:rFonts w:eastAsia="黑体"/>
                <w:sz w:val="24"/>
                <w:szCs w:val="24"/>
              </w:rPr>
              <w:t xml:space="preserve">6.1 </w:t>
            </w:r>
            <w:r>
              <w:rPr>
                <w:rFonts w:hint="eastAsia"/>
                <w:sz w:val="24"/>
                <w:szCs w:val="24"/>
              </w:rPr>
              <w:t>安全管理</w:t>
            </w:r>
            <w:r>
              <w:rPr>
                <w:sz w:val="24"/>
                <w:szCs w:val="24"/>
              </w:rPr>
              <w:tab/>
            </w:r>
            <w:r>
              <w:rPr>
                <w:sz w:val="24"/>
                <w:szCs w:val="24"/>
              </w:rPr>
              <w:fldChar w:fldCharType="begin"/>
            </w:r>
            <w:r>
              <w:rPr>
                <w:sz w:val="24"/>
                <w:szCs w:val="24"/>
              </w:rPr>
              <w:instrText xml:space="preserve"> PAGEREF _Toc32082 \h </w:instrText>
            </w:r>
            <w:r>
              <w:rPr>
                <w:sz w:val="24"/>
                <w:szCs w:val="24"/>
              </w:rPr>
            </w:r>
            <w:r>
              <w:rPr>
                <w:sz w:val="24"/>
                <w:szCs w:val="24"/>
              </w:rPr>
              <w:fldChar w:fldCharType="separate"/>
            </w:r>
            <w:r>
              <w:rPr>
                <w:sz w:val="24"/>
                <w:szCs w:val="24"/>
              </w:rPr>
              <w:t>110</w:t>
            </w:r>
            <w:r>
              <w:rPr>
                <w:sz w:val="24"/>
                <w:szCs w:val="24"/>
              </w:rPr>
              <w:fldChar w:fldCharType="end"/>
            </w:r>
          </w:hyperlink>
        </w:p>
        <w:p w14:paraId="266FB8CD" w14:textId="77777777" w:rsidR="0067440D" w:rsidRDefault="00000000">
          <w:pPr>
            <w:pStyle w:val="TOC2"/>
            <w:tabs>
              <w:tab w:val="right" w:leader="dot" w:pos="9185"/>
            </w:tabs>
            <w:spacing w:line="360" w:lineRule="auto"/>
            <w:ind w:left="560" w:firstLine="480"/>
            <w:rPr>
              <w:sz w:val="24"/>
              <w:szCs w:val="24"/>
            </w:rPr>
          </w:pPr>
          <w:hyperlink w:anchor="_Toc29266" w:history="1">
            <w:r>
              <w:rPr>
                <w:rFonts w:eastAsia="黑体"/>
                <w:sz w:val="24"/>
                <w:szCs w:val="24"/>
              </w:rPr>
              <w:t xml:space="preserve">6.2 </w:t>
            </w:r>
            <w:r>
              <w:rPr>
                <w:rFonts w:hint="eastAsia"/>
                <w:sz w:val="24"/>
                <w:szCs w:val="24"/>
              </w:rPr>
              <w:t>应急管理</w:t>
            </w:r>
            <w:r>
              <w:rPr>
                <w:sz w:val="24"/>
                <w:szCs w:val="24"/>
              </w:rPr>
              <w:tab/>
            </w:r>
            <w:r>
              <w:rPr>
                <w:sz w:val="24"/>
                <w:szCs w:val="24"/>
              </w:rPr>
              <w:fldChar w:fldCharType="begin"/>
            </w:r>
            <w:r>
              <w:rPr>
                <w:sz w:val="24"/>
                <w:szCs w:val="24"/>
              </w:rPr>
              <w:instrText xml:space="preserve"> PAGEREF _Toc29266 \h </w:instrText>
            </w:r>
            <w:r>
              <w:rPr>
                <w:sz w:val="24"/>
                <w:szCs w:val="24"/>
              </w:rPr>
            </w:r>
            <w:r>
              <w:rPr>
                <w:sz w:val="24"/>
                <w:szCs w:val="24"/>
              </w:rPr>
              <w:fldChar w:fldCharType="separate"/>
            </w:r>
            <w:r>
              <w:rPr>
                <w:sz w:val="24"/>
                <w:szCs w:val="24"/>
              </w:rPr>
              <w:t>111</w:t>
            </w:r>
            <w:r>
              <w:rPr>
                <w:sz w:val="24"/>
                <w:szCs w:val="24"/>
              </w:rPr>
              <w:fldChar w:fldCharType="end"/>
            </w:r>
          </w:hyperlink>
        </w:p>
        <w:p w14:paraId="27116658" w14:textId="77777777" w:rsidR="0067440D" w:rsidRDefault="00000000">
          <w:pPr>
            <w:pStyle w:val="TOC1"/>
            <w:tabs>
              <w:tab w:val="right" w:leader="dot" w:pos="9185"/>
            </w:tabs>
            <w:spacing w:line="360" w:lineRule="auto"/>
            <w:ind w:firstLine="480"/>
            <w:rPr>
              <w:sz w:val="24"/>
              <w:szCs w:val="24"/>
            </w:rPr>
          </w:pPr>
          <w:hyperlink w:anchor="_Toc30548" w:history="1">
            <w:r>
              <w:rPr>
                <w:rFonts w:eastAsia="黑体"/>
                <w:sz w:val="24"/>
                <w:szCs w:val="24"/>
              </w:rPr>
              <w:t xml:space="preserve">7 </w:t>
            </w:r>
            <w:r>
              <w:rPr>
                <w:rFonts w:hint="eastAsia"/>
                <w:sz w:val="24"/>
                <w:szCs w:val="24"/>
              </w:rPr>
              <w:t>安全对策措施及建议</w:t>
            </w:r>
            <w:r>
              <w:rPr>
                <w:sz w:val="24"/>
                <w:szCs w:val="24"/>
              </w:rPr>
              <w:tab/>
            </w:r>
            <w:r>
              <w:rPr>
                <w:sz w:val="24"/>
                <w:szCs w:val="24"/>
              </w:rPr>
              <w:fldChar w:fldCharType="begin"/>
            </w:r>
            <w:r>
              <w:rPr>
                <w:sz w:val="24"/>
                <w:szCs w:val="24"/>
              </w:rPr>
              <w:instrText xml:space="preserve"> PAGEREF _Toc30548 \h </w:instrText>
            </w:r>
            <w:r>
              <w:rPr>
                <w:sz w:val="24"/>
                <w:szCs w:val="24"/>
              </w:rPr>
            </w:r>
            <w:r>
              <w:rPr>
                <w:sz w:val="24"/>
                <w:szCs w:val="24"/>
              </w:rPr>
              <w:fldChar w:fldCharType="separate"/>
            </w:r>
            <w:r>
              <w:rPr>
                <w:sz w:val="24"/>
                <w:szCs w:val="24"/>
              </w:rPr>
              <w:t>116</w:t>
            </w:r>
            <w:r>
              <w:rPr>
                <w:sz w:val="24"/>
                <w:szCs w:val="24"/>
              </w:rPr>
              <w:fldChar w:fldCharType="end"/>
            </w:r>
          </w:hyperlink>
        </w:p>
        <w:p w14:paraId="618FF796" w14:textId="77777777" w:rsidR="0067440D" w:rsidRDefault="00000000">
          <w:pPr>
            <w:pStyle w:val="TOC2"/>
            <w:tabs>
              <w:tab w:val="right" w:leader="dot" w:pos="9185"/>
            </w:tabs>
            <w:spacing w:line="360" w:lineRule="auto"/>
            <w:ind w:left="560" w:firstLine="480"/>
            <w:rPr>
              <w:sz w:val="24"/>
              <w:szCs w:val="24"/>
            </w:rPr>
          </w:pPr>
          <w:hyperlink w:anchor="_Toc28158" w:history="1">
            <w:r>
              <w:rPr>
                <w:rFonts w:eastAsia="黑体"/>
                <w:sz w:val="24"/>
                <w:szCs w:val="24"/>
              </w:rPr>
              <w:t xml:space="preserve">7.1 </w:t>
            </w:r>
            <w:r>
              <w:rPr>
                <w:rFonts w:hint="eastAsia"/>
                <w:sz w:val="24"/>
                <w:szCs w:val="24"/>
              </w:rPr>
              <w:t>可研报告中提出的主要安全对策措施</w:t>
            </w:r>
            <w:r>
              <w:rPr>
                <w:sz w:val="24"/>
                <w:szCs w:val="24"/>
              </w:rPr>
              <w:tab/>
            </w:r>
            <w:r>
              <w:rPr>
                <w:sz w:val="24"/>
                <w:szCs w:val="24"/>
              </w:rPr>
              <w:fldChar w:fldCharType="begin"/>
            </w:r>
            <w:r>
              <w:rPr>
                <w:sz w:val="24"/>
                <w:szCs w:val="24"/>
              </w:rPr>
              <w:instrText xml:space="preserve"> PAGEREF _Toc28158 \h </w:instrText>
            </w:r>
            <w:r>
              <w:rPr>
                <w:sz w:val="24"/>
                <w:szCs w:val="24"/>
              </w:rPr>
            </w:r>
            <w:r>
              <w:rPr>
                <w:sz w:val="24"/>
                <w:szCs w:val="24"/>
              </w:rPr>
              <w:fldChar w:fldCharType="separate"/>
            </w:r>
            <w:r>
              <w:rPr>
                <w:sz w:val="24"/>
                <w:szCs w:val="24"/>
              </w:rPr>
              <w:t>116</w:t>
            </w:r>
            <w:r>
              <w:rPr>
                <w:sz w:val="24"/>
                <w:szCs w:val="24"/>
              </w:rPr>
              <w:fldChar w:fldCharType="end"/>
            </w:r>
          </w:hyperlink>
        </w:p>
        <w:p w14:paraId="6B1A297B" w14:textId="77777777" w:rsidR="0067440D" w:rsidRDefault="00000000">
          <w:pPr>
            <w:pStyle w:val="TOC2"/>
            <w:tabs>
              <w:tab w:val="right" w:leader="dot" w:pos="9185"/>
            </w:tabs>
            <w:spacing w:line="360" w:lineRule="auto"/>
            <w:ind w:left="560" w:firstLine="480"/>
            <w:rPr>
              <w:sz w:val="24"/>
              <w:szCs w:val="24"/>
            </w:rPr>
          </w:pPr>
          <w:hyperlink w:anchor="_Toc9189" w:history="1">
            <w:r>
              <w:rPr>
                <w:rFonts w:eastAsia="黑体"/>
                <w:sz w:val="24"/>
                <w:szCs w:val="24"/>
              </w:rPr>
              <w:t xml:space="preserve">7.2 </w:t>
            </w:r>
            <w:r>
              <w:rPr>
                <w:rFonts w:hint="eastAsia"/>
                <w:sz w:val="24"/>
                <w:szCs w:val="24"/>
              </w:rPr>
              <w:t>补充的安全对策措施及建议</w:t>
            </w:r>
            <w:r>
              <w:rPr>
                <w:sz w:val="24"/>
                <w:szCs w:val="24"/>
              </w:rPr>
              <w:tab/>
            </w:r>
            <w:r>
              <w:rPr>
                <w:sz w:val="24"/>
                <w:szCs w:val="24"/>
              </w:rPr>
              <w:fldChar w:fldCharType="begin"/>
            </w:r>
            <w:r>
              <w:rPr>
                <w:sz w:val="24"/>
                <w:szCs w:val="24"/>
              </w:rPr>
              <w:instrText xml:space="preserve"> PAGEREF _Toc9189 \h </w:instrText>
            </w:r>
            <w:r>
              <w:rPr>
                <w:sz w:val="24"/>
                <w:szCs w:val="24"/>
              </w:rPr>
            </w:r>
            <w:r>
              <w:rPr>
                <w:sz w:val="24"/>
                <w:szCs w:val="24"/>
              </w:rPr>
              <w:fldChar w:fldCharType="separate"/>
            </w:r>
            <w:r>
              <w:rPr>
                <w:sz w:val="24"/>
                <w:szCs w:val="24"/>
              </w:rPr>
              <w:t>127</w:t>
            </w:r>
            <w:r>
              <w:rPr>
                <w:sz w:val="24"/>
                <w:szCs w:val="24"/>
              </w:rPr>
              <w:fldChar w:fldCharType="end"/>
            </w:r>
          </w:hyperlink>
        </w:p>
        <w:p w14:paraId="65B6346A" w14:textId="77777777" w:rsidR="0067440D" w:rsidRDefault="00000000">
          <w:pPr>
            <w:pStyle w:val="TOC1"/>
            <w:tabs>
              <w:tab w:val="right" w:leader="dot" w:pos="9185"/>
            </w:tabs>
            <w:spacing w:line="360" w:lineRule="auto"/>
            <w:ind w:firstLine="480"/>
            <w:rPr>
              <w:sz w:val="24"/>
              <w:szCs w:val="24"/>
            </w:rPr>
          </w:pPr>
          <w:hyperlink w:anchor="_Toc29613" w:history="1">
            <w:r>
              <w:rPr>
                <w:rFonts w:eastAsia="黑体"/>
                <w:sz w:val="24"/>
                <w:szCs w:val="24"/>
              </w:rPr>
              <w:t xml:space="preserve">8 </w:t>
            </w:r>
            <w:r>
              <w:rPr>
                <w:rFonts w:hint="eastAsia"/>
                <w:sz w:val="24"/>
                <w:szCs w:val="24"/>
              </w:rPr>
              <w:t>评价结论</w:t>
            </w:r>
            <w:r>
              <w:rPr>
                <w:sz w:val="24"/>
                <w:szCs w:val="24"/>
              </w:rPr>
              <w:tab/>
            </w:r>
            <w:r>
              <w:rPr>
                <w:sz w:val="24"/>
                <w:szCs w:val="24"/>
              </w:rPr>
              <w:fldChar w:fldCharType="begin"/>
            </w:r>
            <w:r>
              <w:rPr>
                <w:sz w:val="24"/>
                <w:szCs w:val="24"/>
              </w:rPr>
              <w:instrText xml:space="preserve"> PAGEREF _Toc29613 \h </w:instrText>
            </w:r>
            <w:r>
              <w:rPr>
                <w:sz w:val="24"/>
                <w:szCs w:val="24"/>
              </w:rPr>
            </w:r>
            <w:r>
              <w:rPr>
                <w:sz w:val="24"/>
                <w:szCs w:val="24"/>
              </w:rPr>
              <w:fldChar w:fldCharType="separate"/>
            </w:r>
            <w:r>
              <w:rPr>
                <w:sz w:val="24"/>
                <w:szCs w:val="24"/>
              </w:rPr>
              <w:t>130</w:t>
            </w:r>
            <w:r>
              <w:rPr>
                <w:sz w:val="24"/>
                <w:szCs w:val="24"/>
              </w:rPr>
              <w:fldChar w:fldCharType="end"/>
            </w:r>
          </w:hyperlink>
        </w:p>
        <w:p w14:paraId="1A05B388" w14:textId="77777777" w:rsidR="0067440D" w:rsidRDefault="00000000">
          <w:pPr>
            <w:pStyle w:val="TOC2"/>
            <w:tabs>
              <w:tab w:val="right" w:leader="dot" w:pos="9185"/>
            </w:tabs>
            <w:spacing w:line="360" w:lineRule="auto"/>
            <w:ind w:left="560" w:firstLine="480"/>
            <w:rPr>
              <w:sz w:val="24"/>
              <w:szCs w:val="24"/>
            </w:rPr>
          </w:pPr>
          <w:hyperlink w:anchor="_Toc12875" w:history="1">
            <w:r>
              <w:rPr>
                <w:rFonts w:eastAsia="黑体"/>
                <w:sz w:val="24"/>
                <w:szCs w:val="24"/>
              </w:rPr>
              <w:t xml:space="preserve">8.1 </w:t>
            </w:r>
            <w:r>
              <w:rPr>
                <w:rFonts w:hint="eastAsia"/>
                <w:sz w:val="24"/>
                <w:szCs w:val="24"/>
              </w:rPr>
              <w:t>项目主要特点及主要危险、有害因素评价结果</w:t>
            </w:r>
            <w:r>
              <w:rPr>
                <w:sz w:val="24"/>
                <w:szCs w:val="24"/>
              </w:rPr>
              <w:tab/>
            </w:r>
            <w:r>
              <w:rPr>
                <w:sz w:val="24"/>
                <w:szCs w:val="24"/>
              </w:rPr>
              <w:fldChar w:fldCharType="begin"/>
            </w:r>
            <w:r>
              <w:rPr>
                <w:sz w:val="24"/>
                <w:szCs w:val="24"/>
              </w:rPr>
              <w:instrText xml:space="preserve"> PAGEREF _Toc12875 \h </w:instrText>
            </w:r>
            <w:r>
              <w:rPr>
                <w:sz w:val="24"/>
                <w:szCs w:val="24"/>
              </w:rPr>
            </w:r>
            <w:r>
              <w:rPr>
                <w:sz w:val="24"/>
                <w:szCs w:val="24"/>
              </w:rPr>
              <w:fldChar w:fldCharType="separate"/>
            </w:r>
            <w:r>
              <w:rPr>
                <w:sz w:val="24"/>
                <w:szCs w:val="24"/>
              </w:rPr>
              <w:t>130</w:t>
            </w:r>
            <w:r>
              <w:rPr>
                <w:sz w:val="24"/>
                <w:szCs w:val="24"/>
              </w:rPr>
              <w:fldChar w:fldCharType="end"/>
            </w:r>
          </w:hyperlink>
        </w:p>
        <w:p w14:paraId="67C526E5" w14:textId="77777777" w:rsidR="0067440D" w:rsidRDefault="00000000">
          <w:pPr>
            <w:pStyle w:val="TOC2"/>
            <w:tabs>
              <w:tab w:val="right" w:leader="dot" w:pos="9185"/>
            </w:tabs>
            <w:spacing w:line="360" w:lineRule="auto"/>
            <w:ind w:left="560" w:firstLine="480"/>
            <w:rPr>
              <w:sz w:val="24"/>
              <w:szCs w:val="24"/>
            </w:rPr>
          </w:pPr>
          <w:hyperlink w:anchor="_Toc9535" w:history="1">
            <w:r>
              <w:rPr>
                <w:rFonts w:eastAsia="黑体"/>
                <w:sz w:val="24"/>
                <w:szCs w:val="24"/>
              </w:rPr>
              <w:t xml:space="preserve">8.2 </w:t>
            </w:r>
            <w:r>
              <w:rPr>
                <w:rFonts w:hint="eastAsia"/>
                <w:sz w:val="24"/>
                <w:szCs w:val="24"/>
              </w:rPr>
              <w:t>应重点防范的重大风险和应重视的安全对策措施建议</w:t>
            </w:r>
            <w:r>
              <w:rPr>
                <w:sz w:val="24"/>
                <w:szCs w:val="24"/>
              </w:rPr>
              <w:tab/>
            </w:r>
            <w:r>
              <w:rPr>
                <w:sz w:val="24"/>
                <w:szCs w:val="24"/>
              </w:rPr>
              <w:fldChar w:fldCharType="begin"/>
            </w:r>
            <w:r>
              <w:rPr>
                <w:sz w:val="24"/>
                <w:szCs w:val="24"/>
              </w:rPr>
              <w:instrText xml:space="preserve"> PAGEREF _Toc9535 \h </w:instrText>
            </w:r>
            <w:r>
              <w:rPr>
                <w:sz w:val="24"/>
                <w:szCs w:val="24"/>
              </w:rPr>
            </w:r>
            <w:r>
              <w:rPr>
                <w:sz w:val="24"/>
                <w:szCs w:val="24"/>
              </w:rPr>
              <w:fldChar w:fldCharType="separate"/>
            </w:r>
            <w:r>
              <w:rPr>
                <w:sz w:val="24"/>
                <w:szCs w:val="24"/>
              </w:rPr>
              <w:t>130</w:t>
            </w:r>
            <w:r>
              <w:rPr>
                <w:sz w:val="24"/>
                <w:szCs w:val="24"/>
              </w:rPr>
              <w:fldChar w:fldCharType="end"/>
            </w:r>
          </w:hyperlink>
        </w:p>
        <w:p w14:paraId="11720BC4" w14:textId="77777777" w:rsidR="0067440D" w:rsidRDefault="00000000">
          <w:pPr>
            <w:pStyle w:val="TOC2"/>
            <w:tabs>
              <w:tab w:val="right" w:leader="dot" w:pos="9185"/>
            </w:tabs>
            <w:spacing w:line="360" w:lineRule="auto"/>
            <w:ind w:left="560" w:firstLine="480"/>
            <w:rPr>
              <w:sz w:val="24"/>
              <w:szCs w:val="24"/>
            </w:rPr>
          </w:pPr>
          <w:hyperlink w:anchor="_Toc21996" w:history="1">
            <w:r>
              <w:rPr>
                <w:rFonts w:eastAsia="黑体"/>
                <w:sz w:val="24"/>
                <w:szCs w:val="24"/>
              </w:rPr>
              <w:t xml:space="preserve">8.3 </w:t>
            </w:r>
            <w:r>
              <w:rPr>
                <w:rFonts w:hint="eastAsia"/>
                <w:sz w:val="24"/>
                <w:szCs w:val="24"/>
              </w:rPr>
              <w:t>项目潜在的危险、有害因素控制情况</w:t>
            </w:r>
            <w:r>
              <w:rPr>
                <w:sz w:val="24"/>
                <w:szCs w:val="24"/>
              </w:rPr>
              <w:tab/>
            </w:r>
            <w:r>
              <w:rPr>
                <w:sz w:val="24"/>
                <w:szCs w:val="24"/>
              </w:rPr>
              <w:fldChar w:fldCharType="begin"/>
            </w:r>
            <w:r>
              <w:rPr>
                <w:sz w:val="24"/>
                <w:szCs w:val="24"/>
              </w:rPr>
              <w:instrText xml:space="preserve"> PAGEREF _Toc21996 \h </w:instrText>
            </w:r>
            <w:r>
              <w:rPr>
                <w:sz w:val="24"/>
                <w:szCs w:val="24"/>
              </w:rPr>
            </w:r>
            <w:r>
              <w:rPr>
                <w:sz w:val="24"/>
                <w:szCs w:val="24"/>
              </w:rPr>
              <w:fldChar w:fldCharType="separate"/>
            </w:r>
            <w:r>
              <w:rPr>
                <w:sz w:val="24"/>
                <w:szCs w:val="24"/>
              </w:rPr>
              <w:t>131</w:t>
            </w:r>
            <w:r>
              <w:rPr>
                <w:sz w:val="24"/>
                <w:szCs w:val="24"/>
              </w:rPr>
              <w:fldChar w:fldCharType="end"/>
            </w:r>
          </w:hyperlink>
        </w:p>
        <w:p w14:paraId="5F3A193F" w14:textId="77777777" w:rsidR="0067440D" w:rsidRDefault="00000000">
          <w:pPr>
            <w:pStyle w:val="TOC2"/>
            <w:tabs>
              <w:tab w:val="right" w:leader="dot" w:pos="9185"/>
            </w:tabs>
            <w:spacing w:line="360" w:lineRule="auto"/>
            <w:ind w:left="560" w:firstLine="480"/>
            <w:rPr>
              <w:sz w:val="24"/>
              <w:szCs w:val="24"/>
            </w:rPr>
          </w:pPr>
          <w:hyperlink w:anchor="_Toc9592" w:history="1">
            <w:r>
              <w:rPr>
                <w:rFonts w:eastAsia="黑体"/>
                <w:sz w:val="24"/>
                <w:szCs w:val="24"/>
              </w:rPr>
              <w:t xml:space="preserve">8.4 </w:t>
            </w:r>
            <w:r>
              <w:rPr>
                <w:rFonts w:hint="eastAsia"/>
                <w:sz w:val="24"/>
                <w:szCs w:val="24"/>
              </w:rPr>
              <w:t>安全评价结论</w:t>
            </w:r>
            <w:r>
              <w:rPr>
                <w:sz w:val="24"/>
                <w:szCs w:val="24"/>
              </w:rPr>
              <w:tab/>
            </w:r>
            <w:r>
              <w:rPr>
                <w:sz w:val="24"/>
                <w:szCs w:val="24"/>
              </w:rPr>
              <w:fldChar w:fldCharType="begin"/>
            </w:r>
            <w:r>
              <w:rPr>
                <w:sz w:val="24"/>
                <w:szCs w:val="24"/>
              </w:rPr>
              <w:instrText xml:space="preserve"> PAGEREF _Toc9592 \h </w:instrText>
            </w:r>
            <w:r>
              <w:rPr>
                <w:sz w:val="24"/>
                <w:szCs w:val="24"/>
              </w:rPr>
            </w:r>
            <w:r>
              <w:rPr>
                <w:sz w:val="24"/>
                <w:szCs w:val="24"/>
              </w:rPr>
              <w:fldChar w:fldCharType="separate"/>
            </w:r>
            <w:r>
              <w:rPr>
                <w:sz w:val="24"/>
                <w:szCs w:val="24"/>
              </w:rPr>
              <w:t>131</w:t>
            </w:r>
            <w:r>
              <w:rPr>
                <w:sz w:val="24"/>
                <w:szCs w:val="24"/>
              </w:rPr>
              <w:fldChar w:fldCharType="end"/>
            </w:r>
          </w:hyperlink>
        </w:p>
        <w:p w14:paraId="52E764D2" w14:textId="77777777" w:rsidR="0067440D" w:rsidRDefault="00000000">
          <w:pPr>
            <w:pStyle w:val="TOC1"/>
            <w:tabs>
              <w:tab w:val="right" w:leader="dot" w:pos="9185"/>
            </w:tabs>
            <w:spacing w:line="360" w:lineRule="auto"/>
            <w:ind w:firstLine="480"/>
            <w:rPr>
              <w:sz w:val="24"/>
              <w:szCs w:val="24"/>
            </w:rPr>
          </w:pPr>
          <w:hyperlink w:anchor="_Toc22411" w:history="1">
            <w:r>
              <w:rPr>
                <w:rFonts w:eastAsia="黑体"/>
                <w:kern w:val="44"/>
                <w:sz w:val="24"/>
                <w:szCs w:val="24"/>
              </w:rPr>
              <w:t>附图</w:t>
            </w:r>
            <w:r>
              <w:rPr>
                <w:rFonts w:eastAsia="黑体"/>
                <w:kern w:val="44"/>
                <w:sz w:val="24"/>
                <w:szCs w:val="24"/>
              </w:rPr>
              <w:t>1</w:t>
            </w:r>
            <w:r>
              <w:rPr>
                <w:rFonts w:eastAsia="黑体"/>
                <w:kern w:val="44"/>
                <w:sz w:val="24"/>
                <w:szCs w:val="24"/>
              </w:rPr>
              <w:t>地理位置</w:t>
            </w:r>
            <w:r>
              <w:rPr>
                <w:sz w:val="24"/>
                <w:szCs w:val="24"/>
              </w:rPr>
              <w:tab/>
            </w:r>
            <w:r>
              <w:rPr>
                <w:sz w:val="24"/>
                <w:szCs w:val="24"/>
              </w:rPr>
              <w:fldChar w:fldCharType="begin"/>
            </w:r>
            <w:r>
              <w:rPr>
                <w:sz w:val="24"/>
                <w:szCs w:val="24"/>
              </w:rPr>
              <w:instrText xml:space="preserve"> PAGEREF _Toc22411 \h </w:instrText>
            </w:r>
            <w:r>
              <w:rPr>
                <w:sz w:val="24"/>
                <w:szCs w:val="24"/>
              </w:rPr>
            </w:r>
            <w:r>
              <w:rPr>
                <w:sz w:val="24"/>
                <w:szCs w:val="24"/>
              </w:rPr>
              <w:fldChar w:fldCharType="separate"/>
            </w:r>
            <w:r>
              <w:rPr>
                <w:b/>
              </w:rPr>
              <w:t>错误！未定义书签。</w:t>
            </w:r>
            <w:r>
              <w:rPr>
                <w:sz w:val="24"/>
                <w:szCs w:val="24"/>
              </w:rPr>
              <w:fldChar w:fldCharType="end"/>
            </w:r>
          </w:hyperlink>
        </w:p>
        <w:p w14:paraId="1213AB73" w14:textId="77777777" w:rsidR="0067440D" w:rsidRDefault="00000000">
          <w:pPr>
            <w:pStyle w:val="TOC1"/>
            <w:tabs>
              <w:tab w:val="right" w:leader="dot" w:pos="9185"/>
            </w:tabs>
            <w:spacing w:line="360" w:lineRule="auto"/>
            <w:ind w:firstLine="480"/>
            <w:rPr>
              <w:sz w:val="24"/>
              <w:szCs w:val="24"/>
            </w:rPr>
          </w:pPr>
          <w:hyperlink w:anchor="_Toc20187" w:history="1">
            <w:r>
              <w:rPr>
                <w:rFonts w:eastAsia="黑体"/>
                <w:kern w:val="44"/>
                <w:sz w:val="24"/>
                <w:szCs w:val="24"/>
              </w:rPr>
              <w:t>附图</w:t>
            </w:r>
            <w:r>
              <w:rPr>
                <w:rFonts w:eastAsia="黑体"/>
                <w:kern w:val="44"/>
                <w:sz w:val="24"/>
                <w:szCs w:val="24"/>
              </w:rPr>
              <w:t>2</w:t>
            </w:r>
            <w:r>
              <w:rPr>
                <w:rFonts w:eastAsia="黑体" w:hint="eastAsia"/>
                <w:kern w:val="44"/>
                <w:sz w:val="24"/>
                <w:szCs w:val="24"/>
              </w:rPr>
              <w:t>项目</w:t>
            </w:r>
            <w:r>
              <w:rPr>
                <w:rFonts w:eastAsia="黑体"/>
                <w:kern w:val="44"/>
                <w:sz w:val="24"/>
                <w:szCs w:val="24"/>
              </w:rPr>
              <w:t>环境关系示意图</w:t>
            </w:r>
            <w:r>
              <w:rPr>
                <w:sz w:val="24"/>
                <w:szCs w:val="24"/>
              </w:rPr>
              <w:tab/>
            </w:r>
            <w:r>
              <w:rPr>
                <w:sz w:val="24"/>
                <w:szCs w:val="24"/>
              </w:rPr>
              <w:fldChar w:fldCharType="begin"/>
            </w:r>
            <w:r>
              <w:rPr>
                <w:sz w:val="24"/>
                <w:szCs w:val="24"/>
              </w:rPr>
              <w:instrText xml:space="preserve"> PAGEREF _Toc20187 \h </w:instrText>
            </w:r>
            <w:r>
              <w:rPr>
                <w:sz w:val="24"/>
                <w:szCs w:val="24"/>
              </w:rPr>
            </w:r>
            <w:r>
              <w:rPr>
                <w:sz w:val="24"/>
                <w:szCs w:val="24"/>
              </w:rPr>
              <w:fldChar w:fldCharType="separate"/>
            </w:r>
            <w:r>
              <w:rPr>
                <w:b/>
              </w:rPr>
              <w:t>错误！未定义书签。</w:t>
            </w:r>
            <w:r>
              <w:rPr>
                <w:sz w:val="24"/>
                <w:szCs w:val="24"/>
              </w:rPr>
              <w:fldChar w:fldCharType="end"/>
            </w:r>
          </w:hyperlink>
        </w:p>
        <w:p w14:paraId="17A5287B" w14:textId="77777777" w:rsidR="0067440D" w:rsidRDefault="00000000">
          <w:pPr>
            <w:pStyle w:val="TOC1"/>
            <w:tabs>
              <w:tab w:val="right" w:leader="dot" w:pos="9185"/>
            </w:tabs>
            <w:spacing w:line="360" w:lineRule="auto"/>
            <w:ind w:firstLine="480"/>
            <w:rPr>
              <w:sz w:val="24"/>
              <w:szCs w:val="24"/>
            </w:rPr>
          </w:pPr>
          <w:hyperlink w:anchor="_Toc12612" w:history="1">
            <w:r>
              <w:rPr>
                <w:rFonts w:eastAsia="黑体"/>
                <w:kern w:val="44"/>
                <w:sz w:val="24"/>
                <w:szCs w:val="24"/>
              </w:rPr>
              <w:t>附件</w:t>
            </w:r>
            <w:r>
              <w:rPr>
                <w:rFonts w:eastAsia="黑体" w:hint="eastAsia"/>
                <w:kern w:val="44"/>
                <w:sz w:val="24"/>
                <w:szCs w:val="24"/>
              </w:rPr>
              <w:t>1</w:t>
            </w:r>
            <w:r>
              <w:rPr>
                <w:rFonts w:eastAsia="黑体" w:hint="eastAsia"/>
                <w:kern w:val="44"/>
                <w:sz w:val="24"/>
                <w:szCs w:val="24"/>
              </w:rPr>
              <w:t>委托书</w:t>
            </w:r>
            <w:r>
              <w:rPr>
                <w:sz w:val="24"/>
                <w:szCs w:val="24"/>
              </w:rPr>
              <w:tab/>
            </w:r>
            <w:r>
              <w:rPr>
                <w:sz w:val="24"/>
                <w:szCs w:val="24"/>
              </w:rPr>
              <w:fldChar w:fldCharType="begin"/>
            </w:r>
            <w:r>
              <w:rPr>
                <w:sz w:val="24"/>
                <w:szCs w:val="24"/>
              </w:rPr>
              <w:instrText xml:space="preserve"> PAGEREF _Toc12612 \h </w:instrText>
            </w:r>
            <w:r>
              <w:rPr>
                <w:sz w:val="24"/>
                <w:szCs w:val="24"/>
              </w:rPr>
            </w:r>
            <w:r>
              <w:rPr>
                <w:sz w:val="24"/>
                <w:szCs w:val="24"/>
              </w:rPr>
              <w:fldChar w:fldCharType="separate"/>
            </w:r>
            <w:r>
              <w:rPr>
                <w:b/>
              </w:rPr>
              <w:t>错误！未定义书签。</w:t>
            </w:r>
            <w:r>
              <w:rPr>
                <w:sz w:val="24"/>
                <w:szCs w:val="24"/>
              </w:rPr>
              <w:fldChar w:fldCharType="end"/>
            </w:r>
          </w:hyperlink>
        </w:p>
        <w:p w14:paraId="360EB806" w14:textId="77777777" w:rsidR="0067440D" w:rsidRDefault="00000000">
          <w:pPr>
            <w:pStyle w:val="TOC1"/>
            <w:tabs>
              <w:tab w:val="right" w:leader="dot" w:pos="9185"/>
            </w:tabs>
            <w:spacing w:line="360" w:lineRule="auto"/>
            <w:ind w:firstLine="480"/>
            <w:rPr>
              <w:sz w:val="24"/>
              <w:szCs w:val="24"/>
            </w:rPr>
          </w:pPr>
          <w:hyperlink w:anchor="_Toc7725" w:history="1">
            <w:r>
              <w:rPr>
                <w:rFonts w:eastAsia="黑体"/>
                <w:kern w:val="44"/>
                <w:sz w:val="24"/>
                <w:szCs w:val="24"/>
              </w:rPr>
              <w:t>附件</w:t>
            </w:r>
            <w:r>
              <w:rPr>
                <w:rFonts w:eastAsia="黑体" w:hint="eastAsia"/>
                <w:kern w:val="44"/>
                <w:sz w:val="24"/>
                <w:szCs w:val="24"/>
              </w:rPr>
              <w:t>2</w:t>
            </w:r>
            <w:r>
              <w:rPr>
                <w:rFonts w:eastAsia="黑体" w:hint="eastAsia"/>
                <w:kern w:val="44"/>
                <w:sz w:val="24"/>
                <w:szCs w:val="24"/>
              </w:rPr>
              <w:t>建设单位营业执照</w:t>
            </w:r>
            <w:r>
              <w:rPr>
                <w:sz w:val="24"/>
                <w:szCs w:val="24"/>
              </w:rPr>
              <w:tab/>
            </w:r>
            <w:r>
              <w:rPr>
                <w:sz w:val="24"/>
                <w:szCs w:val="24"/>
              </w:rPr>
              <w:fldChar w:fldCharType="begin"/>
            </w:r>
            <w:r>
              <w:rPr>
                <w:sz w:val="24"/>
                <w:szCs w:val="24"/>
              </w:rPr>
              <w:instrText xml:space="preserve"> PAGEREF _Toc7725 \h </w:instrText>
            </w:r>
            <w:r>
              <w:rPr>
                <w:sz w:val="24"/>
                <w:szCs w:val="24"/>
              </w:rPr>
            </w:r>
            <w:r>
              <w:rPr>
                <w:sz w:val="24"/>
                <w:szCs w:val="24"/>
              </w:rPr>
              <w:fldChar w:fldCharType="separate"/>
            </w:r>
            <w:r>
              <w:rPr>
                <w:b/>
              </w:rPr>
              <w:t>错误！未定义书签。</w:t>
            </w:r>
            <w:r>
              <w:rPr>
                <w:sz w:val="24"/>
                <w:szCs w:val="24"/>
              </w:rPr>
              <w:fldChar w:fldCharType="end"/>
            </w:r>
          </w:hyperlink>
        </w:p>
        <w:p w14:paraId="6DB680A3" w14:textId="77777777" w:rsidR="0067440D" w:rsidRDefault="00000000">
          <w:pPr>
            <w:pStyle w:val="TOC1"/>
            <w:tabs>
              <w:tab w:val="right" w:leader="dot" w:pos="9185"/>
            </w:tabs>
            <w:spacing w:line="360" w:lineRule="auto"/>
            <w:ind w:firstLine="480"/>
            <w:rPr>
              <w:sz w:val="24"/>
              <w:szCs w:val="24"/>
            </w:rPr>
          </w:pPr>
          <w:hyperlink w:anchor="_Toc4982" w:history="1">
            <w:r>
              <w:rPr>
                <w:rFonts w:eastAsia="黑体"/>
                <w:kern w:val="44"/>
                <w:sz w:val="24"/>
                <w:szCs w:val="24"/>
              </w:rPr>
              <w:t>附件</w:t>
            </w:r>
            <w:r>
              <w:rPr>
                <w:rFonts w:eastAsia="黑体" w:hint="eastAsia"/>
                <w:kern w:val="44"/>
                <w:sz w:val="24"/>
                <w:szCs w:val="24"/>
              </w:rPr>
              <w:t>3</w:t>
            </w:r>
            <w:r>
              <w:rPr>
                <w:rFonts w:eastAsia="黑体" w:hint="eastAsia"/>
                <w:kern w:val="44"/>
                <w:sz w:val="24"/>
                <w:szCs w:val="24"/>
              </w:rPr>
              <w:t>重庆市企业投资项目备案证</w:t>
            </w:r>
            <w:r>
              <w:rPr>
                <w:sz w:val="24"/>
                <w:szCs w:val="24"/>
              </w:rPr>
              <w:tab/>
            </w:r>
            <w:r>
              <w:rPr>
                <w:sz w:val="24"/>
                <w:szCs w:val="24"/>
              </w:rPr>
              <w:fldChar w:fldCharType="begin"/>
            </w:r>
            <w:r>
              <w:rPr>
                <w:sz w:val="24"/>
                <w:szCs w:val="24"/>
              </w:rPr>
              <w:instrText xml:space="preserve"> PAGEREF _Toc4982 \h </w:instrText>
            </w:r>
            <w:r>
              <w:rPr>
                <w:sz w:val="24"/>
                <w:szCs w:val="24"/>
              </w:rPr>
            </w:r>
            <w:r>
              <w:rPr>
                <w:sz w:val="24"/>
                <w:szCs w:val="24"/>
              </w:rPr>
              <w:fldChar w:fldCharType="separate"/>
            </w:r>
            <w:r>
              <w:rPr>
                <w:b/>
              </w:rPr>
              <w:t>错误！未定义书签。</w:t>
            </w:r>
            <w:r>
              <w:rPr>
                <w:sz w:val="24"/>
                <w:szCs w:val="24"/>
              </w:rPr>
              <w:fldChar w:fldCharType="end"/>
            </w:r>
          </w:hyperlink>
        </w:p>
        <w:p w14:paraId="0D71F1D7" w14:textId="77777777" w:rsidR="0067440D" w:rsidRDefault="00000000">
          <w:pPr>
            <w:pStyle w:val="TOC1"/>
            <w:tabs>
              <w:tab w:val="right" w:leader="dot" w:pos="9185"/>
            </w:tabs>
            <w:spacing w:line="360" w:lineRule="auto"/>
            <w:ind w:firstLine="480"/>
            <w:rPr>
              <w:sz w:val="24"/>
              <w:szCs w:val="24"/>
            </w:rPr>
          </w:pPr>
          <w:hyperlink w:anchor="_Toc22073" w:history="1">
            <w:r>
              <w:rPr>
                <w:rFonts w:eastAsia="黑体"/>
                <w:kern w:val="44"/>
                <w:sz w:val="24"/>
                <w:szCs w:val="24"/>
              </w:rPr>
              <w:t>附件</w:t>
            </w:r>
            <w:r>
              <w:rPr>
                <w:rFonts w:eastAsia="黑体" w:hint="eastAsia"/>
                <w:kern w:val="44"/>
                <w:sz w:val="24"/>
                <w:szCs w:val="24"/>
              </w:rPr>
              <w:t>4</w:t>
            </w:r>
            <w:r>
              <w:rPr>
                <w:rFonts w:eastAsia="黑体" w:hint="eastAsia"/>
                <w:kern w:val="44"/>
                <w:sz w:val="24"/>
                <w:szCs w:val="24"/>
              </w:rPr>
              <w:t>项目选址意见表</w:t>
            </w:r>
            <w:r>
              <w:rPr>
                <w:sz w:val="24"/>
                <w:szCs w:val="24"/>
              </w:rPr>
              <w:tab/>
            </w:r>
            <w:r>
              <w:rPr>
                <w:sz w:val="24"/>
                <w:szCs w:val="24"/>
              </w:rPr>
              <w:fldChar w:fldCharType="begin"/>
            </w:r>
            <w:r>
              <w:rPr>
                <w:sz w:val="24"/>
                <w:szCs w:val="24"/>
              </w:rPr>
              <w:instrText xml:space="preserve"> PAGEREF _Toc22073 \h </w:instrText>
            </w:r>
            <w:r>
              <w:rPr>
                <w:sz w:val="24"/>
                <w:szCs w:val="24"/>
              </w:rPr>
            </w:r>
            <w:r>
              <w:rPr>
                <w:sz w:val="24"/>
                <w:szCs w:val="24"/>
              </w:rPr>
              <w:fldChar w:fldCharType="separate"/>
            </w:r>
            <w:r>
              <w:rPr>
                <w:b/>
              </w:rPr>
              <w:t>错误！未定义书签。</w:t>
            </w:r>
            <w:r>
              <w:rPr>
                <w:sz w:val="24"/>
                <w:szCs w:val="24"/>
              </w:rPr>
              <w:fldChar w:fldCharType="end"/>
            </w:r>
          </w:hyperlink>
        </w:p>
        <w:p w14:paraId="67578C0F" w14:textId="77777777" w:rsidR="0067440D" w:rsidRDefault="00000000">
          <w:pPr>
            <w:pStyle w:val="TOC1"/>
            <w:tabs>
              <w:tab w:val="right" w:leader="dot" w:pos="9185"/>
            </w:tabs>
            <w:spacing w:line="360" w:lineRule="auto"/>
            <w:ind w:firstLine="480"/>
            <w:rPr>
              <w:sz w:val="24"/>
              <w:szCs w:val="24"/>
            </w:rPr>
          </w:pPr>
          <w:hyperlink w:anchor="_Toc25095" w:history="1">
            <w:r>
              <w:rPr>
                <w:rFonts w:eastAsia="黑体" w:hint="eastAsia"/>
                <w:kern w:val="44"/>
                <w:sz w:val="24"/>
                <w:szCs w:val="24"/>
              </w:rPr>
              <w:t>附件</w:t>
            </w:r>
            <w:r>
              <w:rPr>
                <w:rFonts w:eastAsia="黑体" w:hint="eastAsia"/>
                <w:kern w:val="44"/>
                <w:sz w:val="24"/>
                <w:szCs w:val="24"/>
              </w:rPr>
              <w:t>5</w:t>
            </w:r>
            <w:r>
              <w:rPr>
                <w:rFonts w:eastAsia="黑体" w:hint="eastAsia"/>
                <w:kern w:val="44"/>
                <w:sz w:val="24"/>
                <w:szCs w:val="24"/>
              </w:rPr>
              <w:t>中石化重庆涪陵页岩气勘探开发有限公司生产安全事故应急预案封面</w:t>
            </w:r>
            <w:r>
              <w:rPr>
                <w:sz w:val="24"/>
                <w:szCs w:val="24"/>
              </w:rPr>
              <w:tab/>
            </w:r>
            <w:r>
              <w:rPr>
                <w:sz w:val="24"/>
                <w:szCs w:val="24"/>
              </w:rPr>
              <w:fldChar w:fldCharType="begin"/>
            </w:r>
            <w:r>
              <w:rPr>
                <w:sz w:val="24"/>
                <w:szCs w:val="24"/>
              </w:rPr>
              <w:instrText xml:space="preserve"> PAGEREF _Toc25095 \h </w:instrText>
            </w:r>
            <w:r>
              <w:rPr>
                <w:sz w:val="24"/>
                <w:szCs w:val="24"/>
              </w:rPr>
            </w:r>
            <w:r>
              <w:rPr>
                <w:sz w:val="24"/>
                <w:szCs w:val="24"/>
              </w:rPr>
              <w:fldChar w:fldCharType="separate"/>
            </w:r>
            <w:r>
              <w:rPr>
                <w:b/>
              </w:rPr>
              <w:t>错误！未定义书签。</w:t>
            </w:r>
            <w:r>
              <w:rPr>
                <w:sz w:val="24"/>
                <w:szCs w:val="24"/>
              </w:rPr>
              <w:fldChar w:fldCharType="end"/>
            </w:r>
          </w:hyperlink>
        </w:p>
        <w:p w14:paraId="24A51C2E" w14:textId="77777777" w:rsidR="0067440D" w:rsidRDefault="00000000">
          <w:pPr>
            <w:pStyle w:val="TOC1"/>
            <w:tabs>
              <w:tab w:val="right" w:leader="dot" w:pos="9185"/>
            </w:tabs>
            <w:spacing w:line="360" w:lineRule="auto"/>
            <w:ind w:firstLine="480"/>
            <w:rPr>
              <w:sz w:val="24"/>
              <w:szCs w:val="24"/>
            </w:rPr>
          </w:pPr>
          <w:hyperlink w:anchor="_Toc20110" w:history="1">
            <w:r>
              <w:rPr>
                <w:rFonts w:eastAsia="黑体"/>
                <w:kern w:val="44"/>
                <w:sz w:val="24"/>
                <w:szCs w:val="24"/>
                <w:lang w:eastAsia="zh-Hans"/>
              </w:rPr>
              <w:t>附件</w:t>
            </w:r>
            <w:r>
              <w:rPr>
                <w:rFonts w:eastAsia="黑体" w:hint="eastAsia"/>
                <w:kern w:val="44"/>
                <w:sz w:val="24"/>
                <w:szCs w:val="24"/>
              </w:rPr>
              <w:t>6</w:t>
            </w:r>
            <w:r>
              <w:rPr>
                <w:rFonts w:eastAsia="黑体" w:hint="eastAsia"/>
                <w:kern w:val="44"/>
                <w:sz w:val="24"/>
                <w:szCs w:val="24"/>
              </w:rPr>
              <w:t>应急救援预案备案证明</w:t>
            </w:r>
            <w:r>
              <w:rPr>
                <w:sz w:val="24"/>
                <w:szCs w:val="24"/>
              </w:rPr>
              <w:tab/>
            </w:r>
            <w:r>
              <w:rPr>
                <w:sz w:val="24"/>
                <w:szCs w:val="24"/>
              </w:rPr>
              <w:fldChar w:fldCharType="begin"/>
            </w:r>
            <w:r>
              <w:rPr>
                <w:sz w:val="24"/>
                <w:szCs w:val="24"/>
              </w:rPr>
              <w:instrText xml:space="preserve"> PAGEREF _Toc20110 \h </w:instrText>
            </w:r>
            <w:r>
              <w:rPr>
                <w:sz w:val="24"/>
                <w:szCs w:val="24"/>
              </w:rPr>
            </w:r>
            <w:r>
              <w:rPr>
                <w:sz w:val="24"/>
                <w:szCs w:val="24"/>
              </w:rPr>
              <w:fldChar w:fldCharType="separate"/>
            </w:r>
            <w:r>
              <w:rPr>
                <w:b/>
              </w:rPr>
              <w:t>错误！未定义书签。</w:t>
            </w:r>
            <w:r>
              <w:rPr>
                <w:sz w:val="24"/>
                <w:szCs w:val="24"/>
              </w:rPr>
              <w:fldChar w:fldCharType="end"/>
            </w:r>
          </w:hyperlink>
        </w:p>
        <w:p w14:paraId="6D36C66F" w14:textId="77777777" w:rsidR="0067440D" w:rsidRDefault="00000000">
          <w:pPr>
            <w:pStyle w:val="TOC1"/>
            <w:tabs>
              <w:tab w:val="right" w:leader="dot" w:pos="9185"/>
            </w:tabs>
            <w:spacing w:line="360" w:lineRule="auto"/>
            <w:ind w:firstLine="480"/>
            <w:rPr>
              <w:sz w:val="24"/>
              <w:szCs w:val="24"/>
            </w:rPr>
          </w:pPr>
          <w:hyperlink w:anchor="_Toc29848" w:history="1">
            <w:r>
              <w:rPr>
                <w:rFonts w:eastAsia="黑体"/>
                <w:kern w:val="44"/>
                <w:sz w:val="24"/>
                <w:szCs w:val="24"/>
                <w:lang w:eastAsia="zh-Hans"/>
              </w:rPr>
              <w:t>附件</w:t>
            </w:r>
            <w:r>
              <w:rPr>
                <w:rFonts w:eastAsia="黑体" w:hint="eastAsia"/>
                <w:kern w:val="44"/>
                <w:sz w:val="24"/>
                <w:szCs w:val="24"/>
              </w:rPr>
              <w:t>7</w:t>
            </w:r>
            <w:r>
              <w:rPr>
                <w:rFonts w:eastAsia="黑体" w:hint="eastAsia"/>
                <w:kern w:val="44"/>
                <w:sz w:val="24"/>
                <w:szCs w:val="24"/>
              </w:rPr>
              <w:t>可行性研究报告批复</w:t>
            </w:r>
            <w:r>
              <w:rPr>
                <w:sz w:val="24"/>
                <w:szCs w:val="24"/>
              </w:rPr>
              <w:tab/>
            </w:r>
            <w:r>
              <w:rPr>
                <w:sz w:val="24"/>
                <w:szCs w:val="24"/>
              </w:rPr>
              <w:fldChar w:fldCharType="begin"/>
            </w:r>
            <w:r>
              <w:rPr>
                <w:sz w:val="24"/>
                <w:szCs w:val="24"/>
              </w:rPr>
              <w:instrText xml:space="preserve"> PAGEREF _Toc29848 \h </w:instrText>
            </w:r>
            <w:r>
              <w:rPr>
                <w:sz w:val="24"/>
                <w:szCs w:val="24"/>
              </w:rPr>
            </w:r>
            <w:r>
              <w:rPr>
                <w:sz w:val="24"/>
                <w:szCs w:val="24"/>
              </w:rPr>
              <w:fldChar w:fldCharType="separate"/>
            </w:r>
            <w:r>
              <w:rPr>
                <w:b/>
              </w:rPr>
              <w:t>错误！未定义书签。</w:t>
            </w:r>
            <w:r>
              <w:rPr>
                <w:sz w:val="24"/>
                <w:szCs w:val="24"/>
              </w:rPr>
              <w:fldChar w:fldCharType="end"/>
            </w:r>
          </w:hyperlink>
        </w:p>
        <w:p w14:paraId="6967733A" w14:textId="77777777" w:rsidR="0067440D" w:rsidRDefault="00000000">
          <w:pPr>
            <w:pStyle w:val="TOC1"/>
            <w:tabs>
              <w:tab w:val="right" w:leader="dot" w:pos="9185"/>
            </w:tabs>
            <w:spacing w:line="360" w:lineRule="auto"/>
            <w:ind w:firstLine="480"/>
            <w:rPr>
              <w:sz w:val="24"/>
              <w:szCs w:val="24"/>
            </w:rPr>
          </w:pPr>
          <w:hyperlink w:anchor="_Toc11595" w:history="1">
            <w:r>
              <w:rPr>
                <w:rFonts w:eastAsia="黑体"/>
                <w:kern w:val="44"/>
                <w:sz w:val="24"/>
                <w:szCs w:val="24"/>
                <w:lang w:eastAsia="zh-Hans"/>
              </w:rPr>
              <w:t>附件</w:t>
            </w:r>
            <w:r>
              <w:rPr>
                <w:rFonts w:eastAsia="黑体" w:hint="eastAsia"/>
                <w:kern w:val="44"/>
                <w:sz w:val="24"/>
                <w:szCs w:val="24"/>
              </w:rPr>
              <w:t>8</w:t>
            </w:r>
            <w:r>
              <w:rPr>
                <w:rFonts w:eastAsia="黑体" w:hint="eastAsia"/>
                <w:kern w:val="44"/>
                <w:sz w:val="24"/>
                <w:szCs w:val="24"/>
              </w:rPr>
              <w:t>可行性研究报告</w:t>
            </w:r>
            <w:r>
              <w:rPr>
                <w:rFonts w:eastAsia="黑体"/>
                <w:kern w:val="44"/>
                <w:sz w:val="24"/>
                <w:szCs w:val="24"/>
                <w:lang w:eastAsia="zh-Hans"/>
              </w:rPr>
              <w:t>编制单位资质</w:t>
            </w:r>
            <w:r>
              <w:rPr>
                <w:sz w:val="24"/>
                <w:szCs w:val="24"/>
              </w:rPr>
              <w:tab/>
            </w:r>
            <w:r>
              <w:rPr>
                <w:sz w:val="24"/>
                <w:szCs w:val="24"/>
              </w:rPr>
              <w:fldChar w:fldCharType="begin"/>
            </w:r>
            <w:r>
              <w:rPr>
                <w:sz w:val="24"/>
                <w:szCs w:val="24"/>
              </w:rPr>
              <w:instrText xml:space="preserve"> PAGEREF _Toc11595 \h </w:instrText>
            </w:r>
            <w:r>
              <w:rPr>
                <w:sz w:val="24"/>
                <w:szCs w:val="24"/>
              </w:rPr>
            </w:r>
            <w:r>
              <w:rPr>
                <w:sz w:val="24"/>
                <w:szCs w:val="24"/>
              </w:rPr>
              <w:fldChar w:fldCharType="separate"/>
            </w:r>
            <w:r>
              <w:rPr>
                <w:b/>
              </w:rPr>
              <w:t>错误！未定义书签。</w:t>
            </w:r>
            <w:r>
              <w:rPr>
                <w:sz w:val="24"/>
                <w:szCs w:val="24"/>
              </w:rPr>
              <w:fldChar w:fldCharType="end"/>
            </w:r>
          </w:hyperlink>
        </w:p>
        <w:p w14:paraId="40BC6F48" w14:textId="77777777" w:rsidR="0067440D" w:rsidRDefault="00000000">
          <w:pPr>
            <w:pStyle w:val="Default"/>
            <w:snapToGrid w:val="0"/>
            <w:spacing w:line="360" w:lineRule="auto"/>
            <w:jc w:val="both"/>
            <w:rPr>
              <w:rFonts w:ascii="Times New Roman" w:cs="Times New Roman"/>
              <w:color w:val="auto"/>
            </w:rPr>
          </w:pPr>
          <w:r>
            <w:rPr>
              <w:rFonts w:ascii="Times New Roman" w:cs="Times New Roman"/>
              <w:color w:val="auto"/>
            </w:rPr>
            <w:fldChar w:fldCharType="end"/>
          </w:r>
        </w:p>
      </w:sdtContent>
    </w:sdt>
    <w:p w14:paraId="1805F6A0" w14:textId="77777777" w:rsidR="0067440D" w:rsidRDefault="0067440D">
      <w:pPr>
        <w:spacing w:line="360" w:lineRule="auto"/>
        <w:ind w:firstLine="480"/>
        <w:rPr>
          <w:kern w:val="0"/>
          <w:sz w:val="24"/>
          <w:szCs w:val="24"/>
        </w:rPr>
        <w:sectPr w:rsidR="0067440D">
          <w:pgSz w:w="11906" w:h="16838"/>
          <w:pgMar w:top="1417" w:right="1134" w:bottom="1134" w:left="1587" w:header="964" w:footer="992" w:gutter="0"/>
          <w:cols w:space="425"/>
          <w:titlePg/>
          <w:docGrid w:type="lines" w:linePitch="312"/>
        </w:sectPr>
      </w:pPr>
    </w:p>
    <w:p w14:paraId="37D306F5" w14:textId="77777777" w:rsidR="0067440D" w:rsidRDefault="00000000">
      <w:pPr>
        <w:pStyle w:val="1"/>
        <w:keepNext w:val="0"/>
        <w:keepLines w:val="0"/>
        <w:spacing w:before="312" w:after="312" w:line="360" w:lineRule="auto"/>
      </w:pPr>
      <w:bookmarkStart w:id="6" w:name="_Toc14402"/>
      <w:bookmarkStart w:id="7" w:name="_Toc31347"/>
      <w:r>
        <w:lastRenderedPageBreak/>
        <w:t>概</w:t>
      </w:r>
      <w:r>
        <w:t xml:space="preserve">  </w:t>
      </w:r>
      <w:r>
        <w:t>述</w:t>
      </w:r>
      <w:bookmarkEnd w:id="6"/>
      <w:bookmarkEnd w:id="7"/>
    </w:p>
    <w:p w14:paraId="35BEACA3" w14:textId="77777777" w:rsidR="0067440D" w:rsidRDefault="00000000">
      <w:pPr>
        <w:pStyle w:val="2"/>
        <w:keepNext w:val="0"/>
        <w:keepLines w:val="0"/>
        <w:spacing w:before="156" w:after="156" w:line="360" w:lineRule="auto"/>
        <w:jc w:val="center"/>
      </w:pPr>
      <w:bookmarkStart w:id="8" w:name="_Toc13799"/>
      <w:bookmarkStart w:id="9" w:name="_Toc2227"/>
      <w:r>
        <w:t>评价目的</w:t>
      </w:r>
      <w:bookmarkEnd w:id="8"/>
      <w:bookmarkEnd w:id="9"/>
    </w:p>
    <w:p w14:paraId="6EF1B590" w14:textId="77777777" w:rsidR="0067440D" w:rsidRDefault="00000000">
      <w:pPr>
        <w:numPr>
          <w:ilvl w:val="0"/>
          <w:numId w:val="2"/>
        </w:numPr>
        <w:spacing w:line="360" w:lineRule="auto"/>
        <w:ind w:firstLine="480"/>
        <w:rPr>
          <w:sz w:val="24"/>
          <w:szCs w:val="24"/>
        </w:rPr>
      </w:pPr>
      <w:r>
        <w:rPr>
          <w:sz w:val="24"/>
          <w:szCs w:val="24"/>
        </w:rPr>
        <w:t>贯彻</w:t>
      </w:r>
      <w:r>
        <w:rPr>
          <w:rFonts w:hint="eastAsia"/>
          <w:sz w:val="24"/>
          <w:szCs w:val="24"/>
        </w:rPr>
        <w:t>“</w:t>
      </w:r>
      <w:r>
        <w:rPr>
          <w:sz w:val="24"/>
          <w:szCs w:val="24"/>
        </w:rPr>
        <w:t>安全第一、预防为主、综合治理</w:t>
      </w:r>
      <w:r>
        <w:rPr>
          <w:rFonts w:hint="eastAsia"/>
          <w:sz w:val="24"/>
          <w:szCs w:val="24"/>
        </w:rPr>
        <w:t>”</w:t>
      </w:r>
      <w:r>
        <w:rPr>
          <w:sz w:val="24"/>
          <w:szCs w:val="24"/>
        </w:rPr>
        <w:t>的方针，分析与辨识本工程项目施工及投产运行后可能存在的主要危险有害因素；确定本项目与安全生产法律、法规、规章、标准的符合性。</w:t>
      </w:r>
    </w:p>
    <w:p w14:paraId="49CF5909" w14:textId="77777777" w:rsidR="0067440D" w:rsidRDefault="00000000">
      <w:pPr>
        <w:numPr>
          <w:ilvl w:val="0"/>
          <w:numId w:val="2"/>
        </w:numPr>
        <w:spacing w:line="360" w:lineRule="auto"/>
        <w:ind w:firstLine="480"/>
        <w:rPr>
          <w:sz w:val="24"/>
          <w:szCs w:val="24"/>
        </w:rPr>
      </w:pPr>
      <w:r>
        <w:rPr>
          <w:sz w:val="24"/>
          <w:szCs w:val="24"/>
        </w:rPr>
        <w:t>预测本项目运行过程中发生事故的可能性及其严重程度；并提出消除、预防和降低危险、危害后果的安全对策措施和建议。</w:t>
      </w:r>
    </w:p>
    <w:p w14:paraId="329794B3" w14:textId="77777777" w:rsidR="0067440D" w:rsidRDefault="00000000">
      <w:pPr>
        <w:numPr>
          <w:ilvl w:val="0"/>
          <w:numId w:val="2"/>
        </w:numPr>
        <w:spacing w:line="360" w:lineRule="auto"/>
        <w:ind w:firstLine="480"/>
        <w:rPr>
          <w:sz w:val="24"/>
          <w:szCs w:val="24"/>
        </w:rPr>
      </w:pPr>
      <w:r>
        <w:rPr>
          <w:sz w:val="24"/>
          <w:szCs w:val="24"/>
        </w:rPr>
        <w:t>为本项目安全运行提供技术性指导，为应急管理部门实施监督提供参考依据，为建设项目初步设计提供依据。</w:t>
      </w:r>
    </w:p>
    <w:p w14:paraId="7C30561D" w14:textId="77777777" w:rsidR="0067440D" w:rsidRDefault="00000000">
      <w:pPr>
        <w:pStyle w:val="2"/>
        <w:keepNext w:val="0"/>
        <w:keepLines w:val="0"/>
        <w:spacing w:before="156" w:after="156" w:line="360" w:lineRule="auto"/>
        <w:jc w:val="center"/>
      </w:pPr>
      <w:bookmarkStart w:id="10" w:name="_Toc8857"/>
      <w:bookmarkStart w:id="11" w:name="_Toc24386"/>
      <w:r>
        <w:t>评价依据</w:t>
      </w:r>
      <w:bookmarkEnd w:id="10"/>
    </w:p>
    <w:p w14:paraId="6564947D" w14:textId="77777777" w:rsidR="0067440D" w:rsidRDefault="00000000">
      <w:pPr>
        <w:pStyle w:val="3"/>
        <w:keepNext w:val="0"/>
        <w:keepLines w:val="0"/>
        <w:spacing w:beforeLines="50" w:before="156" w:afterLines="50" w:after="156" w:line="360" w:lineRule="auto"/>
        <w:ind w:left="0"/>
        <w:rPr>
          <w:sz w:val="24"/>
          <w:szCs w:val="24"/>
        </w:rPr>
      </w:pPr>
      <w:r>
        <w:rPr>
          <w:sz w:val="24"/>
          <w:szCs w:val="24"/>
        </w:rPr>
        <w:t>国家法律法规、部门规章和地方性法规</w:t>
      </w:r>
    </w:p>
    <w:p w14:paraId="5EA16649" w14:textId="77777777" w:rsidR="0067440D" w:rsidRDefault="00000000">
      <w:pPr>
        <w:pStyle w:val="4"/>
        <w:keepNext w:val="0"/>
        <w:keepLines w:val="0"/>
        <w:spacing w:line="360" w:lineRule="auto"/>
        <w:rPr>
          <w:sz w:val="24"/>
          <w:szCs w:val="24"/>
        </w:rPr>
      </w:pPr>
      <w:r>
        <w:rPr>
          <w:sz w:val="24"/>
          <w:szCs w:val="24"/>
        </w:rPr>
        <w:t>法律</w:t>
      </w:r>
    </w:p>
    <w:p w14:paraId="70DDE76B" w14:textId="77777777" w:rsidR="0067440D" w:rsidRDefault="00000000">
      <w:pPr>
        <w:pStyle w:val="ae"/>
        <w:numPr>
          <w:ilvl w:val="0"/>
          <w:numId w:val="3"/>
        </w:numPr>
        <w:topLinePunct w:val="0"/>
        <w:spacing w:line="360" w:lineRule="auto"/>
        <w:ind w:firstLine="480"/>
        <w:rPr>
          <w:sz w:val="24"/>
          <w:szCs w:val="24"/>
        </w:rPr>
      </w:pPr>
      <w:r>
        <w:rPr>
          <w:sz w:val="24"/>
          <w:szCs w:val="24"/>
        </w:rPr>
        <w:t>《中华人民共和国安全生产法》（中华人民共和国主席令</w:t>
      </w:r>
      <w:r>
        <w:rPr>
          <w:sz w:val="24"/>
          <w:szCs w:val="24"/>
        </w:rPr>
        <w:t>[2002]</w:t>
      </w:r>
      <w:r>
        <w:rPr>
          <w:sz w:val="24"/>
          <w:szCs w:val="24"/>
        </w:rPr>
        <w:t>第</w:t>
      </w:r>
      <w:r>
        <w:rPr>
          <w:sz w:val="24"/>
          <w:szCs w:val="24"/>
        </w:rPr>
        <w:t>70</w:t>
      </w:r>
      <w:r>
        <w:rPr>
          <w:sz w:val="24"/>
          <w:szCs w:val="24"/>
        </w:rPr>
        <w:t>号发布</w:t>
      </w:r>
      <w:r>
        <w:rPr>
          <w:rFonts w:hint="eastAsia"/>
          <w:sz w:val="24"/>
          <w:szCs w:val="24"/>
        </w:rPr>
        <w:t>，</w:t>
      </w:r>
      <w:r>
        <w:rPr>
          <w:sz w:val="24"/>
          <w:szCs w:val="24"/>
        </w:rPr>
        <w:t>主席令</w:t>
      </w:r>
      <w:r>
        <w:rPr>
          <w:sz w:val="24"/>
          <w:szCs w:val="24"/>
        </w:rPr>
        <w:t>[2009]</w:t>
      </w:r>
      <w:r>
        <w:rPr>
          <w:sz w:val="24"/>
          <w:szCs w:val="24"/>
        </w:rPr>
        <w:t>第</w:t>
      </w:r>
      <w:r>
        <w:rPr>
          <w:sz w:val="24"/>
          <w:szCs w:val="24"/>
        </w:rPr>
        <w:t>18</w:t>
      </w:r>
      <w:r>
        <w:rPr>
          <w:sz w:val="24"/>
          <w:szCs w:val="24"/>
        </w:rPr>
        <w:t>号、主席令</w:t>
      </w:r>
      <w:r>
        <w:rPr>
          <w:sz w:val="24"/>
          <w:szCs w:val="24"/>
        </w:rPr>
        <w:t>[2014]</w:t>
      </w:r>
      <w:r>
        <w:rPr>
          <w:sz w:val="24"/>
          <w:szCs w:val="24"/>
        </w:rPr>
        <w:t>第</w:t>
      </w:r>
      <w:r>
        <w:rPr>
          <w:sz w:val="24"/>
          <w:szCs w:val="24"/>
        </w:rPr>
        <w:t>13</w:t>
      </w:r>
      <w:r>
        <w:rPr>
          <w:sz w:val="24"/>
          <w:szCs w:val="24"/>
        </w:rPr>
        <w:t>号、主席令</w:t>
      </w:r>
      <w:r>
        <w:rPr>
          <w:sz w:val="24"/>
          <w:szCs w:val="24"/>
        </w:rPr>
        <w:t>[2021]</w:t>
      </w:r>
      <w:r>
        <w:rPr>
          <w:sz w:val="24"/>
          <w:szCs w:val="24"/>
        </w:rPr>
        <w:t>第</w:t>
      </w:r>
      <w:r>
        <w:rPr>
          <w:sz w:val="24"/>
          <w:szCs w:val="24"/>
        </w:rPr>
        <w:t>88</w:t>
      </w:r>
      <w:r>
        <w:rPr>
          <w:sz w:val="24"/>
          <w:szCs w:val="24"/>
        </w:rPr>
        <w:t>号修正</w:t>
      </w:r>
      <w:r>
        <w:rPr>
          <w:rFonts w:hint="eastAsia"/>
          <w:sz w:val="24"/>
          <w:szCs w:val="24"/>
        </w:rPr>
        <w:t>，</w:t>
      </w:r>
      <w:r>
        <w:rPr>
          <w:sz w:val="24"/>
          <w:szCs w:val="24"/>
        </w:rPr>
        <w:t>2021</w:t>
      </w:r>
      <w:r>
        <w:rPr>
          <w:sz w:val="24"/>
          <w:szCs w:val="24"/>
        </w:rPr>
        <w:t>年</w:t>
      </w:r>
      <w:r>
        <w:rPr>
          <w:sz w:val="24"/>
          <w:szCs w:val="24"/>
        </w:rPr>
        <w:t>9</w:t>
      </w:r>
      <w:r>
        <w:rPr>
          <w:sz w:val="24"/>
          <w:szCs w:val="24"/>
        </w:rPr>
        <w:t>月</w:t>
      </w:r>
      <w:r>
        <w:rPr>
          <w:sz w:val="24"/>
          <w:szCs w:val="24"/>
        </w:rPr>
        <w:t>1</w:t>
      </w:r>
      <w:r>
        <w:rPr>
          <w:sz w:val="24"/>
          <w:szCs w:val="24"/>
        </w:rPr>
        <w:t>日起施行）</w:t>
      </w:r>
    </w:p>
    <w:p w14:paraId="0C03D91A" w14:textId="77777777" w:rsidR="0067440D" w:rsidRDefault="00000000">
      <w:pPr>
        <w:pStyle w:val="ae"/>
        <w:numPr>
          <w:ilvl w:val="0"/>
          <w:numId w:val="3"/>
        </w:numPr>
        <w:topLinePunct w:val="0"/>
        <w:spacing w:line="360" w:lineRule="auto"/>
        <w:ind w:firstLine="480"/>
        <w:rPr>
          <w:sz w:val="24"/>
          <w:szCs w:val="24"/>
        </w:rPr>
      </w:pPr>
      <w:r>
        <w:rPr>
          <w:sz w:val="24"/>
          <w:szCs w:val="24"/>
        </w:rPr>
        <w:t>《中华人民共和国石油天然气管道保护法》（中华人民共和国主席令第</w:t>
      </w:r>
      <w:r>
        <w:rPr>
          <w:sz w:val="24"/>
          <w:szCs w:val="24"/>
        </w:rPr>
        <w:t>30</w:t>
      </w:r>
      <w:r>
        <w:rPr>
          <w:sz w:val="24"/>
          <w:szCs w:val="24"/>
        </w:rPr>
        <w:t>号</w:t>
      </w:r>
      <w:r>
        <w:rPr>
          <w:rFonts w:hint="eastAsia"/>
          <w:sz w:val="24"/>
          <w:szCs w:val="24"/>
        </w:rPr>
        <w:t>，</w:t>
      </w:r>
      <w:r>
        <w:rPr>
          <w:sz w:val="24"/>
          <w:szCs w:val="24"/>
        </w:rPr>
        <w:t>2010</w:t>
      </w:r>
      <w:r>
        <w:rPr>
          <w:sz w:val="24"/>
          <w:szCs w:val="24"/>
        </w:rPr>
        <w:t>年</w:t>
      </w:r>
      <w:r>
        <w:rPr>
          <w:sz w:val="24"/>
          <w:szCs w:val="24"/>
        </w:rPr>
        <w:t>6</w:t>
      </w:r>
      <w:r>
        <w:rPr>
          <w:sz w:val="24"/>
          <w:szCs w:val="24"/>
        </w:rPr>
        <w:t>月</w:t>
      </w:r>
      <w:r>
        <w:rPr>
          <w:sz w:val="24"/>
          <w:szCs w:val="24"/>
        </w:rPr>
        <w:t>25</w:t>
      </w:r>
      <w:r>
        <w:rPr>
          <w:sz w:val="24"/>
          <w:szCs w:val="24"/>
        </w:rPr>
        <w:t>日通过</w:t>
      </w:r>
      <w:r>
        <w:rPr>
          <w:rFonts w:hint="eastAsia"/>
          <w:sz w:val="24"/>
          <w:szCs w:val="24"/>
        </w:rPr>
        <w:t>，</w:t>
      </w:r>
      <w:r>
        <w:rPr>
          <w:sz w:val="24"/>
          <w:szCs w:val="24"/>
        </w:rPr>
        <w:t>2010</w:t>
      </w:r>
      <w:r>
        <w:rPr>
          <w:sz w:val="24"/>
          <w:szCs w:val="24"/>
        </w:rPr>
        <w:t>年</w:t>
      </w:r>
      <w:r>
        <w:rPr>
          <w:sz w:val="24"/>
          <w:szCs w:val="24"/>
        </w:rPr>
        <w:t>10</w:t>
      </w:r>
      <w:r>
        <w:rPr>
          <w:sz w:val="24"/>
          <w:szCs w:val="24"/>
        </w:rPr>
        <w:t>月</w:t>
      </w:r>
      <w:r>
        <w:rPr>
          <w:sz w:val="24"/>
          <w:szCs w:val="24"/>
        </w:rPr>
        <w:t>1</w:t>
      </w:r>
      <w:r>
        <w:rPr>
          <w:sz w:val="24"/>
          <w:szCs w:val="24"/>
        </w:rPr>
        <w:t>日施行）</w:t>
      </w:r>
    </w:p>
    <w:p w14:paraId="0AAC7D36" w14:textId="77777777" w:rsidR="0067440D" w:rsidRDefault="00000000">
      <w:pPr>
        <w:pStyle w:val="ae"/>
        <w:numPr>
          <w:ilvl w:val="0"/>
          <w:numId w:val="3"/>
        </w:numPr>
        <w:topLinePunct w:val="0"/>
        <w:spacing w:line="360" w:lineRule="auto"/>
        <w:ind w:firstLine="480"/>
        <w:rPr>
          <w:sz w:val="24"/>
          <w:szCs w:val="24"/>
        </w:rPr>
      </w:pPr>
      <w:r>
        <w:rPr>
          <w:sz w:val="24"/>
          <w:szCs w:val="24"/>
        </w:rPr>
        <w:t>《中华人民共和国消防法》（中华人民共和国主席令</w:t>
      </w:r>
      <w:r>
        <w:rPr>
          <w:sz w:val="24"/>
          <w:szCs w:val="24"/>
        </w:rPr>
        <w:t>[2008]</w:t>
      </w:r>
      <w:r>
        <w:rPr>
          <w:sz w:val="24"/>
          <w:szCs w:val="24"/>
        </w:rPr>
        <w:t>第</w:t>
      </w:r>
      <w:r>
        <w:rPr>
          <w:sz w:val="24"/>
          <w:szCs w:val="24"/>
        </w:rPr>
        <w:t>6</w:t>
      </w:r>
      <w:r>
        <w:rPr>
          <w:sz w:val="24"/>
          <w:szCs w:val="24"/>
        </w:rPr>
        <w:t>号</w:t>
      </w:r>
      <w:r>
        <w:rPr>
          <w:rFonts w:hint="eastAsia"/>
          <w:sz w:val="24"/>
          <w:szCs w:val="24"/>
        </w:rPr>
        <w:t>，</w:t>
      </w:r>
      <w:r>
        <w:rPr>
          <w:sz w:val="24"/>
          <w:szCs w:val="24"/>
        </w:rPr>
        <w:t>主席令</w:t>
      </w:r>
      <w:r>
        <w:rPr>
          <w:sz w:val="24"/>
          <w:szCs w:val="24"/>
        </w:rPr>
        <w:t>[2019]29</w:t>
      </w:r>
      <w:r>
        <w:rPr>
          <w:sz w:val="24"/>
          <w:szCs w:val="24"/>
        </w:rPr>
        <w:t>号修订</w:t>
      </w:r>
      <w:r>
        <w:rPr>
          <w:rFonts w:hint="eastAsia"/>
          <w:sz w:val="24"/>
          <w:szCs w:val="24"/>
        </w:rPr>
        <w:t>，</w:t>
      </w:r>
      <w:r>
        <w:rPr>
          <w:sz w:val="24"/>
          <w:szCs w:val="24"/>
        </w:rPr>
        <w:t>[2021]81</w:t>
      </w:r>
      <w:r>
        <w:rPr>
          <w:sz w:val="24"/>
          <w:szCs w:val="24"/>
        </w:rPr>
        <w:t>号修订</w:t>
      </w:r>
      <w:r>
        <w:rPr>
          <w:rFonts w:hint="eastAsia"/>
          <w:sz w:val="24"/>
          <w:szCs w:val="24"/>
        </w:rPr>
        <w:t>，</w:t>
      </w:r>
      <w:r>
        <w:rPr>
          <w:sz w:val="24"/>
          <w:szCs w:val="24"/>
        </w:rPr>
        <w:t>2021</w:t>
      </w:r>
      <w:r>
        <w:rPr>
          <w:sz w:val="24"/>
          <w:szCs w:val="24"/>
        </w:rPr>
        <w:t>年</w:t>
      </w:r>
      <w:r>
        <w:rPr>
          <w:sz w:val="24"/>
          <w:szCs w:val="24"/>
        </w:rPr>
        <w:t>4</w:t>
      </w:r>
      <w:r>
        <w:rPr>
          <w:sz w:val="24"/>
          <w:szCs w:val="24"/>
        </w:rPr>
        <w:t>月</w:t>
      </w:r>
      <w:r>
        <w:rPr>
          <w:sz w:val="24"/>
          <w:szCs w:val="24"/>
        </w:rPr>
        <w:t>29</w:t>
      </w:r>
      <w:r>
        <w:rPr>
          <w:sz w:val="24"/>
          <w:szCs w:val="24"/>
        </w:rPr>
        <w:t>日起施行）</w:t>
      </w:r>
    </w:p>
    <w:p w14:paraId="164C2E07" w14:textId="77777777" w:rsidR="0067440D" w:rsidRDefault="00000000">
      <w:pPr>
        <w:pStyle w:val="ae"/>
        <w:numPr>
          <w:ilvl w:val="0"/>
          <w:numId w:val="3"/>
        </w:numPr>
        <w:topLinePunct w:val="0"/>
        <w:spacing w:line="360" w:lineRule="auto"/>
        <w:ind w:firstLine="480"/>
        <w:rPr>
          <w:sz w:val="24"/>
          <w:szCs w:val="24"/>
        </w:rPr>
      </w:pPr>
      <w:r>
        <w:rPr>
          <w:sz w:val="24"/>
          <w:szCs w:val="24"/>
        </w:rPr>
        <w:t>《中华人民共和国特种设备安全法》（中华人民共和国主席令</w:t>
      </w:r>
      <w:r>
        <w:rPr>
          <w:sz w:val="24"/>
          <w:szCs w:val="24"/>
        </w:rPr>
        <w:t>[2013]</w:t>
      </w:r>
      <w:r>
        <w:rPr>
          <w:sz w:val="24"/>
          <w:szCs w:val="24"/>
        </w:rPr>
        <w:t>第</w:t>
      </w:r>
      <w:r>
        <w:rPr>
          <w:sz w:val="24"/>
          <w:szCs w:val="24"/>
        </w:rPr>
        <w:t>4</w:t>
      </w:r>
      <w:r>
        <w:rPr>
          <w:sz w:val="24"/>
          <w:szCs w:val="24"/>
        </w:rPr>
        <w:t>号</w:t>
      </w:r>
      <w:r>
        <w:rPr>
          <w:rFonts w:hint="eastAsia"/>
          <w:sz w:val="24"/>
          <w:szCs w:val="24"/>
        </w:rPr>
        <w:t>，</w:t>
      </w:r>
      <w:r>
        <w:rPr>
          <w:sz w:val="24"/>
          <w:szCs w:val="24"/>
        </w:rPr>
        <w:t>2014</w:t>
      </w:r>
      <w:r>
        <w:rPr>
          <w:sz w:val="24"/>
          <w:szCs w:val="24"/>
        </w:rPr>
        <w:t>年</w:t>
      </w:r>
      <w:r>
        <w:rPr>
          <w:sz w:val="24"/>
          <w:szCs w:val="24"/>
        </w:rPr>
        <w:t>1</w:t>
      </w:r>
      <w:r>
        <w:rPr>
          <w:sz w:val="24"/>
          <w:szCs w:val="24"/>
        </w:rPr>
        <w:t>月</w:t>
      </w:r>
      <w:r>
        <w:rPr>
          <w:sz w:val="24"/>
          <w:szCs w:val="24"/>
        </w:rPr>
        <w:t>1</w:t>
      </w:r>
      <w:r>
        <w:rPr>
          <w:sz w:val="24"/>
          <w:szCs w:val="24"/>
        </w:rPr>
        <w:t>日起施行。）</w:t>
      </w:r>
    </w:p>
    <w:p w14:paraId="038E78DF" w14:textId="77777777" w:rsidR="0067440D" w:rsidRDefault="00000000">
      <w:pPr>
        <w:pStyle w:val="ae"/>
        <w:numPr>
          <w:ilvl w:val="0"/>
          <w:numId w:val="3"/>
        </w:numPr>
        <w:topLinePunct w:val="0"/>
        <w:spacing w:line="360" w:lineRule="auto"/>
        <w:ind w:firstLine="480"/>
        <w:rPr>
          <w:sz w:val="24"/>
          <w:szCs w:val="24"/>
        </w:rPr>
      </w:pPr>
      <w:bookmarkStart w:id="12" w:name="_Toc11025"/>
      <w:r>
        <w:rPr>
          <w:sz w:val="24"/>
          <w:szCs w:val="24"/>
        </w:rPr>
        <w:t>《中华人民共和国防震减灾法》（中华人民共和国主席令</w:t>
      </w:r>
      <w:r>
        <w:rPr>
          <w:sz w:val="24"/>
          <w:szCs w:val="24"/>
        </w:rPr>
        <w:t>[2008]</w:t>
      </w:r>
      <w:r>
        <w:rPr>
          <w:sz w:val="24"/>
          <w:szCs w:val="24"/>
        </w:rPr>
        <w:t>第</w:t>
      </w:r>
      <w:r>
        <w:rPr>
          <w:sz w:val="24"/>
          <w:szCs w:val="24"/>
        </w:rPr>
        <w:t>7</w:t>
      </w:r>
      <w:r>
        <w:rPr>
          <w:sz w:val="24"/>
          <w:szCs w:val="24"/>
        </w:rPr>
        <w:t>号修订版</w:t>
      </w:r>
      <w:r>
        <w:rPr>
          <w:rFonts w:hint="eastAsia"/>
          <w:sz w:val="24"/>
          <w:szCs w:val="24"/>
        </w:rPr>
        <w:t>，</w:t>
      </w:r>
      <w:r>
        <w:rPr>
          <w:sz w:val="24"/>
          <w:szCs w:val="24"/>
        </w:rPr>
        <w:t>2009</w:t>
      </w:r>
      <w:r>
        <w:rPr>
          <w:sz w:val="24"/>
          <w:szCs w:val="24"/>
        </w:rPr>
        <w:t>年</w:t>
      </w:r>
      <w:r>
        <w:rPr>
          <w:sz w:val="24"/>
          <w:szCs w:val="24"/>
        </w:rPr>
        <w:t>5</w:t>
      </w:r>
      <w:r>
        <w:rPr>
          <w:sz w:val="24"/>
          <w:szCs w:val="24"/>
        </w:rPr>
        <w:t>月</w:t>
      </w:r>
      <w:r>
        <w:rPr>
          <w:sz w:val="24"/>
          <w:szCs w:val="24"/>
        </w:rPr>
        <w:t>1</w:t>
      </w:r>
      <w:r>
        <w:rPr>
          <w:sz w:val="24"/>
          <w:szCs w:val="24"/>
        </w:rPr>
        <w:t>日起施行）</w:t>
      </w:r>
      <w:bookmarkEnd w:id="12"/>
    </w:p>
    <w:p w14:paraId="0BBFAA94" w14:textId="77777777" w:rsidR="0067440D" w:rsidRDefault="00000000">
      <w:pPr>
        <w:pStyle w:val="ae"/>
        <w:numPr>
          <w:ilvl w:val="0"/>
          <w:numId w:val="3"/>
        </w:numPr>
        <w:topLinePunct w:val="0"/>
        <w:spacing w:line="360" w:lineRule="auto"/>
        <w:ind w:firstLine="480"/>
        <w:rPr>
          <w:sz w:val="24"/>
          <w:szCs w:val="24"/>
        </w:rPr>
      </w:pPr>
      <w:r>
        <w:rPr>
          <w:sz w:val="24"/>
          <w:szCs w:val="24"/>
        </w:rPr>
        <w:t>《中华人民共和国突发事件应对法》（中华人民共和国主席令</w:t>
      </w:r>
      <w:r>
        <w:rPr>
          <w:sz w:val="24"/>
          <w:szCs w:val="24"/>
        </w:rPr>
        <w:t>[2007]</w:t>
      </w:r>
      <w:r>
        <w:rPr>
          <w:sz w:val="24"/>
          <w:szCs w:val="24"/>
        </w:rPr>
        <w:t>第</w:t>
      </w:r>
      <w:r>
        <w:rPr>
          <w:sz w:val="24"/>
          <w:szCs w:val="24"/>
        </w:rPr>
        <w:t>69</w:t>
      </w:r>
      <w:r>
        <w:rPr>
          <w:sz w:val="24"/>
          <w:szCs w:val="24"/>
        </w:rPr>
        <w:t>号</w:t>
      </w:r>
      <w:r>
        <w:rPr>
          <w:rFonts w:hint="eastAsia"/>
          <w:sz w:val="24"/>
          <w:szCs w:val="24"/>
        </w:rPr>
        <w:t>，</w:t>
      </w:r>
      <w:r>
        <w:rPr>
          <w:sz w:val="24"/>
          <w:szCs w:val="24"/>
        </w:rPr>
        <w:t>2007</w:t>
      </w:r>
      <w:r>
        <w:rPr>
          <w:sz w:val="24"/>
          <w:szCs w:val="24"/>
        </w:rPr>
        <w:t>年</w:t>
      </w:r>
      <w:r>
        <w:rPr>
          <w:sz w:val="24"/>
          <w:szCs w:val="24"/>
        </w:rPr>
        <w:t>11</w:t>
      </w:r>
      <w:r>
        <w:rPr>
          <w:sz w:val="24"/>
          <w:szCs w:val="24"/>
        </w:rPr>
        <w:t>月</w:t>
      </w:r>
      <w:r>
        <w:rPr>
          <w:sz w:val="24"/>
          <w:szCs w:val="24"/>
        </w:rPr>
        <w:t>1</w:t>
      </w:r>
      <w:r>
        <w:rPr>
          <w:sz w:val="24"/>
          <w:szCs w:val="24"/>
        </w:rPr>
        <w:t>日起施行）</w:t>
      </w:r>
    </w:p>
    <w:p w14:paraId="52FF9FA5" w14:textId="77777777" w:rsidR="0067440D" w:rsidRDefault="00000000">
      <w:pPr>
        <w:pStyle w:val="ae"/>
        <w:numPr>
          <w:ilvl w:val="0"/>
          <w:numId w:val="3"/>
        </w:numPr>
        <w:topLinePunct w:val="0"/>
        <w:spacing w:line="360" w:lineRule="auto"/>
        <w:ind w:firstLine="480"/>
        <w:rPr>
          <w:sz w:val="24"/>
          <w:szCs w:val="24"/>
        </w:rPr>
      </w:pPr>
      <w:r>
        <w:rPr>
          <w:sz w:val="24"/>
          <w:szCs w:val="24"/>
        </w:rPr>
        <w:t>《中华人民共和国防洪法》（中华人民共和国主席令</w:t>
      </w:r>
      <w:r>
        <w:rPr>
          <w:sz w:val="24"/>
          <w:szCs w:val="24"/>
        </w:rPr>
        <w:t>[1997]</w:t>
      </w:r>
      <w:r>
        <w:rPr>
          <w:sz w:val="24"/>
          <w:szCs w:val="24"/>
        </w:rPr>
        <w:t>第</w:t>
      </w:r>
      <w:r>
        <w:rPr>
          <w:sz w:val="24"/>
          <w:szCs w:val="24"/>
        </w:rPr>
        <w:t>88</w:t>
      </w:r>
      <w:r>
        <w:rPr>
          <w:sz w:val="24"/>
          <w:szCs w:val="24"/>
        </w:rPr>
        <w:t>号</w:t>
      </w:r>
      <w:r>
        <w:rPr>
          <w:rFonts w:hint="eastAsia"/>
          <w:sz w:val="24"/>
          <w:szCs w:val="24"/>
        </w:rPr>
        <w:t>，</w:t>
      </w:r>
      <w:r>
        <w:rPr>
          <w:sz w:val="24"/>
          <w:szCs w:val="24"/>
        </w:rPr>
        <w:t>2016</w:t>
      </w:r>
      <w:r>
        <w:rPr>
          <w:sz w:val="24"/>
          <w:szCs w:val="24"/>
        </w:rPr>
        <w:t>年第</w:t>
      </w:r>
      <w:r>
        <w:rPr>
          <w:sz w:val="24"/>
          <w:szCs w:val="24"/>
        </w:rPr>
        <w:lastRenderedPageBreak/>
        <w:t>48</w:t>
      </w:r>
      <w:r>
        <w:rPr>
          <w:sz w:val="24"/>
          <w:szCs w:val="24"/>
        </w:rPr>
        <w:t>号主席令修正</w:t>
      </w:r>
      <w:r>
        <w:rPr>
          <w:rFonts w:hint="eastAsia"/>
          <w:sz w:val="24"/>
          <w:szCs w:val="24"/>
        </w:rPr>
        <w:t>，</w:t>
      </w:r>
      <w:r>
        <w:rPr>
          <w:sz w:val="24"/>
          <w:szCs w:val="24"/>
        </w:rPr>
        <w:t>2016</w:t>
      </w:r>
      <w:r>
        <w:rPr>
          <w:sz w:val="24"/>
          <w:szCs w:val="24"/>
        </w:rPr>
        <w:t>年</w:t>
      </w:r>
      <w:r>
        <w:rPr>
          <w:sz w:val="24"/>
          <w:szCs w:val="24"/>
        </w:rPr>
        <w:t>9</w:t>
      </w:r>
      <w:r>
        <w:rPr>
          <w:sz w:val="24"/>
          <w:szCs w:val="24"/>
        </w:rPr>
        <w:t>月</w:t>
      </w:r>
      <w:r>
        <w:rPr>
          <w:sz w:val="24"/>
          <w:szCs w:val="24"/>
        </w:rPr>
        <w:t>1</w:t>
      </w:r>
      <w:r>
        <w:rPr>
          <w:sz w:val="24"/>
          <w:szCs w:val="24"/>
        </w:rPr>
        <w:t>日起施行）</w:t>
      </w:r>
    </w:p>
    <w:p w14:paraId="339C5967" w14:textId="77777777" w:rsidR="0067440D" w:rsidRDefault="00000000">
      <w:pPr>
        <w:pStyle w:val="4"/>
        <w:keepNext w:val="0"/>
        <w:keepLines w:val="0"/>
        <w:spacing w:line="360" w:lineRule="auto"/>
        <w:rPr>
          <w:sz w:val="24"/>
          <w:szCs w:val="24"/>
        </w:rPr>
      </w:pPr>
      <w:r>
        <w:rPr>
          <w:sz w:val="24"/>
          <w:szCs w:val="24"/>
        </w:rPr>
        <w:t>行政法规</w:t>
      </w:r>
    </w:p>
    <w:p w14:paraId="101EA3CE" w14:textId="77777777" w:rsidR="0067440D" w:rsidRDefault="00000000">
      <w:pPr>
        <w:pStyle w:val="ae"/>
        <w:numPr>
          <w:ilvl w:val="0"/>
          <w:numId w:val="4"/>
        </w:numPr>
        <w:topLinePunct w:val="0"/>
        <w:spacing w:line="360" w:lineRule="auto"/>
        <w:ind w:firstLine="480"/>
        <w:rPr>
          <w:sz w:val="24"/>
          <w:szCs w:val="24"/>
        </w:rPr>
      </w:pPr>
      <w:r>
        <w:rPr>
          <w:sz w:val="24"/>
          <w:szCs w:val="24"/>
        </w:rPr>
        <w:t>《危险化学品安全管理条例》（国务院令第</w:t>
      </w:r>
      <w:r>
        <w:rPr>
          <w:sz w:val="24"/>
          <w:szCs w:val="24"/>
        </w:rPr>
        <w:t>344</w:t>
      </w:r>
      <w:r>
        <w:rPr>
          <w:sz w:val="24"/>
          <w:szCs w:val="24"/>
        </w:rPr>
        <w:t>号</w:t>
      </w:r>
      <w:r>
        <w:rPr>
          <w:rFonts w:hint="eastAsia"/>
          <w:sz w:val="24"/>
          <w:szCs w:val="24"/>
        </w:rPr>
        <w:t>，</w:t>
      </w:r>
      <w:r>
        <w:rPr>
          <w:sz w:val="24"/>
          <w:szCs w:val="24"/>
        </w:rPr>
        <w:t>第</w:t>
      </w:r>
      <w:r>
        <w:rPr>
          <w:sz w:val="24"/>
          <w:szCs w:val="24"/>
        </w:rPr>
        <w:t>591</w:t>
      </w:r>
      <w:r>
        <w:rPr>
          <w:sz w:val="24"/>
          <w:szCs w:val="24"/>
        </w:rPr>
        <w:t>号、第</w:t>
      </w:r>
      <w:r>
        <w:rPr>
          <w:sz w:val="24"/>
          <w:szCs w:val="24"/>
        </w:rPr>
        <w:t>645</w:t>
      </w:r>
      <w:r>
        <w:rPr>
          <w:sz w:val="24"/>
          <w:szCs w:val="24"/>
        </w:rPr>
        <w:t>号修订</w:t>
      </w:r>
      <w:r>
        <w:rPr>
          <w:rFonts w:hint="eastAsia"/>
          <w:sz w:val="24"/>
          <w:szCs w:val="24"/>
        </w:rPr>
        <w:t>，</w:t>
      </w:r>
      <w:r>
        <w:rPr>
          <w:sz w:val="24"/>
          <w:szCs w:val="24"/>
        </w:rPr>
        <w:t>2013</w:t>
      </w:r>
      <w:r>
        <w:rPr>
          <w:sz w:val="24"/>
          <w:szCs w:val="24"/>
        </w:rPr>
        <w:t>年</w:t>
      </w:r>
      <w:r>
        <w:rPr>
          <w:sz w:val="24"/>
          <w:szCs w:val="24"/>
        </w:rPr>
        <w:t>12</w:t>
      </w:r>
      <w:r>
        <w:rPr>
          <w:sz w:val="24"/>
          <w:szCs w:val="24"/>
        </w:rPr>
        <w:t>月</w:t>
      </w:r>
      <w:r>
        <w:rPr>
          <w:sz w:val="24"/>
          <w:szCs w:val="24"/>
        </w:rPr>
        <w:t>7</w:t>
      </w:r>
      <w:r>
        <w:rPr>
          <w:sz w:val="24"/>
          <w:szCs w:val="24"/>
        </w:rPr>
        <w:t>日起施行）</w:t>
      </w:r>
    </w:p>
    <w:p w14:paraId="027ED215" w14:textId="77777777" w:rsidR="0067440D" w:rsidRDefault="00000000">
      <w:pPr>
        <w:pStyle w:val="ae"/>
        <w:numPr>
          <w:ilvl w:val="0"/>
          <w:numId w:val="4"/>
        </w:numPr>
        <w:topLinePunct w:val="0"/>
        <w:spacing w:line="360" w:lineRule="auto"/>
        <w:ind w:firstLine="480"/>
        <w:rPr>
          <w:sz w:val="24"/>
          <w:szCs w:val="24"/>
        </w:rPr>
      </w:pPr>
      <w:r>
        <w:rPr>
          <w:sz w:val="24"/>
          <w:szCs w:val="24"/>
        </w:rPr>
        <w:t>《建设工程质量管理条例》（中华人民共和国国务院令</w:t>
      </w:r>
      <w:r>
        <w:rPr>
          <w:sz w:val="24"/>
          <w:szCs w:val="24"/>
        </w:rPr>
        <w:t>[2000]</w:t>
      </w:r>
      <w:r>
        <w:rPr>
          <w:sz w:val="24"/>
          <w:szCs w:val="24"/>
        </w:rPr>
        <w:t>第</w:t>
      </w:r>
      <w:r>
        <w:rPr>
          <w:sz w:val="24"/>
          <w:szCs w:val="24"/>
        </w:rPr>
        <w:t>279</w:t>
      </w:r>
      <w:r>
        <w:rPr>
          <w:sz w:val="24"/>
          <w:szCs w:val="24"/>
        </w:rPr>
        <w:t>号</w:t>
      </w:r>
      <w:r>
        <w:rPr>
          <w:rFonts w:hint="eastAsia"/>
          <w:sz w:val="24"/>
          <w:szCs w:val="24"/>
        </w:rPr>
        <w:t>，</w:t>
      </w:r>
      <w:r>
        <w:rPr>
          <w:sz w:val="24"/>
          <w:szCs w:val="24"/>
        </w:rPr>
        <w:t>国务院令第</w:t>
      </w:r>
      <w:r>
        <w:rPr>
          <w:sz w:val="24"/>
          <w:szCs w:val="24"/>
        </w:rPr>
        <w:t>714</w:t>
      </w:r>
      <w:r>
        <w:rPr>
          <w:sz w:val="24"/>
          <w:szCs w:val="24"/>
        </w:rPr>
        <w:t>号修改</w:t>
      </w:r>
      <w:r>
        <w:rPr>
          <w:rFonts w:hint="eastAsia"/>
          <w:sz w:val="24"/>
          <w:szCs w:val="24"/>
        </w:rPr>
        <w:t>，</w:t>
      </w:r>
      <w:r>
        <w:rPr>
          <w:sz w:val="24"/>
          <w:szCs w:val="24"/>
        </w:rPr>
        <w:t>2019</w:t>
      </w:r>
      <w:r>
        <w:rPr>
          <w:sz w:val="24"/>
          <w:szCs w:val="24"/>
        </w:rPr>
        <w:t>年</w:t>
      </w:r>
      <w:r>
        <w:rPr>
          <w:sz w:val="24"/>
          <w:szCs w:val="24"/>
        </w:rPr>
        <w:t>4</w:t>
      </w:r>
      <w:r>
        <w:rPr>
          <w:sz w:val="24"/>
          <w:szCs w:val="24"/>
        </w:rPr>
        <w:t>月</w:t>
      </w:r>
      <w:r>
        <w:rPr>
          <w:sz w:val="24"/>
          <w:szCs w:val="24"/>
        </w:rPr>
        <w:t>23</w:t>
      </w:r>
      <w:r>
        <w:rPr>
          <w:sz w:val="24"/>
          <w:szCs w:val="24"/>
        </w:rPr>
        <w:t>日实施）</w:t>
      </w:r>
    </w:p>
    <w:p w14:paraId="564E249A" w14:textId="77777777" w:rsidR="0067440D" w:rsidRDefault="00000000">
      <w:pPr>
        <w:pStyle w:val="ae"/>
        <w:numPr>
          <w:ilvl w:val="0"/>
          <w:numId w:val="4"/>
        </w:numPr>
        <w:topLinePunct w:val="0"/>
        <w:spacing w:line="360" w:lineRule="auto"/>
        <w:ind w:firstLine="480"/>
        <w:rPr>
          <w:sz w:val="24"/>
          <w:szCs w:val="24"/>
        </w:rPr>
      </w:pPr>
      <w:r>
        <w:rPr>
          <w:sz w:val="24"/>
          <w:szCs w:val="24"/>
        </w:rPr>
        <w:t>《建设工程安全生产管理条例》（中华人民共和国国务院令</w:t>
      </w:r>
      <w:r>
        <w:rPr>
          <w:sz w:val="24"/>
          <w:szCs w:val="24"/>
        </w:rPr>
        <w:t>[2003]</w:t>
      </w:r>
      <w:r>
        <w:rPr>
          <w:sz w:val="24"/>
          <w:szCs w:val="24"/>
        </w:rPr>
        <w:t>第</w:t>
      </w:r>
      <w:r>
        <w:rPr>
          <w:sz w:val="24"/>
          <w:szCs w:val="24"/>
        </w:rPr>
        <w:t>393</w:t>
      </w:r>
      <w:r>
        <w:rPr>
          <w:sz w:val="24"/>
          <w:szCs w:val="24"/>
        </w:rPr>
        <w:t>号</w:t>
      </w:r>
      <w:r>
        <w:rPr>
          <w:rFonts w:hint="eastAsia"/>
          <w:sz w:val="24"/>
          <w:szCs w:val="24"/>
        </w:rPr>
        <w:t>，</w:t>
      </w:r>
      <w:r>
        <w:rPr>
          <w:sz w:val="24"/>
          <w:szCs w:val="24"/>
        </w:rPr>
        <w:t>2004</w:t>
      </w:r>
      <w:r>
        <w:rPr>
          <w:sz w:val="24"/>
          <w:szCs w:val="24"/>
        </w:rPr>
        <w:t>年</w:t>
      </w:r>
      <w:r>
        <w:rPr>
          <w:sz w:val="24"/>
          <w:szCs w:val="24"/>
        </w:rPr>
        <w:t>2</w:t>
      </w:r>
      <w:r>
        <w:rPr>
          <w:sz w:val="24"/>
          <w:szCs w:val="24"/>
        </w:rPr>
        <w:t>月</w:t>
      </w:r>
      <w:r>
        <w:rPr>
          <w:sz w:val="24"/>
          <w:szCs w:val="24"/>
        </w:rPr>
        <w:t>1</w:t>
      </w:r>
      <w:r>
        <w:rPr>
          <w:sz w:val="24"/>
          <w:szCs w:val="24"/>
        </w:rPr>
        <w:t>日起施行）</w:t>
      </w:r>
    </w:p>
    <w:p w14:paraId="0EDF11E6" w14:textId="77777777" w:rsidR="0067440D" w:rsidRDefault="00000000">
      <w:pPr>
        <w:pStyle w:val="ae"/>
        <w:numPr>
          <w:ilvl w:val="0"/>
          <w:numId w:val="4"/>
        </w:numPr>
        <w:topLinePunct w:val="0"/>
        <w:spacing w:line="360" w:lineRule="auto"/>
        <w:ind w:firstLine="480"/>
        <w:rPr>
          <w:sz w:val="24"/>
          <w:szCs w:val="24"/>
        </w:rPr>
      </w:pPr>
      <w:r>
        <w:rPr>
          <w:sz w:val="24"/>
          <w:szCs w:val="24"/>
        </w:rPr>
        <w:t>《中华人民共和国工伤保险条例》（中华人民共和国国务院令</w:t>
      </w:r>
      <w:r>
        <w:rPr>
          <w:sz w:val="24"/>
          <w:szCs w:val="24"/>
        </w:rPr>
        <w:t>[2010]</w:t>
      </w:r>
      <w:r>
        <w:rPr>
          <w:sz w:val="24"/>
          <w:szCs w:val="24"/>
        </w:rPr>
        <w:t>第</w:t>
      </w:r>
      <w:r>
        <w:rPr>
          <w:sz w:val="24"/>
          <w:szCs w:val="24"/>
        </w:rPr>
        <w:t>586</w:t>
      </w:r>
      <w:r>
        <w:rPr>
          <w:sz w:val="24"/>
          <w:szCs w:val="24"/>
        </w:rPr>
        <w:t>号</w:t>
      </w:r>
      <w:r>
        <w:rPr>
          <w:rFonts w:hint="eastAsia"/>
          <w:sz w:val="24"/>
          <w:szCs w:val="24"/>
        </w:rPr>
        <w:t>，</w:t>
      </w:r>
      <w:r>
        <w:rPr>
          <w:sz w:val="24"/>
          <w:szCs w:val="24"/>
        </w:rPr>
        <w:t>2011</w:t>
      </w:r>
      <w:r>
        <w:rPr>
          <w:sz w:val="24"/>
          <w:szCs w:val="24"/>
        </w:rPr>
        <w:t>年</w:t>
      </w:r>
      <w:r>
        <w:rPr>
          <w:sz w:val="24"/>
          <w:szCs w:val="24"/>
        </w:rPr>
        <w:t>1</w:t>
      </w:r>
      <w:r>
        <w:rPr>
          <w:sz w:val="24"/>
          <w:szCs w:val="24"/>
        </w:rPr>
        <w:t>月</w:t>
      </w:r>
      <w:r>
        <w:rPr>
          <w:sz w:val="24"/>
          <w:szCs w:val="24"/>
        </w:rPr>
        <w:t>1</w:t>
      </w:r>
      <w:r>
        <w:rPr>
          <w:sz w:val="24"/>
          <w:szCs w:val="24"/>
        </w:rPr>
        <w:t>日起施行）</w:t>
      </w:r>
    </w:p>
    <w:p w14:paraId="1EBE68E4" w14:textId="77777777" w:rsidR="0067440D" w:rsidRDefault="00000000">
      <w:pPr>
        <w:pStyle w:val="ae"/>
        <w:numPr>
          <w:ilvl w:val="0"/>
          <w:numId w:val="4"/>
        </w:numPr>
        <w:topLinePunct w:val="0"/>
        <w:spacing w:line="360" w:lineRule="auto"/>
        <w:ind w:firstLine="480"/>
        <w:rPr>
          <w:sz w:val="24"/>
          <w:szCs w:val="24"/>
        </w:rPr>
      </w:pPr>
      <w:r>
        <w:rPr>
          <w:sz w:val="24"/>
          <w:szCs w:val="24"/>
        </w:rPr>
        <w:t>《中华人民共和国生产安全事故应急条例》（中华人民共和国国务院令</w:t>
      </w:r>
      <w:r>
        <w:rPr>
          <w:sz w:val="24"/>
          <w:szCs w:val="24"/>
        </w:rPr>
        <w:t>[2019]</w:t>
      </w:r>
      <w:r>
        <w:rPr>
          <w:sz w:val="24"/>
          <w:szCs w:val="24"/>
        </w:rPr>
        <w:t>第</w:t>
      </w:r>
      <w:r>
        <w:rPr>
          <w:sz w:val="24"/>
          <w:szCs w:val="24"/>
        </w:rPr>
        <w:t>708</w:t>
      </w:r>
      <w:r>
        <w:rPr>
          <w:sz w:val="24"/>
          <w:szCs w:val="24"/>
        </w:rPr>
        <w:t>号</w:t>
      </w:r>
      <w:r>
        <w:rPr>
          <w:rFonts w:hint="eastAsia"/>
          <w:sz w:val="24"/>
          <w:szCs w:val="24"/>
        </w:rPr>
        <w:t>，</w:t>
      </w:r>
      <w:r>
        <w:rPr>
          <w:sz w:val="24"/>
          <w:szCs w:val="24"/>
        </w:rPr>
        <w:t>2019</w:t>
      </w:r>
      <w:r>
        <w:rPr>
          <w:sz w:val="24"/>
          <w:szCs w:val="24"/>
        </w:rPr>
        <w:t>年</w:t>
      </w:r>
      <w:r>
        <w:rPr>
          <w:sz w:val="24"/>
          <w:szCs w:val="24"/>
        </w:rPr>
        <w:t>4</w:t>
      </w:r>
      <w:r>
        <w:rPr>
          <w:sz w:val="24"/>
          <w:szCs w:val="24"/>
        </w:rPr>
        <w:t>月</w:t>
      </w:r>
      <w:r>
        <w:rPr>
          <w:sz w:val="24"/>
          <w:szCs w:val="24"/>
        </w:rPr>
        <w:t>1</w:t>
      </w:r>
      <w:r>
        <w:rPr>
          <w:sz w:val="24"/>
          <w:szCs w:val="24"/>
        </w:rPr>
        <w:t>日起施行）</w:t>
      </w:r>
    </w:p>
    <w:p w14:paraId="09CABF7C" w14:textId="77777777" w:rsidR="0067440D" w:rsidRDefault="00000000">
      <w:pPr>
        <w:pStyle w:val="ae"/>
        <w:numPr>
          <w:ilvl w:val="0"/>
          <w:numId w:val="4"/>
        </w:numPr>
        <w:topLinePunct w:val="0"/>
        <w:spacing w:line="360" w:lineRule="auto"/>
        <w:ind w:firstLine="480"/>
        <w:rPr>
          <w:sz w:val="24"/>
          <w:szCs w:val="24"/>
        </w:rPr>
      </w:pPr>
      <w:r>
        <w:rPr>
          <w:sz w:val="24"/>
          <w:szCs w:val="24"/>
        </w:rPr>
        <w:t>《国务院关于修改</w:t>
      </w:r>
      <w:r>
        <w:rPr>
          <w:sz w:val="24"/>
          <w:szCs w:val="24"/>
        </w:rPr>
        <w:t>&lt;</w:t>
      </w:r>
      <w:r>
        <w:rPr>
          <w:sz w:val="24"/>
          <w:szCs w:val="24"/>
        </w:rPr>
        <w:t>特种设备安全监察条例</w:t>
      </w:r>
      <w:r>
        <w:rPr>
          <w:sz w:val="24"/>
          <w:szCs w:val="24"/>
        </w:rPr>
        <w:t>&gt;</w:t>
      </w:r>
      <w:r>
        <w:rPr>
          <w:sz w:val="24"/>
          <w:szCs w:val="24"/>
        </w:rPr>
        <w:t>的决定》（国务院令第</w:t>
      </w:r>
      <w:r>
        <w:rPr>
          <w:sz w:val="24"/>
          <w:szCs w:val="24"/>
        </w:rPr>
        <w:t>549</w:t>
      </w:r>
      <w:r>
        <w:rPr>
          <w:sz w:val="24"/>
          <w:szCs w:val="24"/>
        </w:rPr>
        <w:t>号</w:t>
      </w:r>
      <w:r>
        <w:rPr>
          <w:rFonts w:hint="eastAsia"/>
          <w:sz w:val="24"/>
          <w:szCs w:val="24"/>
        </w:rPr>
        <w:t>，</w:t>
      </w:r>
      <w:r>
        <w:rPr>
          <w:sz w:val="24"/>
          <w:szCs w:val="24"/>
        </w:rPr>
        <w:t>2009</w:t>
      </w:r>
      <w:r>
        <w:rPr>
          <w:sz w:val="24"/>
          <w:szCs w:val="24"/>
        </w:rPr>
        <w:t>年</w:t>
      </w:r>
      <w:r>
        <w:rPr>
          <w:sz w:val="24"/>
          <w:szCs w:val="24"/>
        </w:rPr>
        <w:t>5</w:t>
      </w:r>
      <w:r>
        <w:rPr>
          <w:sz w:val="24"/>
          <w:szCs w:val="24"/>
        </w:rPr>
        <w:t>月</w:t>
      </w:r>
      <w:r>
        <w:rPr>
          <w:sz w:val="24"/>
          <w:szCs w:val="24"/>
        </w:rPr>
        <w:t>1</w:t>
      </w:r>
      <w:r>
        <w:rPr>
          <w:sz w:val="24"/>
          <w:szCs w:val="24"/>
        </w:rPr>
        <w:t>日起施行）</w:t>
      </w:r>
    </w:p>
    <w:p w14:paraId="4220A48E" w14:textId="77777777" w:rsidR="0067440D" w:rsidRDefault="00000000">
      <w:pPr>
        <w:pStyle w:val="ae"/>
        <w:numPr>
          <w:ilvl w:val="0"/>
          <w:numId w:val="4"/>
        </w:numPr>
        <w:topLinePunct w:val="0"/>
        <w:spacing w:line="360" w:lineRule="auto"/>
        <w:ind w:firstLine="480"/>
        <w:rPr>
          <w:sz w:val="24"/>
          <w:szCs w:val="24"/>
        </w:rPr>
      </w:pPr>
      <w:r>
        <w:rPr>
          <w:sz w:val="24"/>
          <w:szCs w:val="24"/>
        </w:rPr>
        <w:t>《易制毒化学品管理条例》（国务院令第</w:t>
      </w:r>
      <w:r>
        <w:rPr>
          <w:sz w:val="24"/>
          <w:szCs w:val="24"/>
        </w:rPr>
        <w:t>445</w:t>
      </w:r>
      <w:r>
        <w:rPr>
          <w:sz w:val="24"/>
          <w:szCs w:val="24"/>
        </w:rPr>
        <w:t>号</w:t>
      </w:r>
      <w:r>
        <w:rPr>
          <w:rFonts w:hint="eastAsia"/>
          <w:sz w:val="24"/>
          <w:szCs w:val="24"/>
        </w:rPr>
        <w:t>，</w:t>
      </w:r>
      <w:r>
        <w:rPr>
          <w:sz w:val="24"/>
          <w:szCs w:val="24"/>
        </w:rPr>
        <w:t>国务院令第</w:t>
      </w:r>
      <w:r>
        <w:rPr>
          <w:sz w:val="24"/>
          <w:szCs w:val="24"/>
        </w:rPr>
        <w:t>653</w:t>
      </w:r>
      <w:r>
        <w:rPr>
          <w:sz w:val="24"/>
          <w:szCs w:val="24"/>
        </w:rPr>
        <w:t>、</w:t>
      </w:r>
      <w:r>
        <w:rPr>
          <w:sz w:val="24"/>
          <w:szCs w:val="24"/>
        </w:rPr>
        <w:t>666</w:t>
      </w:r>
      <w:r>
        <w:rPr>
          <w:sz w:val="24"/>
          <w:szCs w:val="24"/>
        </w:rPr>
        <w:t>、</w:t>
      </w:r>
      <w:r>
        <w:rPr>
          <w:sz w:val="24"/>
          <w:szCs w:val="24"/>
        </w:rPr>
        <w:t>703</w:t>
      </w:r>
      <w:r>
        <w:rPr>
          <w:sz w:val="24"/>
          <w:szCs w:val="24"/>
        </w:rPr>
        <w:t>号</w:t>
      </w:r>
      <w:r>
        <w:rPr>
          <w:rFonts w:hint="eastAsia"/>
          <w:sz w:val="24"/>
          <w:szCs w:val="24"/>
        </w:rPr>
        <w:t>、国办函</w:t>
      </w:r>
      <w:r>
        <w:rPr>
          <w:rFonts w:hint="eastAsia"/>
          <w:sz w:val="24"/>
          <w:szCs w:val="24"/>
        </w:rPr>
        <w:t>[2017]120</w:t>
      </w:r>
      <w:r>
        <w:rPr>
          <w:rFonts w:hint="eastAsia"/>
          <w:sz w:val="24"/>
          <w:szCs w:val="24"/>
        </w:rPr>
        <w:t>号、国办函</w:t>
      </w:r>
      <w:r>
        <w:rPr>
          <w:rFonts w:hint="eastAsia"/>
          <w:sz w:val="24"/>
          <w:szCs w:val="24"/>
        </w:rPr>
        <w:t>[2021]58</w:t>
      </w:r>
      <w:r>
        <w:rPr>
          <w:rFonts w:hint="eastAsia"/>
          <w:sz w:val="24"/>
          <w:szCs w:val="24"/>
        </w:rPr>
        <w:t>号增补修正，</w:t>
      </w:r>
      <w:r>
        <w:rPr>
          <w:sz w:val="24"/>
          <w:szCs w:val="24"/>
        </w:rPr>
        <w:t>20</w:t>
      </w:r>
      <w:r>
        <w:rPr>
          <w:rFonts w:hint="eastAsia"/>
          <w:sz w:val="24"/>
          <w:szCs w:val="24"/>
        </w:rPr>
        <w:t>05</w:t>
      </w:r>
      <w:r>
        <w:rPr>
          <w:sz w:val="24"/>
          <w:szCs w:val="24"/>
        </w:rPr>
        <w:t>年</w:t>
      </w:r>
      <w:r>
        <w:rPr>
          <w:rFonts w:hint="eastAsia"/>
          <w:sz w:val="24"/>
          <w:szCs w:val="24"/>
        </w:rPr>
        <w:t>11</w:t>
      </w:r>
      <w:r>
        <w:rPr>
          <w:sz w:val="24"/>
          <w:szCs w:val="24"/>
        </w:rPr>
        <w:t>月</w:t>
      </w:r>
      <w:r>
        <w:rPr>
          <w:rFonts w:hint="eastAsia"/>
          <w:sz w:val="24"/>
          <w:szCs w:val="24"/>
        </w:rPr>
        <w:t>1</w:t>
      </w:r>
      <w:r>
        <w:rPr>
          <w:sz w:val="24"/>
          <w:szCs w:val="24"/>
        </w:rPr>
        <w:t>日起施行）</w:t>
      </w:r>
    </w:p>
    <w:p w14:paraId="7955B160" w14:textId="77777777" w:rsidR="0067440D" w:rsidRDefault="00000000">
      <w:pPr>
        <w:pStyle w:val="ae"/>
        <w:numPr>
          <w:ilvl w:val="0"/>
          <w:numId w:val="4"/>
        </w:numPr>
        <w:topLinePunct w:val="0"/>
        <w:spacing w:line="360" w:lineRule="auto"/>
        <w:ind w:firstLine="480"/>
        <w:rPr>
          <w:sz w:val="24"/>
          <w:szCs w:val="24"/>
        </w:rPr>
      </w:pPr>
      <w:r>
        <w:rPr>
          <w:sz w:val="24"/>
          <w:szCs w:val="24"/>
        </w:rPr>
        <w:t>《中华人民共和国监控化学品管理条例》（国务院令第</w:t>
      </w:r>
      <w:r>
        <w:rPr>
          <w:sz w:val="24"/>
          <w:szCs w:val="24"/>
        </w:rPr>
        <w:t>190</w:t>
      </w:r>
      <w:r>
        <w:rPr>
          <w:sz w:val="24"/>
          <w:szCs w:val="24"/>
        </w:rPr>
        <w:t>号</w:t>
      </w:r>
      <w:r>
        <w:rPr>
          <w:rFonts w:hint="eastAsia"/>
          <w:sz w:val="24"/>
          <w:szCs w:val="24"/>
        </w:rPr>
        <w:t>，</w:t>
      </w:r>
      <w:r>
        <w:rPr>
          <w:sz w:val="24"/>
          <w:szCs w:val="24"/>
        </w:rPr>
        <w:t>国务院令</w:t>
      </w:r>
      <w:r>
        <w:rPr>
          <w:sz w:val="24"/>
          <w:szCs w:val="24"/>
        </w:rPr>
        <w:t>588</w:t>
      </w:r>
      <w:r>
        <w:rPr>
          <w:sz w:val="24"/>
          <w:szCs w:val="24"/>
        </w:rPr>
        <w:t>号修改</w:t>
      </w:r>
      <w:r>
        <w:rPr>
          <w:rFonts w:hint="eastAsia"/>
          <w:sz w:val="24"/>
          <w:szCs w:val="24"/>
        </w:rPr>
        <w:t>，</w:t>
      </w:r>
      <w:r>
        <w:rPr>
          <w:sz w:val="24"/>
          <w:szCs w:val="24"/>
        </w:rPr>
        <w:t>2011</w:t>
      </w:r>
      <w:r>
        <w:rPr>
          <w:sz w:val="24"/>
          <w:szCs w:val="24"/>
        </w:rPr>
        <w:t>年</w:t>
      </w:r>
      <w:r>
        <w:rPr>
          <w:sz w:val="24"/>
          <w:szCs w:val="24"/>
        </w:rPr>
        <w:t>1</w:t>
      </w:r>
      <w:r>
        <w:rPr>
          <w:sz w:val="24"/>
          <w:szCs w:val="24"/>
        </w:rPr>
        <w:t>月</w:t>
      </w:r>
      <w:r>
        <w:rPr>
          <w:sz w:val="24"/>
          <w:szCs w:val="24"/>
        </w:rPr>
        <w:t>8</w:t>
      </w:r>
      <w:r>
        <w:rPr>
          <w:sz w:val="24"/>
          <w:szCs w:val="24"/>
        </w:rPr>
        <w:t>日起施行）</w:t>
      </w:r>
    </w:p>
    <w:p w14:paraId="6782AF40" w14:textId="77777777" w:rsidR="0067440D" w:rsidRDefault="00000000">
      <w:pPr>
        <w:pStyle w:val="ae"/>
        <w:numPr>
          <w:ilvl w:val="0"/>
          <w:numId w:val="4"/>
        </w:numPr>
        <w:topLinePunct w:val="0"/>
        <w:spacing w:line="360" w:lineRule="auto"/>
        <w:ind w:firstLine="480"/>
        <w:rPr>
          <w:sz w:val="24"/>
          <w:szCs w:val="24"/>
        </w:rPr>
      </w:pPr>
      <w:r>
        <w:rPr>
          <w:sz w:val="24"/>
          <w:szCs w:val="24"/>
        </w:rPr>
        <w:t>《生产安全事故报告和调查处理条例》（国务院令第</w:t>
      </w:r>
      <w:r>
        <w:rPr>
          <w:sz w:val="24"/>
          <w:szCs w:val="24"/>
        </w:rPr>
        <w:t>493</w:t>
      </w:r>
      <w:r>
        <w:rPr>
          <w:sz w:val="24"/>
          <w:szCs w:val="24"/>
        </w:rPr>
        <w:t>号</w:t>
      </w:r>
      <w:r>
        <w:rPr>
          <w:rFonts w:hint="eastAsia"/>
          <w:sz w:val="24"/>
          <w:szCs w:val="24"/>
        </w:rPr>
        <w:t>，</w:t>
      </w:r>
      <w:r>
        <w:rPr>
          <w:sz w:val="24"/>
          <w:szCs w:val="24"/>
        </w:rPr>
        <w:t>2007</w:t>
      </w:r>
      <w:r>
        <w:rPr>
          <w:sz w:val="24"/>
          <w:szCs w:val="24"/>
        </w:rPr>
        <w:t>年</w:t>
      </w:r>
      <w:r>
        <w:rPr>
          <w:sz w:val="24"/>
          <w:szCs w:val="24"/>
        </w:rPr>
        <w:t>6</w:t>
      </w:r>
      <w:r>
        <w:rPr>
          <w:sz w:val="24"/>
          <w:szCs w:val="24"/>
        </w:rPr>
        <w:t>月</w:t>
      </w:r>
      <w:r>
        <w:rPr>
          <w:sz w:val="24"/>
          <w:szCs w:val="24"/>
        </w:rPr>
        <w:t>1</w:t>
      </w:r>
      <w:r>
        <w:rPr>
          <w:sz w:val="24"/>
          <w:szCs w:val="24"/>
        </w:rPr>
        <w:t>日起施行）</w:t>
      </w:r>
    </w:p>
    <w:p w14:paraId="1B8A225D" w14:textId="77777777" w:rsidR="0067440D" w:rsidRDefault="00000000">
      <w:pPr>
        <w:pStyle w:val="ae"/>
        <w:numPr>
          <w:ilvl w:val="0"/>
          <w:numId w:val="4"/>
        </w:numPr>
        <w:topLinePunct w:val="0"/>
        <w:spacing w:line="360" w:lineRule="auto"/>
        <w:ind w:firstLine="480"/>
        <w:rPr>
          <w:sz w:val="24"/>
          <w:szCs w:val="24"/>
        </w:rPr>
      </w:pPr>
      <w:r>
        <w:rPr>
          <w:sz w:val="24"/>
          <w:szCs w:val="24"/>
        </w:rPr>
        <w:t>《建设工程抗震管理条例》（国务院令第</w:t>
      </w:r>
      <w:r>
        <w:rPr>
          <w:sz w:val="24"/>
          <w:szCs w:val="24"/>
        </w:rPr>
        <w:t>744</w:t>
      </w:r>
      <w:r>
        <w:rPr>
          <w:sz w:val="24"/>
          <w:szCs w:val="24"/>
        </w:rPr>
        <w:t>号</w:t>
      </w:r>
      <w:r>
        <w:rPr>
          <w:rFonts w:hint="eastAsia"/>
          <w:sz w:val="24"/>
          <w:szCs w:val="24"/>
        </w:rPr>
        <w:t>，</w:t>
      </w:r>
      <w:r>
        <w:rPr>
          <w:sz w:val="24"/>
          <w:szCs w:val="24"/>
        </w:rPr>
        <w:t>2021</w:t>
      </w:r>
      <w:r>
        <w:rPr>
          <w:sz w:val="24"/>
          <w:szCs w:val="24"/>
        </w:rPr>
        <w:t>年</w:t>
      </w:r>
      <w:r>
        <w:rPr>
          <w:sz w:val="24"/>
          <w:szCs w:val="24"/>
        </w:rPr>
        <w:t>9</w:t>
      </w:r>
      <w:r>
        <w:rPr>
          <w:sz w:val="24"/>
          <w:szCs w:val="24"/>
        </w:rPr>
        <w:t>月</w:t>
      </w:r>
      <w:r>
        <w:rPr>
          <w:sz w:val="24"/>
          <w:szCs w:val="24"/>
        </w:rPr>
        <w:t>1</w:t>
      </w:r>
      <w:r>
        <w:rPr>
          <w:sz w:val="24"/>
          <w:szCs w:val="24"/>
        </w:rPr>
        <w:t>日起施行）</w:t>
      </w:r>
    </w:p>
    <w:p w14:paraId="1D5503C8" w14:textId="77777777" w:rsidR="0067440D" w:rsidRDefault="00000000">
      <w:pPr>
        <w:pStyle w:val="ae"/>
        <w:numPr>
          <w:ilvl w:val="0"/>
          <w:numId w:val="4"/>
        </w:numPr>
        <w:topLinePunct w:val="0"/>
        <w:spacing w:line="360" w:lineRule="auto"/>
        <w:ind w:firstLine="480"/>
        <w:rPr>
          <w:sz w:val="24"/>
          <w:szCs w:val="24"/>
        </w:rPr>
      </w:pPr>
      <w:r>
        <w:rPr>
          <w:sz w:val="24"/>
          <w:szCs w:val="24"/>
        </w:rPr>
        <w:t>《地质灾害防治条例》（国务院令第</w:t>
      </w:r>
      <w:r>
        <w:rPr>
          <w:sz w:val="24"/>
          <w:szCs w:val="24"/>
        </w:rPr>
        <w:t>394</w:t>
      </w:r>
      <w:r>
        <w:rPr>
          <w:sz w:val="24"/>
          <w:szCs w:val="24"/>
        </w:rPr>
        <w:t>号</w:t>
      </w:r>
      <w:r>
        <w:rPr>
          <w:rFonts w:hint="eastAsia"/>
          <w:sz w:val="24"/>
          <w:szCs w:val="24"/>
        </w:rPr>
        <w:t>，</w:t>
      </w:r>
      <w:r>
        <w:rPr>
          <w:sz w:val="24"/>
          <w:szCs w:val="24"/>
        </w:rPr>
        <w:t>2004</w:t>
      </w:r>
      <w:r>
        <w:rPr>
          <w:sz w:val="24"/>
          <w:szCs w:val="24"/>
        </w:rPr>
        <w:t>年</w:t>
      </w:r>
      <w:r>
        <w:rPr>
          <w:sz w:val="24"/>
          <w:szCs w:val="24"/>
        </w:rPr>
        <w:t>3</w:t>
      </w:r>
      <w:r>
        <w:rPr>
          <w:sz w:val="24"/>
          <w:szCs w:val="24"/>
        </w:rPr>
        <w:t>月</w:t>
      </w:r>
      <w:r>
        <w:rPr>
          <w:sz w:val="24"/>
          <w:szCs w:val="24"/>
        </w:rPr>
        <w:t>1</w:t>
      </w:r>
      <w:r>
        <w:rPr>
          <w:sz w:val="24"/>
          <w:szCs w:val="24"/>
        </w:rPr>
        <w:t>日起施行）</w:t>
      </w:r>
    </w:p>
    <w:p w14:paraId="617ED9C2" w14:textId="77777777" w:rsidR="0067440D" w:rsidRDefault="00000000">
      <w:pPr>
        <w:pStyle w:val="4"/>
        <w:keepNext w:val="0"/>
        <w:keepLines w:val="0"/>
        <w:spacing w:line="360" w:lineRule="auto"/>
        <w:rPr>
          <w:sz w:val="24"/>
          <w:szCs w:val="24"/>
        </w:rPr>
      </w:pPr>
      <w:r>
        <w:rPr>
          <w:sz w:val="24"/>
          <w:szCs w:val="24"/>
        </w:rPr>
        <w:t>部门规章及规范性文件</w:t>
      </w:r>
    </w:p>
    <w:p w14:paraId="5A74D9F7" w14:textId="77777777" w:rsidR="0067440D" w:rsidRDefault="00000000">
      <w:pPr>
        <w:pStyle w:val="ae"/>
        <w:numPr>
          <w:ilvl w:val="0"/>
          <w:numId w:val="5"/>
        </w:numPr>
        <w:topLinePunct w:val="0"/>
        <w:spacing w:line="360" w:lineRule="auto"/>
        <w:ind w:firstLine="480"/>
        <w:rPr>
          <w:sz w:val="24"/>
          <w:szCs w:val="24"/>
        </w:rPr>
      </w:pPr>
      <w:r>
        <w:rPr>
          <w:sz w:val="24"/>
          <w:szCs w:val="24"/>
        </w:rPr>
        <w:t>《建设项目安全设施</w:t>
      </w:r>
      <w:r>
        <w:rPr>
          <w:rFonts w:hint="eastAsia"/>
          <w:sz w:val="24"/>
          <w:szCs w:val="24"/>
        </w:rPr>
        <w:t>“</w:t>
      </w:r>
      <w:r>
        <w:rPr>
          <w:sz w:val="24"/>
          <w:szCs w:val="24"/>
        </w:rPr>
        <w:t>三同时</w:t>
      </w:r>
      <w:r>
        <w:rPr>
          <w:rFonts w:hint="eastAsia"/>
          <w:sz w:val="24"/>
          <w:szCs w:val="24"/>
        </w:rPr>
        <w:t>”</w:t>
      </w:r>
      <w:r>
        <w:rPr>
          <w:sz w:val="24"/>
          <w:szCs w:val="24"/>
        </w:rPr>
        <w:t>监督管理办法》（国家安全生产监督管理总局令</w:t>
      </w:r>
      <w:r>
        <w:rPr>
          <w:sz w:val="24"/>
          <w:szCs w:val="24"/>
        </w:rPr>
        <w:t>[2011]</w:t>
      </w:r>
      <w:r>
        <w:rPr>
          <w:sz w:val="24"/>
          <w:szCs w:val="24"/>
        </w:rPr>
        <w:t>第</w:t>
      </w:r>
      <w:r>
        <w:rPr>
          <w:sz w:val="24"/>
          <w:szCs w:val="24"/>
        </w:rPr>
        <w:t>36</w:t>
      </w:r>
      <w:r>
        <w:rPr>
          <w:sz w:val="24"/>
          <w:szCs w:val="24"/>
        </w:rPr>
        <w:t>号</w:t>
      </w:r>
      <w:r>
        <w:rPr>
          <w:rFonts w:hint="eastAsia"/>
          <w:sz w:val="24"/>
          <w:szCs w:val="24"/>
        </w:rPr>
        <w:t>，</w:t>
      </w:r>
      <w:r>
        <w:rPr>
          <w:sz w:val="24"/>
          <w:szCs w:val="24"/>
        </w:rPr>
        <w:t>国家安全生产监督管理总局令第</w:t>
      </w:r>
      <w:r>
        <w:rPr>
          <w:sz w:val="24"/>
          <w:szCs w:val="24"/>
        </w:rPr>
        <w:t>77</w:t>
      </w:r>
      <w:r>
        <w:rPr>
          <w:sz w:val="24"/>
          <w:szCs w:val="24"/>
        </w:rPr>
        <w:t>号修改</w:t>
      </w:r>
      <w:r>
        <w:rPr>
          <w:rFonts w:hint="eastAsia"/>
          <w:sz w:val="24"/>
          <w:szCs w:val="24"/>
        </w:rPr>
        <w:t>，</w:t>
      </w:r>
      <w:r>
        <w:rPr>
          <w:sz w:val="24"/>
          <w:szCs w:val="24"/>
        </w:rPr>
        <w:t>2015</w:t>
      </w:r>
      <w:r>
        <w:rPr>
          <w:sz w:val="24"/>
          <w:szCs w:val="24"/>
        </w:rPr>
        <w:t>年</w:t>
      </w:r>
      <w:r>
        <w:rPr>
          <w:sz w:val="24"/>
          <w:szCs w:val="24"/>
        </w:rPr>
        <w:t>4</w:t>
      </w:r>
      <w:r>
        <w:rPr>
          <w:sz w:val="24"/>
          <w:szCs w:val="24"/>
        </w:rPr>
        <w:t>月</w:t>
      </w:r>
      <w:r>
        <w:rPr>
          <w:sz w:val="24"/>
          <w:szCs w:val="24"/>
        </w:rPr>
        <w:t>2</w:t>
      </w:r>
      <w:r>
        <w:rPr>
          <w:sz w:val="24"/>
          <w:szCs w:val="24"/>
        </w:rPr>
        <w:t>日实施）</w:t>
      </w:r>
    </w:p>
    <w:p w14:paraId="4FDAC78C" w14:textId="77777777" w:rsidR="0067440D" w:rsidRDefault="00000000">
      <w:pPr>
        <w:pStyle w:val="ae"/>
        <w:numPr>
          <w:ilvl w:val="0"/>
          <w:numId w:val="5"/>
        </w:numPr>
        <w:topLinePunct w:val="0"/>
        <w:spacing w:line="360" w:lineRule="auto"/>
        <w:ind w:firstLine="480"/>
        <w:rPr>
          <w:sz w:val="24"/>
          <w:szCs w:val="24"/>
        </w:rPr>
      </w:pPr>
      <w:r>
        <w:rPr>
          <w:sz w:val="24"/>
          <w:szCs w:val="24"/>
        </w:rPr>
        <w:t>《化学品物理危险性鉴定与分类管理办法》</w:t>
      </w:r>
      <w:r>
        <w:rPr>
          <w:rFonts w:hint="eastAsia"/>
          <w:sz w:val="24"/>
          <w:szCs w:val="24"/>
        </w:rPr>
        <w:t>（原国家安全生产监督管理总局令第</w:t>
      </w:r>
      <w:r>
        <w:rPr>
          <w:rFonts w:hint="eastAsia"/>
          <w:sz w:val="24"/>
          <w:szCs w:val="24"/>
        </w:rPr>
        <w:t>60</w:t>
      </w:r>
      <w:r>
        <w:rPr>
          <w:rFonts w:hint="eastAsia"/>
          <w:sz w:val="24"/>
          <w:szCs w:val="24"/>
        </w:rPr>
        <w:t>号，自</w:t>
      </w:r>
      <w:r>
        <w:rPr>
          <w:rFonts w:hint="eastAsia"/>
          <w:sz w:val="24"/>
          <w:szCs w:val="24"/>
        </w:rPr>
        <w:t>2013</w:t>
      </w:r>
      <w:r>
        <w:rPr>
          <w:rFonts w:hint="eastAsia"/>
          <w:sz w:val="24"/>
          <w:szCs w:val="24"/>
        </w:rPr>
        <w:t>年</w:t>
      </w:r>
      <w:r>
        <w:rPr>
          <w:rFonts w:hint="eastAsia"/>
          <w:sz w:val="24"/>
          <w:szCs w:val="24"/>
        </w:rPr>
        <w:t>9</w:t>
      </w:r>
      <w:r>
        <w:rPr>
          <w:rFonts w:hint="eastAsia"/>
          <w:sz w:val="24"/>
          <w:szCs w:val="24"/>
        </w:rPr>
        <w:t>月</w:t>
      </w:r>
      <w:r>
        <w:rPr>
          <w:rFonts w:hint="eastAsia"/>
          <w:sz w:val="24"/>
          <w:szCs w:val="24"/>
        </w:rPr>
        <w:t>1</w:t>
      </w:r>
      <w:r>
        <w:rPr>
          <w:rFonts w:hint="eastAsia"/>
          <w:sz w:val="24"/>
          <w:szCs w:val="24"/>
        </w:rPr>
        <w:t>日起施行。）</w:t>
      </w:r>
    </w:p>
    <w:p w14:paraId="17263881" w14:textId="77777777" w:rsidR="0067440D" w:rsidRDefault="00000000">
      <w:pPr>
        <w:pStyle w:val="ae"/>
        <w:numPr>
          <w:ilvl w:val="0"/>
          <w:numId w:val="5"/>
        </w:numPr>
        <w:topLinePunct w:val="0"/>
        <w:spacing w:line="360" w:lineRule="auto"/>
        <w:ind w:firstLine="480"/>
        <w:rPr>
          <w:sz w:val="24"/>
          <w:szCs w:val="24"/>
        </w:rPr>
      </w:pPr>
      <w:r>
        <w:rPr>
          <w:sz w:val="24"/>
          <w:szCs w:val="24"/>
        </w:rPr>
        <w:t>《生产安全事故应急预案管理办法》（国家安全生产监督管理总局令</w:t>
      </w:r>
      <w:r>
        <w:rPr>
          <w:sz w:val="24"/>
          <w:szCs w:val="24"/>
        </w:rPr>
        <w:t>[2009]</w:t>
      </w:r>
      <w:r>
        <w:rPr>
          <w:sz w:val="24"/>
          <w:szCs w:val="24"/>
        </w:rPr>
        <w:t>第</w:t>
      </w:r>
      <w:r>
        <w:rPr>
          <w:sz w:val="24"/>
          <w:szCs w:val="24"/>
        </w:rPr>
        <w:t>17</w:t>
      </w:r>
      <w:r>
        <w:rPr>
          <w:sz w:val="24"/>
          <w:szCs w:val="24"/>
        </w:rPr>
        <w:t>号</w:t>
      </w:r>
      <w:r>
        <w:rPr>
          <w:rFonts w:hint="eastAsia"/>
          <w:sz w:val="24"/>
          <w:szCs w:val="24"/>
        </w:rPr>
        <w:t>，</w:t>
      </w:r>
      <w:r>
        <w:rPr>
          <w:sz w:val="24"/>
          <w:szCs w:val="24"/>
        </w:rPr>
        <w:t>2019</w:t>
      </w:r>
      <w:r>
        <w:rPr>
          <w:sz w:val="24"/>
          <w:szCs w:val="24"/>
        </w:rPr>
        <w:t>年应急管理部令第</w:t>
      </w:r>
      <w:r>
        <w:rPr>
          <w:sz w:val="24"/>
          <w:szCs w:val="24"/>
        </w:rPr>
        <w:t>2</w:t>
      </w:r>
      <w:r>
        <w:rPr>
          <w:sz w:val="24"/>
          <w:szCs w:val="24"/>
        </w:rPr>
        <w:t>号修改</w:t>
      </w:r>
      <w:r>
        <w:rPr>
          <w:rFonts w:hint="eastAsia"/>
          <w:sz w:val="24"/>
          <w:szCs w:val="24"/>
        </w:rPr>
        <w:t>，</w:t>
      </w:r>
      <w:r>
        <w:rPr>
          <w:sz w:val="24"/>
          <w:szCs w:val="24"/>
        </w:rPr>
        <w:t>2019</w:t>
      </w:r>
      <w:r>
        <w:rPr>
          <w:sz w:val="24"/>
          <w:szCs w:val="24"/>
        </w:rPr>
        <w:t>年</w:t>
      </w:r>
      <w:r>
        <w:rPr>
          <w:sz w:val="24"/>
          <w:szCs w:val="24"/>
        </w:rPr>
        <w:t>9</w:t>
      </w:r>
      <w:r>
        <w:rPr>
          <w:sz w:val="24"/>
          <w:szCs w:val="24"/>
        </w:rPr>
        <w:t>月</w:t>
      </w:r>
      <w:r>
        <w:rPr>
          <w:sz w:val="24"/>
          <w:szCs w:val="24"/>
        </w:rPr>
        <w:t>1</w:t>
      </w:r>
      <w:r>
        <w:rPr>
          <w:sz w:val="24"/>
          <w:szCs w:val="24"/>
        </w:rPr>
        <w:t>日起施行）</w:t>
      </w:r>
    </w:p>
    <w:p w14:paraId="30525CE5" w14:textId="77777777" w:rsidR="0067440D" w:rsidRDefault="00000000">
      <w:pPr>
        <w:pStyle w:val="ae"/>
        <w:numPr>
          <w:ilvl w:val="0"/>
          <w:numId w:val="5"/>
        </w:numPr>
        <w:topLinePunct w:val="0"/>
        <w:spacing w:line="360" w:lineRule="auto"/>
        <w:ind w:firstLine="480"/>
        <w:rPr>
          <w:sz w:val="24"/>
          <w:szCs w:val="24"/>
        </w:rPr>
      </w:pPr>
      <w:r>
        <w:rPr>
          <w:sz w:val="24"/>
          <w:szCs w:val="24"/>
        </w:rPr>
        <w:t>《危险化学品重大危险源监督管理暂行规定》（原国家安监总局令第</w:t>
      </w:r>
      <w:r>
        <w:rPr>
          <w:sz w:val="24"/>
          <w:szCs w:val="24"/>
        </w:rPr>
        <w:t>40</w:t>
      </w:r>
      <w:r>
        <w:rPr>
          <w:sz w:val="24"/>
          <w:szCs w:val="24"/>
        </w:rPr>
        <w:t>号</w:t>
      </w:r>
      <w:r>
        <w:rPr>
          <w:rFonts w:hint="eastAsia"/>
          <w:sz w:val="24"/>
          <w:szCs w:val="24"/>
        </w:rPr>
        <w:t>，</w:t>
      </w:r>
      <w:r>
        <w:rPr>
          <w:sz w:val="24"/>
          <w:szCs w:val="24"/>
        </w:rPr>
        <w:t>总</w:t>
      </w:r>
      <w:r>
        <w:rPr>
          <w:sz w:val="24"/>
          <w:szCs w:val="24"/>
        </w:rPr>
        <w:lastRenderedPageBreak/>
        <w:t>局令第</w:t>
      </w:r>
      <w:r>
        <w:rPr>
          <w:sz w:val="24"/>
          <w:szCs w:val="24"/>
        </w:rPr>
        <w:t>79</w:t>
      </w:r>
      <w:r>
        <w:rPr>
          <w:sz w:val="24"/>
          <w:szCs w:val="24"/>
        </w:rPr>
        <w:t>号修正</w:t>
      </w:r>
      <w:r>
        <w:rPr>
          <w:rFonts w:hint="eastAsia"/>
          <w:sz w:val="24"/>
          <w:szCs w:val="24"/>
        </w:rPr>
        <w:t>，</w:t>
      </w:r>
      <w:r>
        <w:rPr>
          <w:sz w:val="24"/>
          <w:szCs w:val="24"/>
        </w:rPr>
        <w:t>2015</w:t>
      </w:r>
      <w:r>
        <w:rPr>
          <w:sz w:val="24"/>
          <w:szCs w:val="24"/>
        </w:rPr>
        <w:t>年</w:t>
      </w:r>
      <w:r>
        <w:rPr>
          <w:sz w:val="24"/>
          <w:szCs w:val="24"/>
        </w:rPr>
        <w:t>7</w:t>
      </w:r>
      <w:r>
        <w:rPr>
          <w:sz w:val="24"/>
          <w:szCs w:val="24"/>
        </w:rPr>
        <w:t>月</w:t>
      </w:r>
      <w:r>
        <w:rPr>
          <w:sz w:val="24"/>
          <w:szCs w:val="24"/>
        </w:rPr>
        <w:t>1</w:t>
      </w:r>
      <w:r>
        <w:rPr>
          <w:sz w:val="24"/>
          <w:szCs w:val="24"/>
        </w:rPr>
        <w:t>日起施行）</w:t>
      </w:r>
    </w:p>
    <w:p w14:paraId="62C28139" w14:textId="77777777" w:rsidR="0067440D" w:rsidRDefault="00000000">
      <w:pPr>
        <w:pStyle w:val="ae"/>
        <w:numPr>
          <w:ilvl w:val="0"/>
          <w:numId w:val="5"/>
        </w:numPr>
        <w:topLinePunct w:val="0"/>
        <w:spacing w:line="360" w:lineRule="auto"/>
        <w:ind w:firstLine="480"/>
        <w:rPr>
          <w:sz w:val="24"/>
          <w:szCs w:val="24"/>
        </w:rPr>
      </w:pPr>
      <w:r>
        <w:rPr>
          <w:sz w:val="24"/>
          <w:szCs w:val="24"/>
        </w:rPr>
        <w:t>《生产经营单位安全培训规定》（国家安全生产监督管理总局令</w:t>
      </w:r>
      <w:r>
        <w:rPr>
          <w:sz w:val="24"/>
          <w:szCs w:val="24"/>
        </w:rPr>
        <w:t>[2005]</w:t>
      </w:r>
      <w:r>
        <w:rPr>
          <w:sz w:val="24"/>
          <w:szCs w:val="24"/>
        </w:rPr>
        <w:t>第</w:t>
      </w:r>
      <w:r>
        <w:rPr>
          <w:sz w:val="24"/>
          <w:szCs w:val="24"/>
        </w:rPr>
        <w:t>3</w:t>
      </w:r>
      <w:r>
        <w:rPr>
          <w:sz w:val="24"/>
          <w:szCs w:val="24"/>
        </w:rPr>
        <w:t>号</w:t>
      </w:r>
      <w:r>
        <w:rPr>
          <w:rFonts w:hint="eastAsia"/>
          <w:sz w:val="24"/>
          <w:szCs w:val="24"/>
        </w:rPr>
        <w:t>，</w:t>
      </w:r>
      <w:r>
        <w:rPr>
          <w:sz w:val="24"/>
          <w:szCs w:val="24"/>
        </w:rPr>
        <w:t>2015</w:t>
      </w:r>
      <w:r>
        <w:rPr>
          <w:sz w:val="24"/>
          <w:szCs w:val="24"/>
        </w:rPr>
        <w:t>年国家安全生产监督管理总局令第</w:t>
      </w:r>
      <w:r>
        <w:rPr>
          <w:sz w:val="24"/>
          <w:szCs w:val="24"/>
        </w:rPr>
        <w:t>80</w:t>
      </w:r>
      <w:r>
        <w:rPr>
          <w:sz w:val="24"/>
          <w:szCs w:val="24"/>
        </w:rPr>
        <w:t>号修改</w:t>
      </w:r>
      <w:r>
        <w:rPr>
          <w:rFonts w:hint="eastAsia"/>
          <w:sz w:val="24"/>
          <w:szCs w:val="24"/>
        </w:rPr>
        <w:t>，</w:t>
      </w:r>
      <w:r>
        <w:rPr>
          <w:sz w:val="24"/>
          <w:szCs w:val="24"/>
        </w:rPr>
        <w:t>2015</w:t>
      </w:r>
      <w:r>
        <w:rPr>
          <w:sz w:val="24"/>
          <w:szCs w:val="24"/>
        </w:rPr>
        <w:t>年</w:t>
      </w:r>
      <w:r>
        <w:rPr>
          <w:sz w:val="24"/>
          <w:szCs w:val="24"/>
        </w:rPr>
        <w:t>7</w:t>
      </w:r>
      <w:r>
        <w:rPr>
          <w:sz w:val="24"/>
          <w:szCs w:val="24"/>
        </w:rPr>
        <w:t>月</w:t>
      </w:r>
      <w:r>
        <w:rPr>
          <w:sz w:val="24"/>
          <w:szCs w:val="24"/>
        </w:rPr>
        <w:t>1</w:t>
      </w:r>
      <w:r>
        <w:rPr>
          <w:sz w:val="24"/>
          <w:szCs w:val="24"/>
        </w:rPr>
        <w:t>日起施行）</w:t>
      </w:r>
    </w:p>
    <w:p w14:paraId="5AE46536" w14:textId="77777777" w:rsidR="0067440D" w:rsidRDefault="00000000">
      <w:pPr>
        <w:pStyle w:val="ae"/>
        <w:numPr>
          <w:ilvl w:val="0"/>
          <w:numId w:val="5"/>
        </w:numPr>
        <w:topLinePunct w:val="0"/>
        <w:spacing w:line="360" w:lineRule="auto"/>
        <w:ind w:firstLine="480"/>
        <w:rPr>
          <w:sz w:val="24"/>
          <w:szCs w:val="24"/>
        </w:rPr>
      </w:pPr>
      <w:r>
        <w:rPr>
          <w:sz w:val="24"/>
          <w:szCs w:val="24"/>
        </w:rPr>
        <w:t>《特种作业人员安全技术培训考核管理规定》（原国家安监总局令第</w:t>
      </w:r>
      <w:r>
        <w:rPr>
          <w:sz w:val="24"/>
          <w:szCs w:val="24"/>
        </w:rPr>
        <w:t>30</w:t>
      </w:r>
      <w:r>
        <w:rPr>
          <w:sz w:val="24"/>
          <w:szCs w:val="24"/>
        </w:rPr>
        <w:t>号</w:t>
      </w:r>
      <w:r>
        <w:rPr>
          <w:rFonts w:hint="eastAsia"/>
          <w:sz w:val="24"/>
          <w:szCs w:val="24"/>
        </w:rPr>
        <w:t>，</w:t>
      </w:r>
      <w:r>
        <w:rPr>
          <w:sz w:val="24"/>
          <w:szCs w:val="24"/>
        </w:rPr>
        <w:t>原总局令</w:t>
      </w:r>
      <w:r>
        <w:rPr>
          <w:sz w:val="24"/>
          <w:szCs w:val="24"/>
        </w:rPr>
        <w:t>80</w:t>
      </w:r>
      <w:r>
        <w:rPr>
          <w:sz w:val="24"/>
          <w:szCs w:val="24"/>
        </w:rPr>
        <w:t>号修订版</w:t>
      </w:r>
      <w:r>
        <w:rPr>
          <w:rFonts w:hint="eastAsia"/>
          <w:sz w:val="24"/>
          <w:szCs w:val="24"/>
        </w:rPr>
        <w:t>，</w:t>
      </w:r>
      <w:r>
        <w:rPr>
          <w:sz w:val="24"/>
          <w:szCs w:val="24"/>
        </w:rPr>
        <w:t>2015</w:t>
      </w:r>
      <w:r>
        <w:rPr>
          <w:sz w:val="24"/>
          <w:szCs w:val="24"/>
        </w:rPr>
        <w:t>年</w:t>
      </w:r>
      <w:r>
        <w:rPr>
          <w:sz w:val="24"/>
          <w:szCs w:val="24"/>
        </w:rPr>
        <w:t>7</w:t>
      </w:r>
      <w:r>
        <w:rPr>
          <w:sz w:val="24"/>
          <w:szCs w:val="24"/>
        </w:rPr>
        <w:t>月</w:t>
      </w:r>
      <w:r>
        <w:rPr>
          <w:sz w:val="24"/>
          <w:szCs w:val="24"/>
        </w:rPr>
        <w:t>1</w:t>
      </w:r>
      <w:r>
        <w:rPr>
          <w:sz w:val="24"/>
          <w:szCs w:val="24"/>
        </w:rPr>
        <w:t>日起施行）</w:t>
      </w:r>
    </w:p>
    <w:p w14:paraId="070BABFA" w14:textId="77777777" w:rsidR="0067440D" w:rsidRDefault="00000000">
      <w:pPr>
        <w:pStyle w:val="ae"/>
        <w:numPr>
          <w:ilvl w:val="0"/>
          <w:numId w:val="5"/>
        </w:numPr>
        <w:topLinePunct w:val="0"/>
        <w:spacing w:line="360" w:lineRule="auto"/>
        <w:ind w:firstLine="480"/>
        <w:rPr>
          <w:sz w:val="24"/>
          <w:szCs w:val="24"/>
        </w:rPr>
      </w:pPr>
      <w:r>
        <w:rPr>
          <w:sz w:val="24"/>
          <w:szCs w:val="24"/>
        </w:rPr>
        <w:t>《国家安全监管总局关于修改</w:t>
      </w:r>
      <w:r>
        <w:rPr>
          <w:sz w:val="24"/>
          <w:szCs w:val="24"/>
        </w:rPr>
        <w:t>&lt;</w:t>
      </w:r>
      <w:r>
        <w:rPr>
          <w:sz w:val="24"/>
          <w:szCs w:val="24"/>
        </w:rPr>
        <w:t>生产安全事故报告和调查处理条例</w:t>
      </w:r>
      <w:r>
        <w:rPr>
          <w:sz w:val="24"/>
          <w:szCs w:val="24"/>
        </w:rPr>
        <w:t>&gt;</w:t>
      </w:r>
      <w:r>
        <w:rPr>
          <w:sz w:val="24"/>
          <w:szCs w:val="24"/>
        </w:rPr>
        <w:t>罚款处罚暂行规定等四部规章的决定》（原国家安监总局令第</w:t>
      </w:r>
      <w:r>
        <w:rPr>
          <w:sz w:val="24"/>
          <w:szCs w:val="24"/>
        </w:rPr>
        <w:t>77</w:t>
      </w:r>
      <w:r>
        <w:rPr>
          <w:sz w:val="24"/>
          <w:szCs w:val="24"/>
        </w:rPr>
        <w:t>号</w:t>
      </w:r>
      <w:r>
        <w:rPr>
          <w:rFonts w:hint="eastAsia"/>
          <w:sz w:val="24"/>
          <w:szCs w:val="24"/>
        </w:rPr>
        <w:t>，</w:t>
      </w:r>
      <w:r>
        <w:rPr>
          <w:sz w:val="24"/>
          <w:szCs w:val="24"/>
        </w:rPr>
        <w:t>2015</w:t>
      </w:r>
      <w:r>
        <w:rPr>
          <w:sz w:val="24"/>
          <w:szCs w:val="24"/>
        </w:rPr>
        <w:t>年</w:t>
      </w:r>
      <w:r>
        <w:rPr>
          <w:sz w:val="24"/>
          <w:szCs w:val="24"/>
        </w:rPr>
        <w:t>5</w:t>
      </w:r>
      <w:r>
        <w:rPr>
          <w:sz w:val="24"/>
          <w:szCs w:val="24"/>
        </w:rPr>
        <w:t>月</w:t>
      </w:r>
      <w:r>
        <w:rPr>
          <w:sz w:val="24"/>
          <w:szCs w:val="24"/>
        </w:rPr>
        <w:t>1</w:t>
      </w:r>
      <w:r>
        <w:rPr>
          <w:sz w:val="24"/>
          <w:szCs w:val="24"/>
        </w:rPr>
        <w:t>日起施行）</w:t>
      </w:r>
    </w:p>
    <w:p w14:paraId="65D143C0" w14:textId="77777777" w:rsidR="0067440D" w:rsidRDefault="00000000">
      <w:pPr>
        <w:pStyle w:val="ae"/>
        <w:numPr>
          <w:ilvl w:val="0"/>
          <w:numId w:val="5"/>
        </w:numPr>
        <w:topLinePunct w:val="0"/>
        <w:spacing w:line="360" w:lineRule="auto"/>
        <w:ind w:firstLine="480"/>
        <w:rPr>
          <w:sz w:val="24"/>
          <w:szCs w:val="24"/>
        </w:rPr>
      </w:pPr>
      <w:r>
        <w:rPr>
          <w:sz w:val="24"/>
          <w:szCs w:val="24"/>
        </w:rPr>
        <w:t>《国家安全监管总局关于废止和修改危险化学品等领域七部规章的决定》（原国家安监总局令第</w:t>
      </w:r>
      <w:r>
        <w:rPr>
          <w:sz w:val="24"/>
          <w:szCs w:val="24"/>
        </w:rPr>
        <w:t>79</w:t>
      </w:r>
      <w:r>
        <w:rPr>
          <w:sz w:val="24"/>
          <w:szCs w:val="24"/>
        </w:rPr>
        <w:t>号</w:t>
      </w:r>
      <w:r>
        <w:rPr>
          <w:rFonts w:hint="eastAsia"/>
          <w:sz w:val="24"/>
          <w:szCs w:val="24"/>
        </w:rPr>
        <w:t>，</w:t>
      </w:r>
      <w:r>
        <w:rPr>
          <w:sz w:val="24"/>
          <w:szCs w:val="24"/>
        </w:rPr>
        <w:t>2015</w:t>
      </w:r>
      <w:r>
        <w:rPr>
          <w:sz w:val="24"/>
          <w:szCs w:val="24"/>
        </w:rPr>
        <w:t>年</w:t>
      </w:r>
      <w:r>
        <w:rPr>
          <w:sz w:val="24"/>
          <w:szCs w:val="24"/>
        </w:rPr>
        <w:t>7</w:t>
      </w:r>
      <w:r>
        <w:rPr>
          <w:sz w:val="24"/>
          <w:szCs w:val="24"/>
        </w:rPr>
        <w:t>月</w:t>
      </w:r>
      <w:r>
        <w:rPr>
          <w:sz w:val="24"/>
          <w:szCs w:val="24"/>
        </w:rPr>
        <w:t>1</w:t>
      </w:r>
      <w:r>
        <w:rPr>
          <w:sz w:val="24"/>
          <w:szCs w:val="24"/>
        </w:rPr>
        <w:t>日起施行）</w:t>
      </w:r>
    </w:p>
    <w:p w14:paraId="282103DA" w14:textId="77777777" w:rsidR="0067440D" w:rsidRDefault="00000000">
      <w:pPr>
        <w:pStyle w:val="ae"/>
        <w:numPr>
          <w:ilvl w:val="0"/>
          <w:numId w:val="5"/>
        </w:numPr>
        <w:topLinePunct w:val="0"/>
        <w:spacing w:line="360" w:lineRule="auto"/>
        <w:ind w:firstLine="480"/>
        <w:rPr>
          <w:sz w:val="24"/>
          <w:szCs w:val="24"/>
        </w:rPr>
      </w:pPr>
      <w:r>
        <w:rPr>
          <w:sz w:val="24"/>
          <w:szCs w:val="24"/>
        </w:rPr>
        <w:t>《国家安全监管总局关于废止和修改劳动防护用品和安全培训等领域十部规章的决定》（原国家安监总局令第</w:t>
      </w:r>
      <w:r>
        <w:rPr>
          <w:sz w:val="24"/>
          <w:szCs w:val="24"/>
        </w:rPr>
        <w:t>80</w:t>
      </w:r>
      <w:r>
        <w:rPr>
          <w:sz w:val="24"/>
          <w:szCs w:val="24"/>
        </w:rPr>
        <w:t>号</w:t>
      </w:r>
      <w:r>
        <w:rPr>
          <w:rFonts w:hint="eastAsia"/>
          <w:sz w:val="24"/>
          <w:szCs w:val="24"/>
        </w:rPr>
        <w:t>，</w:t>
      </w:r>
      <w:r>
        <w:rPr>
          <w:sz w:val="24"/>
          <w:szCs w:val="24"/>
        </w:rPr>
        <w:t>2015</w:t>
      </w:r>
      <w:r>
        <w:rPr>
          <w:sz w:val="24"/>
          <w:szCs w:val="24"/>
        </w:rPr>
        <w:t>年</w:t>
      </w:r>
      <w:r>
        <w:rPr>
          <w:sz w:val="24"/>
          <w:szCs w:val="24"/>
        </w:rPr>
        <w:t>7</w:t>
      </w:r>
      <w:r>
        <w:rPr>
          <w:sz w:val="24"/>
          <w:szCs w:val="24"/>
        </w:rPr>
        <w:t>月</w:t>
      </w:r>
      <w:r>
        <w:rPr>
          <w:sz w:val="24"/>
          <w:szCs w:val="24"/>
        </w:rPr>
        <w:t>1</w:t>
      </w:r>
      <w:r>
        <w:rPr>
          <w:sz w:val="24"/>
          <w:szCs w:val="24"/>
        </w:rPr>
        <w:t>日起施行）</w:t>
      </w:r>
    </w:p>
    <w:p w14:paraId="159D99A4" w14:textId="77777777" w:rsidR="0067440D" w:rsidRDefault="00000000">
      <w:pPr>
        <w:pStyle w:val="ae"/>
        <w:numPr>
          <w:ilvl w:val="0"/>
          <w:numId w:val="5"/>
        </w:numPr>
        <w:topLinePunct w:val="0"/>
        <w:spacing w:line="360" w:lineRule="auto"/>
        <w:ind w:firstLine="480"/>
        <w:rPr>
          <w:sz w:val="24"/>
          <w:szCs w:val="24"/>
        </w:rPr>
      </w:pPr>
      <w:r>
        <w:rPr>
          <w:sz w:val="24"/>
          <w:szCs w:val="24"/>
        </w:rPr>
        <w:t>《危险化学品目录（</w:t>
      </w:r>
      <w:r>
        <w:rPr>
          <w:sz w:val="24"/>
          <w:szCs w:val="24"/>
        </w:rPr>
        <w:t>2015</w:t>
      </w:r>
      <w:r>
        <w:rPr>
          <w:sz w:val="24"/>
          <w:szCs w:val="24"/>
        </w:rPr>
        <w:t>年版）》（原国家安全生产监督管理局等十部门公告</w:t>
      </w:r>
      <w:r>
        <w:rPr>
          <w:sz w:val="24"/>
          <w:szCs w:val="24"/>
        </w:rPr>
        <w:t>2015</w:t>
      </w:r>
      <w:r>
        <w:rPr>
          <w:sz w:val="24"/>
          <w:szCs w:val="24"/>
        </w:rPr>
        <w:t>年第</w:t>
      </w:r>
      <w:r>
        <w:rPr>
          <w:sz w:val="24"/>
          <w:szCs w:val="24"/>
        </w:rPr>
        <w:t>5</w:t>
      </w:r>
      <w:r>
        <w:rPr>
          <w:sz w:val="24"/>
          <w:szCs w:val="24"/>
        </w:rPr>
        <w:t>号</w:t>
      </w:r>
      <w:r>
        <w:rPr>
          <w:rFonts w:hint="eastAsia"/>
          <w:sz w:val="24"/>
          <w:szCs w:val="24"/>
        </w:rPr>
        <w:t>，</w:t>
      </w:r>
      <w:r>
        <w:rPr>
          <w:sz w:val="24"/>
          <w:szCs w:val="24"/>
        </w:rPr>
        <w:t>应急管理部等十部委公告</w:t>
      </w:r>
      <w:r>
        <w:rPr>
          <w:sz w:val="24"/>
          <w:szCs w:val="24"/>
        </w:rPr>
        <w:t>2022</w:t>
      </w:r>
      <w:r>
        <w:rPr>
          <w:sz w:val="24"/>
          <w:szCs w:val="24"/>
        </w:rPr>
        <w:t>年第</w:t>
      </w:r>
      <w:r>
        <w:rPr>
          <w:sz w:val="24"/>
          <w:szCs w:val="24"/>
        </w:rPr>
        <w:t>8</w:t>
      </w:r>
      <w:r>
        <w:rPr>
          <w:sz w:val="24"/>
          <w:szCs w:val="24"/>
        </w:rPr>
        <w:t>号</w:t>
      </w:r>
      <w:r>
        <w:rPr>
          <w:rFonts w:hint="eastAsia"/>
          <w:sz w:val="24"/>
          <w:szCs w:val="24"/>
        </w:rPr>
        <w:t>，</w:t>
      </w:r>
      <w:r>
        <w:rPr>
          <w:sz w:val="24"/>
          <w:szCs w:val="24"/>
        </w:rPr>
        <w:t>2023</w:t>
      </w:r>
      <w:r>
        <w:rPr>
          <w:sz w:val="24"/>
          <w:szCs w:val="24"/>
        </w:rPr>
        <w:t>年</w:t>
      </w:r>
      <w:r>
        <w:rPr>
          <w:sz w:val="24"/>
          <w:szCs w:val="24"/>
        </w:rPr>
        <w:t>1</w:t>
      </w:r>
      <w:r>
        <w:rPr>
          <w:sz w:val="24"/>
          <w:szCs w:val="24"/>
        </w:rPr>
        <w:t>月</w:t>
      </w:r>
      <w:r>
        <w:rPr>
          <w:sz w:val="24"/>
          <w:szCs w:val="24"/>
        </w:rPr>
        <w:t>1</w:t>
      </w:r>
      <w:r>
        <w:rPr>
          <w:sz w:val="24"/>
          <w:szCs w:val="24"/>
        </w:rPr>
        <w:t>日）</w:t>
      </w:r>
    </w:p>
    <w:p w14:paraId="5A1BDB14" w14:textId="77777777" w:rsidR="0067440D" w:rsidRDefault="00000000">
      <w:pPr>
        <w:pStyle w:val="ae"/>
        <w:numPr>
          <w:ilvl w:val="0"/>
          <w:numId w:val="5"/>
        </w:numPr>
        <w:topLinePunct w:val="0"/>
        <w:spacing w:line="360" w:lineRule="auto"/>
        <w:ind w:firstLine="480"/>
        <w:rPr>
          <w:sz w:val="24"/>
          <w:szCs w:val="24"/>
        </w:rPr>
      </w:pPr>
      <w:r>
        <w:rPr>
          <w:sz w:val="24"/>
          <w:szCs w:val="24"/>
        </w:rPr>
        <w:t>《产业结构调整指导目录》（中华人民共和国国家发展和改革委员会令</w:t>
      </w:r>
      <w:r>
        <w:rPr>
          <w:sz w:val="24"/>
          <w:szCs w:val="24"/>
        </w:rPr>
        <w:t>[20</w:t>
      </w:r>
      <w:r>
        <w:rPr>
          <w:rFonts w:hint="eastAsia"/>
          <w:sz w:val="24"/>
          <w:szCs w:val="24"/>
        </w:rPr>
        <w:t>23</w:t>
      </w:r>
      <w:r>
        <w:rPr>
          <w:sz w:val="24"/>
          <w:szCs w:val="24"/>
        </w:rPr>
        <w:t>]</w:t>
      </w:r>
      <w:r>
        <w:rPr>
          <w:sz w:val="24"/>
          <w:szCs w:val="24"/>
        </w:rPr>
        <w:t>第</w:t>
      </w:r>
      <w:r>
        <w:rPr>
          <w:rFonts w:hint="eastAsia"/>
          <w:sz w:val="24"/>
          <w:szCs w:val="24"/>
        </w:rPr>
        <w:t>7</w:t>
      </w:r>
      <w:r>
        <w:rPr>
          <w:sz w:val="24"/>
          <w:szCs w:val="24"/>
        </w:rPr>
        <w:t>号</w:t>
      </w:r>
      <w:r>
        <w:rPr>
          <w:rFonts w:hint="eastAsia"/>
          <w:sz w:val="24"/>
          <w:szCs w:val="24"/>
        </w:rPr>
        <w:t>，</w:t>
      </w:r>
      <w:r>
        <w:rPr>
          <w:sz w:val="24"/>
          <w:szCs w:val="24"/>
        </w:rPr>
        <w:t>自</w:t>
      </w:r>
      <w:r>
        <w:rPr>
          <w:sz w:val="24"/>
          <w:szCs w:val="24"/>
        </w:rPr>
        <w:t>202</w:t>
      </w:r>
      <w:r>
        <w:rPr>
          <w:rFonts w:hint="eastAsia"/>
          <w:sz w:val="24"/>
          <w:szCs w:val="24"/>
        </w:rPr>
        <w:t>4</w:t>
      </w:r>
      <w:r>
        <w:rPr>
          <w:sz w:val="24"/>
          <w:szCs w:val="24"/>
        </w:rPr>
        <w:t>年</w:t>
      </w:r>
      <w:r>
        <w:rPr>
          <w:sz w:val="24"/>
          <w:szCs w:val="24"/>
        </w:rPr>
        <w:t>2</w:t>
      </w:r>
      <w:r>
        <w:rPr>
          <w:sz w:val="24"/>
          <w:szCs w:val="24"/>
        </w:rPr>
        <w:t>月</w:t>
      </w:r>
      <w:r>
        <w:rPr>
          <w:rFonts w:hint="eastAsia"/>
          <w:sz w:val="24"/>
          <w:szCs w:val="24"/>
        </w:rPr>
        <w:t>1</w:t>
      </w:r>
      <w:r>
        <w:rPr>
          <w:sz w:val="24"/>
          <w:szCs w:val="24"/>
        </w:rPr>
        <w:t>日起施行）</w:t>
      </w:r>
    </w:p>
    <w:p w14:paraId="79B07870" w14:textId="77777777" w:rsidR="0067440D" w:rsidRDefault="00000000">
      <w:pPr>
        <w:pStyle w:val="ae"/>
        <w:numPr>
          <w:ilvl w:val="0"/>
          <w:numId w:val="5"/>
        </w:numPr>
        <w:topLinePunct w:val="0"/>
        <w:spacing w:line="360" w:lineRule="auto"/>
        <w:ind w:firstLine="480"/>
        <w:rPr>
          <w:sz w:val="24"/>
          <w:szCs w:val="24"/>
        </w:rPr>
      </w:pPr>
      <w:r>
        <w:rPr>
          <w:sz w:val="24"/>
          <w:szCs w:val="24"/>
        </w:rPr>
        <w:t>《关于印发</w:t>
      </w:r>
      <w:r>
        <w:rPr>
          <w:sz w:val="24"/>
          <w:szCs w:val="24"/>
        </w:rPr>
        <w:t>&lt;</w:t>
      </w:r>
      <w:r>
        <w:rPr>
          <w:sz w:val="24"/>
          <w:szCs w:val="24"/>
        </w:rPr>
        <w:t>企业安全生产费用提取和使用管理办法</w:t>
      </w:r>
      <w:r>
        <w:rPr>
          <w:sz w:val="24"/>
          <w:szCs w:val="24"/>
        </w:rPr>
        <w:t>&gt;</w:t>
      </w:r>
      <w:r>
        <w:rPr>
          <w:sz w:val="24"/>
          <w:szCs w:val="24"/>
        </w:rPr>
        <w:t>的通知》（财资</w:t>
      </w:r>
      <w:r>
        <w:rPr>
          <w:sz w:val="24"/>
          <w:szCs w:val="24"/>
        </w:rPr>
        <w:t>[2022]136</w:t>
      </w:r>
      <w:r>
        <w:rPr>
          <w:sz w:val="24"/>
          <w:szCs w:val="24"/>
        </w:rPr>
        <w:t>号</w:t>
      </w:r>
      <w:r>
        <w:rPr>
          <w:rFonts w:hint="eastAsia"/>
          <w:sz w:val="24"/>
          <w:szCs w:val="24"/>
        </w:rPr>
        <w:t>，</w:t>
      </w:r>
      <w:r>
        <w:rPr>
          <w:sz w:val="24"/>
          <w:szCs w:val="24"/>
        </w:rPr>
        <w:t>2022</w:t>
      </w:r>
      <w:r>
        <w:rPr>
          <w:sz w:val="24"/>
          <w:szCs w:val="24"/>
        </w:rPr>
        <w:t>年</w:t>
      </w:r>
      <w:r>
        <w:rPr>
          <w:sz w:val="24"/>
          <w:szCs w:val="24"/>
        </w:rPr>
        <w:t>12</w:t>
      </w:r>
      <w:r>
        <w:rPr>
          <w:sz w:val="24"/>
          <w:szCs w:val="24"/>
        </w:rPr>
        <w:t>月</w:t>
      </w:r>
      <w:r>
        <w:rPr>
          <w:sz w:val="24"/>
          <w:szCs w:val="24"/>
        </w:rPr>
        <w:t>12</w:t>
      </w:r>
      <w:r>
        <w:rPr>
          <w:sz w:val="24"/>
          <w:szCs w:val="24"/>
        </w:rPr>
        <w:t>日起实行）</w:t>
      </w:r>
    </w:p>
    <w:p w14:paraId="0209494B" w14:textId="77777777" w:rsidR="0067440D" w:rsidRDefault="00000000">
      <w:pPr>
        <w:pStyle w:val="ae"/>
        <w:numPr>
          <w:ilvl w:val="0"/>
          <w:numId w:val="5"/>
        </w:numPr>
        <w:topLinePunct w:val="0"/>
        <w:spacing w:line="360" w:lineRule="auto"/>
        <w:ind w:firstLine="480"/>
        <w:rPr>
          <w:sz w:val="24"/>
          <w:szCs w:val="24"/>
        </w:rPr>
      </w:pPr>
      <w:r>
        <w:rPr>
          <w:sz w:val="24"/>
          <w:szCs w:val="24"/>
        </w:rPr>
        <w:t>《防雷减灾管理办法（修订）》（中国气象局第</w:t>
      </w:r>
      <w:r>
        <w:rPr>
          <w:sz w:val="24"/>
          <w:szCs w:val="24"/>
        </w:rPr>
        <w:t>24</w:t>
      </w:r>
      <w:r>
        <w:rPr>
          <w:sz w:val="24"/>
          <w:szCs w:val="24"/>
        </w:rPr>
        <w:t>号令</w:t>
      </w:r>
      <w:r>
        <w:rPr>
          <w:rFonts w:hint="eastAsia"/>
          <w:sz w:val="24"/>
          <w:szCs w:val="24"/>
        </w:rPr>
        <w:t>，</w:t>
      </w:r>
      <w:r>
        <w:rPr>
          <w:sz w:val="24"/>
          <w:szCs w:val="24"/>
        </w:rPr>
        <w:t>2013</w:t>
      </w:r>
      <w:r>
        <w:rPr>
          <w:sz w:val="24"/>
          <w:szCs w:val="24"/>
        </w:rPr>
        <w:t>年</w:t>
      </w:r>
      <w:r>
        <w:rPr>
          <w:sz w:val="24"/>
          <w:szCs w:val="24"/>
        </w:rPr>
        <w:t>6</w:t>
      </w:r>
      <w:r>
        <w:rPr>
          <w:sz w:val="24"/>
          <w:szCs w:val="24"/>
        </w:rPr>
        <w:t>月</w:t>
      </w:r>
      <w:r>
        <w:rPr>
          <w:sz w:val="24"/>
          <w:szCs w:val="24"/>
        </w:rPr>
        <w:t>1</w:t>
      </w:r>
      <w:r>
        <w:rPr>
          <w:sz w:val="24"/>
          <w:szCs w:val="24"/>
        </w:rPr>
        <w:t>日起施行）</w:t>
      </w:r>
    </w:p>
    <w:p w14:paraId="394D653D" w14:textId="77777777" w:rsidR="0067440D" w:rsidRDefault="00000000">
      <w:pPr>
        <w:pStyle w:val="ae"/>
        <w:numPr>
          <w:ilvl w:val="0"/>
          <w:numId w:val="5"/>
        </w:numPr>
        <w:topLinePunct w:val="0"/>
        <w:spacing w:line="360" w:lineRule="auto"/>
        <w:ind w:firstLine="480"/>
        <w:rPr>
          <w:sz w:val="24"/>
          <w:szCs w:val="24"/>
        </w:rPr>
      </w:pPr>
      <w:r>
        <w:rPr>
          <w:sz w:val="24"/>
          <w:szCs w:val="24"/>
        </w:rPr>
        <w:t>《质检总局关于修订</w:t>
      </w:r>
      <w:r>
        <w:rPr>
          <w:sz w:val="24"/>
          <w:szCs w:val="24"/>
        </w:rPr>
        <w:t>&lt;</w:t>
      </w:r>
      <w:r>
        <w:rPr>
          <w:sz w:val="24"/>
          <w:szCs w:val="24"/>
        </w:rPr>
        <w:t>特种设备目录</w:t>
      </w:r>
      <w:r>
        <w:rPr>
          <w:sz w:val="24"/>
          <w:szCs w:val="24"/>
        </w:rPr>
        <w:t>&gt;</w:t>
      </w:r>
      <w:r>
        <w:rPr>
          <w:sz w:val="24"/>
          <w:szCs w:val="24"/>
        </w:rPr>
        <w:t>的公告》（国家质量监督检验检疫总局公告</w:t>
      </w:r>
      <w:r>
        <w:rPr>
          <w:sz w:val="24"/>
          <w:szCs w:val="24"/>
        </w:rPr>
        <w:t>[2014]</w:t>
      </w:r>
      <w:r>
        <w:rPr>
          <w:sz w:val="24"/>
          <w:szCs w:val="24"/>
        </w:rPr>
        <w:t>第</w:t>
      </w:r>
      <w:r>
        <w:rPr>
          <w:sz w:val="24"/>
          <w:szCs w:val="24"/>
        </w:rPr>
        <w:t>114</w:t>
      </w:r>
      <w:r>
        <w:rPr>
          <w:sz w:val="24"/>
          <w:szCs w:val="24"/>
        </w:rPr>
        <w:t>号</w:t>
      </w:r>
      <w:r>
        <w:rPr>
          <w:rFonts w:hint="eastAsia"/>
          <w:sz w:val="24"/>
          <w:szCs w:val="24"/>
        </w:rPr>
        <w:t>，</w:t>
      </w:r>
      <w:r>
        <w:rPr>
          <w:sz w:val="24"/>
          <w:szCs w:val="24"/>
        </w:rPr>
        <w:t>2014</w:t>
      </w:r>
      <w:r>
        <w:rPr>
          <w:sz w:val="24"/>
          <w:szCs w:val="24"/>
        </w:rPr>
        <w:t>年</w:t>
      </w:r>
      <w:r>
        <w:rPr>
          <w:sz w:val="24"/>
          <w:szCs w:val="24"/>
        </w:rPr>
        <w:t>10</w:t>
      </w:r>
      <w:r>
        <w:rPr>
          <w:sz w:val="24"/>
          <w:szCs w:val="24"/>
        </w:rPr>
        <w:t>月</w:t>
      </w:r>
      <w:r>
        <w:rPr>
          <w:sz w:val="24"/>
          <w:szCs w:val="24"/>
        </w:rPr>
        <w:t>30</w:t>
      </w:r>
      <w:r>
        <w:rPr>
          <w:sz w:val="24"/>
          <w:szCs w:val="24"/>
        </w:rPr>
        <w:t>日起施行）</w:t>
      </w:r>
    </w:p>
    <w:p w14:paraId="6931A855" w14:textId="77777777" w:rsidR="0067440D" w:rsidRDefault="00000000">
      <w:pPr>
        <w:pStyle w:val="ae"/>
        <w:numPr>
          <w:ilvl w:val="0"/>
          <w:numId w:val="5"/>
        </w:numPr>
        <w:topLinePunct w:val="0"/>
        <w:spacing w:line="360" w:lineRule="auto"/>
        <w:ind w:firstLine="480"/>
        <w:rPr>
          <w:sz w:val="24"/>
          <w:szCs w:val="24"/>
        </w:rPr>
      </w:pPr>
      <w:r>
        <w:rPr>
          <w:sz w:val="24"/>
          <w:szCs w:val="24"/>
        </w:rPr>
        <w:t>《各类监控化学品名录》（中华人民共和国工业和信息化部令第</w:t>
      </w:r>
      <w:r>
        <w:rPr>
          <w:sz w:val="24"/>
          <w:szCs w:val="24"/>
        </w:rPr>
        <w:t>52</w:t>
      </w:r>
      <w:r>
        <w:rPr>
          <w:sz w:val="24"/>
          <w:szCs w:val="24"/>
        </w:rPr>
        <w:t>号</w:t>
      </w:r>
      <w:r>
        <w:rPr>
          <w:rFonts w:hint="eastAsia"/>
          <w:sz w:val="24"/>
          <w:szCs w:val="24"/>
        </w:rPr>
        <w:t>，</w:t>
      </w:r>
      <w:r>
        <w:rPr>
          <w:sz w:val="24"/>
          <w:szCs w:val="24"/>
        </w:rPr>
        <w:t>2020</w:t>
      </w:r>
      <w:r>
        <w:rPr>
          <w:sz w:val="24"/>
          <w:szCs w:val="24"/>
        </w:rPr>
        <w:t>年</w:t>
      </w:r>
      <w:r>
        <w:rPr>
          <w:sz w:val="24"/>
          <w:szCs w:val="24"/>
        </w:rPr>
        <w:t>6</w:t>
      </w:r>
      <w:r>
        <w:rPr>
          <w:sz w:val="24"/>
          <w:szCs w:val="24"/>
        </w:rPr>
        <w:t>月</w:t>
      </w:r>
      <w:r>
        <w:rPr>
          <w:sz w:val="24"/>
          <w:szCs w:val="24"/>
        </w:rPr>
        <w:t>3</w:t>
      </w:r>
      <w:r>
        <w:rPr>
          <w:sz w:val="24"/>
          <w:szCs w:val="24"/>
        </w:rPr>
        <w:t>日起施行）</w:t>
      </w:r>
      <w:bookmarkStart w:id="13" w:name="_Toc1621"/>
    </w:p>
    <w:p w14:paraId="3113A730" w14:textId="77777777" w:rsidR="0067440D" w:rsidRDefault="00000000">
      <w:pPr>
        <w:pStyle w:val="ae"/>
        <w:numPr>
          <w:ilvl w:val="0"/>
          <w:numId w:val="5"/>
        </w:numPr>
        <w:topLinePunct w:val="0"/>
        <w:spacing w:line="360" w:lineRule="auto"/>
        <w:ind w:firstLine="480"/>
        <w:rPr>
          <w:sz w:val="24"/>
          <w:szCs w:val="24"/>
        </w:rPr>
      </w:pPr>
      <w:bookmarkStart w:id="14" w:name="_Toc9534"/>
      <w:bookmarkEnd w:id="13"/>
      <w:r>
        <w:rPr>
          <w:sz w:val="24"/>
          <w:szCs w:val="24"/>
        </w:rPr>
        <w:t>《重点监管的危险化学品名录》（</w:t>
      </w:r>
      <w:r>
        <w:rPr>
          <w:sz w:val="24"/>
          <w:szCs w:val="24"/>
        </w:rPr>
        <w:t>2013</w:t>
      </w:r>
      <w:r>
        <w:rPr>
          <w:sz w:val="24"/>
          <w:szCs w:val="24"/>
        </w:rPr>
        <w:t>年完整版</w:t>
      </w:r>
      <w:r>
        <w:rPr>
          <w:rFonts w:hint="eastAsia"/>
          <w:sz w:val="24"/>
          <w:szCs w:val="24"/>
        </w:rPr>
        <w:t>，</w:t>
      </w:r>
      <w:r>
        <w:rPr>
          <w:sz w:val="24"/>
          <w:szCs w:val="24"/>
        </w:rPr>
        <w:t>2013</w:t>
      </w:r>
      <w:r>
        <w:rPr>
          <w:sz w:val="24"/>
          <w:szCs w:val="24"/>
        </w:rPr>
        <w:t>年</w:t>
      </w:r>
      <w:r>
        <w:rPr>
          <w:sz w:val="24"/>
          <w:szCs w:val="24"/>
        </w:rPr>
        <w:t>2</w:t>
      </w:r>
      <w:r>
        <w:rPr>
          <w:sz w:val="24"/>
          <w:szCs w:val="24"/>
        </w:rPr>
        <w:t>月</w:t>
      </w:r>
      <w:r>
        <w:rPr>
          <w:sz w:val="24"/>
          <w:szCs w:val="24"/>
        </w:rPr>
        <w:t>5</w:t>
      </w:r>
      <w:r>
        <w:rPr>
          <w:sz w:val="24"/>
          <w:szCs w:val="24"/>
        </w:rPr>
        <w:t>日起施行）</w:t>
      </w:r>
    </w:p>
    <w:p w14:paraId="5A019BE7" w14:textId="77777777" w:rsidR="0067440D" w:rsidRDefault="00000000">
      <w:pPr>
        <w:pStyle w:val="ae"/>
        <w:numPr>
          <w:ilvl w:val="0"/>
          <w:numId w:val="5"/>
        </w:numPr>
        <w:topLinePunct w:val="0"/>
        <w:spacing w:line="360" w:lineRule="auto"/>
        <w:ind w:firstLine="480"/>
        <w:rPr>
          <w:sz w:val="24"/>
          <w:szCs w:val="24"/>
        </w:rPr>
      </w:pPr>
      <w:r>
        <w:rPr>
          <w:sz w:val="24"/>
          <w:szCs w:val="24"/>
        </w:rPr>
        <w:t>《重点监管危险化工工艺目录》（</w:t>
      </w:r>
      <w:r>
        <w:rPr>
          <w:sz w:val="24"/>
          <w:szCs w:val="24"/>
        </w:rPr>
        <w:t>2013</w:t>
      </w:r>
      <w:r>
        <w:rPr>
          <w:sz w:val="24"/>
          <w:szCs w:val="24"/>
        </w:rPr>
        <w:t>年完整版</w:t>
      </w:r>
      <w:r>
        <w:rPr>
          <w:rFonts w:hint="eastAsia"/>
          <w:sz w:val="24"/>
          <w:szCs w:val="24"/>
        </w:rPr>
        <w:t>，</w:t>
      </w:r>
      <w:r>
        <w:rPr>
          <w:sz w:val="24"/>
          <w:szCs w:val="24"/>
        </w:rPr>
        <w:t>2013</w:t>
      </w:r>
      <w:r>
        <w:rPr>
          <w:sz w:val="24"/>
          <w:szCs w:val="24"/>
        </w:rPr>
        <w:t>年</w:t>
      </w:r>
      <w:r>
        <w:rPr>
          <w:sz w:val="24"/>
          <w:szCs w:val="24"/>
        </w:rPr>
        <w:t>2</w:t>
      </w:r>
      <w:r>
        <w:rPr>
          <w:sz w:val="24"/>
          <w:szCs w:val="24"/>
        </w:rPr>
        <w:t>月</w:t>
      </w:r>
      <w:r>
        <w:rPr>
          <w:sz w:val="24"/>
          <w:szCs w:val="24"/>
        </w:rPr>
        <w:t>6</w:t>
      </w:r>
      <w:r>
        <w:rPr>
          <w:sz w:val="24"/>
          <w:szCs w:val="24"/>
        </w:rPr>
        <w:t>日起施行）</w:t>
      </w:r>
    </w:p>
    <w:p w14:paraId="0AC6C0FE" w14:textId="77777777" w:rsidR="0067440D" w:rsidRDefault="00000000">
      <w:pPr>
        <w:pStyle w:val="ae"/>
        <w:numPr>
          <w:ilvl w:val="0"/>
          <w:numId w:val="5"/>
        </w:numPr>
        <w:topLinePunct w:val="0"/>
        <w:spacing w:line="360" w:lineRule="auto"/>
        <w:ind w:firstLine="480"/>
        <w:rPr>
          <w:sz w:val="24"/>
          <w:szCs w:val="24"/>
        </w:rPr>
      </w:pPr>
      <w:r>
        <w:rPr>
          <w:sz w:val="24"/>
          <w:szCs w:val="24"/>
        </w:rPr>
        <w:t>《易制爆危险化学品目录（</w:t>
      </w:r>
      <w:r>
        <w:rPr>
          <w:sz w:val="24"/>
          <w:szCs w:val="24"/>
        </w:rPr>
        <w:t>2017</w:t>
      </w:r>
      <w:r>
        <w:rPr>
          <w:sz w:val="24"/>
          <w:szCs w:val="24"/>
        </w:rPr>
        <w:t>年版）》（</w:t>
      </w:r>
      <w:r>
        <w:rPr>
          <w:sz w:val="24"/>
          <w:szCs w:val="24"/>
        </w:rPr>
        <w:t>2017</w:t>
      </w:r>
      <w:r>
        <w:rPr>
          <w:sz w:val="24"/>
          <w:szCs w:val="24"/>
        </w:rPr>
        <w:t>年</w:t>
      </w:r>
      <w:r>
        <w:rPr>
          <w:sz w:val="24"/>
          <w:szCs w:val="24"/>
        </w:rPr>
        <w:t>5</w:t>
      </w:r>
      <w:r>
        <w:rPr>
          <w:sz w:val="24"/>
          <w:szCs w:val="24"/>
        </w:rPr>
        <w:t>月</w:t>
      </w:r>
      <w:r>
        <w:rPr>
          <w:sz w:val="24"/>
          <w:szCs w:val="24"/>
        </w:rPr>
        <w:t>11</w:t>
      </w:r>
      <w:r>
        <w:rPr>
          <w:sz w:val="24"/>
          <w:szCs w:val="24"/>
        </w:rPr>
        <w:t>日起施行）</w:t>
      </w:r>
      <w:bookmarkEnd w:id="14"/>
    </w:p>
    <w:p w14:paraId="05E67C1C" w14:textId="77777777" w:rsidR="0067440D" w:rsidRDefault="00000000">
      <w:pPr>
        <w:pStyle w:val="ae"/>
        <w:numPr>
          <w:ilvl w:val="0"/>
          <w:numId w:val="5"/>
        </w:numPr>
        <w:topLinePunct w:val="0"/>
        <w:spacing w:line="360" w:lineRule="auto"/>
        <w:ind w:firstLine="480"/>
        <w:rPr>
          <w:sz w:val="24"/>
          <w:szCs w:val="24"/>
        </w:rPr>
      </w:pPr>
      <w:bookmarkStart w:id="15" w:name="_Toc20287"/>
      <w:r>
        <w:rPr>
          <w:sz w:val="24"/>
          <w:szCs w:val="24"/>
        </w:rPr>
        <w:t>《特别管控危险化学品目录（第一版）》（应急管理部</w:t>
      </w:r>
      <w:r>
        <w:rPr>
          <w:sz w:val="24"/>
          <w:szCs w:val="24"/>
        </w:rPr>
        <w:t xml:space="preserve"> </w:t>
      </w:r>
      <w:r>
        <w:rPr>
          <w:sz w:val="24"/>
          <w:szCs w:val="24"/>
        </w:rPr>
        <w:t>工业和信息化部</w:t>
      </w:r>
      <w:r>
        <w:rPr>
          <w:sz w:val="24"/>
          <w:szCs w:val="24"/>
        </w:rPr>
        <w:t xml:space="preserve"> </w:t>
      </w:r>
      <w:r>
        <w:rPr>
          <w:sz w:val="24"/>
          <w:szCs w:val="24"/>
        </w:rPr>
        <w:t>公安部</w:t>
      </w:r>
      <w:r>
        <w:rPr>
          <w:sz w:val="24"/>
          <w:szCs w:val="24"/>
        </w:rPr>
        <w:t xml:space="preserve"> </w:t>
      </w:r>
      <w:r>
        <w:rPr>
          <w:sz w:val="24"/>
          <w:szCs w:val="24"/>
        </w:rPr>
        <w:t>交通运输部公告</w:t>
      </w:r>
      <w:r>
        <w:rPr>
          <w:sz w:val="24"/>
          <w:szCs w:val="24"/>
        </w:rPr>
        <w:t>2020</w:t>
      </w:r>
      <w:r>
        <w:rPr>
          <w:sz w:val="24"/>
          <w:szCs w:val="24"/>
        </w:rPr>
        <w:t>年第</w:t>
      </w:r>
      <w:r>
        <w:rPr>
          <w:sz w:val="24"/>
          <w:szCs w:val="24"/>
        </w:rPr>
        <w:t>3</w:t>
      </w:r>
      <w:r>
        <w:rPr>
          <w:sz w:val="24"/>
          <w:szCs w:val="24"/>
        </w:rPr>
        <w:t>号</w:t>
      </w:r>
      <w:r>
        <w:rPr>
          <w:rFonts w:hint="eastAsia"/>
          <w:sz w:val="24"/>
          <w:szCs w:val="24"/>
        </w:rPr>
        <w:t>，</w:t>
      </w:r>
      <w:r>
        <w:rPr>
          <w:sz w:val="24"/>
          <w:szCs w:val="24"/>
        </w:rPr>
        <w:t>2020</w:t>
      </w:r>
      <w:r>
        <w:rPr>
          <w:sz w:val="24"/>
          <w:szCs w:val="24"/>
        </w:rPr>
        <w:t>年</w:t>
      </w:r>
      <w:r>
        <w:rPr>
          <w:sz w:val="24"/>
          <w:szCs w:val="24"/>
        </w:rPr>
        <w:t>5</w:t>
      </w:r>
      <w:r>
        <w:rPr>
          <w:sz w:val="24"/>
          <w:szCs w:val="24"/>
        </w:rPr>
        <w:t>月</w:t>
      </w:r>
      <w:r>
        <w:rPr>
          <w:sz w:val="24"/>
          <w:szCs w:val="24"/>
        </w:rPr>
        <w:t>30</w:t>
      </w:r>
      <w:r>
        <w:rPr>
          <w:sz w:val="24"/>
          <w:szCs w:val="24"/>
        </w:rPr>
        <w:t>日起施行）</w:t>
      </w:r>
      <w:bookmarkEnd w:id="15"/>
    </w:p>
    <w:p w14:paraId="7633FB9C" w14:textId="77777777" w:rsidR="0067440D" w:rsidRDefault="00000000">
      <w:pPr>
        <w:pStyle w:val="ae"/>
        <w:numPr>
          <w:ilvl w:val="0"/>
          <w:numId w:val="5"/>
        </w:numPr>
        <w:topLinePunct w:val="0"/>
        <w:spacing w:line="360" w:lineRule="auto"/>
        <w:ind w:firstLine="480"/>
        <w:rPr>
          <w:sz w:val="24"/>
          <w:szCs w:val="24"/>
        </w:rPr>
      </w:pPr>
      <w:bookmarkStart w:id="16" w:name="_Toc8025"/>
      <w:r>
        <w:rPr>
          <w:sz w:val="24"/>
          <w:szCs w:val="24"/>
        </w:rPr>
        <w:t>《卫生部关于印发</w:t>
      </w:r>
      <w:r>
        <w:rPr>
          <w:sz w:val="24"/>
          <w:szCs w:val="24"/>
        </w:rPr>
        <w:t>&lt;</w:t>
      </w:r>
      <w:r>
        <w:rPr>
          <w:sz w:val="24"/>
          <w:szCs w:val="24"/>
        </w:rPr>
        <w:t>高毒物品目录</w:t>
      </w:r>
      <w:r>
        <w:rPr>
          <w:sz w:val="24"/>
          <w:szCs w:val="24"/>
        </w:rPr>
        <w:t>&gt;</w:t>
      </w:r>
      <w:r>
        <w:rPr>
          <w:sz w:val="24"/>
          <w:szCs w:val="24"/>
        </w:rPr>
        <w:t>的通知》（卫法监发</w:t>
      </w:r>
      <w:r>
        <w:rPr>
          <w:sz w:val="24"/>
          <w:szCs w:val="24"/>
        </w:rPr>
        <w:t>[2003]142</w:t>
      </w:r>
      <w:r>
        <w:rPr>
          <w:sz w:val="24"/>
          <w:szCs w:val="24"/>
        </w:rPr>
        <w:t>号</w:t>
      </w:r>
      <w:r>
        <w:rPr>
          <w:rFonts w:hint="eastAsia"/>
          <w:sz w:val="24"/>
          <w:szCs w:val="24"/>
        </w:rPr>
        <w:t>，</w:t>
      </w:r>
      <w:r>
        <w:rPr>
          <w:sz w:val="24"/>
          <w:szCs w:val="24"/>
        </w:rPr>
        <w:t>2003</w:t>
      </w:r>
      <w:r>
        <w:rPr>
          <w:sz w:val="24"/>
          <w:szCs w:val="24"/>
        </w:rPr>
        <w:t>年</w:t>
      </w:r>
      <w:r>
        <w:rPr>
          <w:sz w:val="24"/>
          <w:szCs w:val="24"/>
        </w:rPr>
        <w:t>6</w:t>
      </w:r>
      <w:r>
        <w:rPr>
          <w:sz w:val="24"/>
          <w:szCs w:val="24"/>
        </w:rPr>
        <w:t>月</w:t>
      </w:r>
      <w:r>
        <w:rPr>
          <w:sz w:val="24"/>
          <w:szCs w:val="24"/>
        </w:rPr>
        <w:t>10</w:t>
      </w:r>
      <w:r>
        <w:rPr>
          <w:sz w:val="24"/>
          <w:szCs w:val="24"/>
        </w:rPr>
        <w:t>日起施行）</w:t>
      </w:r>
      <w:bookmarkEnd w:id="16"/>
    </w:p>
    <w:p w14:paraId="43488DC7" w14:textId="77777777" w:rsidR="0067440D" w:rsidRDefault="00000000">
      <w:pPr>
        <w:pStyle w:val="ae"/>
        <w:numPr>
          <w:ilvl w:val="0"/>
          <w:numId w:val="5"/>
        </w:numPr>
        <w:topLinePunct w:val="0"/>
        <w:spacing w:line="360" w:lineRule="auto"/>
        <w:ind w:firstLine="480"/>
        <w:rPr>
          <w:sz w:val="24"/>
          <w:szCs w:val="24"/>
        </w:rPr>
      </w:pPr>
      <w:bookmarkStart w:id="17" w:name="_Toc2417"/>
      <w:r>
        <w:rPr>
          <w:sz w:val="24"/>
          <w:szCs w:val="24"/>
        </w:rPr>
        <w:lastRenderedPageBreak/>
        <w:t>《中国严格限制的有毒化学品名录（</w:t>
      </w:r>
      <w:r>
        <w:rPr>
          <w:sz w:val="24"/>
          <w:szCs w:val="24"/>
        </w:rPr>
        <w:t>2023</w:t>
      </w:r>
      <w:r>
        <w:rPr>
          <w:sz w:val="24"/>
          <w:szCs w:val="24"/>
        </w:rPr>
        <w:t>年版）》（</w:t>
      </w:r>
      <w:r>
        <w:rPr>
          <w:sz w:val="24"/>
          <w:szCs w:val="24"/>
        </w:rPr>
        <w:t>2023</w:t>
      </w:r>
      <w:r>
        <w:rPr>
          <w:sz w:val="24"/>
          <w:szCs w:val="24"/>
        </w:rPr>
        <w:t>年</w:t>
      </w:r>
      <w:r>
        <w:rPr>
          <w:sz w:val="24"/>
          <w:szCs w:val="24"/>
        </w:rPr>
        <w:t>10</w:t>
      </w:r>
      <w:r>
        <w:rPr>
          <w:sz w:val="24"/>
          <w:szCs w:val="24"/>
        </w:rPr>
        <w:t>月</w:t>
      </w:r>
      <w:r>
        <w:rPr>
          <w:sz w:val="24"/>
          <w:szCs w:val="24"/>
        </w:rPr>
        <w:t>18</w:t>
      </w:r>
      <w:r>
        <w:rPr>
          <w:sz w:val="24"/>
          <w:szCs w:val="24"/>
        </w:rPr>
        <w:t>日起施行）</w:t>
      </w:r>
      <w:bookmarkEnd w:id="17"/>
    </w:p>
    <w:p w14:paraId="5173D9BE" w14:textId="77777777" w:rsidR="0067440D" w:rsidRDefault="00000000">
      <w:pPr>
        <w:pStyle w:val="ae"/>
        <w:numPr>
          <w:ilvl w:val="0"/>
          <w:numId w:val="5"/>
        </w:numPr>
        <w:topLinePunct w:val="0"/>
        <w:spacing w:line="360" w:lineRule="auto"/>
        <w:ind w:firstLine="480"/>
        <w:rPr>
          <w:sz w:val="24"/>
          <w:szCs w:val="24"/>
        </w:rPr>
      </w:pPr>
      <w:r>
        <w:rPr>
          <w:sz w:val="24"/>
          <w:szCs w:val="24"/>
        </w:rPr>
        <w:t>《质检总局关于实施新修订的</w:t>
      </w:r>
      <w:r>
        <w:rPr>
          <w:sz w:val="24"/>
          <w:szCs w:val="24"/>
        </w:rPr>
        <w:t>&lt;</w:t>
      </w:r>
      <w:r>
        <w:rPr>
          <w:sz w:val="24"/>
          <w:szCs w:val="24"/>
        </w:rPr>
        <w:t>特种设备目录</w:t>
      </w:r>
      <w:r>
        <w:rPr>
          <w:sz w:val="24"/>
          <w:szCs w:val="24"/>
        </w:rPr>
        <w:t>&gt;</w:t>
      </w:r>
      <w:r>
        <w:rPr>
          <w:sz w:val="24"/>
          <w:szCs w:val="24"/>
        </w:rPr>
        <w:t>若干问题的意见》（国质检特</w:t>
      </w:r>
      <w:r>
        <w:rPr>
          <w:sz w:val="24"/>
          <w:szCs w:val="24"/>
        </w:rPr>
        <w:t>[2014]679</w:t>
      </w:r>
      <w:r>
        <w:rPr>
          <w:sz w:val="24"/>
          <w:szCs w:val="24"/>
        </w:rPr>
        <w:t>号</w:t>
      </w:r>
      <w:r>
        <w:rPr>
          <w:rFonts w:hint="eastAsia"/>
          <w:sz w:val="24"/>
          <w:szCs w:val="24"/>
        </w:rPr>
        <w:t>，</w:t>
      </w:r>
      <w:r>
        <w:rPr>
          <w:sz w:val="24"/>
          <w:szCs w:val="24"/>
        </w:rPr>
        <w:t>2014</w:t>
      </w:r>
      <w:r>
        <w:rPr>
          <w:sz w:val="24"/>
          <w:szCs w:val="24"/>
        </w:rPr>
        <w:t>年</w:t>
      </w:r>
      <w:r>
        <w:rPr>
          <w:sz w:val="24"/>
          <w:szCs w:val="24"/>
        </w:rPr>
        <w:t>10</w:t>
      </w:r>
      <w:r>
        <w:rPr>
          <w:sz w:val="24"/>
          <w:szCs w:val="24"/>
        </w:rPr>
        <w:t>月</w:t>
      </w:r>
      <w:r>
        <w:rPr>
          <w:sz w:val="24"/>
          <w:szCs w:val="24"/>
        </w:rPr>
        <w:t>30</w:t>
      </w:r>
      <w:r>
        <w:rPr>
          <w:sz w:val="24"/>
          <w:szCs w:val="24"/>
        </w:rPr>
        <w:t>日起施行）</w:t>
      </w:r>
    </w:p>
    <w:p w14:paraId="64752EAE" w14:textId="77777777" w:rsidR="0067440D" w:rsidRDefault="00000000">
      <w:pPr>
        <w:pStyle w:val="4"/>
        <w:keepNext w:val="0"/>
        <w:keepLines w:val="0"/>
        <w:spacing w:line="360" w:lineRule="auto"/>
        <w:rPr>
          <w:sz w:val="24"/>
          <w:szCs w:val="24"/>
        </w:rPr>
      </w:pPr>
      <w:r>
        <w:rPr>
          <w:sz w:val="24"/>
          <w:szCs w:val="24"/>
        </w:rPr>
        <w:t>地方性法规、规章</w:t>
      </w:r>
    </w:p>
    <w:p w14:paraId="7E8CAF2F" w14:textId="77777777" w:rsidR="0067440D" w:rsidRDefault="00000000">
      <w:pPr>
        <w:numPr>
          <w:ilvl w:val="0"/>
          <w:numId w:val="6"/>
        </w:numPr>
        <w:spacing w:line="360" w:lineRule="auto"/>
        <w:ind w:firstLine="480"/>
        <w:rPr>
          <w:sz w:val="24"/>
          <w:szCs w:val="24"/>
        </w:rPr>
      </w:pPr>
      <w:r>
        <w:rPr>
          <w:sz w:val="24"/>
          <w:szCs w:val="24"/>
        </w:rPr>
        <w:t>《重庆市安全生产条例》（</w:t>
      </w:r>
      <w:r>
        <w:rPr>
          <w:rFonts w:hint="eastAsia"/>
          <w:sz w:val="24"/>
          <w:szCs w:val="24"/>
        </w:rPr>
        <w:t>渝人常</w:t>
      </w:r>
      <w:r>
        <w:rPr>
          <w:sz w:val="24"/>
          <w:szCs w:val="24"/>
        </w:rPr>
        <w:t>[20</w:t>
      </w:r>
      <w:r>
        <w:rPr>
          <w:rFonts w:hint="eastAsia"/>
          <w:sz w:val="24"/>
          <w:szCs w:val="24"/>
        </w:rPr>
        <w:t>24</w:t>
      </w:r>
      <w:r>
        <w:rPr>
          <w:sz w:val="24"/>
          <w:szCs w:val="24"/>
        </w:rPr>
        <w:t>]</w:t>
      </w:r>
      <w:r>
        <w:rPr>
          <w:sz w:val="24"/>
          <w:szCs w:val="24"/>
        </w:rPr>
        <w:t>第</w:t>
      </w:r>
      <w:r>
        <w:rPr>
          <w:rFonts w:hint="eastAsia"/>
          <w:sz w:val="24"/>
          <w:szCs w:val="24"/>
        </w:rPr>
        <w:t>29</w:t>
      </w:r>
      <w:r>
        <w:rPr>
          <w:sz w:val="24"/>
          <w:szCs w:val="24"/>
        </w:rPr>
        <w:t>号</w:t>
      </w:r>
      <w:r>
        <w:rPr>
          <w:rFonts w:hint="eastAsia"/>
          <w:sz w:val="24"/>
          <w:szCs w:val="24"/>
        </w:rPr>
        <w:t>，</w:t>
      </w:r>
      <w:r>
        <w:rPr>
          <w:sz w:val="24"/>
          <w:szCs w:val="24"/>
        </w:rPr>
        <w:t>20</w:t>
      </w:r>
      <w:r>
        <w:rPr>
          <w:rFonts w:hint="eastAsia"/>
          <w:sz w:val="24"/>
          <w:szCs w:val="24"/>
        </w:rPr>
        <w:t>24</w:t>
      </w:r>
      <w:r>
        <w:rPr>
          <w:sz w:val="24"/>
          <w:szCs w:val="24"/>
        </w:rPr>
        <w:t>年</w:t>
      </w:r>
      <w:r>
        <w:rPr>
          <w:sz w:val="24"/>
          <w:szCs w:val="24"/>
        </w:rPr>
        <w:t>0</w:t>
      </w:r>
      <w:r>
        <w:rPr>
          <w:rFonts w:hint="eastAsia"/>
          <w:sz w:val="24"/>
          <w:szCs w:val="24"/>
        </w:rPr>
        <w:t>7</w:t>
      </w:r>
      <w:r>
        <w:rPr>
          <w:sz w:val="24"/>
          <w:szCs w:val="24"/>
        </w:rPr>
        <w:t>月</w:t>
      </w:r>
      <w:r>
        <w:rPr>
          <w:sz w:val="24"/>
          <w:szCs w:val="24"/>
        </w:rPr>
        <w:t>01</w:t>
      </w:r>
      <w:r>
        <w:rPr>
          <w:sz w:val="24"/>
          <w:szCs w:val="24"/>
        </w:rPr>
        <w:t>日施行）</w:t>
      </w:r>
    </w:p>
    <w:p w14:paraId="7629A671" w14:textId="77777777" w:rsidR="0067440D" w:rsidRDefault="00000000">
      <w:pPr>
        <w:numPr>
          <w:ilvl w:val="0"/>
          <w:numId w:val="6"/>
        </w:numPr>
        <w:spacing w:line="360" w:lineRule="auto"/>
        <w:ind w:firstLine="480"/>
        <w:rPr>
          <w:sz w:val="24"/>
          <w:szCs w:val="24"/>
        </w:rPr>
      </w:pPr>
      <w:r>
        <w:rPr>
          <w:sz w:val="24"/>
          <w:szCs w:val="24"/>
        </w:rPr>
        <w:t>《重庆市建设工程安全生产管理办法》（重庆市人民政府令</w:t>
      </w:r>
      <w:r>
        <w:rPr>
          <w:sz w:val="24"/>
          <w:szCs w:val="24"/>
        </w:rPr>
        <w:t>[2015]</w:t>
      </w:r>
      <w:r>
        <w:rPr>
          <w:sz w:val="24"/>
          <w:szCs w:val="24"/>
        </w:rPr>
        <w:t>第</w:t>
      </w:r>
      <w:r>
        <w:rPr>
          <w:sz w:val="24"/>
          <w:szCs w:val="24"/>
        </w:rPr>
        <w:t>289</w:t>
      </w:r>
      <w:r>
        <w:rPr>
          <w:sz w:val="24"/>
          <w:szCs w:val="24"/>
        </w:rPr>
        <w:t>号</w:t>
      </w:r>
      <w:r>
        <w:rPr>
          <w:rFonts w:hint="eastAsia"/>
          <w:sz w:val="24"/>
          <w:szCs w:val="24"/>
        </w:rPr>
        <w:t>，</w:t>
      </w:r>
      <w:r>
        <w:rPr>
          <w:sz w:val="24"/>
          <w:szCs w:val="24"/>
        </w:rPr>
        <w:t>2015</w:t>
      </w:r>
      <w:r>
        <w:rPr>
          <w:sz w:val="24"/>
          <w:szCs w:val="24"/>
        </w:rPr>
        <w:t>年</w:t>
      </w:r>
      <w:r>
        <w:rPr>
          <w:sz w:val="24"/>
          <w:szCs w:val="24"/>
        </w:rPr>
        <w:t>5</w:t>
      </w:r>
      <w:r>
        <w:rPr>
          <w:sz w:val="24"/>
          <w:szCs w:val="24"/>
        </w:rPr>
        <w:t>月</w:t>
      </w:r>
      <w:r>
        <w:rPr>
          <w:sz w:val="24"/>
          <w:szCs w:val="24"/>
        </w:rPr>
        <w:t>1</w:t>
      </w:r>
      <w:r>
        <w:rPr>
          <w:sz w:val="24"/>
          <w:szCs w:val="24"/>
        </w:rPr>
        <w:t>日起施行）</w:t>
      </w:r>
    </w:p>
    <w:p w14:paraId="36E32D5F" w14:textId="77777777" w:rsidR="0067440D" w:rsidRDefault="00000000">
      <w:pPr>
        <w:numPr>
          <w:ilvl w:val="0"/>
          <w:numId w:val="6"/>
        </w:numPr>
        <w:spacing w:line="360" w:lineRule="auto"/>
        <w:ind w:firstLine="480"/>
        <w:rPr>
          <w:sz w:val="24"/>
          <w:szCs w:val="24"/>
        </w:rPr>
      </w:pPr>
      <w:r>
        <w:rPr>
          <w:sz w:val="24"/>
          <w:szCs w:val="24"/>
        </w:rPr>
        <w:t>《重庆市突发事件应对条例》（重庆市第三届人民代表大会常务委员会第</w:t>
      </w:r>
      <w:r>
        <w:rPr>
          <w:sz w:val="24"/>
          <w:szCs w:val="24"/>
        </w:rPr>
        <w:t>30</w:t>
      </w:r>
      <w:r>
        <w:rPr>
          <w:sz w:val="24"/>
          <w:szCs w:val="24"/>
        </w:rPr>
        <w:t>次会议通过</w:t>
      </w:r>
      <w:r>
        <w:rPr>
          <w:rFonts w:hint="eastAsia"/>
          <w:sz w:val="24"/>
          <w:szCs w:val="24"/>
        </w:rPr>
        <w:t>，</w:t>
      </w:r>
      <w:r>
        <w:rPr>
          <w:sz w:val="24"/>
          <w:szCs w:val="24"/>
        </w:rPr>
        <w:t>2012</w:t>
      </w:r>
      <w:r>
        <w:rPr>
          <w:sz w:val="24"/>
          <w:szCs w:val="24"/>
        </w:rPr>
        <w:t>年</w:t>
      </w:r>
      <w:r>
        <w:rPr>
          <w:sz w:val="24"/>
          <w:szCs w:val="24"/>
        </w:rPr>
        <w:t>7</w:t>
      </w:r>
      <w:r>
        <w:rPr>
          <w:sz w:val="24"/>
          <w:szCs w:val="24"/>
        </w:rPr>
        <w:t>月</w:t>
      </w:r>
      <w:r>
        <w:rPr>
          <w:sz w:val="24"/>
          <w:szCs w:val="24"/>
        </w:rPr>
        <w:t>1</w:t>
      </w:r>
      <w:r>
        <w:rPr>
          <w:sz w:val="24"/>
          <w:szCs w:val="24"/>
        </w:rPr>
        <w:t>日起施行）</w:t>
      </w:r>
    </w:p>
    <w:p w14:paraId="445053C7" w14:textId="77777777" w:rsidR="0067440D" w:rsidRDefault="00000000">
      <w:pPr>
        <w:numPr>
          <w:ilvl w:val="0"/>
          <w:numId w:val="6"/>
        </w:numPr>
        <w:spacing w:line="360" w:lineRule="auto"/>
        <w:ind w:firstLine="480"/>
        <w:rPr>
          <w:sz w:val="24"/>
          <w:szCs w:val="24"/>
        </w:rPr>
      </w:pPr>
      <w:r>
        <w:rPr>
          <w:rFonts w:hint="eastAsia"/>
          <w:sz w:val="24"/>
          <w:szCs w:val="24"/>
        </w:rPr>
        <w:t>《重庆市安全生产委员会办公室关于印发〈重庆市生产安全事故应急预案管理办法实施细则〉的通知》（渝安办</w:t>
      </w:r>
      <w:r>
        <w:rPr>
          <w:rFonts w:hint="eastAsia"/>
          <w:sz w:val="24"/>
          <w:szCs w:val="24"/>
        </w:rPr>
        <w:t>[2020]110</w:t>
      </w:r>
      <w:r>
        <w:rPr>
          <w:rFonts w:hint="eastAsia"/>
          <w:sz w:val="24"/>
          <w:szCs w:val="24"/>
        </w:rPr>
        <w:t>号，</w:t>
      </w:r>
      <w:r>
        <w:rPr>
          <w:rFonts w:hint="eastAsia"/>
          <w:sz w:val="24"/>
          <w:szCs w:val="24"/>
        </w:rPr>
        <w:t>2020</w:t>
      </w:r>
      <w:r>
        <w:rPr>
          <w:rFonts w:hint="eastAsia"/>
          <w:sz w:val="24"/>
          <w:szCs w:val="24"/>
        </w:rPr>
        <w:t>年</w:t>
      </w:r>
      <w:r>
        <w:rPr>
          <w:rFonts w:hint="eastAsia"/>
          <w:sz w:val="24"/>
          <w:szCs w:val="24"/>
        </w:rPr>
        <w:t>11</w:t>
      </w:r>
      <w:r>
        <w:rPr>
          <w:rFonts w:hint="eastAsia"/>
          <w:sz w:val="24"/>
          <w:szCs w:val="24"/>
        </w:rPr>
        <w:t>月</w:t>
      </w:r>
      <w:r>
        <w:rPr>
          <w:rFonts w:hint="eastAsia"/>
          <w:sz w:val="24"/>
          <w:szCs w:val="24"/>
        </w:rPr>
        <w:t>12</w:t>
      </w:r>
      <w:r>
        <w:rPr>
          <w:rFonts w:hint="eastAsia"/>
          <w:sz w:val="24"/>
          <w:szCs w:val="24"/>
        </w:rPr>
        <w:t>日起施行</w:t>
      </w:r>
      <w:r>
        <w:rPr>
          <w:sz w:val="24"/>
          <w:szCs w:val="24"/>
        </w:rPr>
        <w:t>）</w:t>
      </w:r>
    </w:p>
    <w:p w14:paraId="58AAD0F5" w14:textId="77777777" w:rsidR="0067440D" w:rsidRDefault="00000000">
      <w:pPr>
        <w:pStyle w:val="3"/>
        <w:keepNext w:val="0"/>
        <w:keepLines w:val="0"/>
        <w:spacing w:beforeLines="50" w:before="156" w:afterLines="50" w:after="156" w:line="360" w:lineRule="auto"/>
        <w:ind w:left="0"/>
        <w:rPr>
          <w:sz w:val="24"/>
          <w:szCs w:val="24"/>
        </w:rPr>
      </w:pPr>
      <w:r>
        <w:rPr>
          <w:sz w:val="24"/>
          <w:szCs w:val="24"/>
        </w:rPr>
        <w:t>标准规范</w:t>
      </w:r>
    </w:p>
    <w:p w14:paraId="2C1F34C7" w14:textId="77777777" w:rsidR="0067440D" w:rsidRDefault="00000000">
      <w:pPr>
        <w:pStyle w:val="4"/>
        <w:keepNext w:val="0"/>
        <w:keepLines w:val="0"/>
        <w:spacing w:line="360" w:lineRule="auto"/>
        <w:rPr>
          <w:sz w:val="24"/>
          <w:szCs w:val="24"/>
        </w:rPr>
      </w:pPr>
      <w:r>
        <w:rPr>
          <w:sz w:val="24"/>
          <w:szCs w:val="24"/>
        </w:rPr>
        <w:t>国家标准</w:t>
      </w:r>
    </w:p>
    <w:p w14:paraId="44386DBD" w14:textId="77777777" w:rsidR="0067440D" w:rsidRDefault="00000000">
      <w:pPr>
        <w:pStyle w:val="ae"/>
        <w:numPr>
          <w:ilvl w:val="0"/>
          <w:numId w:val="7"/>
        </w:numPr>
        <w:topLinePunct w:val="0"/>
        <w:spacing w:line="360" w:lineRule="auto"/>
        <w:ind w:firstLine="480"/>
        <w:rPr>
          <w:sz w:val="24"/>
          <w:szCs w:val="24"/>
        </w:rPr>
      </w:pPr>
      <w:r>
        <w:rPr>
          <w:sz w:val="24"/>
          <w:szCs w:val="24"/>
        </w:rPr>
        <w:t>《企业职工伤亡事故分类》（</w:t>
      </w:r>
      <w:r>
        <w:rPr>
          <w:sz w:val="24"/>
          <w:szCs w:val="24"/>
        </w:rPr>
        <w:t>GB</w:t>
      </w:r>
      <w:r>
        <w:rPr>
          <w:rFonts w:hint="eastAsia"/>
          <w:sz w:val="24"/>
          <w:szCs w:val="24"/>
        </w:rPr>
        <w:t>/T</w:t>
      </w:r>
      <w:r>
        <w:rPr>
          <w:sz w:val="24"/>
          <w:szCs w:val="24"/>
        </w:rPr>
        <w:t>6441-1986</w:t>
      </w:r>
      <w:r>
        <w:rPr>
          <w:sz w:val="24"/>
          <w:szCs w:val="24"/>
        </w:rPr>
        <w:t>）</w:t>
      </w:r>
    </w:p>
    <w:p w14:paraId="43D6D562" w14:textId="77777777" w:rsidR="0067440D" w:rsidRDefault="00000000">
      <w:pPr>
        <w:pStyle w:val="ae"/>
        <w:numPr>
          <w:ilvl w:val="0"/>
          <w:numId w:val="7"/>
        </w:numPr>
        <w:topLinePunct w:val="0"/>
        <w:spacing w:line="360" w:lineRule="auto"/>
        <w:ind w:firstLine="480"/>
        <w:rPr>
          <w:sz w:val="24"/>
          <w:szCs w:val="24"/>
        </w:rPr>
      </w:pPr>
      <w:r>
        <w:rPr>
          <w:sz w:val="24"/>
          <w:szCs w:val="24"/>
        </w:rPr>
        <w:t>《消防安全标志设置要求》（</w:t>
      </w:r>
      <w:r>
        <w:rPr>
          <w:sz w:val="24"/>
          <w:szCs w:val="24"/>
        </w:rPr>
        <w:t>GB15630-1995</w:t>
      </w:r>
      <w:r>
        <w:rPr>
          <w:sz w:val="24"/>
          <w:szCs w:val="24"/>
        </w:rPr>
        <w:t>）</w:t>
      </w:r>
    </w:p>
    <w:p w14:paraId="23C4F5C2" w14:textId="77777777" w:rsidR="0067440D" w:rsidRDefault="00000000">
      <w:pPr>
        <w:pStyle w:val="ae"/>
        <w:numPr>
          <w:ilvl w:val="0"/>
          <w:numId w:val="7"/>
        </w:numPr>
        <w:topLinePunct w:val="0"/>
        <w:spacing w:line="360" w:lineRule="auto"/>
        <w:ind w:firstLine="480"/>
        <w:rPr>
          <w:sz w:val="24"/>
          <w:szCs w:val="24"/>
        </w:rPr>
      </w:pPr>
      <w:r>
        <w:rPr>
          <w:sz w:val="24"/>
          <w:szCs w:val="24"/>
        </w:rPr>
        <w:t>《生产设备安全卫生设计总则》（</w:t>
      </w:r>
      <w:r>
        <w:rPr>
          <w:sz w:val="24"/>
          <w:szCs w:val="24"/>
        </w:rPr>
        <w:t>GB5083-1999</w:t>
      </w:r>
      <w:r>
        <w:rPr>
          <w:sz w:val="24"/>
          <w:szCs w:val="24"/>
        </w:rPr>
        <w:t>）</w:t>
      </w:r>
    </w:p>
    <w:p w14:paraId="5614CF32" w14:textId="77777777" w:rsidR="0067440D" w:rsidRDefault="00000000">
      <w:pPr>
        <w:pStyle w:val="ae"/>
        <w:numPr>
          <w:ilvl w:val="0"/>
          <w:numId w:val="7"/>
        </w:numPr>
        <w:topLinePunct w:val="0"/>
        <w:spacing w:line="360" w:lineRule="auto"/>
        <w:ind w:firstLine="480"/>
        <w:rPr>
          <w:sz w:val="24"/>
          <w:szCs w:val="24"/>
        </w:rPr>
      </w:pPr>
      <w:r>
        <w:rPr>
          <w:sz w:val="24"/>
          <w:szCs w:val="24"/>
        </w:rPr>
        <w:t>《工业管道的基本识别色、识别符号和安全标识》（</w:t>
      </w:r>
      <w:r>
        <w:rPr>
          <w:sz w:val="24"/>
          <w:szCs w:val="24"/>
        </w:rPr>
        <w:t>GB7231-2003</w:t>
      </w:r>
      <w:r>
        <w:rPr>
          <w:sz w:val="24"/>
          <w:szCs w:val="24"/>
        </w:rPr>
        <w:t>）</w:t>
      </w:r>
    </w:p>
    <w:p w14:paraId="775D8215" w14:textId="77777777" w:rsidR="0067440D" w:rsidRDefault="00000000">
      <w:pPr>
        <w:pStyle w:val="ae"/>
        <w:numPr>
          <w:ilvl w:val="0"/>
          <w:numId w:val="7"/>
        </w:numPr>
        <w:topLinePunct w:val="0"/>
        <w:spacing w:line="360" w:lineRule="auto"/>
        <w:ind w:firstLine="480"/>
        <w:rPr>
          <w:sz w:val="24"/>
          <w:szCs w:val="24"/>
        </w:rPr>
      </w:pPr>
      <w:r>
        <w:rPr>
          <w:sz w:val="24"/>
          <w:szCs w:val="24"/>
        </w:rPr>
        <w:t>《石油天然气工程设计防火规范》（</w:t>
      </w:r>
      <w:r>
        <w:rPr>
          <w:sz w:val="24"/>
          <w:szCs w:val="24"/>
        </w:rPr>
        <w:t>GB50183-2004</w:t>
      </w:r>
      <w:r>
        <w:rPr>
          <w:sz w:val="24"/>
          <w:szCs w:val="24"/>
        </w:rPr>
        <w:t>）</w:t>
      </w:r>
    </w:p>
    <w:p w14:paraId="5954666C" w14:textId="77777777" w:rsidR="0067440D" w:rsidRDefault="00000000">
      <w:pPr>
        <w:pStyle w:val="ae"/>
        <w:numPr>
          <w:ilvl w:val="0"/>
          <w:numId w:val="7"/>
        </w:numPr>
        <w:topLinePunct w:val="0"/>
        <w:spacing w:line="360" w:lineRule="auto"/>
        <w:ind w:firstLine="480"/>
        <w:rPr>
          <w:sz w:val="24"/>
          <w:szCs w:val="24"/>
        </w:rPr>
      </w:pPr>
      <w:r>
        <w:rPr>
          <w:sz w:val="24"/>
          <w:szCs w:val="24"/>
        </w:rPr>
        <w:t>《建筑灭火器配置设计规范》（</w:t>
      </w:r>
      <w:r>
        <w:rPr>
          <w:sz w:val="24"/>
          <w:szCs w:val="24"/>
        </w:rPr>
        <w:t>GB50140-2005</w:t>
      </w:r>
      <w:r>
        <w:rPr>
          <w:sz w:val="24"/>
          <w:szCs w:val="24"/>
        </w:rPr>
        <w:t>）</w:t>
      </w:r>
    </w:p>
    <w:p w14:paraId="15EA34BF" w14:textId="77777777" w:rsidR="0067440D" w:rsidRDefault="00000000">
      <w:pPr>
        <w:pStyle w:val="ae"/>
        <w:numPr>
          <w:ilvl w:val="0"/>
          <w:numId w:val="7"/>
        </w:numPr>
        <w:topLinePunct w:val="0"/>
        <w:spacing w:line="360" w:lineRule="auto"/>
        <w:ind w:firstLine="480"/>
        <w:rPr>
          <w:sz w:val="24"/>
          <w:szCs w:val="24"/>
        </w:rPr>
      </w:pPr>
      <w:r>
        <w:rPr>
          <w:sz w:val="24"/>
          <w:szCs w:val="24"/>
        </w:rPr>
        <w:t>《防止静电事故通用导则》（</w:t>
      </w:r>
      <w:r>
        <w:rPr>
          <w:sz w:val="24"/>
          <w:szCs w:val="24"/>
        </w:rPr>
        <w:t>GB12158-2006</w:t>
      </w:r>
      <w:r>
        <w:rPr>
          <w:sz w:val="24"/>
          <w:szCs w:val="24"/>
        </w:rPr>
        <w:t>）</w:t>
      </w:r>
    </w:p>
    <w:p w14:paraId="54F6525C" w14:textId="77777777" w:rsidR="0067440D" w:rsidRDefault="00000000">
      <w:pPr>
        <w:pStyle w:val="ae"/>
        <w:numPr>
          <w:ilvl w:val="0"/>
          <w:numId w:val="7"/>
        </w:numPr>
        <w:topLinePunct w:val="0"/>
        <w:spacing w:line="360" w:lineRule="auto"/>
        <w:ind w:firstLine="480"/>
        <w:rPr>
          <w:sz w:val="24"/>
          <w:szCs w:val="24"/>
        </w:rPr>
      </w:pPr>
      <w:r>
        <w:rPr>
          <w:sz w:val="24"/>
          <w:szCs w:val="24"/>
        </w:rPr>
        <w:t>《视频安防监控系统工程设计规范》（</w:t>
      </w:r>
      <w:r>
        <w:rPr>
          <w:sz w:val="24"/>
          <w:szCs w:val="24"/>
        </w:rPr>
        <w:t>GB50395-2007</w:t>
      </w:r>
      <w:r>
        <w:rPr>
          <w:sz w:val="24"/>
          <w:szCs w:val="24"/>
        </w:rPr>
        <w:t>）</w:t>
      </w:r>
    </w:p>
    <w:p w14:paraId="08C27E80" w14:textId="77777777" w:rsidR="0067440D" w:rsidRDefault="00000000">
      <w:pPr>
        <w:pStyle w:val="ae"/>
        <w:numPr>
          <w:ilvl w:val="0"/>
          <w:numId w:val="7"/>
        </w:numPr>
        <w:topLinePunct w:val="0"/>
        <w:spacing w:line="360" w:lineRule="auto"/>
        <w:ind w:firstLine="480"/>
        <w:rPr>
          <w:sz w:val="24"/>
          <w:szCs w:val="24"/>
        </w:rPr>
      </w:pPr>
      <w:r>
        <w:rPr>
          <w:sz w:val="24"/>
          <w:szCs w:val="24"/>
        </w:rPr>
        <w:t>《安全色》（</w:t>
      </w:r>
      <w:r>
        <w:rPr>
          <w:sz w:val="24"/>
          <w:szCs w:val="24"/>
        </w:rPr>
        <w:t>GB2893-2008</w:t>
      </w:r>
      <w:r>
        <w:rPr>
          <w:sz w:val="24"/>
          <w:szCs w:val="24"/>
        </w:rPr>
        <w:t>）</w:t>
      </w:r>
    </w:p>
    <w:p w14:paraId="287B9745" w14:textId="77777777" w:rsidR="0067440D" w:rsidRDefault="00000000">
      <w:pPr>
        <w:pStyle w:val="ae"/>
        <w:numPr>
          <w:ilvl w:val="0"/>
          <w:numId w:val="7"/>
        </w:numPr>
        <w:topLinePunct w:val="0"/>
        <w:spacing w:line="360" w:lineRule="auto"/>
        <w:ind w:firstLine="480"/>
        <w:rPr>
          <w:sz w:val="24"/>
          <w:szCs w:val="24"/>
        </w:rPr>
      </w:pPr>
      <w:r>
        <w:rPr>
          <w:sz w:val="24"/>
          <w:szCs w:val="24"/>
        </w:rPr>
        <w:t>《安全标志及其使用导则》（</w:t>
      </w:r>
      <w:r>
        <w:rPr>
          <w:sz w:val="24"/>
          <w:szCs w:val="24"/>
        </w:rPr>
        <w:t>GB2894-2008</w:t>
      </w:r>
      <w:r>
        <w:rPr>
          <w:sz w:val="24"/>
          <w:szCs w:val="24"/>
        </w:rPr>
        <w:t>）</w:t>
      </w:r>
    </w:p>
    <w:p w14:paraId="2866F055" w14:textId="77777777" w:rsidR="0067440D" w:rsidRDefault="00000000">
      <w:pPr>
        <w:pStyle w:val="ae"/>
        <w:numPr>
          <w:ilvl w:val="0"/>
          <w:numId w:val="7"/>
        </w:numPr>
        <w:topLinePunct w:val="0"/>
        <w:spacing w:line="360" w:lineRule="auto"/>
        <w:ind w:firstLine="480"/>
        <w:rPr>
          <w:sz w:val="24"/>
          <w:szCs w:val="24"/>
        </w:rPr>
      </w:pPr>
      <w:r>
        <w:rPr>
          <w:sz w:val="24"/>
          <w:szCs w:val="24"/>
        </w:rPr>
        <w:t>《</w:t>
      </w:r>
      <w:r>
        <w:rPr>
          <w:sz w:val="24"/>
          <w:szCs w:val="24"/>
        </w:rPr>
        <w:t>3</w:t>
      </w:r>
      <w:r>
        <w:rPr>
          <w:sz w:val="24"/>
          <w:szCs w:val="24"/>
        </w:rPr>
        <w:t>～</w:t>
      </w:r>
      <w:r>
        <w:rPr>
          <w:sz w:val="24"/>
          <w:szCs w:val="24"/>
        </w:rPr>
        <w:t>110kV</w:t>
      </w:r>
      <w:r>
        <w:rPr>
          <w:sz w:val="24"/>
          <w:szCs w:val="24"/>
        </w:rPr>
        <w:t>高压配电装置设计规范》（</w:t>
      </w:r>
      <w:r>
        <w:rPr>
          <w:sz w:val="24"/>
          <w:szCs w:val="24"/>
        </w:rPr>
        <w:t>GB50060-2008</w:t>
      </w:r>
      <w:r>
        <w:rPr>
          <w:sz w:val="24"/>
          <w:szCs w:val="24"/>
        </w:rPr>
        <w:t>）</w:t>
      </w:r>
    </w:p>
    <w:p w14:paraId="101EC48C" w14:textId="77777777" w:rsidR="0067440D" w:rsidRDefault="00000000">
      <w:pPr>
        <w:pStyle w:val="ae"/>
        <w:numPr>
          <w:ilvl w:val="0"/>
          <w:numId w:val="7"/>
        </w:numPr>
        <w:topLinePunct w:val="0"/>
        <w:spacing w:line="360" w:lineRule="auto"/>
        <w:ind w:firstLine="480"/>
        <w:rPr>
          <w:sz w:val="24"/>
          <w:szCs w:val="24"/>
        </w:rPr>
      </w:pPr>
      <w:r>
        <w:rPr>
          <w:sz w:val="24"/>
          <w:szCs w:val="24"/>
        </w:rPr>
        <w:t>《建筑工程抗震设防分类标准》（</w:t>
      </w:r>
      <w:r>
        <w:rPr>
          <w:sz w:val="24"/>
          <w:szCs w:val="24"/>
        </w:rPr>
        <w:t>GB50223-2008</w:t>
      </w:r>
      <w:r>
        <w:rPr>
          <w:sz w:val="24"/>
          <w:szCs w:val="24"/>
        </w:rPr>
        <w:t>）</w:t>
      </w:r>
    </w:p>
    <w:p w14:paraId="0766F645" w14:textId="77777777" w:rsidR="0067440D" w:rsidRDefault="00000000">
      <w:pPr>
        <w:pStyle w:val="ae"/>
        <w:numPr>
          <w:ilvl w:val="0"/>
          <w:numId w:val="7"/>
        </w:numPr>
        <w:topLinePunct w:val="0"/>
        <w:spacing w:line="360" w:lineRule="auto"/>
        <w:ind w:firstLine="480"/>
        <w:rPr>
          <w:sz w:val="24"/>
          <w:szCs w:val="24"/>
        </w:rPr>
      </w:pPr>
      <w:r>
        <w:rPr>
          <w:sz w:val="24"/>
          <w:szCs w:val="24"/>
        </w:rPr>
        <w:t>《石油与石油设施雷电安全规范》（</w:t>
      </w:r>
      <w:r>
        <w:rPr>
          <w:sz w:val="24"/>
          <w:szCs w:val="24"/>
        </w:rPr>
        <w:t>GB15599-2009</w:t>
      </w:r>
      <w:r>
        <w:rPr>
          <w:sz w:val="24"/>
          <w:szCs w:val="24"/>
        </w:rPr>
        <w:t>）</w:t>
      </w:r>
    </w:p>
    <w:p w14:paraId="14026C84" w14:textId="77777777" w:rsidR="0067440D" w:rsidRDefault="00000000">
      <w:pPr>
        <w:pStyle w:val="ae"/>
        <w:numPr>
          <w:ilvl w:val="0"/>
          <w:numId w:val="7"/>
        </w:numPr>
        <w:topLinePunct w:val="0"/>
        <w:spacing w:line="360" w:lineRule="auto"/>
        <w:ind w:firstLine="480"/>
        <w:rPr>
          <w:sz w:val="24"/>
          <w:szCs w:val="24"/>
        </w:rPr>
      </w:pPr>
      <w:r>
        <w:rPr>
          <w:sz w:val="24"/>
          <w:szCs w:val="24"/>
        </w:rPr>
        <w:t>《化学品分类和危险性公示通则》（</w:t>
      </w:r>
      <w:r>
        <w:rPr>
          <w:sz w:val="24"/>
          <w:szCs w:val="24"/>
        </w:rPr>
        <w:t>GB13690-2009</w:t>
      </w:r>
      <w:r>
        <w:rPr>
          <w:sz w:val="24"/>
          <w:szCs w:val="24"/>
        </w:rPr>
        <w:t>）</w:t>
      </w:r>
    </w:p>
    <w:p w14:paraId="3C09C750" w14:textId="77777777" w:rsidR="0067440D" w:rsidRDefault="00000000">
      <w:pPr>
        <w:pStyle w:val="ae"/>
        <w:numPr>
          <w:ilvl w:val="0"/>
          <w:numId w:val="7"/>
        </w:numPr>
        <w:topLinePunct w:val="0"/>
        <w:spacing w:line="360" w:lineRule="auto"/>
        <w:ind w:firstLine="480"/>
        <w:rPr>
          <w:sz w:val="24"/>
          <w:szCs w:val="24"/>
        </w:rPr>
      </w:pPr>
      <w:r>
        <w:rPr>
          <w:sz w:val="24"/>
          <w:szCs w:val="24"/>
        </w:rPr>
        <w:t>《固定式钢梯及平台安全要求</w:t>
      </w:r>
      <w:r>
        <w:rPr>
          <w:sz w:val="24"/>
          <w:szCs w:val="24"/>
        </w:rPr>
        <w:t xml:space="preserve"> </w:t>
      </w:r>
      <w:r>
        <w:rPr>
          <w:sz w:val="24"/>
          <w:szCs w:val="24"/>
        </w:rPr>
        <w:t>第</w:t>
      </w:r>
      <w:r>
        <w:rPr>
          <w:sz w:val="24"/>
          <w:szCs w:val="24"/>
        </w:rPr>
        <w:t>2</w:t>
      </w:r>
      <w:r>
        <w:rPr>
          <w:sz w:val="24"/>
          <w:szCs w:val="24"/>
        </w:rPr>
        <w:t>部分：钢斜梯》（</w:t>
      </w:r>
      <w:r>
        <w:rPr>
          <w:sz w:val="24"/>
          <w:szCs w:val="24"/>
        </w:rPr>
        <w:t>GB4053.2-2009</w:t>
      </w:r>
      <w:r>
        <w:rPr>
          <w:sz w:val="24"/>
          <w:szCs w:val="24"/>
        </w:rPr>
        <w:t>）</w:t>
      </w:r>
    </w:p>
    <w:p w14:paraId="5E302D37" w14:textId="77777777" w:rsidR="0067440D" w:rsidRDefault="00000000">
      <w:pPr>
        <w:pStyle w:val="ae"/>
        <w:numPr>
          <w:ilvl w:val="0"/>
          <w:numId w:val="7"/>
        </w:numPr>
        <w:topLinePunct w:val="0"/>
        <w:spacing w:line="360" w:lineRule="auto"/>
        <w:ind w:firstLine="480"/>
        <w:rPr>
          <w:sz w:val="24"/>
          <w:szCs w:val="24"/>
        </w:rPr>
      </w:pPr>
      <w:r>
        <w:rPr>
          <w:sz w:val="24"/>
          <w:szCs w:val="24"/>
        </w:rPr>
        <w:t>《固定式钢梯及平台安全要求</w:t>
      </w:r>
      <w:r>
        <w:rPr>
          <w:sz w:val="24"/>
          <w:szCs w:val="24"/>
        </w:rPr>
        <w:t xml:space="preserve"> </w:t>
      </w:r>
      <w:r>
        <w:rPr>
          <w:sz w:val="24"/>
          <w:szCs w:val="24"/>
        </w:rPr>
        <w:t>第</w:t>
      </w:r>
      <w:r>
        <w:rPr>
          <w:sz w:val="24"/>
          <w:szCs w:val="24"/>
        </w:rPr>
        <w:t>3</w:t>
      </w:r>
      <w:r>
        <w:rPr>
          <w:sz w:val="24"/>
          <w:szCs w:val="24"/>
        </w:rPr>
        <w:t>部分：工业防护栏杆及钢平台》（</w:t>
      </w:r>
      <w:r>
        <w:rPr>
          <w:sz w:val="24"/>
          <w:szCs w:val="24"/>
        </w:rPr>
        <w:t>GB4053.3-</w:t>
      </w:r>
      <w:r>
        <w:rPr>
          <w:sz w:val="24"/>
          <w:szCs w:val="24"/>
        </w:rPr>
        <w:lastRenderedPageBreak/>
        <w:t>2009</w:t>
      </w:r>
      <w:r>
        <w:rPr>
          <w:sz w:val="24"/>
          <w:szCs w:val="24"/>
        </w:rPr>
        <w:t>）</w:t>
      </w:r>
    </w:p>
    <w:p w14:paraId="7943790F" w14:textId="77777777" w:rsidR="0067440D" w:rsidRDefault="00000000">
      <w:pPr>
        <w:pStyle w:val="ae"/>
        <w:numPr>
          <w:ilvl w:val="0"/>
          <w:numId w:val="7"/>
        </w:numPr>
        <w:topLinePunct w:val="0"/>
        <w:spacing w:line="360" w:lineRule="auto"/>
        <w:ind w:firstLine="480"/>
        <w:rPr>
          <w:sz w:val="24"/>
          <w:szCs w:val="24"/>
        </w:rPr>
      </w:pPr>
      <w:r>
        <w:rPr>
          <w:sz w:val="24"/>
          <w:szCs w:val="24"/>
        </w:rPr>
        <w:t>《供配电系统设计规范》（</w:t>
      </w:r>
      <w:r>
        <w:rPr>
          <w:sz w:val="24"/>
          <w:szCs w:val="24"/>
        </w:rPr>
        <w:t>GB50052-2009</w:t>
      </w:r>
      <w:r>
        <w:rPr>
          <w:sz w:val="24"/>
          <w:szCs w:val="24"/>
        </w:rPr>
        <w:t>）</w:t>
      </w:r>
    </w:p>
    <w:p w14:paraId="2C882BBD" w14:textId="77777777" w:rsidR="0067440D" w:rsidRDefault="00000000">
      <w:pPr>
        <w:pStyle w:val="ae"/>
        <w:numPr>
          <w:ilvl w:val="0"/>
          <w:numId w:val="7"/>
        </w:numPr>
        <w:topLinePunct w:val="0"/>
        <w:spacing w:line="360" w:lineRule="auto"/>
        <w:ind w:firstLine="480"/>
        <w:rPr>
          <w:sz w:val="24"/>
          <w:szCs w:val="24"/>
        </w:rPr>
      </w:pPr>
      <w:r>
        <w:rPr>
          <w:sz w:val="24"/>
          <w:szCs w:val="24"/>
        </w:rPr>
        <w:t>《</w:t>
      </w:r>
      <w:bookmarkStart w:id="18" w:name="OLE_LINK4"/>
      <w:bookmarkStart w:id="19" w:name="OLE_LINK6"/>
      <w:r>
        <w:rPr>
          <w:sz w:val="24"/>
          <w:szCs w:val="24"/>
        </w:rPr>
        <w:t>建筑物防雷设计规范</w:t>
      </w:r>
      <w:bookmarkEnd w:id="18"/>
      <w:bookmarkEnd w:id="19"/>
      <w:r>
        <w:rPr>
          <w:sz w:val="24"/>
          <w:szCs w:val="24"/>
        </w:rPr>
        <w:t>》（</w:t>
      </w:r>
      <w:r>
        <w:rPr>
          <w:sz w:val="24"/>
          <w:szCs w:val="24"/>
        </w:rPr>
        <w:t>GB50057-2010</w:t>
      </w:r>
      <w:r>
        <w:rPr>
          <w:sz w:val="24"/>
          <w:szCs w:val="24"/>
        </w:rPr>
        <w:t>）</w:t>
      </w:r>
    </w:p>
    <w:p w14:paraId="7F02ABBA" w14:textId="77777777" w:rsidR="0067440D" w:rsidRDefault="00000000">
      <w:pPr>
        <w:pStyle w:val="ae"/>
        <w:numPr>
          <w:ilvl w:val="0"/>
          <w:numId w:val="7"/>
        </w:numPr>
        <w:topLinePunct w:val="0"/>
        <w:spacing w:line="360" w:lineRule="auto"/>
        <w:ind w:firstLine="480"/>
        <w:rPr>
          <w:sz w:val="24"/>
          <w:szCs w:val="24"/>
        </w:rPr>
      </w:pPr>
      <w:r>
        <w:rPr>
          <w:sz w:val="24"/>
          <w:szCs w:val="24"/>
        </w:rPr>
        <w:t>《低压配电设计规范》（</w:t>
      </w:r>
      <w:r>
        <w:rPr>
          <w:sz w:val="24"/>
          <w:szCs w:val="24"/>
        </w:rPr>
        <w:t>GB50054-2011</w:t>
      </w:r>
      <w:r>
        <w:rPr>
          <w:sz w:val="24"/>
          <w:szCs w:val="24"/>
        </w:rPr>
        <w:t>）</w:t>
      </w:r>
    </w:p>
    <w:p w14:paraId="2482F602" w14:textId="77777777" w:rsidR="0067440D" w:rsidRDefault="00000000">
      <w:pPr>
        <w:pStyle w:val="ae"/>
        <w:numPr>
          <w:ilvl w:val="0"/>
          <w:numId w:val="7"/>
        </w:numPr>
        <w:topLinePunct w:val="0"/>
        <w:spacing w:line="360" w:lineRule="auto"/>
        <w:ind w:firstLine="480"/>
        <w:rPr>
          <w:sz w:val="24"/>
          <w:szCs w:val="24"/>
        </w:rPr>
      </w:pPr>
      <w:r>
        <w:rPr>
          <w:sz w:val="24"/>
          <w:szCs w:val="24"/>
        </w:rPr>
        <w:t>《通用用电设备配电设计规范》（</w:t>
      </w:r>
      <w:r>
        <w:rPr>
          <w:sz w:val="24"/>
          <w:szCs w:val="24"/>
        </w:rPr>
        <w:t>GB50055-2011</w:t>
      </w:r>
      <w:r>
        <w:rPr>
          <w:sz w:val="24"/>
          <w:szCs w:val="24"/>
        </w:rPr>
        <w:t>）</w:t>
      </w:r>
    </w:p>
    <w:p w14:paraId="4F2472E2" w14:textId="77777777" w:rsidR="0067440D" w:rsidRDefault="00000000">
      <w:pPr>
        <w:pStyle w:val="ae"/>
        <w:numPr>
          <w:ilvl w:val="0"/>
          <w:numId w:val="7"/>
        </w:numPr>
        <w:topLinePunct w:val="0"/>
        <w:spacing w:line="360" w:lineRule="auto"/>
        <w:ind w:firstLine="480"/>
        <w:rPr>
          <w:sz w:val="24"/>
          <w:szCs w:val="24"/>
        </w:rPr>
      </w:pPr>
      <w:r>
        <w:rPr>
          <w:sz w:val="24"/>
          <w:szCs w:val="24"/>
        </w:rPr>
        <w:t>《工业金属管道工程施工质量验收规范》（</w:t>
      </w:r>
      <w:r>
        <w:rPr>
          <w:sz w:val="24"/>
          <w:szCs w:val="24"/>
        </w:rPr>
        <w:t>GB50184-2011</w:t>
      </w:r>
      <w:r>
        <w:rPr>
          <w:sz w:val="24"/>
          <w:szCs w:val="24"/>
        </w:rPr>
        <w:t>）</w:t>
      </w:r>
    </w:p>
    <w:p w14:paraId="44581EDE" w14:textId="77777777" w:rsidR="0067440D" w:rsidRDefault="00000000">
      <w:pPr>
        <w:pStyle w:val="ae"/>
        <w:numPr>
          <w:ilvl w:val="0"/>
          <w:numId w:val="7"/>
        </w:numPr>
        <w:topLinePunct w:val="0"/>
        <w:spacing w:line="360" w:lineRule="auto"/>
        <w:ind w:firstLine="480"/>
        <w:rPr>
          <w:sz w:val="24"/>
          <w:szCs w:val="24"/>
        </w:rPr>
      </w:pPr>
      <w:r>
        <w:rPr>
          <w:sz w:val="24"/>
          <w:szCs w:val="24"/>
        </w:rPr>
        <w:t>《工业企业总平面设计规范》（</w:t>
      </w:r>
      <w:r>
        <w:rPr>
          <w:sz w:val="24"/>
          <w:szCs w:val="24"/>
        </w:rPr>
        <w:t>GB50187-2012</w:t>
      </w:r>
      <w:r>
        <w:rPr>
          <w:sz w:val="24"/>
          <w:szCs w:val="24"/>
        </w:rPr>
        <w:t>）</w:t>
      </w:r>
    </w:p>
    <w:p w14:paraId="03A51187" w14:textId="77777777" w:rsidR="0067440D" w:rsidRDefault="00000000">
      <w:pPr>
        <w:pStyle w:val="ae"/>
        <w:numPr>
          <w:ilvl w:val="0"/>
          <w:numId w:val="7"/>
        </w:numPr>
        <w:topLinePunct w:val="0"/>
        <w:spacing w:line="360" w:lineRule="auto"/>
        <w:ind w:firstLine="480"/>
        <w:rPr>
          <w:sz w:val="24"/>
          <w:szCs w:val="24"/>
        </w:rPr>
      </w:pPr>
      <w:r>
        <w:rPr>
          <w:sz w:val="24"/>
          <w:szCs w:val="24"/>
        </w:rPr>
        <w:t>《危险货物品名表》（</w:t>
      </w:r>
      <w:r>
        <w:rPr>
          <w:sz w:val="24"/>
          <w:szCs w:val="24"/>
        </w:rPr>
        <w:t>GB12268-2012</w:t>
      </w:r>
      <w:r>
        <w:rPr>
          <w:sz w:val="24"/>
          <w:szCs w:val="24"/>
        </w:rPr>
        <w:t>）</w:t>
      </w:r>
    </w:p>
    <w:p w14:paraId="6E9E2A94" w14:textId="77777777" w:rsidR="0067440D" w:rsidRDefault="00000000">
      <w:pPr>
        <w:pStyle w:val="ae"/>
        <w:numPr>
          <w:ilvl w:val="0"/>
          <w:numId w:val="7"/>
        </w:numPr>
        <w:topLinePunct w:val="0"/>
        <w:spacing w:line="360" w:lineRule="auto"/>
        <w:ind w:firstLine="480"/>
        <w:rPr>
          <w:sz w:val="24"/>
          <w:szCs w:val="24"/>
        </w:rPr>
      </w:pPr>
      <w:r>
        <w:rPr>
          <w:sz w:val="24"/>
          <w:szCs w:val="24"/>
        </w:rPr>
        <w:t>《构筑物抗震设计规范》（</w:t>
      </w:r>
      <w:r>
        <w:rPr>
          <w:sz w:val="24"/>
          <w:szCs w:val="24"/>
        </w:rPr>
        <w:t>GB50191-2012</w:t>
      </w:r>
      <w:r>
        <w:rPr>
          <w:sz w:val="24"/>
          <w:szCs w:val="24"/>
        </w:rPr>
        <w:t>）</w:t>
      </w:r>
    </w:p>
    <w:p w14:paraId="44D454FE" w14:textId="77777777" w:rsidR="0067440D" w:rsidRDefault="00000000">
      <w:pPr>
        <w:pStyle w:val="ae"/>
        <w:numPr>
          <w:ilvl w:val="0"/>
          <w:numId w:val="7"/>
        </w:numPr>
        <w:topLinePunct w:val="0"/>
        <w:spacing w:line="360" w:lineRule="auto"/>
        <w:ind w:firstLine="480"/>
        <w:rPr>
          <w:sz w:val="24"/>
          <w:szCs w:val="24"/>
        </w:rPr>
      </w:pPr>
      <w:r>
        <w:rPr>
          <w:sz w:val="24"/>
          <w:szCs w:val="24"/>
        </w:rPr>
        <w:t>《建筑物电子信息系统防雷技术规范》（</w:t>
      </w:r>
      <w:r>
        <w:rPr>
          <w:sz w:val="24"/>
          <w:szCs w:val="24"/>
        </w:rPr>
        <w:t>GB50343-2012</w:t>
      </w:r>
      <w:r>
        <w:rPr>
          <w:sz w:val="24"/>
          <w:szCs w:val="24"/>
        </w:rPr>
        <w:t>）</w:t>
      </w:r>
    </w:p>
    <w:p w14:paraId="20CD7D66" w14:textId="77777777" w:rsidR="0067440D" w:rsidRDefault="00000000">
      <w:pPr>
        <w:pStyle w:val="ae"/>
        <w:numPr>
          <w:ilvl w:val="0"/>
          <w:numId w:val="7"/>
        </w:numPr>
        <w:topLinePunct w:val="0"/>
        <w:spacing w:line="360" w:lineRule="auto"/>
        <w:ind w:firstLine="480"/>
        <w:rPr>
          <w:sz w:val="24"/>
          <w:szCs w:val="24"/>
        </w:rPr>
      </w:pPr>
      <w:r>
        <w:rPr>
          <w:sz w:val="24"/>
          <w:szCs w:val="24"/>
        </w:rPr>
        <w:t>《石油天然气站内工艺管道工程施工规范（</w:t>
      </w:r>
      <w:r>
        <w:rPr>
          <w:sz w:val="24"/>
          <w:szCs w:val="24"/>
        </w:rPr>
        <w:t>2012</w:t>
      </w:r>
      <w:r>
        <w:rPr>
          <w:sz w:val="24"/>
          <w:szCs w:val="24"/>
        </w:rPr>
        <w:t>年版）》（</w:t>
      </w:r>
      <w:r>
        <w:rPr>
          <w:sz w:val="24"/>
          <w:szCs w:val="24"/>
        </w:rPr>
        <w:t>GB50540-2009</w:t>
      </w:r>
      <w:r>
        <w:rPr>
          <w:sz w:val="24"/>
          <w:szCs w:val="24"/>
        </w:rPr>
        <w:t>）</w:t>
      </w:r>
    </w:p>
    <w:p w14:paraId="065085D4" w14:textId="77777777" w:rsidR="0067440D" w:rsidRDefault="00000000">
      <w:pPr>
        <w:pStyle w:val="ae"/>
        <w:numPr>
          <w:ilvl w:val="0"/>
          <w:numId w:val="7"/>
        </w:numPr>
        <w:topLinePunct w:val="0"/>
        <w:spacing w:line="360" w:lineRule="auto"/>
        <w:ind w:firstLine="480"/>
        <w:rPr>
          <w:sz w:val="24"/>
          <w:szCs w:val="24"/>
        </w:rPr>
      </w:pPr>
      <w:r>
        <w:rPr>
          <w:sz w:val="24"/>
          <w:szCs w:val="24"/>
        </w:rPr>
        <w:t>《油气田集输管道施工规范》（</w:t>
      </w:r>
      <w:r>
        <w:rPr>
          <w:sz w:val="24"/>
          <w:szCs w:val="24"/>
        </w:rPr>
        <w:t>GB50819-2013</w:t>
      </w:r>
      <w:r>
        <w:rPr>
          <w:sz w:val="24"/>
          <w:szCs w:val="24"/>
        </w:rPr>
        <w:t>）</w:t>
      </w:r>
    </w:p>
    <w:p w14:paraId="5A2ACC56" w14:textId="77777777" w:rsidR="0067440D" w:rsidRDefault="00000000">
      <w:pPr>
        <w:pStyle w:val="ae"/>
        <w:numPr>
          <w:ilvl w:val="0"/>
          <w:numId w:val="7"/>
        </w:numPr>
        <w:topLinePunct w:val="0"/>
        <w:spacing w:line="360" w:lineRule="auto"/>
        <w:ind w:firstLine="480"/>
        <w:rPr>
          <w:sz w:val="24"/>
          <w:szCs w:val="24"/>
        </w:rPr>
      </w:pPr>
      <w:r>
        <w:rPr>
          <w:sz w:val="24"/>
          <w:szCs w:val="24"/>
        </w:rPr>
        <w:t>《</w:t>
      </w:r>
      <w:r>
        <w:rPr>
          <w:sz w:val="24"/>
          <w:szCs w:val="24"/>
        </w:rPr>
        <w:t>20kV</w:t>
      </w:r>
      <w:r>
        <w:rPr>
          <w:sz w:val="24"/>
          <w:szCs w:val="24"/>
        </w:rPr>
        <w:t>及以下变电所设计规范》（</w:t>
      </w:r>
      <w:r>
        <w:rPr>
          <w:sz w:val="24"/>
          <w:szCs w:val="24"/>
        </w:rPr>
        <w:t>GB50053-2013</w:t>
      </w:r>
      <w:r>
        <w:rPr>
          <w:sz w:val="24"/>
          <w:szCs w:val="24"/>
        </w:rPr>
        <w:t>）</w:t>
      </w:r>
    </w:p>
    <w:p w14:paraId="36EDF388" w14:textId="77777777" w:rsidR="0067440D" w:rsidRDefault="00000000">
      <w:pPr>
        <w:pStyle w:val="ae"/>
        <w:numPr>
          <w:ilvl w:val="0"/>
          <w:numId w:val="7"/>
        </w:numPr>
        <w:topLinePunct w:val="0"/>
        <w:spacing w:line="360" w:lineRule="auto"/>
        <w:ind w:firstLine="480"/>
        <w:rPr>
          <w:sz w:val="24"/>
          <w:szCs w:val="24"/>
        </w:rPr>
      </w:pPr>
      <w:r>
        <w:rPr>
          <w:sz w:val="24"/>
          <w:szCs w:val="24"/>
        </w:rPr>
        <w:t>《建筑照明设计标准》（</w:t>
      </w:r>
      <w:r>
        <w:rPr>
          <w:sz w:val="24"/>
          <w:szCs w:val="24"/>
        </w:rPr>
        <w:t>GB50034-2013</w:t>
      </w:r>
      <w:r>
        <w:rPr>
          <w:sz w:val="24"/>
          <w:szCs w:val="24"/>
        </w:rPr>
        <w:t>）</w:t>
      </w:r>
    </w:p>
    <w:p w14:paraId="61A47EA6" w14:textId="77777777" w:rsidR="0067440D" w:rsidRDefault="00000000">
      <w:pPr>
        <w:pStyle w:val="ae"/>
        <w:numPr>
          <w:ilvl w:val="0"/>
          <w:numId w:val="7"/>
        </w:numPr>
        <w:topLinePunct w:val="0"/>
        <w:spacing w:line="360" w:lineRule="auto"/>
        <w:ind w:firstLine="480"/>
        <w:rPr>
          <w:sz w:val="24"/>
          <w:szCs w:val="24"/>
        </w:rPr>
      </w:pPr>
      <w:r>
        <w:rPr>
          <w:sz w:val="24"/>
          <w:szCs w:val="24"/>
        </w:rPr>
        <w:t>《火灾自动报警系统设计规范》（</w:t>
      </w:r>
      <w:r>
        <w:rPr>
          <w:sz w:val="24"/>
          <w:szCs w:val="24"/>
        </w:rPr>
        <w:t>GB50116-2013</w:t>
      </w:r>
      <w:r>
        <w:rPr>
          <w:sz w:val="24"/>
          <w:szCs w:val="24"/>
        </w:rPr>
        <w:t>）</w:t>
      </w:r>
    </w:p>
    <w:p w14:paraId="7E9B82C3" w14:textId="77777777" w:rsidR="0067440D" w:rsidRDefault="00000000">
      <w:pPr>
        <w:pStyle w:val="ae"/>
        <w:numPr>
          <w:ilvl w:val="0"/>
          <w:numId w:val="7"/>
        </w:numPr>
        <w:topLinePunct w:val="0"/>
        <w:spacing w:line="360" w:lineRule="auto"/>
        <w:ind w:firstLine="480"/>
        <w:rPr>
          <w:sz w:val="24"/>
          <w:szCs w:val="24"/>
        </w:rPr>
      </w:pPr>
      <w:r>
        <w:rPr>
          <w:sz w:val="24"/>
          <w:szCs w:val="24"/>
        </w:rPr>
        <w:t>《自动化仪表工程施工及质量验收规范》（</w:t>
      </w:r>
      <w:r>
        <w:rPr>
          <w:sz w:val="24"/>
          <w:szCs w:val="24"/>
        </w:rPr>
        <w:t>GB50093-2013</w:t>
      </w:r>
      <w:r>
        <w:rPr>
          <w:sz w:val="24"/>
          <w:szCs w:val="24"/>
        </w:rPr>
        <w:t>）</w:t>
      </w:r>
    </w:p>
    <w:p w14:paraId="2EF47897" w14:textId="77777777" w:rsidR="0067440D" w:rsidRDefault="00000000">
      <w:pPr>
        <w:pStyle w:val="ae"/>
        <w:numPr>
          <w:ilvl w:val="0"/>
          <w:numId w:val="7"/>
        </w:numPr>
        <w:topLinePunct w:val="0"/>
        <w:spacing w:line="360" w:lineRule="auto"/>
        <w:ind w:firstLine="480"/>
        <w:rPr>
          <w:sz w:val="24"/>
          <w:szCs w:val="24"/>
        </w:rPr>
      </w:pPr>
      <w:r>
        <w:rPr>
          <w:sz w:val="24"/>
          <w:szCs w:val="24"/>
        </w:rPr>
        <w:t>《工业设备及管道绝热工程设计规范》（</w:t>
      </w:r>
      <w:r>
        <w:rPr>
          <w:sz w:val="24"/>
          <w:szCs w:val="24"/>
        </w:rPr>
        <w:t>GB50264-2013</w:t>
      </w:r>
      <w:r>
        <w:rPr>
          <w:sz w:val="24"/>
          <w:szCs w:val="24"/>
        </w:rPr>
        <w:t>）</w:t>
      </w:r>
    </w:p>
    <w:p w14:paraId="73C2F52B" w14:textId="77777777" w:rsidR="0067440D" w:rsidRDefault="00000000">
      <w:pPr>
        <w:pStyle w:val="ae"/>
        <w:numPr>
          <w:ilvl w:val="0"/>
          <w:numId w:val="7"/>
        </w:numPr>
        <w:topLinePunct w:val="0"/>
        <w:spacing w:line="360" w:lineRule="auto"/>
        <w:ind w:firstLine="480"/>
        <w:rPr>
          <w:sz w:val="24"/>
          <w:szCs w:val="24"/>
        </w:rPr>
      </w:pPr>
      <w:r>
        <w:rPr>
          <w:sz w:val="24"/>
          <w:szCs w:val="24"/>
        </w:rPr>
        <w:t>《电力设施抗震设计规范》（</w:t>
      </w:r>
      <w:r>
        <w:rPr>
          <w:sz w:val="24"/>
          <w:szCs w:val="24"/>
        </w:rPr>
        <w:t>GB50260-2013</w:t>
      </w:r>
      <w:r>
        <w:rPr>
          <w:sz w:val="24"/>
          <w:szCs w:val="24"/>
        </w:rPr>
        <w:t>）</w:t>
      </w:r>
    </w:p>
    <w:p w14:paraId="19447B4B" w14:textId="77777777" w:rsidR="0067440D" w:rsidRDefault="00000000">
      <w:pPr>
        <w:pStyle w:val="ae"/>
        <w:numPr>
          <w:ilvl w:val="0"/>
          <w:numId w:val="7"/>
        </w:numPr>
        <w:topLinePunct w:val="0"/>
        <w:spacing w:line="360" w:lineRule="auto"/>
        <w:ind w:firstLine="480"/>
        <w:rPr>
          <w:sz w:val="24"/>
          <w:szCs w:val="24"/>
        </w:rPr>
      </w:pPr>
      <w:r>
        <w:rPr>
          <w:sz w:val="24"/>
          <w:szCs w:val="24"/>
        </w:rPr>
        <w:t>《爆炸危险环境电力装置设计规范</w:t>
      </w:r>
      <w:bookmarkStart w:id="20" w:name="1"/>
      <w:bookmarkEnd w:id="20"/>
      <w:r>
        <w:rPr>
          <w:sz w:val="24"/>
          <w:szCs w:val="24"/>
        </w:rPr>
        <w:t>》（</w:t>
      </w:r>
      <w:r>
        <w:rPr>
          <w:sz w:val="24"/>
          <w:szCs w:val="24"/>
        </w:rPr>
        <w:t>GB50058-2014</w:t>
      </w:r>
      <w:r>
        <w:rPr>
          <w:sz w:val="24"/>
          <w:szCs w:val="24"/>
        </w:rPr>
        <w:t>）</w:t>
      </w:r>
    </w:p>
    <w:p w14:paraId="733AABB5" w14:textId="77777777" w:rsidR="0067440D" w:rsidRDefault="00000000">
      <w:pPr>
        <w:pStyle w:val="ae"/>
        <w:numPr>
          <w:ilvl w:val="0"/>
          <w:numId w:val="7"/>
        </w:numPr>
        <w:topLinePunct w:val="0"/>
        <w:spacing w:line="360" w:lineRule="auto"/>
        <w:ind w:firstLine="480"/>
        <w:rPr>
          <w:sz w:val="24"/>
          <w:szCs w:val="24"/>
        </w:rPr>
      </w:pPr>
      <w:r>
        <w:rPr>
          <w:sz w:val="24"/>
          <w:szCs w:val="24"/>
        </w:rPr>
        <w:t>《电气装置安装工程爆炸和火灾危险环境电气装置施工及验收规范》（</w:t>
      </w:r>
      <w:r>
        <w:rPr>
          <w:sz w:val="24"/>
          <w:szCs w:val="24"/>
        </w:rPr>
        <w:t>GB50257-2014</w:t>
      </w:r>
      <w:r>
        <w:rPr>
          <w:sz w:val="24"/>
          <w:szCs w:val="24"/>
        </w:rPr>
        <w:t>）</w:t>
      </w:r>
    </w:p>
    <w:p w14:paraId="2CDA3930" w14:textId="77777777" w:rsidR="0067440D" w:rsidRDefault="00000000">
      <w:pPr>
        <w:pStyle w:val="ae"/>
        <w:numPr>
          <w:ilvl w:val="0"/>
          <w:numId w:val="7"/>
        </w:numPr>
        <w:topLinePunct w:val="0"/>
        <w:spacing w:line="360" w:lineRule="auto"/>
        <w:ind w:firstLine="480"/>
        <w:rPr>
          <w:sz w:val="24"/>
          <w:szCs w:val="24"/>
        </w:rPr>
      </w:pPr>
      <w:r>
        <w:rPr>
          <w:sz w:val="24"/>
          <w:szCs w:val="24"/>
        </w:rPr>
        <w:t>《埋地钢质管道直流干扰防护技术标准》（</w:t>
      </w:r>
      <w:r>
        <w:rPr>
          <w:sz w:val="24"/>
          <w:szCs w:val="24"/>
        </w:rPr>
        <w:t>GB50991-2014</w:t>
      </w:r>
      <w:r>
        <w:rPr>
          <w:sz w:val="24"/>
          <w:szCs w:val="24"/>
        </w:rPr>
        <w:t>）</w:t>
      </w:r>
    </w:p>
    <w:p w14:paraId="4AD0B8C9" w14:textId="77777777" w:rsidR="0067440D" w:rsidRDefault="00000000">
      <w:pPr>
        <w:pStyle w:val="ae"/>
        <w:numPr>
          <w:ilvl w:val="0"/>
          <w:numId w:val="7"/>
        </w:numPr>
        <w:topLinePunct w:val="0"/>
        <w:spacing w:line="360" w:lineRule="auto"/>
        <w:ind w:firstLine="480"/>
        <w:rPr>
          <w:sz w:val="24"/>
          <w:szCs w:val="24"/>
        </w:rPr>
      </w:pPr>
      <w:r>
        <w:rPr>
          <w:sz w:val="24"/>
          <w:szCs w:val="24"/>
        </w:rPr>
        <w:t>《气田集输设计规范》（</w:t>
      </w:r>
      <w:r>
        <w:rPr>
          <w:sz w:val="24"/>
          <w:szCs w:val="24"/>
        </w:rPr>
        <w:t>GB50349-2015</w:t>
      </w:r>
      <w:r>
        <w:rPr>
          <w:sz w:val="24"/>
          <w:szCs w:val="24"/>
        </w:rPr>
        <w:t>）</w:t>
      </w:r>
    </w:p>
    <w:p w14:paraId="444DC266" w14:textId="77777777" w:rsidR="0067440D" w:rsidRDefault="00000000">
      <w:pPr>
        <w:pStyle w:val="ae"/>
        <w:numPr>
          <w:ilvl w:val="0"/>
          <w:numId w:val="7"/>
        </w:numPr>
        <w:topLinePunct w:val="0"/>
        <w:spacing w:line="360" w:lineRule="auto"/>
        <w:ind w:firstLine="480"/>
        <w:rPr>
          <w:sz w:val="24"/>
          <w:szCs w:val="24"/>
        </w:rPr>
      </w:pPr>
      <w:r>
        <w:rPr>
          <w:sz w:val="24"/>
          <w:szCs w:val="24"/>
        </w:rPr>
        <w:t>《油田油气集输设计规范》（</w:t>
      </w:r>
      <w:r>
        <w:rPr>
          <w:sz w:val="24"/>
          <w:szCs w:val="24"/>
        </w:rPr>
        <w:t>GB50350-2015</w:t>
      </w:r>
      <w:r>
        <w:rPr>
          <w:sz w:val="24"/>
          <w:szCs w:val="24"/>
        </w:rPr>
        <w:t>）</w:t>
      </w:r>
    </w:p>
    <w:p w14:paraId="7627928D" w14:textId="77777777" w:rsidR="0067440D" w:rsidRDefault="00000000">
      <w:pPr>
        <w:pStyle w:val="ae"/>
        <w:numPr>
          <w:ilvl w:val="0"/>
          <w:numId w:val="7"/>
        </w:numPr>
        <w:topLinePunct w:val="0"/>
        <w:spacing w:line="360" w:lineRule="auto"/>
        <w:ind w:firstLine="480"/>
        <w:rPr>
          <w:sz w:val="24"/>
          <w:szCs w:val="24"/>
        </w:rPr>
      </w:pPr>
      <w:r>
        <w:rPr>
          <w:sz w:val="24"/>
          <w:szCs w:val="24"/>
        </w:rPr>
        <w:t>《输气管道工程设计规范》（</w:t>
      </w:r>
      <w:r>
        <w:rPr>
          <w:sz w:val="24"/>
          <w:szCs w:val="24"/>
        </w:rPr>
        <w:t>GB50251-2015</w:t>
      </w:r>
      <w:r>
        <w:rPr>
          <w:sz w:val="24"/>
          <w:szCs w:val="24"/>
        </w:rPr>
        <w:t>）</w:t>
      </w:r>
    </w:p>
    <w:p w14:paraId="672E20B5" w14:textId="77777777" w:rsidR="0067440D" w:rsidRDefault="00000000">
      <w:pPr>
        <w:pStyle w:val="ae"/>
        <w:numPr>
          <w:ilvl w:val="0"/>
          <w:numId w:val="7"/>
        </w:numPr>
        <w:topLinePunct w:val="0"/>
        <w:spacing w:line="360" w:lineRule="auto"/>
        <w:ind w:firstLine="480"/>
        <w:rPr>
          <w:sz w:val="24"/>
          <w:szCs w:val="24"/>
        </w:rPr>
      </w:pPr>
      <w:r>
        <w:rPr>
          <w:sz w:val="24"/>
          <w:szCs w:val="24"/>
        </w:rPr>
        <w:t>《混凝土结构设计规范（</w:t>
      </w:r>
      <w:r>
        <w:rPr>
          <w:sz w:val="24"/>
          <w:szCs w:val="24"/>
        </w:rPr>
        <w:t>2015</w:t>
      </w:r>
      <w:r>
        <w:rPr>
          <w:sz w:val="24"/>
          <w:szCs w:val="24"/>
        </w:rPr>
        <w:t>年版）》（</w:t>
      </w:r>
      <w:r>
        <w:rPr>
          <w:sz w:val="24"/>
          <w:szCs w:val="24"/>
        </w:rPr>
        <w:t>GB50010-2010</w:t>
      </w:r>
      <w:r>
        <w:rPr>
          <w:sz w:val="24"/>
          <w:szCs w:val="24"/>
        </w:rPr>
        <w:t>）</w:t>
      </w:r>
    </w:p>
    <w:p w14:paraId="6FA9B8C3" w14:textId="77777777" w:rsidR="0067440D" w:rsidRDefault="00000000">
      <w:pPr>
        <w:pStyle w:val="ae"/>
        <w:numPr>
          <w:ilvl w:val="0"/>
          <w:numId w:val="7"/>
        </w:numPr>
        <w:topLinePunct w:val="0"/>
        <w:spacing w:line="360" w:lineRule="auto"/>
        <w:ind w:firstLine="480"/>
        <w:rPr>
          <w:sz w:val="24"/>
          <w:szCs w:val="24"/>
        </w:rPr>
      </w:pPr>
      <w:r>
        <w:rPr>
          <w:sz w:val="24"/>
          <w:szCs w:val="24"/>
        </w:rPr>
        <w:t>《通信线路工程设计规范》（</w:t>
      </w:r>
      <w:r>
        <w:rPr>
          <w:sz w:val="24"/>
          <w:szCs w:val="24"/>
        </w:rPr>
        <w:t>GB51158-2015</w:t>
      </w:r>
      <w:r>
        <w:rPr>
          <w:sz w:val="24"/>
          <w:szCs w:val="24"/>
        </w:rPr>
        <w:t>）</w:t>
      </w:r>
    </w:p>
    <w:p w14:paraId="5D21F817" w14:textId="77777777" w:rsidR="0067440D" w:rsidRDefault="00000000">
      <w:pPr>
        <w:pStyle w:val="ae"/>
        <w:numPr>
          <w:ilvl w:val="0"/>
          <w:numId w:val="7"/>
        </w:numPr>
        <w:topLinePunct w:val="0"/>
        <w:spacing w:line="360" w:lineRule="auto"/>
        <w:ind w:firstLine="480"/>
        <w:rPr>
          <w:sz w:val="24"/>
          <w:szCs w:val="24"/>
        </w:rPr>
      </w:pPr>
      <w:r>
        <w:rPr>
          <w:sz w:val="24"/>
          <w:szCs w:val="24"/>
        </w:rPr>
        <w:t>《中国地震动参数区划图》（</w:t>
      </w:r>
      <w:r>
        <w:rPr>
          <w:sz w:val="24"/>
          <w:szCs w:val="24"/>
        </w:rPr>
        <w:t>GB18306-2015</w:t>
      </w:r>
      <w:r>
        <w:rPr>
          <w:sz w:val="24"/>
          <w:szCs w:val="24"/>
        </w:rPr>
        <w:t>）</w:t>
      </w:r>
    </w:p>
    <w:p w14:paraId="7B376FE1" w14:textId="77777777" w:rsidR="0067440D" w:rsidRDefault="00000000">
      <w:pPr>
        <w:pStyle w:val="ae"/>
        <w:numPr>
          <w:ilvl w:val="0"/>
          <w:numId w:val="7"/>
        </w:numPr>
        <w:topLinePunct w:val="0"/>
        <w:spacing w:line="360" w:lineRule="auto"/>
        <w:ind w:firstLine="480"/>
        <w:rPr>
          <w:sz w:val="24"/>
          <w:szCs w:val="24"/>
        </w:rPr>
      </w:pPr>
      <w:r>
        <w:rPr>
          <w:sz w:val="24"/>
          <w:szCs w:val="24"/>
        </w:rPr>
        <w:t>《油气输送管道完整性管理规范》（</w:t>
      </w:r>
      <w:r>
        <w:rPr>
          <w:sz w:val="24"/>
          <w:szCs w:val="24"/>
        </w:rPr>
        <w:t>GB32167-2015</w:t>
      </w:r>
      <w:r>
        <w:rPr>
          <w:sz w:val="24"/>
          <w:szCs w:val="24"/>
        </w:rPr>
        <w:t>）</w:t>
      </w:r>
    </w:p>
    <w:p w14:paraId="18CC0FAA" w14:textId="77777777" w:rsidR="0067440D" w:rsidRDefault="00000000">
      <w:pPr>
        <w:pStyle w:val="ae"/>
        <w:numPr>
          <w:ilvl w:val="0"/>
          <w:numId w:val="7"/>
        </w:numPr>
        <w:topLinePunct w:val="0"/>
        <w:spacing w:line="360" w:lineRule="auto"/>
        <w:ind w:firstLine="480"/>
        <w:rPr>
          <w:sz w:val="24"/>
          <w:szCs w:val="24"/>
        </w:rPr>
      </w:pPr>
      <w:r>
        <w:rPr>
          <w:sz w:val="24"/>
          <w:szCs w:val="24"/>
        </w:rPr>
        <w:t>《油田采出水处理设计规范》（</w:t>
      </w:r>
      <w:r>
        <w:rPr>
          <w:sz w:val="24"/>
          <w:szCs w:val="24"/>
        </w:rPr>
        <w:t>GB50428-2015</w:t>
      </w:r>
      <w:r>
        <w:rPr>
          <w:sz w:val="24"/>
          <w:szCs w:val="24"/>
        </w:rPr>
        <w:t>）</w:t>
      </w:r>
    </w:p>
    <w:p w14:paraId="6781A939" w14:textId="77777777" w:rsidR="0067440D" w:rsidRDefault="00000000">
      <w:pPr>
        <w:pStyle w:val="ae"/>
        <w:numPr>
          <w:ilvl w:val="0"/>
          <w:numId w:val="7"/>
        </w:numPr>
        <w:topLinePunct w:val="0"/>
        <w:spacing w:line="360" w:lineRule="auto"/>
        <w:ind w:firstLine="480"/>
        <w:rPr>
          <w:sz w:val="24"/>
          <w:szCs w:val="24"/>
        </w:rPr>
      </w:pPr>
      <w:r>
        <w:rPr>
          <w:sz w:val="24"/>
          <w:szCs w:val="24"/>
        </w:rPr>
        <w:lastRenderedPageBreak/>
        <w:t>《建筑抗震设计规范（</w:t>
      </w:r>
      <w:r>
        <w:rPr>
          <w:sz w:val="24"/>
          <w:szCs w:val="24"/>
        </w:rPr>
        <w:t>2016</w:t>
      </w:r>
      <w:r>
        <w:rPr>
          <w:sz w:val="24"/>
          <w:szCs w:val="24"/>
        </w:rPr>
        <w:t>年版）》（</w:t>
      </w:r>
      <w:r>
        <w:rPr>
          <w:sz w:val="24"/>
          <w:szCs w:val="24"/>
        </w:rPr>
        <w:t>GB50011-2010</w:t>
      </w:r>
      <w:r>
        <w:rPr>
          <w:sz w:val="24"/>
          <w:szCs w:val="24"/>
        </w:rPr>
        <w:t>）</w:t>
      </w:r>
    </w:p>
    <w:p w14:paraId="7445DFF2" w14:textId="77777777" w:rsidR="0067440D" w:rsidRDefault="00000000">
      <w:pPr>
        <w:pStyle w:val="ae"/>
        <w:numPr>
          <w:ilvl w:val="0"/>
          <w:numId w:val="7"/>
        </w:numPr>
        <w:topLinePunct w:val="0"/>
        <w:spacing w:line="360" w:lineRule="auto"/>
        <w:ind w:firstLine="480"/>
        <w:rPr>
          <w:sz w:val="24"/>
          <w:szCs w:val="24"/>
        </w:rPr>
      </w:pPr>
      <w:r>
        <w:rPr>
          <w:sz w:val="24"/>
          <w:szCs w:val="24"/>
        </w:rPr>
        <w:t>《钢结构设计标准》（</w:t>
      </w:r>
      <w:r>
        <w:rPr>
          <w:sz w:val="24"/>
          <w:szCs w:val="24"/>
        </w:rPr>
        <w:t>GB50017-2017</w:t>
      </w:r>
      <w:r>
        <w:rPr>
          <w:sz w:val="24"/>
          <w:szCs w:val="24"/>
        </w:rPr>
        <w:t>）</w:t>
      </w:r>
    </w:p>
    <w:p w14:paraId="37AD4ADD" w14:textId="77777777" w:rsidR="0067440D" w:rsidRDefault="00000000">
      <w:pPr>
        <w:pStyle w:val="ae"/>
        <w:numPr>
          <w:ilvl w:val="0"/>
          <w:numId w:val="7"/>
        </w:numPr>
        <w:topLinePunct w:val="0"/>
        <w:spacing w:line="360" w:lineRule="auto"/>
        <w:ind w:firstLine="480"/>
        <w:rPr>
          <w:sz w:val="24"/>
          <w:szCs w:val="24"/>
        </w:rPr>
      </w:pPr>
      <w:r>
        <w:rPr>
          <w:sz w:val="24"/>
          <w:szCs w:val="24"/>
        </w:rPr>
        <w:t>《天然气》（</w:t>
      </w:r>
      <w:r>
        <w:rPr>
          <w:sz w:val="24"/>
          <w:szCs w:val="24"/>
        </w:rPr>
        <w:t>GB17820-2018</w:t>
      </w:r>
      <w:r>
        <w:rPr>
          <w:sz w:val="24"/>
          <w:szCs w:val="24"/>
        </w:rPr>
        <w:t>）</w:t>
      </w:r>
    </w:p>
    <w:p w14:paraId="0E1DD52F" w14:textId="77777777" w:rsidR="0067440D" w:rsidRDefault="00000000">
      <w:pPr>
        <w:pStyle w:val="ae"/>
        <w:numPr>
          <w:ilvl w:val="0"/>
          <w:numId w:val="7"/>
        </w:numPr>
        <w:topLinePunct w:val="0"/>
        <w:spacing w:line="360" w:lineRule="auto"/>
        <w:ind w:firstLine="480"/>
        <w:rPr>
          <w:sz w:val="24"/>
          <w:szCs w:val="24"/>
        </w:rPr>
      </w:pPr>
      <w:r>
        <w:rPr>
          <w:sz w:val="24"/>
          <w:szCs w:val="24"/>
        </w:rPr>
        <w:t>《电力工程电缆设计标准》（</w:t>
      </w:r>
      <w:r>
        <w:rPr>
          <w:sz w:val="24"/>
          <w:szCs w:val="24"/>
        </w:rPr>
        <w:t>GB50217-2018</w:t>
      </w:r>
      <w:r>
        <w:rPr>
          <w:sz w:val="24"/>
          <w:szCs w:val="24"/>
        </w:rPr>
        <w:t>）</w:t>
      </w:r>
    </w:p>
    <w:p w14:paraId="298817D6" w14:textId="77777777" w:rsidR="0067440D" w:rsidRDefault="00000000">
      <w:pPr>
        <w:pStyle w:val="ae"/>
        <w:numPr>
          <w:ilvl w:val="0"/>
          <w:numId w:val="7"/>
        </w:numPr>
        <w:topLinePunct w:val="0"/>
        <w:spacing w:line="360" w:lineRule="auto"/>
        <w:ind w:firstLine="480"/>
        <w:rPr>
          <w:sz w:val="24"/>
          <w:szCs w:val="24"/>
        </w:rPr>
      </w:pPr>
      <w:r>
        <w:rPr>
          <w:sz w:val="24"/>
          <w:szCs w:val="24"/>
        </w:rPr>
        <w:t>《建筑设计防火规范（</w:t>
      </w:r>
      <w:r>
        <w:rPr>
          <w:sz w:val="24"/>
          <w:szCs w:val="24"/>
        </w:rPr>
        <w:t>2018</w:t>
      </w:r>
      <w:r>
        <w:rPr>
          <w:sz w:val="24"/>
          <w:szCs w:val="24"/>
        </w:rPr>
        <w:t>年版）》（</w:t>
      </w:r>
      <w:r>
        <w:rPr>
          <w:sz w:val="24"/>
          <w:szCs w:val="24"/>
        </w:rPr>
        <w:t>GB50016-2014</w:t>
      </w:r>
      <w:r>
        <w:rPr>
          <w:sz w:val="24"/>
          <w:szCs w:val="24"/>
        </w:rPr>
        <w:t>）</w:t>
      </w:r>
    </w:p>
    <w:p w14:paraId="65072337" w14:textId="77777777" w:rsidR="0067440D" w:rsidRDefault="00000000">
      <w:pPr>
        <w:pStyle w:val="ae"/>
        <w:numPr>
          <w:ilvl w:val="0"/>
          <w:numId w:val="7"/>
        </w:numPr>
        <w:topLinePunct w:val="0"/>
        <w:spacing w:line="360" w:lineRule="auto"/>
        <w:ind w:firstLine="480"/>
        <w:rPr>
          <w:sz w:val="24"/>
          <w:szCs w:val="24"/>
        </w:rPr>
      </w:pPr>
      <w:bookmarkStart w:id="21" w:name="_Toc15633"/>
      <w:r>
        <w:rPr>
          <w:sz w:val="24"/>
          <w:szCs w:val="24"/>
        </w:rPr>
        <w:t>《危险化学品重大危险源辨识》（</w:t>
      </w:r>
      <w:r>
        <w:rPr>
          <w:sz w:val="24"/>
          <w:szCs w:val="24"/>
        </w:rPr>
        <w:t>GB18218-2018</w:t>
      </w:r>
      <w:r>
        <w:rPr>
          <w:sz w:val="24"/>
          <w:szCs w:val="24"/>
        </w:rPr>
        <w:t>）</w:t>
      </w:r>
      <w:bookmarkEnd w:id="21"/>
    </w:p>
    <w:p w14:paraId="5DDED0D7" w14:textId="77777777" w:rsidR="0067440D" w:rsidRDefault="00000000">
      <w:pPr>
        <w:pStyle w:val="ae"/>
        <w:numPr>
          <w:ilvl w:val="0"/>
          <w:numId w:val="7"/>
        </w:numPr>
        <w:topLinePunct w:val="0"/>
        <w:spacing w:line="360" w:lineRule="auto"/>
        <w:ind w:firstLine="480"/>
        <w:rPr>
          <w:sz w:val="24"/>
          <w:szCs w:val="24"/>
        </w:rPr>
      </w:pPr>
      <w:r>
        <w:rPr>
          <w:sz w:val="24"/>
          <w:szCs w:val="24"/>
        </w:rPr>
        <w:t>《安全防范工程技术标准》（</w:t>
      </w:r>
      <w:r>
        <w:rPr>
          <w:sz w:val="24"/>
          <w:szCs w:val="24"/>
        </w:rPr>
        <w:t>GB50348-2018</w:t>
      </w:r>
      <w:r>
        <w:rPr>
          <w:sz w:val="24"/>
          <w:szCs w:val="24"/>
        </w:rPr>
        <w:t>）</w:t>
      </w:r>
    </w:p>
    <w:p w14:paraId="47FEBC78" w14:textId="77777777" w:rsidR="0067440D" w:rsidRDefault="00000000">
      <w:pPr>
        <w:pStyle w:val="ae"/>
        <w:numPr>
          <w:ilvl w:val="0"/>
          <w:numId w:val="7"/>
        </w:numPr>
        <w:topLinePunct w:val="0"/>
        <w:spacing w:line="360" w:lineRule="auto"/>
        <w:ind w:firstLine="480"/>
        <w:rPr>
          <w:sz w:val="24"/>
          <w:szCs w:val="24"/>
        </w:rPr>
      </w:pPr>
      <w:r>
        <w:rPr>
          <w:sz w:val="24"/>
          <w:szCs w:val="24"/>
        </w:rPr>
        <w:t>《消防应急照明和疏散指示系统技术标准》（</w:t>
      </w:r>
      <w:r>
        <w:rPr>
          <w:sz w:val="24"/>
          <w:szCs w:val="24"/>
        </w:rPr>
        <w:t>GB51309-2018</w:t>
      </w:r>
      <w:r>
        <w:rPr>
          <w:sz w:val="24"/>
          <w:szCs w:val="24"/>
        </w:rPr>
        <w:t>）</w:t>
      </w:r>
    </w:p>
    <w:p w14:paraId="129124CF" w14:textId="77777777" w:rsidR="0067440D" w:rsidRDefault="00000000">
      <w:pPr>
        <w:pStyle w:val="ae"/>
        <w:numPr>
          <w:ilvl w:val="0"/>
          <w:numId w:val="7"/>
        </w:numPr>
        <w:topLinePunct w:val="0"/>
        <w:spacing w:line="360" w:lineRule="auto"/>
        <w:ind w:firstLine="480"/>
        <w:rPr>
          <w:sz w:val="24"/>
          <w:szCs w:val="24"/>
        </w:rPr>
      </w:pPr>
      <w:r>
        <w:rPr>
          <w:sz w:val="24"/>
          <w:szCs w:val="24"/>
        </w:rPr>
        <w:t>《火灾自动报警系统施工及验收标准》（</w:t>
      </w:r>
      <w:r>
        <w:rPr>
          <w:sz w:val="24"/>
          <w:szCs w:val="24"/>
        </w:rPr>
        <w:t>GB50166-2019</w:t>
      </w:r>
      <w:r>
        <w:rPr>
          <w:sz w:val="24"/>
          <w:szCs w:val="24"/>
        </w:rPr>
        <w:t>）</w:t>
      </w:r>
    </w:p>
    <w:p w14:paraId="653DCB2D" w14:textId="77777777" w:rsidR="0067440D" w:rsidRDefault="00000000">
      <w:pPr>
        <w:pStyle w:val="ae"/>
        <w:numPr>
          <w:ilvl w:val="0"/>
          <w:numId w:val="7"/>
        </w:numPr>
        <w:topLinePunct w:val="0"/>
        <w:spacing w:line="360" w:lineRule="auto"/>
        <w:ind w:firstLine="480"/>
        <w:rPr>
          <w:sz w:val="24"/>
          <w:szCs w:val="24"/>
        </w:rPr>
      </w:pPr>
      <w:r>
        <w:rPr>
          <w:sz w:val="24"/>
          <w:szCs w:val="24"/>
        </w:rPr>
        <w:t>《个体防护装备配备规范第</w:t>
      </w:r>
      <w:r>
        <w:rPr>
          <w:sz w:val="24"/>
          <w:szCs w:val="24"/>
        </w:rPr>
        <w:t>1</w:t>
      </w:r>
      <w:r>
        <w:rPr>
          <w:sz w:val="24"/>
          <w:szCs w:val="24"/>
        </w:rPr>
        <w:t>部分：总则》（</w:t>
      </w:r>
      <w:r>
        <w:rPr>
          <w:sz w:val="24"/>
          <w:szCs w:val="24"/>
        </w:rPr>
        <w:t>GB39800.1-2020</w:t>
      </w:r>
      <w:r>
        <w:rPr>
          <w:sz w:val="24"/>
          <w:szCs w:val="24"/>
        </w:rPr>
        <w:t>）</w:t>
      </w:r>
    </w:p>
    <w:p w14:paraId="0EA85D1C" w14:textId="77777777" w:rsidR="0067440D" w:rsidRDefault="00000000">
      <w:pPr>
        <w:pStyle w:val="ae"/>
        <w:numPr>
          <w:ilvl w:val="0"/>
          <w:numId w:val="7"/>
        </w:numPr>
        <w:topLinePunct w:val="0"/>
        <w:spacing w:line="360" w:lineRule="auto"/>
        <w:ind w:firstLine="480"/>
        <w:rPr>
          <w:sz w:val="24"/>
          <w:szCs w:val="24"/>
        </w:rPr>
      </w:pPr>
      <w:r>
        <w:rPr>
          <w:sz w:val="24"/>
          <w:szCs w:val="24"/>
        </w:rPr>
        <w:t>《个体防护装备配备规范第</w:t>
      </w:r>
      <w:r>
        <w:rPr>
          <w:sz w:val="24"/>
          <w:szCs w:val="24"/>
        </w:rPr>
        <w:t>2</w:t>
      </w:r>
      <w:r>
        <w:rPr>
          <w:sz w:val="24"/>
          <w:szCs w:val="24"/>
        </w:rPr>
        <w:t>部分：石油、化工、天然气》（</w:t>
      </w:r>
      <w:r>
        <w:rPr>
          <w:sz w:val="24"/>
          <w:szCs w:val="24"/>
        </w:rPr>
        <w:t>GB39800.2-2020</w:t>
      </w:r>
      <w:r>
        <w:rPr>
          <w:sz w:val="24"/>
          <w:szCs w:val="24"/>
        </w:rPr>
        <w:t>）</w:t>
      </w:r>
    </w:p>
    <w:p w14:paraId="6C08B3E4" w14:textId="77777777" w:rsidR="0067440D" w:rsidRDefault="00000000">
      <w:pPr>
        <w:pStyle w:val="ae"/>
        <w:numPr>
          <w:ilvl w:val="0"/>
          <w:numId w:val="7"/>
        </w:numPr>
        <w:topLinePunct w:val="0"/>
        <w:spacing w:line="360" w:lineRule="auto"/>
        <w:ind w:firstLine="480"/>
        <w:rPr>
          <w:sz w:val="24"/>
          <w:szCs w:val="24"/>
        </w:rPr>
      </w:pPr>
      <w:r>
        <w:rPr>
          <w:sz w:val="24"/>
          <w:szCs w:val="24"/>
        </w:rPr>
        <w:t>《陆上石油天然气开采安全规程》（</w:t>
      </w:r>
      <w:r>
        <w:rPr>
          <w:sz w:val="24"/>
          <w:szCs w:val="24"/>
        </w:rPr>
        <w:t>GB42294-2022</w:t>
      </w:r>
      <w:r>
        <w:rPr>
          <w:sz w:val="24"/>
          <w:szCs w:val="24"/>
        </w:rPr>
        <w:t>）</w:t>
      </w:r>
    </w:p>
    <w:p w14:paraId="24EA1EED" w14:textId="77777777" w:rsidR="0067440D" w:rsidRDefault="00000000">
      <w:pPr>
        <w:pStyle w:val="ae"/>
        <w:numPr>
          <w:ilvl w:val="0"/>
          <w:numId w:val="7"/>
        </w:numPr>
        <w:topLinePunct w:val="0"/>
        <w:spacing w:line="360" w:lineRule="auto"/>
        <w:ind w:firstLine="480"/>
        <w:rPr>
          <w:sz w:val="24"/>
          <w:szCs w:val="24"/>
        </w:rPr>
      </w:pPr>
      <w:r>
        <w:rPr>
          <w:sz w:val="24"/>
          <w:szCs w:val="24"/>
        </w:rPr>
        <w:t>《建筑电气与智能化通用规范》（</w:t>
      </w:r>
      <w:r>
        <w:rPr>
          <w:sz w:val="24"/>
          <w:szCs w:val="24"/>
        </w:rPr>
        <w:t>GB55024-2022</w:t>
      </w:r>
      <w:r>
        <w:rPr>
          <w:sz w:val="24"/>
          <w:szCs w:val="24"/>
        </w:rPr>
        <w:t>）</w:t>
      </w:r>
    </w:p>
    <w:p w14:paraId="44B12F8E" w14:textId="77777777" w:rsidR="0067440D" w:rsidRDefault="00000000">
      <w:pPr>
        <w:pStyle w:val="ae"/>
        <w:numPr>
          <w:ilvl w:val="0"/>
          <w:numId w:val="7"/>
        </w:numPr>
        <w:topLinePunct w:val="0"/>
        <w:spacing w:line="360" w:lineRule="auto"/>
        <w:ind w:firstLine="480"/>
        <w:rPr>
          <w:sz w:val="24"/>
          <w:szCs w:val="24"/>
        </w:rPr>
      </w:pPr>
      <w:r>
        <w:rPr>
          <w:sz w:val="24"/>
          <w:szCs w:val="24"/>
        </w:rPr>
        <w:t>《安全防范工程通用规范》（</w:t>
      </w:r>
      <w:r>
        <w:rPr>
          <w:sz w:val="24"/>
          <w:szCs w:val="24"/>
        </w:rPr>
        <w:t>GB55029-2022</w:t>
      </w:r>
      <w:r>
        <w:rPr>
          <w:sz w:val="24"/>
          <w:szCs w:val="24"/>
        </w:rPr>
        <w:t>）</w:t>
      </w:r>
    </w:p>
    <w:p w14:paraId="5C7A4309" w14:textId="77777777" w:rsidR="0067440D" w:rsidRDefault="00000000">
      <w:pPr>
        <w:pStyle w:val="ae"/>
        <w:numPr>
          <w:ilvl w:val="0"/>
          <w:numId w:val="7"/>
        </w:numPr>
        <w:topLinePunct w:val="0"/>
        <w:spacing w:line="360" w:lineRule="auto"/>
        <w:ind w:firstLine="480"/>
        <w:rPr>
          <w:sz w:val="24"/>
          <w:szCs w:val="24"/>
        </w:rPr>
      </w:pPr>
      <w:r>
        <w:rPr>
          <w:sz w:val="24"/>
          <w:szCs w:val="24"/>
        </w:rPr>
        <w:t>《消防设施通用规范》（</w:t>
      </w:r>
      <w:r>
        <w:rPr>
          <w:sz w:val="24"/>
          <w:szCs w:val="24"/>
        </w:rPr>
        <w:t>GB55036-2022</w:t>
      </w:r>
      <w:r>
        <w:rPr>
          <w:sz w:val="24"/>
          <w:szCs w:val="24"/>
        </w:rPr>
        <w:t>）</w:t>
      </w:r>
    </w:p>
    <w:p w14:paraId="596A920D" w14:textId="77777777" w:rsidR="0067440D" w:rsidRDefault="00000000">
      <w:pPr>
        <w:pStyle w:val="ae"/>
        <w:numPr>
          <w:ilvl w:val="0"/>
          <w:numId w:val="7"/>
        </w:numPr>
        <w:topLinePunct w:val="0"/>
        <w:spacing w:line="360" w:lineRule="auto"/>
        <w:ind w:firstLine="480"/>
        <w:rPr>
          <w:sz w:val="24"/>
          <w:szCs w:val="24"/>
        </w:rPr>
      </w:pPr>
      <w:r>
        <w:rPr>
          <w:sz w:val="24"/>
          <w:szCs w:val="24"/>
        </w:rPr>
        <w:t>《建筑防火通用规范》（</w:t>
      </w:r>
      <w:r>
        <w:rPr>
          <w:sz w:val="24"/>
          <w:szCs w:val="24"/>
        </w:rPr>
        <w:t>GB55037-2022</w:t>
      </w:r>
      <w:r>
        <w:rPr>
          <w:sz w:val="24"/>
          <w:szCs w:val="24"/>
        </w:rPr>
        <w:t>）</w:t>
      </w:r>
    </w:p>
    <w:p w14:paraId="6871D822" w14:textId="77777777" w:rsidR="0067440D" w:rsidRDefault="00000000">
      <w:pPr>
        <w:pStyle w:val="ae"/>
        <w:numPr>
          <w:ilvl w:val="0"/>
          <w:numId w:val="7"/>
        </w:numPr>
        <w:topLinePunct w:val="0"/>
        <w:spacing w:line="360" w:lineRule="auto"/>
        <w:ind w:firstLine="480"/>
        <w:rPr>
          <w:sz w:val="24"/>
          <w:szCs w:val="24"/>
        </w:rPr>
      </w:pPr>
      <w:r>
        <w:rPr>
          <w:sz w:val="24"/>
          <w:szCs w:val="24"/>
        </w:rPr>
        <w:t>《生产过程安全卫生要求总则》（</w:t>
      </w:r>
      <w:r>
        <w:rPr>
          <w:sz w:val="24"/>
          <w:szCs w:val="24"/>
        </w:rPr>
        <w:t>GB/T12801-2008</w:t>
      </w:r>
      <w:r>
        <w:rPr>
          <w:sz w:val="24"/>
          <w:szCs w:val="24"/>
        </w:rPr>
        <w:t>）</w:t>
      </w:r>
    </w:p>
    <w:p w14:paraId="727D8144" w14:textId="77777777" w:rsidR="0067440D" w:rsidRDefault="00000000">
      <w:pPr>
        <w:pStyle w:val="ae"/>
        <w:numPr>
          <w:ilvl w:val="0"/>
          <w:numId w:val="7"/>
        </w:numPr>
        <w:topLinePunct w:val="0"/>
        <w:spacing w:line="360" w:lineRule="auto"/>
        <w:ind w:firstLine="480"/>
        <w:rPr>
          <w:sz w:val="24"/>
          <w:szCs w:val="24"/>
        </w:rPr>
      </w:pPr>
      <w:r>
        <w:rPr>
          <w:sz w:val="24"/>
          <w:szCs w:val="24"/>
        </w:rPr>
        <w:t>《交流电气装置的接地设计规范》（</w:t>
      </w:r>
      <w:r>
        <w:rPr>
          <w:sz w:val="24"/>
          <w:szCs w:val="24"/>
        </w:rPr>
        <w:t>GB/T50065-2011</w:t>
      </w:r>
      <w:r>
        <w:rPr>
          <w:sz w:val="24"/>
          <w:szCs w:val="24"/>
        </w:rPr>
        <w:t>）</w:t>
      </w:r>
    </w:p>
    <w:p w14:paraId="53D503A4" w14:textId="77777777" w:rsidR="0067440D" w:rsidRDefault="00000000">
      <w:pPr>
        <w:pStyle w:val="ae"/>
        <w:numPr>
          <w:ilvl w:val="0"/>
          <w:numId w:val="7"/>
        </w:numPr>
        <w:topLinePunct w:val="0"/>
        <w:spacing w:line="360" w:lineRule="auto"/>
        <w:ind w:firstLine="480"/>
        <w:rPr>
          <w:sz w:val="24"/>
          <w:szCs w:val="24"/>
        </w:rPr>
      </w:pPr>
      <w:r>
        <w:rPr>
          <w:sz w:val="24"/>
          <w:szCs w:val="24"/>
        </w:rPr>
        <w:t>《埋地钢质管道交流干扰防护技术标准》（</w:t>
      </w:r>
      <w:r>
        <w:rPr>
          <w:sz w:val="24"/>
          <w:szCs w:val="24"/>
        </w:rPr>
        <w:t>GB/T50698-2011</w:t>
      </w:r>
      <w:r>
        <w:rPr>
          <w:sz w:val="24"/>
          <w:szCs w:val="24"/>
        </w:rPr>
        <w:t>）</w:t>
      </w:r>
    </w:p>
    <w:p w14:paraId="2DF980D2" w14:textId="77777777" w:rsidR="0067440D" w:rsidRDefault="00000000">
      <w:pPr>
        <w:pStyle w:val="ae"/>
        <w:numPr>
          <w:ilvl w:val="0"/>
          <w:numId w:val="7"/>
        </w:numPr>
        <w:topLinePunct w:val="0"/>
        <w:spacing w:line="360" w:lineRule="auto"/>
        <w:ind w:firstLine="480"/>
        <w:rPr>
          <w:sz w:val="24"/>
          <w:szCs w:val="24"/>
        </w:rPr>
      </w:pPr>
      <w:r>
        <w:rPr>
          <w:sz w:val="24"/>
          <w:szCs w:val="24"/>
        </w:rPr>
        <w:t>《石油天然气工业</w:t>
      </w:r>
      <w:r>
        <w:rPr>
          <w:sz w:val="24"/>
          <w:szCs w:val="24"/>
        </w:rPr>
        <w:t xml:space="preserve"> </w:t>
      </w:r>
      <w:r>
        <w:rPr>
          <w:sz w:val="24"/>
          <w:szCs w:val="24"/>
        </w:rPr>
        <w:t>井下设备</w:t>
      </w:r>
      <w:r>
        <w:rPr>
          <w:sz w:val="24"/>
          <w:szCs w:val="24"/>
        </w:rPr>
        <w:t xml:space="preserve"> </w:t>
      </w:r>
      <w:r>
        <w:rPr>
          <w:sz w:val="24"/>
          <w:szCs w:val="24"/>
        </w:rPr>
        <w:t>井下安全阀》（</w:t>
      </w:r>
      <w:r>
        <w:rPr>
          <w:sz w:val="24"/>
          <w:szCs w:val="24"/>
        </w:rPr>
        <w:t>GB/T28259-2012</w:t>
      </w:r>
      <w:r>
        <w:rPr>
          <w:sz w:val="24"/>
          <w:szCs w:val="24"/>
        </w:rPr>
        <w:t>）</w:t>
      </w:r>
    </w:p>
    <w:p w14:paraId="57CFD4C0" w14:textId="77777777" w:rsidR="0067440D" w:rsidRDefault="00000000">
      <w:pPr>
        <w:pStyle w:val="ae"/>
        <w:numPr>
          <w:ilvl w:val="0"/>
          <w:numId w:val="7"/>
        </w:numPr>
        <w:topLinePunct w:val="0"/>
        <w:spacing w:line="360" w:lineRule="auto"/>
        <w:ind w:firstLine="480"/>
        <w:rPr>
          <w:sz w:val="24"/>
          <w:szCs w:val="24"/>
        </w:rPr>
      </w:pPr>
      <w:r>
        <w:rPr>
          <w:sz w:val="24"/>
          <w:szCs w:val="24"/>
        </w:rPr>
        <w:t>《油气田及管道工程仪表控制系统设计规范》（</w:t>
      </w:r>
      <w:r>
        <w:rPr>
          <w:sz w:val="24"/>
          <w:szCs w:val="24"/>
        </w:rPr>
        <w:t>GB/T50892-2013</w:t>
      </w:r>
      <w:r>
        <w:rPr>
          <w:sz w:val="24"/>
          <w:szCs w:val="24"/>
        </w:rPr>
        <w:t>）</w:t>
      </w:r>
    </w:p>
    <w:p w14:paraId="5B21A922" w14:textId="77777777" w:rsidR="0067440D" w:rsidRDefault="00000000">
      <w:pPr>
        <w:pStyle w:val="ae"/>
        <w:numPr>
          <w:ilvl w:val="0"/>
          <w:numId w:val="7"/>
        </w:numPr>
        <w:topLinePunct w:val="0"/>
        <w:spacing w:line="360" w:lineRule="auto"/>
        <w:ind w:firstLine="480"/>
        <w:rPr>
          <w:sz w:val="24"/>
          <w:szCs w:val="24"/>
        </w:rPr>
      </w:pPr>
      <w:r>
        <w:rPr>
          <w:sz w:val="24"/>
          <w:szCs w:val="24"/>
        </w:rPr>
        <w:t>《油气田及管道工程计算机控制系统设计规范》（</w:t>
      </w:r>
      <w:r>
        <w:rPr>
          <w:sz w:val="24"/>
          <w:szCs w:val="24"/>
        </w:rPr>
        <w:t>GB/T50823-2013</w:t>
      </w:r>
      <w:r>
        <w:rPr>
          <w:sz w:val="24"/>
          <w:szCs w:val="24"/>
        </w:rPr>
        <w:t>）</w:t>
      </w:r>
    </w:p>
    <w:p w14:paraId="35625FF5" w14:textId="77777777" w:rsidR="0067440D" w:rsidRDefault="00000000">
      <w:pPr>
        <w:pStyle w:val="ae"/>
        <w:numPr>
          <w:ilvl w:val="0"/>
          <w:numId w:val="7"/>
        </w:numPr>
        <w:topLinePunct w:val="0"/>
        <w:spacing w:line="360" w:lineRule="auto"/>
        <w:ind w:firstLine="480"/>
        <w:rPr>
          <w:sz w:val="24"/>
          <w:szCs w:val="24"/>
        </w:rPr>
      </w:pPr>
      <w:r>
        <w:rPr>
          <w:sz w:val="24"/>
          <w:szCs w:val="24"/>
        </w:rPr>
        <w:t>《石油天然气管道工程全自动超声波检测技术规范》（</w:t>
      </w:r>
      <w:r>
        <w:rPr>
          <w:sz w:val="24"/>
          <w:szCs w:val="24"/>
        </w:rPr>
        <w:t>GB/T50818-2013</w:t>
      </w:r>
      <w:r>
        <w:rPr>
          <w:sz w:val="24"/>
          <w:szCs w:val="24"/>
        </w:rPr>
        <w:t>）</w:t>
      </w:r>
    </w:p>
    <w:p w14:paraId="1A081558" w14:textId="77777777" w:rsidR="0067440D" w:rsidRDefault="00000000">
      <w:pPr>
        <w:pStyle w:val="ae"/>
        <w:numPr>
          <w:ilvl w:val="0"/>
          <w:numId w:val="7"/>
        </w:numPr>
        <w:topLinePunct w:val="0"/>
        <w:spacing w:line="360" w:lineRule="auto"/>
        <w:ind w:firstLine="480"/>
        <w:rPr>
          <w:sz w:val="24"/>
          <w:szCs w:val="24"/>
        </w:rPr>
      </w:pPr>
      <w:r>
        <w:rPr>
          <w:sz w:val="24"/>
          <w:szCs w:val="24"/>
        </w:rPr>
        <w:t>《石油天然气工业</w:t>
      </w:r>
      <w:r>
        <w:rPr>
          <w:sz w:val="24"/>
          <w:szCs w:val="24"/>
        </w:rPr>
        <w:t xml:space="preserve"> </w:t>
      </w:r>
      <w:r>
        <w:rPr>
          <w:sz w:val="24"/>
          <w:szCs w:val="24"/>
        </w:rPr>
        <w:t>管道输送系统</w:t>
      </w:r>
      <w:r>
        <w:rPr>
          <w:sz w:val="24"/>
          <w:szCs w:val="24"/>
        </w:rPr>
        <w:t xml:space="preserve"> </w:t>
      </w:r>
      <w:r>
        <w:rPr>
          <w:sz w:val="24"/>
          <w:szCs w:val="24"/>
        </w:rPr>
        <w:t>管道阀门》（</w:t>
      </w:r>
      <w:r>
        <w:rPr>
          <w:sz w:val="24"/>
          <w:szCs w:val="24"/>
        </w:rPr>
        <w:t>GB/T20173-2013</w:t>
      </w:r>
      <w:r>
        <w:rPr>
          <w:sz w:val="24"/>
          <w:szCs w:val="24"/>
        </w:rPr>
        <w:t>）</w:t>
      </w:r>
    </w:p>
    <w:p w14:paraId="4327948E" w14:textId="77777777" w:rsidR="0067440D" w:rsidRDefault="00000000">
      <w:pPr>
        <w:pStyle w:val="ae"/>
        <w:numPr>
          <w:ilvl w:val="0"/>
          <w:numId w:val="7"/>
        </w:numPr>
        <w:topLinePunct w:val="0"/>
        <w:spacing w:line="360" w:lineRule="auto"/>
        <w:ind w:firstLine="480"/>
        <w:rPr>
          <w:sz w:val="24"/>
          <w:szCs w:val="24"/>
        </w:rPr>
      </w:pPr>
      <w:r>
        <w:rPr>
          <w:sz w:val="24"/>
          <w:szCs w:val="24"/>
        </w:rPr>
        <w:t>《钢质管道焊接及验收》（</w:t>
      </w:r>
      <w:r>
        <w:rPr>
          <w:sz w:val="24"/>
          <w:szCs w:val="24"/>
        </w:rPr>
        <w:t>GB/T31032-20</w:t>
      </w:r>
      <w:r>
        <w:rPr>
          <w:rFonts w:hint="eastAsia"/>
          <w:sz w:val="24"/>
          <w:szCs w:val="24"/>
        </w:rPr>
        <w:t>23</w:t>
      </w:r>
      <w:r>
        <w:rPr>
          <w:sz w:val="24"/>
          <w:szCs w:val="24"/>
        </w:rPr>
        <w:t>）</w:t>
      </w:r>
    </w:p>
    <w:p w14:paraId="607ADF47" w14:textId="77777777" w:rsidR="0067440D" w:rsidRDefault="00000000">
      <w:pPr>
        <w:pStyle w:val="ae"/>
        <w:numPr>
          <w:ilvl w:val="0"/>
          <w:numId w:val="7"/>
        </w:numPr>
        <w:topLinePunct w:val="0"/>
        <w:spacing w:line="360" w:lineRule="auto"/>
        <w:ind w:firstLine="480"/>
        <w:rPr>
          <w:sz w:val="24"/>
          <w:szCs w:val="24"/>
        </w:rPr>
      </w:pPr>
      <w:r>
        <w:rPr>
          <w:sz w:val="24"/>
          <w:szCs w:val="24"/>
        </w:rPr>
        <w:t>《石油天然气钻井井控技术规范》（</w:t>
      </w:r>
      <w:r>
        <w:rPr>
          <w:sz w:val="24"/>
          <w:szCs w:val="24"/>
        </w:rPr>
        <w:t>GB/T31033-2014</w:t>
      </w:r>
      <w:r>
        <w:rPr>
          <w:sz w:val="24"/>
          <w:szCs w:val="24"/>
        </w:rPr>
        <w:t>）</w:t>
      </w:r>
    </w:p>
    <w:p w14:paraId="64D4A2DF" w14:textId="77777777" w:rsidR="0067440D" w:rsidRDefault="00000000">
      <w:pPr>
        <w:pStyle w:val="ae"/>
        <w:numPr>
          <w:ilvl w:val="0"/>
          <w:numId w:val="7"/>
        </w:numPr>
        <w:topLinePunct w:val="0"/>
        <w:spacing w:line="360" w:lineRule="auto"/>
        <w:ind w:firstLine="480"/>
        <w:rPr>
          <w:sz w:val="24"/>
          <w:szCs w:val="24"/>
        </w:rPr>
      </w:pPr>
      <w:r>
        <w:rPr>
          <w:sz w:val="24"/>
          <w:szCs w:val="24"/>
        </w:rPr>
        <w:t>《石油天然气工业</w:t>
      </w:r>
      <w:r>
        <w:rPr>
          <w:sz w:val="24"/>
          <w:szCs w:val="24"/>
        </w:rPr>
        <w:t xml:space="preserve"> </w:t>
      </w:r>
      <w:r>
        <w:rPr>
          <w:sz w:val="24"/>
          <w:szCs w:val="24"/>
        </w:rPr>
        <w:t>钻井和采油设备</w:t>
      </w:r>
      <w:r>
        <w:rPr>
          <w:sz w:val="24"/>
          <w:szCs w:val="24"/>
        </w:rPr>
        <w:t xml:space="preserve"> </w:t>
      </w:r>
      <w:r>
        <w:rPr>
          <w:sz w:val="24"/>
          <w:szCs w:val="24"/>
        </w:rPr>
        <w:t>钻井和修井井架、底座》（</w:t>
      </w:r>
      <w:r>
        <w:rPr>
          <w:sz w:val="24"/>
          <w:szCs w:val="24"/>
        </w:rPr>
        <w:t>GB/T25428-2015</w:t>
      </w:r>
      <w:r>
        <w:rPr>
          <w:sz w:val="24"/>
          <w:szCs w:val="24"/>
        </w:rPr>
        <w:t>）</w:t>
      </w:r>
    </w:p>
    <w:p w14:paraId="4C793D6C" w14:textId="77777777" w:rsidR="0067440D" w:rsidRDefault="00000000">
      <w:pPr>
        <w:pStyle w:val="ae"/>
        <w:numPr>
          <w:ilvl w:val="0"/>
          <w:numId w:val="7"/>
        </w:numPr>
        <w:topLinePunct w:val="0"/>
        <w:spacing w:line="360" w:lineRule="auto"/>
        <w:ind w:firstLine="480"/>
        <w:rPr>
          <w:sz w:val="24"/>
          <w:szCs w:val="24"/>
        </w:rPr>
      </w:pPr>
      <w:r>
        <w:rPr>
          <w:sz w:val="24"/>
          <w:szCs w:val="24"/>
        </w:rPr>
        <w:t>《埋地钢质管道阴极保护技术规范》（</w:t>
      </w:r>
      <w:r>
        <w:rPr>
          <w:sz w:val="24"/>
          <w:szCs w:val="24"/>
        </w:rPr>
        <w:t>GB/T21448-2017</w:t>
      </w:r>
      <w:r>
        <w:rPr>
          <w:sz w:val="24"/>
          <w:szCs w:val="24"/>
        </w:rPr>
        <w:t>）</w:t>
      </w:r>
    </w:p>
    <w:p w14:paraId="62362E1A" w14:textId="77777777" w:rsidR="0067440D" w:rsidRDefault="00000000">
      <w:pPr>
        <w:pStyle w:val="ae"/>
        <w:numPr>
          <w:ilvl w:val="0"/>
          <w:numId w:val="7"/>
        </w:numPr>
        <w:topLinePunct w:val="0"/>
        <w:spacing w:line="360" w:lineRule="auto"/>
        <w:ind w:firstLine="480"/>
        <w:rPr>
          <w:sz w:val="24"/>
          <w:szCs w:val="24"/>
        </w:rPr>
      </w:pPr>
      <w:r>
        <w:rPr>
          <w:sz w:val="24"/>
          <w:szCs w:val="24"/>
        </w:rPr>
        <w:t>《油气输送管道线路工程抗震技术规范》（</w:t>
      </w:r>
      <w:r>
        <w:rPr>
          <w:sz w:val="24"/>
          <w:szCs w:val="24"/>
        </w:rPr>
        <w:t>GB/T50470-2017</w:t>
      </w:r>
      <w:r>
        <w:rPr>
          <w:sz w:val="24"/>
          <w:szCs w:val="24"/>
        </w:rPr>
        <w:t>）</w:t>
      </w:r>
    </w:p>
    <w:p w14:paraId="53937B6D" w14:textId="77777777" w:rsidR="0067440D" w:rsidRDefault="00000000">
      <w:pPr>
        <w:pStyle w:val="ae"/>
        <w:numPr>
          <w:ilvl w:val="0"/>
          <w:numId w:val="7"/>
        </w:numPr>
        <w:topLinePunct w:val="0"/>
        <w:spacing w:line="360" w:lineRule="auto"/>
        <w:ind w:firstLine="480"/>
        <w:rPr>
          <w:sz w:val="24"/>
          <w:szCs w:val="24"/>
        </w:rPr>
      </w:pPr>
      <w:r>
        <w:rPr>
          <w:sz w:val="24"/>
          <w:szCs w:val="24"/>
        </w:rPr>
        <w:t>《石油天然气工业</w:t>
      </w:r>
      <w:r>
        <w:rPr>
          <w:sz w:val="24"/>
          <w:szCs w:val="24"/>
        </w:rPr>
        <w:t xml:space="preserve"> </w:t>
      </w:r>
      <w:r>
        <w:rPr>
          <w:sz w:val="24"/>
          <w:szCs w:val="24"/>
        </w:rPr>
        <w:t>钻机和修井机》（</w:t>
      </w:r>
      <w:r>
        <w:rPr>
          <w:sz w:val="24"/>
          <w:szCs w:val="24"/>
        </w:rPr>
        <w:t>GB/T23505-2017</w:t>
      </w:r>
      <w:r>
        <w:rPr>
          <w:sz w:val="24"/>
          <w:szCs w:val="24"/>
        </w:rPr>
        <w:t>）</w:t>
      </w:r>
    </w:p>
    <w:p w14:paraId="5BF2F896" w14:textId="77777777" w:rsidR="0067440D" w:rsidRDefault="00000000">
      <w:pPr>
        <w:pStyle w:val="ae"/>
        <w:numPr>
          <w:ilvl w:val="0"/>
          <w:numId w:val="7"/>
        </w:numPr>
        <w:topLinePunct w:val="0"/>
        <w:spacing w:line="360" w:lineRule="auto"/>
        <w:ind w:firstLine="480"/>
        <w:rPr>
          <w:sz w:val="24"/>
          <w:szCs w:val="24"/>
        </w:rPr>
      </w:pPr>
      <w:r>
        <w:rPr>
          <w:sz w:val="24"/>
          <w:szCs w:val="24"/>
        </w:rPr>
        <w:lastRenderedPageBreak/>
        <w:t>《输送流体用无缝钢管》（</w:t>
      </w:r>
      <w:r>
        <w:rPr>
          <w:sz w:val="24"/>
          <w:szCs w:val="24"/>
        </w:rPr>
        <w:t>GB/T8163-2018</w:t>
      </w:r>
      <w:r>
        <w:rPr>
          <w:sz w:val="24"/>
          <w:szCs w:val="24"/>
        </w:rPr>
        <w:t>）</w:t>
      </w:r>
    </w:p>
    <w:p w14:paraId="1337733A" w14:textId="77777777" w:rsidR="0067440D" w:rsidRDefault="00000000">
      <w:pPr>
        <w:pStyle w:val="ae"/>
        <w:numPr>
          <w:ilvl w:val="0"/>
          <w:numId w:val="7"/>
        </w:numPr>
        <w:topLinePunct w:val="0"/>
        <w:spacing w:line="360" w:lineRule="auto"/>
        <w:ind w:firstLine="480"/>
        <w:rPr>
          <w:sz w:val="24"/>
          <w:szCs w:val="24"/>
        </w:rPr>
      </w:pPr>
      <w:r>
        <w:rPr>
          <w:sz w:val="24"/>
          <w:szCs w:val="24"/>
        </w:rPr>
        <w:t>《钢质管道外腐蚀控制规范》（</w:t>
      </w:r>
      <w:r>
        <w:rPr>
          <w:sz w:val="24"/>
          <w:szCs w:val="24"/>
        </w:rPr>
        <w:t>GB/T21447-2018</w:t>
      </w:r>
      <w:r>
        <w:rPr>
          <w:sz w:val="24"/>
          <w:szCs w:val="24"/>
        </w:rPr>
        <w:t>）</w:t>
      </w:r>
    </w:p>
    <w:p w14:paraId="514C3EA7" w14:textId="77777777" w:rsidR="0067440D" w:rsidRDefault="00000000">
      <w:pPr>
        <w:pStyle w:val="ae"/>
        <w:numPr>
          <w:ilvl w:val="0"/>
          <w:numId w:val="7"/>
        </w:numPr>
        <w:topLinePunct w:val="0"/>
        <w:spacing w:line="360" w:lineRule="auto"/>
        <w:ind w:firstLine="480"/>
        <w:rPr>
          <w:sz w:val="24"/>
          <w:szCs w:val="24"/>
        </w:rPr>
      </w:pPr>
      <w:r>
        <w:rPr>
          <w:sz w:val="24"/>
          <w:szCs w:val="24"/>
        </w:rPr>
        <w:t>《油气管道运行规范》（</w:t>
      </w:r>
      <w:r>
        <w:rPr>
          <w:sz w:val="24"/>
          <w:szCs w:val="24"/>
        </w:rPr>
        <w:t>GB/T35068-2018</w:t>
      </w:r>
      <w:r>
        <w:rPr>
          <w:sz w:val="24"/>
          <w:szCs w:val="24"/>
        </w:rPr>
        <w:t>）</w:t>
      </w:r>
    </w:p>
    <w:p w14:paraId="750C6A8D" w14:textId="77777777" w:rsidR="0067440D" w:rsidRDefault="00000000">
      <w:pPr>
        <w:pStyle w:val="ae"/>
        <w:numPr>
          <w:ilvl w:val="0"/>
          <w:numId w:val="7"/>
        </w:numPr>
        <w:topLinePunct w:val="0"/>
        <w:spacing w:line="360" w:lineRule="auto"/>
        <w:ind w:firstLine="480"/>
        <w:rPr>
          <w:sz w:val="24"/>
          <w:szCs w:val="24"/>
        </w:rPr>
      </w:pPr>
      <w:r>
        <w:rPr>
          <w:sz w:val="24"/>
          <w:szCs w:val="24"/>
        </w:rPr>
        <w:t>《石油化工可燃气体和有毒气体检测报警设计标准》（</w:t>
      </w:r>
      <w:r>
        <w:rPr>
          <w:sz w:val="24"/>
          <w:szCs w:val="24"/>
        </w:rPr>
        <w:t>GB/T50493-2019</w:t>
      </w:r>
      <w:r>
        <w:rPr>
          <w:sz w:val="24"/>
          <w:szCs w:val="24"/>
        </w:rPr>
        <w:t>）</w:t>
      </w:r>
    </w:p>
    <w:p w14:paraId="786093E9" w14:textId="77777777" w:rsidR="0067440D" w:rsidRDefault="00000000">
      <w:pPr>
        <w:pStyle w:val="ae"/>
        <w:numPr>
          <w:ilvl w:val="0"/>
          <w:numId w:val="7"/>
        </w:numPr>
        <w:topLinePunct w:val="0"/>
        <w:spacing w:line="360" w:lineRule="auto"/>
        <w:ind w:firstLine="480"/>
        <w:rPr>
          <w:sz w:val="24"/>
          <w:szCs w:val="24"/>
        </w:rPr>
      </w:pPr>
      <w:r>
        <w:rPr>
          <w:sz w:val="24"/>
          <w:szCs w:val="24"/>
        </w:rPr>
        <w:t>《生产经营单位生产安全事故应急预案编制导则》（</w:t>
      </w:r>
      <w:r>
        <w:rPr>
          <w:sz w:val="24"/>
          <w:szCs w:val="24"/>
        </w:rPr>
        <w:t>GB/T29639-2020</w:t>
      </w:r>
      <w:r>
        <w:rPr>
          <w:sz w:val="24"/>
          <w:szCs w:val="24"/>
        </w:rPr>
        <w:t>）</w:t>
      </w:r>
    </w:p>
    <w:p w14:paraId="2C17590B" w14:textId="77777777" w:rsidR="0067440D" w:rsidRDefault="00000000">
      <w:pPr>
        <w:pStyle w:val="ae"/>
        <w:numPr>
          <w:ilvl w:val="0"/>
          <w:numId w:val="7"/>
        </w:numPr>
        <w:topLinePunct w:val="0"/>
        <w:spacing w:line="360" w:lineRule="auto"/>
        <w:ind w:firstLine="480"/>
        <w:rPr>
          <w:sz w:val="24"/>
          <w:szCs w:val="24"/>
        </w:rPr>
      </w:pPr>
      <w:r>
        <w:rPr>
          <w:sz w:val="24"/>
          <w:szCs w:val="24"/>
        </w:rPr>
        <w:t>《埋地钢质管道阴极保护参数测量方法》（</w:t>
      </w:r>
      <w:r>
        <w:rPr>
          <w:sz w:val="24"/>
          <w:szCs w:val="24"/>
        </w:rPr>
        <w:t>GB/T21246-2020</w:t>
      </w:r>
      <w:r>
        <w:rPr>
          <w:sz w:val="24"/>
          <w:szCs w:val="24"/>
        </w:rPr>
        <w:t>）</w:t>
      </w:r>
    </w:p>
    <w:p w14:paraId="16BFB72B" w14:textId="77777777" w:rsidR="0067440D" w:rsidRDefault="00000000">
      <w:pPr>
        <w:pStyle w:val="ae"/>
        <w:numPr>
          <w:ilvl w:val="0"/>
          <w:numId w:val="7"/>
        </w:numPr>
        <w:topLinePunct w:val="0"/>
        <w:spacing w:line="360" w:lineRule="auto"/>
        <w:ind w:firstLine="480"/>
        <w:rPr>
          <w:sz w:val="24"/>
          <w:szCs w:val="24"/>
        </w:rPr>
      </w:pPr>
      <w:r>
        <w:rPr>
          <w:sz w:val="24"/>
          <w:szCs w:val="24"/>
        </w:rPr>
        <w:t>《钢质管道内腐蚀控制规范》（</w:t>
      </w:r>
      <w:r>
        <w:rPr>
          <w:sz w:val="24"/>
          <w:szCs w:val="24"/>
        </w:rPr>
        <w:t>GB/T23258-2020</w:t>
      </w:r>
      <w:r>
        <w:rPr>
          <w:sz w:val="24"/>
          <w:szCs w:val="24"/>
        </w:rPr>
        <w:t>）</w:t>
      </w:r>
    </w:p>
    <w:p w14:paraId="53E29AA0" w14:textId="77777777" w:rsidR="0067440D" w:rsidRDefault="00000000">
      <w:pPr>
        <w:pStyle w:val="ae"/>
        <w:numPr>
          <w:ilvl w:val="0"/>
          <w:numId w:val="7"/>
        </w:numPr>
        <w:topLinePunct w:val="0"/>
        <w:spacing w:line="360" w:lineRule="auto"/>
        <w:ind w:firstLine="480"/>
        <w:rPr>
          <w:sz w:val="24"/>
          <w:szCs w:val="24"/>
        </w:rPr>
      </w:pPr>
      <w:r>
        <w:rPr>
          <w:sz w:val="24"/>
          <w:szCs w:val="24"/>
        </w:rPr>
        <w:t>《爆炸性环境</w:t>
      </w:r>
      <w:r>
        <w:rPr>
          <w:sz w:val="24"/>
          <w:szCs w:val="24"/>
        </w:rPr>
        <w:t xml:space="preserve"> </w:t>
      </w:r>
      <w:r>
        <w:rPr>
          <w:sz w:val="24"/>
          <w:szCs w:val="24"/>
        </w:rPr>
        <w:t>第</w:t>
      </w:r>
      <w:r>
        <w:rPr>
          <w:sz w:val="24"/>
          <w:szCs w:val="24"/>
        </w:rPr>
        <w:t>1</w:t>
      </w:r>
      <w:r>
        <w:rPr>
          <w:sz w:val="24"/>
          <w:szCs w:val="24"/>
        </w:rPr>
        <w:t>部分：设备通用要求》（</w:t>
      </w:r>
      <w:r>
        <w:rPr>
          <w:sz w:val="24"/>
          <w:szCs w:val="24"/>
        </w:rPr>
        <w:t>GB/T3836.1-2021</w:t>
      </w:r>
      <w:r>
        <w:rPr>
          <w:sz w:val="24"/>
          <w:szCs w:val="24"/>
        </w:rPr>
        <w:t>）</w:t>
      </w:r>
    </w:p>
    <w:p w14:paraId="3752DA32" w14:textId="77777777" w:rsidR="0067440D" w:rsidRDefault="00000000">
      <w:pPr>
        <w:pStyle w:val="ae"/>
        <w:numPr>
          <w:ilvl w:val="0"/>
          <w:numId w:val="7"/>
        </w:numPr>
        <w:topLinePunct w:val="0"/>
        <w:spacing w:line="360" w:lineRule="auto"/>
        <w:ind w:firstLine="480"/>
        <w:rPr>
          <w:sz w:val="24"/>
          <w:szCs w:val="24"/>
        </w:rPr>
      </w:pPr>
      <w:r>
        <w:rPr>
          <w:sz w:val="24"/>
          <w:szCs w:val="24"/>
        </w:rPr>
        <w:t>《石油天然气钻采设备</w:t>
      </w:r>
      <w:r>
        <w:rPr>
          <w:sz w:val="24"/>
          <w:szCs w:val="24"/>
        </w:rPr>
        <w:t xml:space="preserve"> </w:t>
      </w:r>
      <w:r>
        <w:rPr>
          <w:sz w:val="24"/>
          <w:szCs w:val="24"/>
        </w:rPr>
        <w:t>井下安全阀系统设计、安装、操作、试验和维护》（</w:t>
      </w:r>
      <w:r>
        <w:rPr>
          <w:sz w:val="24"/>
          <w:szCs w:val="24"/>
        </w:rPr>
        <w:t>GB/T22342-2022</w:t>
      </w:r>
      <w:r>
        <w:rPr>
          <w:sz w:val="24"/>
          <w:szCs w:val="24"/>
        </w:rPr>
        <w:t>）</w:t>
      </w:r>
    </w:p>
    <w:p w14:paraId="0089837D" w14:textId="77777777" w:rsidR="0067440D" w:rsidRDefault="00000000">
      <w:pPr>
        <w:pStyle w:val="ae"/>
        <w:numPr>
          <w:ilvl w:val="0"/>
          <w:numId w:val="7"/>
        </w:numPr>
        <w:topLinePunct w:val="0"/>
        <w:spacing w:line="360" w:lineRule="auto"/>
        <w:ind w:firstLine="480"/>
        <w:rPr>
          <w:sz w:val="24"/>
          <w:szCs w:val="24"/>
        </w:rPr>
      </w:pPr>
      <w:r>
        <w:rPr>
          <w:sz w:val="24"/>
          <w:szCs w:val="24"/>
        </w:rPr>
        <w:t>《石油天然气钻采设备</w:t>
      </w:r>
      <w:r>
        <w:rPr>
          <w:sz w:val="24"/>
          <w:szCs w:val="24"/>
        </w:rPr>
        <w:t xml:space="preserve"> </w:t>
      </w:r>
      <w:r>
        <w:rPr>
          <w:sz w:val="24"/>
          <w:szCs w:val="24"/>
        </w:rPr>
        <w:t>井口装置和采油树》（</w:t>
      </w:r>
      <w:r>
        <w:rPr>
          <w:sz w:val="24"/>
          <w:szCs w:val="24"/>
        </w:rPr>
        <w:t>GB/T22513-2023</w:t>
      </w:r>
      <w:r>
        <w:rPr>
          <w:sz w:val="24"/>
          <w:szCs w:val="24"/>
        </w:rPr>
        <w:t>）</w:t>
      </w:r>
    </w:p>
    <w:p w14:paraId="3686054A" w14:textId="77777777" w:rsidR="0067440D" w:rsidRDefault="00000000">
      <w:pPr>
        <w:pStyle w:val="ae"/>
        <w:numPr>
          <w:ilvl w:val="0"/>
          <w:numId w:val="7"/>
        </w:numPr>
        <w:topLinePunct w:val="0"/>
        <w:spacing w:line="360" w:lineRule="auto"/>
        <w:ind w:firstLine="480"/>
        <w:rPr>
          <w:sz w:val="24"/>
          <w:szCs w:val="24"/>
        </w:rPr>
      </w:pPr>
      <w:r>
        <w:rPr>
          <w:sz w:val="24"/>
          <w:szCs w:val="24"/>
        </w:rPr>
        <w:t>《石油天然气工业</w:t>
      </w:r>
      <w:r>
        <w:rPr>
          <w:sz w:val="24"/>
          <w:szCs w:val="24"/>
        </w:rPr>
        <w:t xml:space="preserve"> </w:t>
      </w:r>
      <w:r>
        <w:rPr>
          <w:sz w:val="24"/>
          <w:szCs w:val="24"/>
        </w:rPr>
        <w:t>管线输送系统用钢管》（</w:t>
      </w:r>
      <w:r>
        <w:rPr>
          <w:sz w:val="24"/>
          <w:szCs w:val="24"/>
        </w:rPr>
        <w:t>GB/T9711-2023</w:t>
      </w:r>
      <w:r>
        <w:rPr>
          <w:sz w:val="24"/>
          <w:szCs w:val="24"/>
        </w:rPr>
        <w:t>）</w:t>
      </w:r>
    </w:p>
    <w:p w14:paraId="4E85A82C" w14:textId="77777777" w:rsidR="0067440D" w:rsidRDefault="00000000">
      <w:pPr>
        <w:pStyle w:val="ae"/>
        <w:numPr>
          <w:ilvl w:val="0"/>
          <w:numId w:val="7"/>
        </w:numPr>
        <w:topLinePunct w:val="0"/>
        <w:spacing w:line="360" w:lineRule="auto"/>
        <w:ind w:firstLine="480"/>
        <w:rPr>
          <w:sz w:val="24"/>
          <w:szCs w:val="24"/>
        </w:rPr>
      </w:pPr>
      <w:r>
        <w:rPr>
          <w:rFonts w:hint="eastAsia"/>
          <w:sz w:val="24"/>
          <w:szCs w:val="24"/>
        </w:rPr>
        <w:t>《</w:t>
      </w:r>
      <w:r>
        <w:rPr>
          <w:sz w:val="24"/>
          <w:szCs w:val="24"/>
        </w:rPr>
        <w:t>石油天然气工业</w:t>
      </w:r>
      <w:r>
        <w:rPr>
          <w:sz w:val="24"/>
          <w:szCs w:val="24"/>
        </w:rPr>
        <w:t xml:space="preserve"> </w:t>
      </w:r>
      <w:r>
        <w:rPr>
          <w:sz w:val="24"/>
          <w:szCs w:val="24"/>
        </w:rPr>
        <w:t>管道输送系统</w:t>
      </w:r>
      <w:r>
        <w:rPr>
          <w:rFonts w:hint="eastAsia"/>
          <w:sz w:val="24"/>
          <w:szCs w:val="24"/>
        </w:rPr>
        <w:t>》</w:t>
      </w:r>
      <w:r>
        <w:rPr>
          <w:sz w:val="24"/>
          <w:szCs w:val="24"/>
        </w:rPr>
        <w:t>（</w:t>
      </w:r>
      <w:r>
        <w:rPr>
          <w:sz w:val="24"/>
          <w:szCs w:val="24"/>
        </w:rPr>
        <w:t>GB/T 24259-2023</w:t>
      </w:r>
      <w:r>
        <w:rPr>
          <w:sz w:val="24"/>
          <w:szCs w:val="24"/>
        </w:rPr>
        <w:t>）</w:t>
      </w:r>
    </w:p>
    <w:p w14:paraId="78917F71" w14:textId="77777777" w:rsidR="0067440D" w:rsidRDefault="00000000">
      <w:pPr>
        <w:pStyle w:val="ae"/>
        <w:numPr>
          <w:ilvl w:val="0"/>
          <w:numId w:val="7"/>
        </w:numPr>
        <w:topLinePunct w:val="0"/>
        <w:spacing w:line="360" w:lineRule="auto"/>
        <w:ind w:firstLine="480"/>
        <w:rPr>
          <w:sz w:val="24"/>
          <w:szCs w:val="24"/>
        </w:rPr>
      </w:pPr>
      <w:r>
        <w:rPr>
          <w:sz w:val="24"/>
          <w:szCs w:val="24"/>
        </w:rPr>
        <w:t>《工作场所有害因素职业接触限值</w:t>
      </w:r>
      <w:r>
        <w:rPr>
          <w:sz w:val="24"/>
          <w:szCs w:val="24"/>
        </w:rPr>
        <w:t xml:space="preserve"> </w:t>
      </w:r>
      <w:r>
        <w:rPr>
          <w:sz w:val="24"/>
          <w:szCs w:val="24"/>
        </w:rPr>
        <w:t>第</w:t>
      </w:r>
      <w:r>
        <w:rPr>
          <w:sz w:val="24"/>
          <w:szCs w:val="24"/>
        </w:rPr>
        <w:t>2</w:t>
      </w:r>
      <w:r>
        <w:rPr>
          <w:sz w:val="24"/>
          <w:szCs w:val="24"/>
        </w:rPr>
        <w:t>部分：物理因素》（</w:t>
      </w:r>
      <w:r>
        <w:rPr>
          <w:sz w:val="24"/>
          <w:szCs w:val="24"/>
        </w:rPr>
        <w:t>GBZ2.2-2007</w:t>
      </w:r>
      <w:r>
        <w:rPr>
          <w:sz w:val="24"/>
          <w:szCs w:val="24"/>
        </w:rPr>
        <w:t>）</w:t>
      </w:r>
    </w:p>
    <w:p w14:paraId="00D2FBA1" w14:textId="77777777" w:rsidR="0067440D" w:rsidRDefault="00000000">
      <w:pPr>
        <w:pStyle w:val="ae"/>
        <w:numPr>
          <w:ilvl w:val="0"/>
          <w:numId w:val="7"/>
        </w:numPr>
        <w:topLinePunct w:val="0"/>
        <w:spacing w:line="360" w:lineRule="auto"/>
        <w:ind w:firstLine="480"/>
        <w:rPr>
          <w:sz w:val="24"/>
          <w:szCs w:val="24"/>
        </w:rPr>
      </w:pPr>
      <w:r>
        <w:rPr>
          <w:sz w:val="24"/>
          <w:szCs w:val="24"/>
        </w:rPr>
        <w:t>《工业企业设计卫生标准》（</w:t>
      </w:r>
      <w:r>
        <w:rPr>
          <w:sz w:val="24"/>
          <w:szCs w:val="24"/>
        </w:rPr>
        <w:t>GBZ1-2010</w:t>
      </w:r>
      <w:r>
        <w:rPr>
          <w:sz w:val="24"/>
          <w:szCs w:val="24"/>
        </w:rPr>
        <w:t>）</w:t>
      </w:r>
    </w:p>
    <w:p w14:paraId="390C006B" w14:textId="77777777" w:rsidR="0067440D" w:rsidRDefault="00000000">
      <w:pPr>
        <w:pStyle w:val="ae"/>
        <w:numPr>
          <w:ilvl w:val="0"/>
          <w:numId w:val="7"/>
        </w:numPr>
        <w:topLinePunct w:val="0"/>
        <w:spacing w:line="360" w:lineRule="auto"/>
        <w:ind w:firstLine="480"/>
        <w:rPr>
          <w:sz w:val="24"/>
          <w:szCs w:val="24"/>
        </w:rPr>
      </w:pPr>
      <w:r>
        <w:rPr>
          <w:sz w:val="24"/>
          <w:szCs w:val="24"/>
        </w:rPr>
        <w:t>《职业性接触毒物危害程度分级》（</w:t>
      </w:r>
      <w:r>
        <w:rPr>
          <w:sz w:val="24"/>
          <w:szCs w:val="24"/>
        </w:rPr>
        <w:t>GBZ/T230-2010</w:t>
      </w:r>
      <w:r>
        <w:rPr>
          <w:sz w:val="24"/>
          <w:szCs w:val="24"/>
        </w:rPr>
        <w:t>）</w:t>
      </w:r>
    </w:p>
    <w:p w14:paraId="1C78D3CE" w14:textId="77777777" w:rsidR="0067440D" w:rsidRDefault="00000000">
      <w:pPr>
        <w:pStyle w:val="ae"/>
        <w:numPr>
          <w:ilvl w:val="0"/>
          <w:numId w:val="7"/>
        </w:numPr>
        <w:topLinePunct w:val="0"/>
        <w:spacing w:line="360" w:lineRule="auto"/>
        <w:ind w:firstLine="480"/>
        <w:rPr>
          <w:sz w:val="24"/>
          <w:szCs w:val="24"/>
        </w:rPr>
      </w:pPr>
      <w:r>
        <w:rPr>
          <w:sz w:val="24"/>
          <w:szCs w:val="24"/>
        </w:rPr>
        <w:t>《工作场所有害因素职业接触限值</w:t>
      </w:r>
      <w:r>
        <w:rPr>
          <w:sz w:val="24"/>
          <w:szCs w:val="24"/>
        </w:rPr>
        <w:t xml:space="preserve"> </w:t>
      </w:r>
      <w:r>
        <w:rPr>
          <w:sz w:val="24"/>
          <w:szCs w:val="24"/>
        </w:rPr>
        <w:t>第</w:t>
      </w:r>
      <w:r>
        <w:rPr>
          <w:sz w:val="24"/>
          <w:szCs w:val="24"/>
        </w:rPr>
        <w:t>1</w:t>
      </w:r>
      <w:r>
        <w:rPr>
          <w:sz w:val="24"/>
          <w:szCs w:val="24"/>
        </w:rPr>
        <w:t>部分：化学有害因素》（</w:t>
      </w:r>
      <w:r>
        <w:rPr>
          <w:sz w:val="24"/>
          <w:szCs w:val="24"/>
        </w:rPr>
        <w:t>GBZ2.1-2019</w:t>
      </w:r>
      <w:r>
        <w:rPr>
          <w:sz w:val="24"/>
          <w:szCs w:val="24"/>
        </w:rPr>
        <w:t>）</w:t>
      </w:r>
    </w:p>
    <w:p w14:paraId="626236FD" w14:textId="77777777" w:rsidR="0067440D" w:rsidRDefault="00000000">
      <w:pPr>
        <w:pStyle w:val="ae"/>
        <w:numPr>
          <w:ilvl w:val="0"/>
          <w:numId w:val="7"/>
        </w:numPr>
        <w:topLinePunct w:val="0"/>
        <w:spacing w:line="360" w:lineRule="auto"/>
        <w:ind w:firstLine="480"/>
        <w:rPr>
          <w:sz w:val="24"/>
          <w:szCs w:val="24"/>
        </w:rPr>
      </w:pPr>
      <w:r>
        <w:rPr>
          <w:sz w:val="24"/>
          <w:szCs w:val="24"/>
        </w:rPr>
        <w:t>《石油石化系统治安反恐防范要求</w:t>
      </w:r>
      <w:r>
        <w:rPr>
          <w:rFonts w:hint="eastAsia"/>
          <w:sz w:val="24"/>
          <w:szCs w:val="24"/>
        </w:rPr>
        <w:t xml:space="preserve"> </w:t>
      </w:r>
      <w:r>
        <w:rPr>
          <w:sz w:val="24"/>
          <w:szCs w:val="24"/>
        </w:rPr>
        <w:t>第</w:t>
      </w:r>
      <w:r>
        <w:rPr>
          <w:sz w:val="24"/>
          <w:szCs w:val="24"/>
        </w:rPr>
        <w:t>1</w:t>
      </w:r>
      <w:r>
        <w:rPr>
          <w:sz w:val="24"/>
          <w:szCs w:val="24"/>
        </w:rPr>
        <w:t>部分：油气田企业》</w:t>
      </w:r>
      <w:r>
        <w:rPr>
          <w:rFonts w:hint="eastAsia"/>
          <w:sz w:val="24"/>
          <w:szCs w:val="24"/>
        </w:rPr>
        <w:t>（</w:t>
      </w:r>
      <w:r>
        <w:rPr>
          <w:sz w:val="24"/>
          <w:szCs w:val="24"/>
        </w:rPr>
        <w:t>GA1551. 1-2019</w:t>
      </w:r>
      <w:r>
        <w:rPr>
          <w:rFonts w:hint="eastAsia"/>
          <w:sz w:val="24"/>
          <w:szCs w:val="24"/>
        </w:rPr>
        <w:t>）</w:t>
      </w:r>
    </w:p>
    <w:p w14:paraId="6CE467BE" w14:textId="77777777" w:rsidR="0067440D" w:rsidRDefault="00000000">
      <w:pPr>
        <w:pStyle w:val="ae"/>
        <w:numPr>
          <w:ilvl w:val="0"/>
          <w:numId w:val="7"/>
        </w:numPr>
        <w:topLinePunct w:val="0"/>
        <w:spacing w:line="360" w:lineRule="auto"/>
        <w:ind w:firstLine="480"/>
        <w:rPr>
          <w:sz w:val="24"/>
          <w:szCs w:val="24"/>
        </w:rPr>
      </w:pPr>
      <w:r>
        <w:rPr>
          <w:sz w:val="24"/>
          <w:szCs w:val="24"/>
        </w:rPr>
        <w:t>《石油石化系统治安反恐防范要求</w:t>
      </w:r>
      <w:r>
        <w:rPr>
          <w:sz w:val="24"/>
          <w:szCs w:val="24"/>
        </w:rPr>
        <w:t xml:space="preserve"> </w:t>
      </w:r>
      <w:r>
        <w:rPr>
          <w:sz w:val="24"/>
          <w:szCs w:val="24"/>
        </w:rPr>
        <w:t>第</w:t>
      </w:r>
      <w:r>
        <w:rPr>
          <w:sz w:val="24"/>
          <w:szCs w:val="24"/>
        </w:rPr>
        <w:t>6</w:t>
      </w:r>
      <w:r>
        <w:rPr>
          <w:sz w:val="24"/>
          <w:szCs w:val="24"/>
        </w:rPr>
        <w:t>部分：石油天然气管道企业》（</w:t>
      </w:r>
      <w:r>
        <w:rPr>
          <w:sz w:val="24"/>
          <w:szCs w:val="24"/>
        </w:rPr>
        <w:t>GA1551.6-2021</w:t>
      </w:r>
      <w:r>
        <w:rPr>
          <w:sz w:val="24"/>
          <w:szCs w:val="24"/>
        </w:rPr>
        <w:t>）</w:t>
      </w:r>
    </w:p>
    <w:p w14:paraId="116CCA14" w14:textId="77777777" w:rsidR="0067440D" w:rsidRDefault="00000000">
      <w:pPr>
        <w:pStyle w:val="4"/>
        <w:keepNext w:val="0"/>
        <w:keepLines w:val="0"/>
        <w:spacing w:line="360" w:lineRule="auto"/>
        <w:rPr>
          <w:sz w:val="24"/>
          <w:szCs w:val="24"/>
        </w:rPr>
      </w:pPr>
      <w:r>
        <w:rPr>
          <w:sz w:val="24"/>
          <w:szCs w:val="24"/>
        </w:rPr>
        <w:t>行业标准和地方标准</w:t>
      </w:r>
    </w:p>
    <w:p w14:paraId="15912408" w14:textId="77777777" w:rsidR="0067440D" w:rsidRDefault="00000000">
      <w:pPr>
        <w:pStyle w:val="ae"/>
        <w:numPr>
          <w:ilvl w:val="0"/>
          <w:numId w:val="8"/>
        </w:numPr>
        <w:topLinePunct w:val="0"/>
        <w:spacing w:line="360" w:lineRule="auto"/>
        <w:ind w:firstLine="480"/>
        <w:rPr>
          <w:sz w:val="24"/>
          <w:szCs w:val="24"/>
        </w:rPr>
      </w:pPr>
      <w:r>
        <w:rPr>
          <w:sz w:val="24"/>
          <w:szCs w:val="24"/>
        </w:rPr>
        <w:t>《石油天然气安全规程》（</w:t>
      </w:r>
      <w:r>
        <w:rPr>
          <w:sz w:val="24"/>
          <w:szCs w:val="24"/>
        </w:rPr>
        <w:t>AQ2012-2007</w:t>
      </w:r>
      <w:r>
        <w:rPr>
          <w:sz w:val="24"/>
          <w:szCs w:val="24"/>
        </w:rPr>
        <w:t>）</w:t>
      </w:r>
    </w:p>
    <w:p w14:paraId="7C1FF44F" w14:textId="77777777" w:rsidR="0067440D" w:rsidRDefault="00000000">
      <w:pPr>
        <w:pStyle w:val="ae"/>
        <w:numPr>
          <w:ilvl w:val="0"/>
          <w:numId w:val="8"/>
        </w:numPr>
        <w:topLinePunct w:val="0"/>
        <w:spacing w:line="360" w:lineRule="auto"/>
        <w:ind w:firstLine="480"/>
        <w:rPr>
          <w:sz w:val="24"/>
          <w:szCs w:val="24"/>
        </w:rPr>
      </w:pPr>
      <w:r>
        <w:rPr>
          <w:sz w:val="24"/>
          <w:szCs w:val="24"/>
        </w:rPr>
        <w:t>《安全评价通则》（</w:t>
      </w:r>
      <w:r>
        <w:rPr>
          <w:sz w:val="24"/>
          <w:szCs w:val="24"/>
        </w:rPr>
        <w:t>AQ8001-2007</w:t>
      </w:r>
      <w:r>
        <w:rPr>
          <w:sz w:val="24"/>
          <w:szCs w:val="24"/>
        </w:rPr>
        <w:t>）</w:t>
      </w:r>
    </w:p>
    <w:p w14:paraId="70EC7DBF" w14:textId="77777777" w:rsidR="0067440D" w:rsidRDefault="00000000">
      <w:pPr>
        <w:pStyle w:val="ae"/>
        <w:numPr>
          <w:ilvl w:val="0"/>
          <w:numId w:val="8"/>
        </w:numPr>
        <w:topLinePunct w:val="0"/>
        <w:spacing w:line="360" w:lineRule="auto"/>
        <w:ind w:firstLine="480"/>
        <w:rPr>
          <w:sz w:val="24"/>
          <w:szCs w:val="24"/>
        </w:rPr>
      </w:pPr>
      <w:r>
        <w:rPr>
          <w:sz w:val="24"/>
          <w:szCs w:val="24"/>
        </w:rPr>
        <w:t>《危险场所电气防爆安全规范》（</w:t>
      </w:r>
      <w:r>
        <w:rPr>
          <w:sz w:val="24"/>
          <w:szCs w:val="24"/>
        </w:rPr>
        <w:t>AQ3009-2007</w:t>
      </w:r>
      <w:r>
        <w:rPr>
          <w:sz w:val="24"/>
          <w:szCs w:val="24"/>
        </w:rPr>
        <w:t>）</w:t>
      </w:r>
    </w:p>
    <w:p w14:paraId="3BA0FCC0" w14:textId="77777777" w:rsidR="0067440D" w:rsidRDefault="00000000">
      <w:pPr>
        <w:pStyle w:val="ae"/>
        <w:numPr>
          <w:ilvl w:val="0"/>
          <w:numId w:val="8"/>
        </w:numPr>
        <w:topLinePunct w:val="0"/>
        <w:spacing w:line="360" w:lineRule="auto"/>
        <w:ind w:firstLine="480"/>
        <w:rPr>
          <w:sz w:val="24"/>
          <w:szCs w:val="24"/>
        </w:rPr>
      </w:pPr>
      <w:r>
        <w:rPr>
          <w:sz w:val="24"/>
          <w:szCs w:val="24"/>
        </w:rPr>
        <w:t>《页岩气钻井井控安全技术规范》（</w:t>
      </w:r>
      <w:r>
        <w:rPr>
          <w:sz w:val="24"/>
          <w:szCs w:val="24"/>
        </w:rPr>
        <w:t>AQ/T2076-2020</w:t>
      </w:r>
      <w:r>
        <w:rPr>
          <w:sz w:val="24"/>
          <w:szCs w:val="24"/>
        </w:rPr>
        <w:t>）</w:t>
      </w:r>
    </w:p>
    <w:p w14:paraId="2A0D2F0A" w14:textId="77777777" w:rsidR="0067440D" w:rsidRDefault="00000000">
      <w:pPr>
        <w:pStyle w:val="ae"/>
        <w:numPr>
          <w:ilvl w:val="0"/>
          <w:numId w:val="8"/>
        </w:numPr>
        <w:topLinePunct w:val="0"/>
        <w:spacing w:line="360" w:lineRule="auto"/>
        <w:ind w:firstLine="480"/>
        <w:rPr>
          <w:sz w:val="24"/>
          <w:szCs w:val="24"/>
        </w:rPr>
      </w:pPr>
      <w:r>
        <w:rPr>
          <w:sz w:val="24"/>
          <w:szCs w:val="24"/>
        </w:rPr>
        <w:t>《页岩气井独立式带压作业机起下管柱作业安全技术规范》（</w:t>
      </w:r>
      <w:r>
        <w:rPr>
          <w:sz w:val="24"/>
          <w:szCs w:val="24"/>
        </w:rPr>
        <w:t>AQ/T2077-2020</w:t>
      </w:r>
      <w:r>
        <w:rPr>
          <w:sz w:val="24"/>
          <w:szCs w:val="24"/>
        </w:rPr>
        <w:t>）</w:t>
      </w:r>
    </w:p>
    <w:p w14:paraId="56D24B94" w14:textId="77777777" w:rsidR="0067440D" w:rsidRDefault="00000000">
      <w:pPr>
        <w:pStyle w:val="ae"/>
        <w:numPr>
          <w:ilvl w:val="0"/>
          <w:numId w:val="8"/>
        </w:numPr>
        <w:topLinePunct w:val="0"/>
        <w:spacing w:line="360" w:lineRule="auto"/>
        <w:ind w:firstLine="480"/>
        <w:rPr>
          <w:sz w:val="24"/>
          <w:szCs w:val="24"/>
        </w:rPr>
      </w:pPr>
      <w:r>
        <w:rPr>
          <w:sz w:val="24"/>
          <w:szCs w:val="24"/>
        </w:rPr>
        <w:t>《生产安全事故应急演练基本规范》（</w:t>
      </w:r>
      <w:r>
        <w:rPr>
          <w:sz w:val="24"/>
          <w:szCs w:val="24"/>
        </w:rPr>
        <w:t>AQ/T9007-2019</w:t>
      </w:r>
      <w:r>
        <w:rPr>
          <w:sz w:val="24"/>
          <w:szCs w:val="24"/>
        </w:rPr>
        <w:t>）</w:t>
      </w:r>
    </w:p>
    <w:p w14:paraId="5CAA4867" w14:textId="77777777" w:rsidR="0067440D" w:rsidRDefault="00000000">
      <w:pPr>
        <w:pStyle w:val="ae"/>
        <w:numPr>
          <w:ilvl w:val="0"/>
          <w:numId w:val="8"/>
        </w:numPr>
        <w:topLinePunct w:val="0"/>
        <w:spacing w:line="360" w:lineRule="auto"/>
        <w:ind w:firstLine="480"/>
        <w:rPr>
          <w:sz w:val="24"/>
          <w:szCs w:val="24"/>
        </w:rPr>
      </w:pPr>
      <w:r>
        <w:rPr>
          <w:sz w:val="24"/>
          <w:szCs w:val="24"/>
        </w:rPr>
        <w:t>《生产经营单位生产安全事故应急预案评估指南》（</w:t>
      </w:r>
      <w:r>
        <w:rPr>
          <w:sz w:val="24"/>
          <w:szCs w:val="24"/>
        </w:rPr>
        <w:t>AQ/T9011-2019</w:t>
      </w:r>
      <w:r>
        <w:rPr>
          <w:sz w:val="24"/>
          <w:szCs w:val="24"/>
        </w:rPr>
        <w:t>）</w:t>
      </w:r>
    </w:p>
    <w:p w14:paraId="0BA876E1" w14:textId="77777777" w:rsidR="0067440D" w:rsidRDefault="00000000">
      <w:pPr>
        <w:pStyle w:val="ae"/>
        <w:numPr>
          <w:ilvl w:val="0"/>
          <w:numId w:val="8"/>
        </w:numPr>
        <w:topLinePunct w:val="0"/>
        <w:spacing w:line="360" w:lineRule="auto"/>
        <w:ind w:firstLine="480"/>
        <w:rPr>
          <w:sz w:val="24"/>
          <w:szCs w:val="24"/>
        </w:rPr>
      </w:pPr>
      <w:r>
        <w:rPr>
          <w:sz w:val="24"/>
          <w:szCs w:val="24"/>
        </w:rPr>
        <w:t>《电子巡查系统技术要求》（</w:t>
      </w:r>
      <w:r>
        <w:rPr>
          <w:sz w:val="24"/>
          <w:szCs w:val="24"/>
        </w:rPr>
        <w:t>GA/T644-2006</w:t>
      </w:r>
      <w:r>
        <w:rPr>
          <w:sz w:val="24"/>
          <w:szCs w:val="24"/>
        </w:rPr>
        <w:t>）</w:t>
      </w:r>
    </w:p>
    <w:p w14:paraId="58E558F3" w14:textId="77777777" w:rsidR="0067440D" w:rsidRDefault="00000000">
      <w:pPr>
        <w:pStyle w:val="ae"/>
        <w:numPr>
          <w:ilvl w:val="0"/>
          <w:numId w:val="8"/>
        </w:numPr>
        <w:topLinePunct w:val="0"/>
        <w:spacing w:line="360" w:lineRule="auto"/>
        <w:ind w:firstLine="480"/>
        <w:rPr>
          <w:sz w:val="24"/>
          <w:szCs w:val="24"/>
        </w:rPr>
      </w:pPr>
      <w:r>
        <w:rPr>
          <w:sz w:val="24"/>
          <w:szCs w:val="24"/>
        </w:rPr>
        <w:t>《石油天然气管道系统治安风险等级和安全防范要求》（</w:t>
      </w:r>
      <w:r>
        <w:rPr>
          <w:sz w:val="24"/>
          <w:szCs w:val="24"/>
        </w:rPr>
        <w:t>GA1166-2014</w:t>
      </w:r>
      <w:r>
        <w:rPr>
          <w:sz w:val="24"/>
          <w:szCs w:val="24"/>
        </w:rPr>
        <w:t>）</w:t>
      </w:r>
    </w:p>
    <w:p w14:paraId="7192397E" w14:textId="77777777" w:rsidR="0067440D" w:rsidRDefault="00000000">
      <w:pPr>
        <w:pStyle w:val="ae"/>
        <w:numPr>
          <w:ilvl w:val="0"/>
          <w:numId w:val="8"/>
        </w:numPr>
        <w:topLinePunct w:val="0"/>
        <w:spacing w:line="360" w:lineRule="auto"/>
        <w:ind w:firstLine="480"/>
        <w:rPr>
          <w:sz w:val="24"/>
          <w:szCs w:val="24"/>
        </w:rPr>
      </w:pPr>
      <w:r>
        <w:rPr>
          <w:sz w:val="24"/>
          <w:szCs w:val="24"/>
        </w:rPr>
        <w:lastRenderedPageBreak/>
        <w:t>《页岩气气田集输工程设计规范》（</w:t>
      </w:r>
      <w:r>
        <w:rPr>
          <w:sz w:val="24"/>
          <w:szCs w:val="24"/>
        </w:rPr>
        <w:t>NB/T14006-2020</w:t>
      </w:r>
      <w:r>
        <w:rPr>
          <w:sz w:val="24"/>
          <w:szCs w:val="24"/>
        </w:rPr>
        <w:t>）</w:t>
      </w:r>
    </w:p>
    <w:p w14:paraId="11B4811A" w14:textId="77777777" w:rsidR="0067440D" w:rsidRDefault="00000000">
      <w:pPr>
        <w:pStyle w:val="ae"/>
        <w:numPr>
          <w:ilvl w:val="0"/>
          <w:numId w:val="8"/>
        </w:numPr>
        <w:topLinePunct w:val="0"/>
        <w:spacing w:line="360" w:lineRule="auto"/>
        <w:ind w:firstLine="480"/>
        <w:rPr>
          <w:sz w:val="24"/>
          <w:szCs w:val="24"/>
        </w:rPr>
      </w:pPr>
      <w:r>
        <w:rPr>
          <w:sz w:val="24"/>
          <w:szCs w:val="24"/>
        </w:rPr>
        <w:t>《页岩气安全规程》（</w:t>
      </w:r>
      <w:r>
        <w:rPr>
          <w:sz w:val="24"/>
          <w:szCs w:val="24"/>
        </w:rPr>
        <w:t>NB/T10399-2020</w:t>
      </w:r>
      <w:r>
        <w:rPr>
          <w:sz w:val="24"/>
          <w:szCs w:val="24"/>
        </w:rPr>
        <w:t>）</w:t>
      </w:r>
    </w:p>
    <w:p w14:paraId="54C96C54" w14:textId="77777777" w:rsidR="0067440D" w:rsidRDefault="00000000">
      <w:pPr>
        <w:pStyle w:val="ae"/>
        <w:numPr>
          <w:ilvl w:val="0"/>
          <w:numId w:val="8"/>
        </w:numPr>
        <w:topLinePunct w:val="0"/>
        <w:spacing w:line="360" w:lineRule="auto"/>
        <w:ind w:firstLine="480"/>
        <w:rPr>
          <w:sz w:val="24"/>
          <w:szCs w:val="24"/>
        </w:rPr>
      </w:pPr>
      <w:r>
        <w:rPr>
          <w:sz w:val="24"/>
          <w:szCs w:val="24"/>
        </w:rPr>
        <w:t>《套管柱试压规范》（</w:t>
      </w:r>
      <w:r>
        <w:rPr>
          <w:sz w:val="24"/>
          <w:szCs w:val="24"/>
        </w:rPr>
        <w:t>SY/T5467-2007</w:t>
      </w:r>
      <w:r>
        <w:rPr>
          <w:sz w:val="24"/>
          <w:szCs w:val="24"/>
        </w:rPr>
        <w:t>）</w:t>
      </w:r>
    </w:p>
    <w:p w14:paraId="4E4DC0F6" w14:textId="77777777" w:rsidR="0067440D" w:rsidRDefault="00000000">
      <w:pPr>
        <w:pStyle w:val="ae"/>
        <w:numPr>
          <w:ilvl w:val="0"/>
          <w:numId w:val="8"/>
        </w:numPr>
        <w:topLinePunct w:val="0"/>
        <w:spacing w:line="360" w:lineRule="auto"/>
        <w:ind w:firstLine="480"/>
        <w:rPr>
          <w:sz w:val="24"/>
          <w:szCs w:val="24"/>
        </w:rPr>
      </w:pPr>
      <w:r>
        <w:rPr>
          <w:sz w:val="24"/>
          <w:szCs w:val="24"/>
        </w:rPr>
        <w:t>《石油放射性测井辐射防护安全规程》（</w:t>
      </w:r>
      <w:r>
        <w:rPr>
          <w:sz w:val="24"/>
          <w:szCs w:val="24"/>
        </w:rPr>
        <w:t>SY5131-2008</w:t>
      </w:r>
      <w:r>
        <w:rPr>
          <w:sz w:val="24"/>
          <w:szCs w:val="24"/>
        </w:rPr>
        <w:t>）</w:t>
      </w:r>
    </w:p>
    <w:p w14:paraId="17F06D2B" w14:textId="77777777" w:rsidR="0067440D" w:rsidRDefault="00000000">
      <w:pPr>
        <w:pStyle w:val="ae"/>
        <w:numPr>
          <w:ilvl w:val="0"/>
          <w:numId w:val="8"/>
        </w:numPr>
        <w:topLinePunct w:val="0"/>
        <w:spacing w:line="360" w:lineRule="auto"/>
        <w:ind w:firstLine="480"/>
        <w:rPr>
          <w:sz w:val="24"/>
          <w:szCs w:val="24"/>
        </w:rPr>
      </w:pPr>
      <w:r>
        <w:rPr>
          <w:sz w:val="24"/>
          <w:szCs w:val="24"/>
        </w:rPr>
        <w:t>《油气井射孔用多级安全自控系统安全技术规程》（</w:t>
      </w:r>
      <w:r>
        <w:rPr>
          <w:sz w:val="24"/>
          <w:szCs w:val="24"/>
        </w:rPr>
        <w:t>SY6350-2008</w:t>
      </w:r>
      <w:r>
        <w:rPr>
          <w:sz w:val="24"/>
          <w:szCs w:val="24"/>
        </w:rPr>
        <w:t>）</w:t>
      </w:r>
    </w:p>
    <w:p w14:paraId="7D98CF41" w14:textId="77777777" w:rsidR="0067440D" w:rsidRDefault="00000000">
      <w:pPr>
        <w:pStyle w:val="ae"/>
        <w:numPr>
          <w:ilvl w:val="0"/>
          <w:numId w:val="8"/>
        </w:numPr>
        <w:topLinePunct w:val="0"/>
        <w:spacing w:line="360" w:lineRule="auto"/>
        <w:ind w:firstLine="480"/>
        <w:rPr>
          <w:sz w:val="24"/>
          <w:szCs w:val="24"/>
        </w:rPr>
      </w:pPr>
      <w:r>
        <w:rPr>
          <w:sz w:val="24"/>
          <w:szCs w:val="24"/>
        </w:rPr>
        <w:t>《天然气管道运行规范》（</w:t>
      </w:r>
      <w:r>
        <w:rPr>
          <w:sz w:val="24"/>
          <w:szCs w:val="24"/>
        </w:rPr>
        <w:t>SY/T5922-2012</w:t>
      </w:r>
      <w:r>
        <w:rPr>
          <w:sz w:val="24"/>
          <w:szCs w:val="24"/>
        </w:rPr>
        <w:t>）</w:t>
      </w:r>
    </w:p>
    <w:p w14:paraId="6A53D923" w14:textId="77777777" w:rsidR="0067440D" w:rsidRDefault="00000000">
      <w:pPr>
        <w:pStyle w:val="ae"/>
        <w:numPr>
          <w:ilvl w:val="0"/>
          <w:numId w:val="8"/>
        </w:numPr>
        <w:topLinePunct w:val="0"/>
        <w:spacing w:line="360" w:lineRule="auto"/>
        <w:ind w:firstLine="480"/>
        <w:rPr>
          <w:sz w:val="24"/>
          <w:szCs w:val="24"/>
        </w:rPr>
      </w:pPr>
      <w:r>
        <w:rPr>
          <w:sz w:val="24"/>
          <w:szCs w:val="24"/>
        </w:rPr>
        <w:t>《石油工业用加热炉安全规程》（</w:t>
      </w:r>
      <w:r>
        <w:rPr>
          <w:sz w:val="24"/>
          <w:szCs w:val="24"/>
        </w:rPr>
        <w:t>SY0031-2012</w:t>
      </w:r>
      <w:r>
        <w:rPr>
          <w:sz w:val="24"/>
          <w:szCs w:val="24"/>
        </w:rPr>
        <w:t>）</w:t>
      </w:r>
    </w:p>
    <w:p w14:paraId="2DBDFC8A" w14:textId="77777777" w:rsidR="0067440D" w:rsidRDefault="00000000">
      <w:pPr>
        <w:pStyle w:val="ae"/>
        <w:numPr>
          <w:ilvl w:val="0"/>
          <w:numId w:val="8"/>
        </w:numPr>
        <w:topLinePunct w:val="0"/>
        <w:spacing w:line="360" w:lineRule="auto"/>
        <w:ind w:firstLine="480"/>
        <w:rPr>
          <w:sz w:val="24"/>
          <w:szCs w:val="24"/>
        </w:rPr>
      </w:pPr>
      <w:r>
        <w:rPr>
          <w:sz w:val="24"/>
          <w:szCs w:val="24"/>
        </w:rPr>
        <w:t>《石油天然气站场阴极保护技术规范》（</w:t>
      </w:r>
      <w:r>
        <w:rPr>
          <w:sz w:val="24"/>
          <w:szCs w:val="24"/>
        </w:rPr>
        <w:t>SY/T6964-2013</w:t>
      </w:r>
      <w:r>
        <w:rPr>
          <w:sz w:val="24"/>
          <w:szCs w:val="24"/>
        </w:rPr>
        <w:t>）</w:t>
      </w:r>
    </w:p>
    <w:p w14:paraId="6C8E1864" w14:textId="77777777" w:rsidR="0067440D" w:rsidRDefault="00000000">
      <w:pPr>
        <w:pStyle w:val="ae"/>
        <w:numPr>
          <w:ilvl w:val="0"/>
          <w:numId w:val="8"/>
        </w:numPr>
        <w:topLinePunct w:val="0"/>
        <w:spacing w:line="360" w:lineRule="auto"/>
        <w:ind w:firstLine="480"/>
        <w:rPr>
          <w:sz w:val="24"/>
          <w:szCs w:val="24"/>
        </w:rPr>
      </w:pPr>
      <w:r>
        <w:rPr>
          <w:sz w:val="24"/>
          <w:szCs w:val="24"/>
        </w:rPr>
        <w:t>《钻前工程及井场布置技术要求》（</w:t>
      </w:r>
      <w:r>
        <w:rPr>
          <w:sz w:val="24"/>
          <w:szCs w:val="24"/>
        </w:rPr>
        <w:t>SY/T5466-2013</w:t>
      </w:r>
      <w:r>
        <w:rPr>
          <w:sz w:val="24"/>
          <w:szCs w:val="24"/>
        </w:rPr>
        <w:t>）</w:t>
      </w:r>
    </w:p>
    <w:p w14:paraId="224AA180" w14:textId="77777777" w:rsidR="0067440D" w:rsidRDefault="00000000">
      <w:pPr>
        <w:pStyle w:val="ae"/>
        <w:numPr>
          <w:ilvl w:val="0"/>
          <w:numId w:val="8"/>
        </w:numPr>
        <w:topLinePunct w:val="0"/>
        <w:spacing w:line="360" w:lineRule="auto"/>
        <w:ind w:firstLine="480"/>
        <w:rPr>
          <w:sz w:val="24"/>
          <w:szCs w:val="24"/>
        </w:rPr>
      </w:pPr>
      <w:r>
        <w:rPr>
          <w:sz w:val="24"/>
          <w:szCs w:val="24"/>
        </w:rPr>
        <w:t>《油（气）田测井用放射源贮存库安全规范》（</w:t>
      </w:r>
      <w:r>
        <w:rPr>
          <w:sz w:val="24"/>
          <w:szCs w:val="24"/>
        </w:rPr>
        <w:t>SY6322-2013</w:t>
      </w:r>
      <w:r>
        <w:rPr>
          <w:sz w:val="24"/>
          <w:szCs w:val="24"/>
        </w:rPr>
        <w:t>）</w:t>
      </w:r>
    </w:p>
    <w:p w14:paraId="24227801" w14:textId="77777777" w:rsidR="0067440D" w:rsidRDefault="00000000">
      <w:pPr>
        <w:pStyle w:val="ae"/>
        <w:numPr>
          <w:ilvl w:val="0"/>
          <w:numId w:val="8"/>
        </w:numPr>
        <w:topLinePunct w:val="0"/>
        <w:spacing w:line="360" w:lineRule="auto"/>
        <w:ind w:firstLine="480"/>
        <w:rPr>
          <w:sz w:val="24"/>
          <w:szCs w:val="24"/>
        </w:rPr>
      </w:pPr>
      <w:r>
        <w:rPr>
          <w:sz w:val="24"/>
          <w:szCs w:val="24"/>
        </w:rPr>
        <w:t>《丛式井平台布置及井眼防碰技术要求》（</w:t>
      </w:r>
      <w:r>
        <w:rPr>
          <w:sz w:val="24"/>
          <w:szCs w:val="24"/>
        </w:rPr>
        <w:t>SY/T6396-2014</w:t>
      </w:r>
      <w:r>
        <w:rPr>
          <w:sz w:val="24"/>
          <w:szCs w:val="24"/>
        </w:rPr>
        <w:t>）</w:t>
      </w:r>
    </w:p>
    <w:p w14:paraId="5962834C" w14:textId="77777777" w:rsidR="0067440D" w:rsidRDefault="00000000">
      <w:pPr>
        <w:pStyle w:val="ae"/>
        <w:numPr>
          <w:ilvl w:val="0"/>
          <w:numId w:val="8"/>
        </w:numPr>
        <w:topLinePunct w:val="0"/>
        <w:spacing w:line="360" w:lineRule="auto"/>
        <w:ind w:firstLine="480"/>
        <w:rPr>
          <w:sz w:val="24"/>
          <w:szCs w:val="24"/>
        </w:rPr>
      </w:pPr>
      <w:r>
        <w:rPr>
          <w:sz w:val="24"/>
          <w:szCs w:val="24"/>
        </w:rPr>
        <w:t>《油气井井喷着火抢险作法》（</w:t>
      </w:r>
      <w:r>
        <w:rPr>
          <w:sz w:val="24"/>
          <w:szCs w:val="24"/>
        </w:rPr>
        <w:t>SY/T6203-2014</w:t>
      </w:r>
      <w:r>
        <w:rPr>
          <w:sz w:val="24"/>
          <w:szCs w:val="24"/>
        </w:rPr>
        <w:t>）</w:t>
      </w:r>
    </w:p>
    <w:p w14:paraId="3353D8A5" w14:textId="77777777" w:rsidR="0067440D" w:rsidRDefault="00000000">
      <w:pPr>
        <w:pStyle w:val="ae"/>
        <w:numPr>
          <w:ilvl w:val="0"/>
          <w:numId w:val="8"/>
        </w:numPr>
        <w:topLinePunct w:val="0"/>
        <w:spacing w:line="360" w:lineRule="auto"/>
        <w:ind w:firstLine="480"/>
        <w:rPr>
          <w:sz w:val="24"/>
          <w:szCs w:val="24"/>
        </w:rPr>
      </w:pPr>
      <w:r>
        <w:rPr>
          <w:sz w:val="24"/>
          <w:szCs w:val="24"/>
        </w:rPr>
        <w:t>《石油天然气地面建设工程供暖通风与空气调节设计规范》（</w:t>
      </w:r>
      <w:r>
        <w:rPr>
          <w:sz w:val="24"/>
          <w:szCs w:val="24"/>
        </w:rPr>
        <w:t>SY/T7021-2014</w:t>
      </w:r>
      <w:r>
        <w:rPr>
          <w:sz w:val="24"/>
          <w:szCs w:val="24"/>
        </w:rPr>
        <w:t>）</w:t>
      </w:r>
    </w:p>
    <w:p w14:paraId="32AB0A35" w14:textId="77777777" w:rsidR="0067440D" w:rsidRDefault="00000000">
      <w:pPr>
        <w:pStyle w:val="ae"/>
        <w:numPr>
          <w:ilvl w:val="0"/>
          <w:numId w:val="8"/>
        </w:numPr>
        <w:topLinePunct w:val="0"/>
        <w:spacing w:line="360" w:lineRule="auto"/>
        <w:ind w:firstLine="480"/>
        <w:rPr>
          <w:sz w:val="24"/>
          <w:szCs w:val="24"/>
        </w:rPr>
      </w:pPr>
      <w:r>
        <w:rPr>
          <w:sz w:val="24"/>
          <w:szCs w:val="24"/>
        </w:rPr>
        <w:t>《石油天然气站场管道及设备外防腐层技术规范》（</w:t>
      </w:r>
      <w:r>
        <w:rPr>
          <w:sz w:val="24"/>
          <w:szCs w:val="24"/>
        </w:rPr>
        <w:t>SY/T7036-2016</w:t>
      </w:r>
      <w:r>
        <w:rPr>
          <w:sz w:val="24"/>
          <w:szCs w:val="24"/>
        </w:rPr>
        <w:t>）</w:t>
      </w:r>
    </w:p>
    <w:p w14:paraId="66B36C0B" w14:textId="77777777" w:rsidR="0067440D" w:rsidRDefault="00000000">
      <w:pPr>
        <w:pStyle w:val="ae"/>
        <w:numPr>
          <w:ilvl w:val="0"/>
          <w:numId w:val="8"/>
        </w:numPr>
        <w:topLinePunct w:val="0"/>
        <w:spacing w:line="360" w:lineRule="auto"/>
        <w:ind w:firstLine="480"/>
        <w:rPr>
          <w:sz w:val="24"/>
          <w:szCs w:val="24"/>
        </w:rPr>
      </w:pPr>
      <w:r>
        <w:rPr>
          <w:sz w:val="24"/>
          <w:szCs w:val="24"/>
        </w:rPr>
        <w:t>《油气架空管道防腐保温技术标准》（</w:t>
      </w:r>
      <w:r>
        <w:rPr>
          <w:sz w:val="24"/>
          <w:szCs w:val="24"/>
        </w:rPr>
        <w:t>SY/T7347-2016</w:t>
      </w:r>
      <w:r>
        <w:rPr>
          <w:sz w:val="24"/>
          <w:szCs w:val="24"/>
        </w:rPr>
        <w:t>）</w:t>
      </w:r>
    </w:p>
    <w:p w14:paraId="0C44C534" w14:textId="77777777" w:rsidR="0067440D" w:rsidRDefault="00000000">
      <w:pPr>
        <w:pStyle w:val="ae"/>
        <w:numPr>
          <w:ilvl w:val="0"/>
          <w:numId w:val="8"/>
        </w:numPr>
        <w:topLinePunct w:val="0"/>
        <w:spacing w:line="360" w:lineRule="auto"/>
        <w:ind w:firstLine="480"/>
        <w:rPr>
          <w:sz w:val="24"/>
          <w:szCs w:val="24"/>
        </w:rPr>
      </w:pPr>
      <w:r>
        <w:rPr>
          <w:sz w:val="24"/>
          <w:szCs w:val="24"/>
        </w:rPr>
        <w:t>《油气田工程安全仪表系统设计规范》（</w:t>
      </w:r>
      <w:r>
        <w:rPr>
          <w:sz w:val="24"/>
          <w:szCs w:val="24"/>
        </w:rPr>
        <w:t>SY/T7351-2016</w:t>
      </w:r>
      <w:r>
        <w:rPr>
          <w:sz w:val="24"/>
          <w:szCs w:val="24"/>
        </w:rPr>
        <w:t>）</w:t>
      </w:r>
    </w:p>
    <w:p w14:paraId="454E2240" w14:textId="77777777" w:rsidR="0067440D" w:rsidRDefault="00000000">
      <w:pPr>
        <w:pStyle w:val="ae"/>
        <w:numPr>
          <w:ilvl w:val="0"/>
          <w:numId w:val="8"/>
        </w:numPr>
        <w:topLinePunct w:val="0"/>
        <w:spacing w:line="360" w:lineRule="auto"/>
        <w:ind w:firstLine="480"/>
        <w:rPr>
          <w:sz w:val="24"/>
          <w:szCs w:val="24"/>
        </w:rPr>
      </w:pPr>
      <w:r>
        <w:rPr>
          <w:sz w:val="24"/>
          <w:szCs w:val="24"/>
        </w:rPr>
        <w:t>《石油天然气工程总图设计规范》（</w:t>
      </w:r>
      <w:r>
        <w:rPr>
          <w:sz w:val="24"/>
          <w:szCs w:val="24"/>
        </w:rPr>
        <w:t>SY/T0048-2016</w:t>
      </w:r>
      <w:r>
        <w:rPr>
          <w:sz w:val="24"/>
          <w:szCs w:val="24"/>
        </w:rPr>
        <w:t>）</w:t>
      </w:r>
    </w:p>
    <w:p w14:paraId="6184BA3A" w14:textId="77777777" w:rsidR="0067440D" w:rsidRDefault="00000000">
      <w:pPr>
        <w:pStyle w:val="ae"/>
        <w:numPr>
          <w:ilvl w:val="0"/>
          <w:numId w:val="8"/>
        </w:numPr>
        <w:topLinePunct w:val="0"/>
        <w:spacing w:line="360" w:lineRule="auto"/>
        <w:ind w:firstLine="480"/>
        <w:rPr>
          <w:sz w:val="24"/>
          <w:szCs w:val="24"/>
        </w:rPr>
      </w:pPr>
      <w:r>
        <w:rPr>
          <w:sz w:val="24"/>
          <w:szCs w:val="24"/>
        </w:rPr>
        <w:t>《石油天然气工程建筑设计规范》（</w:t>
      </w:r>
      <w:r>
        <w:rPr>
          <w:sz w:val="24"/>
          <w:szCs w:val="24"/>
        </w:rPr>
        <w:t>SY/T0021-2016</w:t>
      </w:r>
      <w:r>
        <w:rPr>
          <w:sz w:val="24"/>
          <w:szCs w:val="24"/>
        </w:rPr>
        <w:t>）</w:t>
      </w:r>
    </w:p>
    <w:p w14:paraId="3BE94020" w14:textId="77777777" w:rsidR="0067440D" w:rsidRDefault="00000000">
      <w:pPr>
        <w:pStyle w:val="ae"/>
        <w:numPr>
          <w:ilvl w:val="0"/>
          <w:numId w:val="8"/>
        </w:numPr>
        <w:topLinePunct w:val="0"/>
        <w:spacing w:line="360" w:lineRule="auto"/>
        <w:ind w:firstLine="480"/>
        <w:rPr>
          <w:sz w:val="24"/>
          <w:szCs w:val="24"/>
        </w:rPr>
      </w:pPr>
      <w:r>
        <w:rPr>
          <w:sz w:val="24"/>
          <w:szCs w:val="24"/>
        </w:rPr>
        <w:t>《石油天然气站场管道及设备外防腐层技术规范》（</w:t>
      </w:r>
      <w:r>
        <w:rPr>
          <w:sz w:val="24"/>
          <w:szCs w:val="24"/>
        </w:rPr>
        <w:t>SY/T7036-2016</w:t>
      </w:r>
      <w:r>
        <w:rPr>
          <w:sz w:val="24"/>
          <w:szCs w:val="24"/>
        </w:rPr>
        <w:t>）</w:t>
      </w:r>
    </w:p>
    <w:p w14:paraId="7E4DEB88" w14:textId="77777777" w:rsidR="0067440D" w:rsidRDefault="00000000">
      <w:pPr>
        <w:pStyle w:val="ae"/>
        <w:numPr>
          <w:ilvl w:val="0"/>
          <w:numId w:val="8"/>
        </w:numPr>
        <w:topLinePunct w:val="0"/>
        <w:spacing w:line="360" w:lineRule="auto"/>
        <w:ind w:firstLine="480"/>
        <w:rPr>
          <w:sz w:val="24"/>
          <w:szCs w:val="24"/>
        </w:rPr>
      </w:pPr>
      <w:r>
        <w:rPr>
          <w:sz w:val="24"/>
          <w:szCs w:val="24"/>
        </w:rPr>
        <w:t>《油气输送管道监控与数据采集（</w:t>
      </w:r>
      <w:r>
        <w:rPr>
          <w:sz w:val="24"/>
          <w:szCs w:val="24"/>
        </w:rPr>
        <w:t>SCADA</w:t>
      </w:r>
      <w:r>
        <w:rPr>
          <w:sz w:val="24"/>
          <w:szCs w:val="24"/>
        </w:rPr>
        <w:t>）系统安全防护规范》（</w:t>
      </w:r>
      <w:r>
        <w:rPr>
          <w:sz w:val="24"/>
          <w:szCs w:val="24"/>
        </w:rPr>
        <w:t>SY/T7037-2016</w:t>
      </w:r>
      <w:r>
        <w:rPr>
          <w:sz w:val="24"/>
          <w:szCs w:val="24"/>
        </w:rPr>
        <w:t>）</w:t>
      </w:r>
    </w:p>
    <w:p w14:paraId="0E51AD6E" w14:textId="77777777" w:rsidR="0067440D" w:rsidRDefault="00000000">
      <w:pPr>
        <w:pStyle w:val="ae"/>
        <w:numPr>
          <w:ilvl w:val="0"/>
          <w:numId w:val="8"/>
        </w:numPr>
        <w:topLinePunct w:val="0"/>
        <w:spacing w:line="360" w:lineRule="auto"/>
        <w:ind w:firstLine="480"/>
        <w:rPr>
          <w:sz w:val="24"/>
          <w:szCs w:val="24"/>
        </w:rPr>
      </w:pPr>
      <w:r>
        <w:rPr>
          <w:sz w:val="24"/>
          <w:szCs w:val="24"/>
        </w:rPr>
        <w:t>《输气管道系统完整性管理规范》（</w:t>
      </w:r>
      <w:r>
        <w:rPr>
          <w:sz w:val="24"/>
          <w:szCs w:val="24"/>
        </w:rPr>
        <w:t>SY/T6621-2016</w:t>
      </w:r>
      <w:r>
        <w:rPr>
          <w:sz w:val="24"/>
          <w:szCs w:val="24"/>
        </w:rPr>
        <w:t>）</w:t>
      </w:r>
    </w:p>
    <w:p w14:paraId="6E771386" w14:textId="77777777" w:rsidR="0067440D" w:rsidRDefault="00000000">
      <w:pPr>
        <w:pStyle w:val="ae"/>
        <w:numPr>
          <w:ilvl w:val="0"/>
          <w:numId w:val="8"/>
        </w:numPr>
        <w:topLinePunct w:val="0"/>
        <w:spacing w:line="360" w:lineRule="auto"/>
        <w:ind w:firstLine="480"/>
        <w:rPr>
          <w:sz w:val="24"/>
          <w:szCs w:val="24"/>
        </w:rPr>
      </w:pPr>
      <w:r>
        <w:rPr>
          <w:sz w:val="24"/>
          <w:szCs w:val="24"/>
        </w:rPr>
        <w:t>《固井设计规范》（</w:t>
      </w:r>
      <w:r>
        <w:rPr>
          <w:sz w:val="24"/>
          <w:szCs w:val="24"/>
        </w:rPr>
        <w:t>SY/T5480-2016</w:t>
      </w:r>
      <w:r>
        <w:rPr>
          <w:sz w:val="24"/>
          <w:szCs w:val="24"/>
        </w:rPr>
        <w:t>）</w:t>
      </w:r>
    </w:p>
    <w:p w14:paraId="6934EF38" w14:textId="77777777" w:rsidR="0067440D" w:rsidRDefault="00000000">
      <w:pPr>
        <w:pStyle w:val="ae"/>
        <w:numPr>
          <w:ilvl w:val="0"/>
          <w:numId w:val="8"/>
        </w:numPr>
        <w:topLinePunct w:val="0"/>
        <w:spacing w:line="360" w:lineRule="auto"/>
        <w:ind w:firstLine="480"/>
        <w:rPr>
          <w:sz w:val="24"/>
          <w:szCs w:val="24"/>
        </w:rPr>
      </w:pPr>
      <w:r>
        <w:rPr>
          <w:sz w:val="24"/>
          <w:szCs w:val="24"/>
        </w:rPr>
        <w:t>《防止静电、雷电和杂散电流引燃的措施》（</w:t>
      </w:r>
      <w:r>
        <w:rPr>
          <w:sz w:val="24"/>
          <w:szCs w:val="24"/>
        </w:rPr>
        <w:t>SY/T6319-2016</w:t>
      </w:r>
      <w:r>
        <w:rPr>
          <w:sz w:val="24"/>
          <w:szCs w:val="24"/>
        </w:rPr>
        <w:t>）</w:t>
      </w:r>
    </w:p>
    <w:p w14:paraId="2ECA14C8" w14:textId="77777777" w:rsidR="0067440D" w:rsidRDefault="00000000">
      <w:pPr>
        <w:pStyle w:val="ae"/>
        <w:numPr>
          <w:ilvl w:val="0"/>
          <w:numId w:val="8"/>
        </w:numPr>
        <w:topLinePunct w:val="0"/>
        <w:spacing w:line="360" w:lineRule="auto"/>
        <w:ind w:firstLine="480"/>
        <w:rPr>
          <w:sz w:val="24"/>
          <w:szCs w:val="24"/>
        </w:rPr>
      </w:pPr>
      <w:r>
        <w:rPr>
          <w:sz w:val="24"/>
          <w:szCs w:val="24"/>
        </w:rPr>
        <w:t>《石油天然气工业</w:t>
      </w:r>
      <w:r>
        <w:rPr>
          <w:sz w:val="24"/>
          <w:szCs w:val="24"/>
        </w:rPr>
        <w:t xml:space="preserve"> </w:t>
      </w:r>
      <w:r>
        <w:rPr>
          <w:sz w:val="24"/>
          <w:szCs w:val="24"/>
        </w:rPr>
        <w:t>钻井和采油设备</w:t>
      </w:r>
      <w:r>
        <w:rPr>
          <w:sz w:val="24"/>
          <w:szCs w:val="24"/>
        </w:rPr>
        <w:t xml:space="preserve"> </w:t>
      </w:r>
      <w:r>
        <w:rPr>
          <w:sz w:val="24"/>
          <w:szCs w:val="24"/>
        </w:rPr>
        <w:t>节流和压井设备》（</w:t>
      </w:r>
      <w:r>
        <w:rPr>
          <w:sz w:val="24"/>
          <w:szCs w:val="24"/>
        </w:rPr>
        <w:t>SY/T5323-2016</w:t>
      </w:r>
      <w:r>
        <w:rPr>
          <w:sz w:val="24"/>
          <w:szCs w:val="24"/>
        </w:rPr>
        <w:t>）</w:t>
      </w:r>
    </w:p>
    <w:p w14:paraId="198C038B" w14:textId="77777777" w:rsidR="0067440D" w:rsidRDefault="00000000">
      <w:pPr>
        <w:pStyle w:val="ae"/>
        <w:numPr>
          <w:ilvl w:val="0"/>
          <w:numId w:val="8"/>
        </w:numPr>
        <w:topLinePunct w:val="0"/>
        <w:spacing w:line="360" w:lineRule="auto"/>
        <w:ind w:firstLine="480"/>
        <w:rPr>
          <w:sz w:val="24"/>
          <w:szCs w:val="24"/>
        </w:rPr>
      </w:pPr>
      <w:r>
        <w:rPr>
          <w:sz w:val="24"/>
          <w:szCs w:val="24"/>
        </w:rPr>
        <w:t>《固井作业规程</w:t>
      </w:r>
      <w:r>
        <w:rPr>
          <w:sz w:val="24"/>
          <w:szCs w:val="24"/>
        </w:rPr>
        <w:t xml:space="preserve"> </w:t>
      </w:r>
      <w:r>
        <w:rPr>
          <w:sz w:val="24"/>
          <w:szCs w:val="24"/>
        </w:rPr>
        <w:t>第</w:t>
      </w:r>
      <w:r>
        <w:rPr>
          <w:sz w:val="24"/>
          <w:szCs w:val="24"/>
        </w:rPr>
        <w:t>1</w:t>
      </w:r>
      <w:r>
        <w:rPr>
          <w:sz w:val="24"/>
          <w:szCs w:val="24"/>
        </w:rPr>
        <w:t>部分：常规固井》（</w:t>
      </w:r>
      <w:r>
        <w:rPr>
          <w:sz w:val="24"/>
          <w:szCs w:val="24"/>
        </w:rPr>
        <w:t>SY/T5374.1-2016</w:t>
      </w:r>
      <w:r>
        <w:rPr>
          <w:sz w:val="24"/>
          <w:szCs w:val="24"/>
        </w:rPr>
        <w:t>）</w:t>
      </w:r>
    </w:p>
    <w:p w14:paraId="2B709888" w14:textId="77777777" w:rsidR="0067440D" w:rsidRDefault="00000000">
      <w:pPr>
        <w:pStyle w:val="ae"/>
        <w:numPr>
          <w:ilvl w:val="0"/>
          <w:numId w:val="8"/>
        </w:numPr>
        <w:topLinePunct w:val="0"/>
        <w:spacing w:line="360" w:lineRule="auto"/>
        <w:ind w:firstLine="480"/>
        <w:rPr>
          <w:sz w:val="24"/>
          <w:szCs w:val="24"/>
        </w:rPr>
      </w:pPr>
      <w:r>
        <w:rPr>
          <w:sz w:val="24"/>
          <w:szCs w:val="24"/>
        </w:rPr>
        <w:t>《井筒作业用民用爆炸物品安全规范》（</w:t>
      </w:r>
      <w:r>
        <w:rPr>
          <w:sz w:val="24"/>
          <w:szCs w:val="24"/>
        </w:rPr>
        <w:t>SY5436-2016</w:t>
      </w:r>
      <w:r>
        <w:rPr>
          <w:sz w:val="24"/>
          <w:szCs w:val="24"/>
        </w:rPr>
        <w:t>）</w:t>
      </w:r>
    </w:p>
    <w:p w14:paraId="19985341" w14:textId="77777777" w:rsidR="0067440D" w:rsidRDefault="00000000">
      <w:pPr>
        <w:pStyle w:val="ae"/>
        <w:numPr>
          <w:ilvl w:val="0"/>
          <w:numId w:val="8"/>
        </w:numPr>
        <w:topLinePunct w:val="0"/>
        <w:spacing w:line="360" w:lineRule="auto"/>
        <w:ind w:firstLine="480"/>
        <w:rPr>
          <w:sz w:val="24"/>
          <w:szCs w:val="24"/>
        </w:rPr>
      </w:pPr>
      <w:r>
        <w:rPr>
          <w:sz w:val="24"/>
          <w:szCs w:val="24"/>
        </w:rPr>
        <w:t>《井身结构设计方法》（</w:t>
      </w:r>
      <w:r>
        <w:rPr>
          <w:sz w:val="24"/>
          <w:szCs w:val="24"/>
        </w:rPr>
        <w:t>SY/T5431-2017</w:t>
      </w:r>
      <w:r>
        <w:rPr>
          <w:sz w:val="24"/>
          <w:szCs w:val="24"/>
        </w:rPr>
        <w:t>）</w:t>
      </w:r>
    </w:p>
    <w:p w14:paraId="03BEA0C9" w14:textId="77777777" w:rsidR="0067440D" w:rsidRDefault="00000000">
      <w:pPr>
        <w:pStyle w:val="ae"/>
        <w:numPr>
          <w:ilvl w:val="0"/>
          <w:numId w:val="8"/>
        </w:numPr>
        <w:topLinePunct w:val="0"/>
        <w:spacing w:line="360" w:lineRule="auto"/>
        <w:ind w:firstLine="480"/>
        <w:rPr>
          <w:sz w:val="24"/>
          <w:szCs w:val="24"/>
        </w:rPr>
      </w:pPr>
      <w:r>
        <w:rPr>
          <w:sz w:val="24"/>
          <w:szCs w:val="24"/>
        </w:rPr>
        <w:t>《钻井完井交接验收规则》（</w:t>
      </w:r>
      <w:r>
        <w:rPr>
          <w:sz w:val="24"/>
          <w:szCs w:val="24"/>
        </w:rPr>
        <w:t>SY/T5678-2017</w:t>
      </w:r>
      <w:r>
        <w:rPr>
          <w:sz w:val="24"/>
          <w:szCs w:val="24"/>
        </w:rPr>
        <w:t>）</w:t>
      </w:r>
    </w:p>
    <w:p w14:paraId="432AED07" w14:textId="77777777" w:rsidR="0067440D" w:rsidRDefault="00000000">
      <w:pPr>
        <w:pStyle w:val="ae"/>
        <w:numPr>
          <w:ilvl w:val="0"/>
          <w:numId w:val="8"/>
        </w:numPr>
        <w:topLinePunct w:val="0"/>
        <w:spacing w:line="360" w:lineRule="auto"/>
        <w:ind w:firstLine="480"/>
        <w:rPr>
          <w:sz w:val="24"/>
          <w:szCs w:val="24"/>
        </w:rPr>
      </w:pPr>
      <w:r>
        <w:rPr>
          <w:sz w:val="24"/>
          <w:szCs w:val="24"/>
        </w:rPr>
        <w:t>《油气田电业带电作业安全规程》（</w:t>
      </w:r>
      <w:r>
        <w:rPr>
          <w:sz w:val="24"/>
          <w:szCs w:val="24"/>
        </w:rPr>
        <w:t>SY/T5856-2017</w:t>
      </w:r>
      <w:r>
        <w:rPr>
          <w:sz w:val="24"/>
          <w:szCs w:val="24"/>
        </w:rPr>
        <w:t>）</w:t>
      </w:r>
    </w:p>
    <w:p w14:paraId="60D3ED3F" w14:textId="77777777" w:rsidR="0067440D" w:rsidRDefault="00000000">
      <w:pPr>
        <w:pStyle w:val="ae"/>
        <w:numPr>
          <w:ilvl w:val="0"/>
          <w:numId w:val="8"/>
        </w:numPr>
        <w:topLinePunct w:val="0"/>
        <w:spacing w:line="360" w:lineRule="auto"/>
        <w:ind w:firstLine="480"/>
        <w:rPr>
          <w:sz w:val="24"/>
          <w:szCs w:val="24"/>
        </w:rPr>
      </w:pPr>
      <w:r>
        <w:rPr>
          <w:sz w:val="24"/>
          <w:szCs w:val="24"/>
        </w:rPr>
        <w:t>《油气田防静电接地设计规范》（</w:t>
      </w:r>
      <w:r>
        <w:rPr>
          <w:sz w:val="24"/>
          <w:szCs w:val="24"/>
        </w:rPr>
        <w:t>SY/T0060-2017</w:t>
      </w:r>
      <w:r>
        <w:rPr>
          <w:sz w:val="24"/>
          <w:szCs w:val="24"/>
        </w:rPr>
        <w:t>）</w:t>
      </w:r>
    </w:p>
    <w:p w14:paraId="3D418392" w14:textId="77777777" w:rsidR="0067440D" w:rsidRDefault="00000000">
      <w:pPr>
        <w:pStyle w:val="ae"/>
        <w:numPr>
          <w:ilvl w:val="0"/>
          <w:numId w:val="8"/>
        </w:numPr>
        <w:topLinePunct w:val="0"/>
        <w:spacing w:line="360" w:lineRule="auto"/>
        <w:ind w:firstLine="480"/>
        <w:rPr>
          <w:sz w:val="24"/>
          <w:szCs w:val="24"/>
        </w:rPr>
      </w:pPr>
      <w:r>
        <w:rPr>
          <w:sz w:val="24"/>
          <w:szCs w:val="24"/>
        </w:rPr>
        <w:lastRenderedPageBreak/>
        <w:t>《钻井井身质量控制规范》（</w:t>
      </w:r>
      <w:r>
        <w:rPr>
          <w:sz w:val="24"/>
          <w:szCs w:val="24"/>
        </w:rPr>
        <w:t>SY/T5088-2017</w:t>
      </w:r>
      <w:r>
        <w:rPr>
          <w:sz w:val="24"/>
          <w:szCs w:val="24"/>
        </w:rPr>
        <w:t>）</w:t>
      </w:r>
    </w:p>
    <w:p w14:paraId="15615148" w14:textId="77777777" w:rsidR="0067440D" w:rsidRDefault="00000000">
      <w:pPr>
        <w:pStyle w:val="ae"/>
        <w:numPr>
          <w:ilvl w:val="0"/>
          <w:numId w:val="8"/>
        </w:numPr>
        <w:topLinePunct w:val="0"/>
        <w:spacing w:line="360" w:lineRule="auto"/>
        <w:ind w:firstLine="480"/>
        <w:rPr>
          <w:sz w:val="24"/>
          <w:szCs w:val="24"/>
        </w:rPr>
      </w:pPr>
      <w:r>
        <w:rPr>
          <w:sz w:val="24"/>
          <w:szCs w:val="24"/>
        </w:rPr>
        <w:t>《油气管道线路标识设置技术规范》（</w:t>
      </w:r>
      <w:r>
        <w:rPr>
          <w:sz w:val="24"/>
          <w:szCs w:val="24"/>
        </w:rPr>
        <w:t>SY/T6064-2017</w:t>
      </w:r>
      <w:r>
        <w:rPr>
          <w:sz w:val="24"/>
          <w:szCs w:val="24"/>
        </w:rPr>
        <w:t>）</w:t>
      </w:r>
    </w:p>
    <w:p w14:paraId="5177F772" w14:textId="77777777" w:rsidR="0067440D" w:rsidRDefault="00000000">
      <w:pPr>
        <w:pStyle w:val="ae"/>
        <w:numPr>
          <w:ilvl w:val="0"/>
          <w:numId w:val="8"/>
        </w:numPr>
        <w:topLinePunct w:val="0"/>
        <w:spacing w:line="360" w:lineRule="auto"/>
        <w:ind w:firstLine="480"/>
        <w:rPr>
          <w:sz w:val="24"/>
          <w:szCs w:val="24"/>
        </w:rPr>
      </w:pPr>
      <w:r>
        <w:rPr>
          <w:sz w:val="24"/>
          <w:szCs w:val="24"/>
        </w:rPr>
        <w:t>《石油天然气生产专用安全标志》（</w:t>
      </w:r>
      <w:r>
        <w:rPr>
          <w:sz w:val="24"/>
          <w:szCs w:val="24"/>
        </w:rPr>
        <w:t>SY/T6355-2017</w:t>
      </w:r>
      <w:r>
        <w:rPr>
          <w:sz w:val="24"/>
          <w:szCs w:val="24"/>
        </w:rPr>
        <w:t>）</w:t>
      </w:r>
    </w:p>
    <w:p w14:paraId="025CA46A" w14:textId="77777777" w:rsidR="0067440D" w:rsidRDefault="00000000">
      <w:pPr>
        <w:pStyle w:val="ae"/>
        <w:numPr>
          <w:ilvl w:val="0"/>
          <w:numId w:val="8"/>
        </w:numPr>
        <w:topLinePunct w:val="0"/>
        <w:spacing w:line="360" w:lineRule="auto"/>
        <w:ind w:firstLine="480"/>
        <w:rPr>
          <w:sz w:val="24"/>
          <w:szCs w:val="24"/>
        </w:rPr>
      </w:pPr>
      <w:r>
        <w:rPr>
          <w:sz w:val="24"/>
          <w:szCs w:val="24"/>
        </w:rPr>
        <w:t>《石油天然气作业场所劳动防护用品配备规范》（</w:t>
      </w:r>
      <w:r>
        <w:rPr>
          <w:sz w:val="24"/>
          <w:szCs w:val="24"/>
        </w:rPr>
        <w:t>SY/T6524-2017</w:t>
      </w:r>
      <w:r>
        <w:rPr>
          <w:sz w:val="24"/>
          <w:szCs w:val="24"/>
        </w:rPr>
        <w:t>）</w:t>
      </w:r>
    </w:p>
    <w:p w14:paraId="371C1B60" w14:textId="77777777" w:rsidR="0067440D" w:rsidRDefault="00000000">
      <w:pPr>
        <w:pStyle w:val="ae"/>
        <w:numPr>
          <w:ilvl w:val="0"/>
          <w:numId w:val="8"/>
        </w:numPr>
        <w:topLinePunct w:val="0"/>
        <w:spacing w:line="360" w:lineRule="auto"/>
        <w:ind w:firstLine="480"/>
        <w:rPr>
          <w:sz w:val="24"/>
          <w:szCs w:val="24"/>
        </w:rPr>
      </w:pPr>
      <w:r>
        <w:rPr>
          <w:sz w:val="24"/>
          <w:szCs w:val="24"/>
        </w:rPr>
        <w:t>《石油设施电气设备场所</w:t>
      </w:r>
      <w:r>
        <w:rPr>
          <w:sz w:val="24"/>
          <w:szCs w:val="24"/>
        </w:rPr>
        <w:t>Ⅰ</w:t>
      </w:r>
      <w:r>
        <w:rPr>
          <w:sz w:val="24"/>
          <w:szCs w:val="24"/>
        </w:rPr>
        <w:t>级</w:t>
      </w:r>
      <w:r>
        <w:rPr>
          <w:sz w:val="24"/>
          <w:szCs w:val="24"/>
        </w:rPr>
        <w:t>0</w:t>
      </w:r>
      <w:r>
        <w:rPr>
          <w:sz w:val="24"/>
          <w:szCs w:val="24"/>
        </w:rPr>
        <w:t>区、</w:t>
      </w:r>
      <w:r>
        <w:rPr>
          <w:sz w:val="24"/>
          <w:szCs w:val="24"/>
        </w:rPr>
        <w:t>1</w:t>
      </w:r>
      <w:r>
        <w:rPr>
          <w:sz w:val="24"/>
          <w:szCs w:val="24"/>
        </w:rPr>
        <w:t>区和</w:t>
      </w:r>
      <w:r>
        <w:rPr>
          <w:sz w:val="24"/>
          <w:szCs w:val="24"/>
        </w:rPr>
        <w:t>2</w:t>
      </w:r>
      <w:r>
        <w:rPr>
          <w:sz w:val="24"/>
          <w:szCs w:val="24"/>
        </w:rPr>
        <w:t>区的分类推荐作法》（</w:t>
      </w:r>
      <w:r>
        <w:rPr>
          <w:sz w:val="24"/>
          <w:szCs w:val="24"/>
        </w:rPr>
        <w:t>SY/T6671-2017</w:t>
      </w:r>
      <w:r>
        <w:rPr>
          <w:sz w:val="24"/>
          <w:szCs w:val="24"/>
        </w:rPr>
        <w:t>）</w:t>
      </w:r>
    </w:p>
    <w:p w14:paraId="4C52F370" w14:textId="77777777" w:rsidR="0067440D" w:rsidRDefault="00000000">
      <w:pPr>
        <w:pStyle w:val="ae"/>
        <w:numPr>
          <w:ilvl w:val="0"/>
          <w:numId w:val="8"/>
        </w:numPr>
        <w:topLinePunct w:val="0"/>
        <w:spacing w:line="360" w:lineRule="auto"/>
        <w:ind w:firstLine="480"/>
        <w:rPr>
          <w:sz w:val="24"/>
          <w:szCs w:val="24"/>
        </w:rPr>
      </w:pPr>
      <w:r>
        <w:rPr>
          <w:sz w:val="24"/>
          <w:szCs w:val="24"/>
        </w:rPr>
        <w:t>《防静电安全技术规范》（</w:t>
      </w:r>
      <w:r>
        <w:rPr>
          <w:sz w:val="24"/>
          <w:szCs w:val="24"/>
        </w:rPr>
        <w:t>SY/T7385-2017</w:t>
      </w:r>
      <w:r>
        <w:rPr>
          <w:sz w:val="24"/>
          <w:szCs w:val="24"/>
        </w:rPr>
        <w:t>）</w:t>
      </w:r>
    </w:p>
    <w:p w14:paraId="2551FE0F" w14:textId="77777777" w:rsidR="0067440D" w:rsidRDefault="00000000">
      <w:pPr>
        <w:pStyle w:val="ae"/>
        <w:numPr>
          <w:ilvl w:val="0"/>
          <w:numId w:val="8"/>
        </w:numPr>
        <w:topLinePunct w:val="0"/>
        <w:spacing w:line="360" w:lineRule="auto"/>
        <w:ind w:firstLine="480"/>
        <w:rPr>
          <w:sz w:val="24"/>
          <w:szCs w:val="24"/>
        </w:rPr>
      </w:pPr>
      <w:r>
        <w:rPr>
          <w:sz w:val="24"/>
          <w:szCs w:val="24"/>
        </w:rPr>
        <w:t>《本安型人体静电消除器安全规范》（</w:t>
      </w:r>
      <w:r>
        <w:rPr>
          <w:sz w:val="24"/>
          <w:szCs w:val="24"/>
        </w:rPr>
        <w:t>SY/T7354-2017</w:t>
      </w:r>
      <w:r>
        <w:rPr>
          <w:sz w:val="24"/>
          <w:szCs w:val="24"/>
        </w:rPr>
        <w:t>）</w:t>
      </w:r>
    </w:p>
    <w:p w14:paraId="558C4E47" w14:textId="77777777" w:rsidR="0067440D" w:rsidRDefault="00000000">
      <w:pPr>
        <w:pStyle w:val="ae"/>
        <w:numPr>
          <w:ilvl w:val="0"/>
          <w:numId w:val="8"/>
        </w:numPr>
        <w:topLinePunct w:val="0"/>
        <w:spacing w:line="360" w:lineRule="auto"/>
        <w:ind w:firstLine="480"/>
        <w:rPr>
          <w:sz w:val="24"/>
          <w:szCs w:val="24"/>
        </w:rPr>
      </w:pPr>
      <w:r>
        <w:rPr>
          <w:sz w:val="24"/>
          <w:szCs w:val="24"/>
        </w:rPr>
        <w:t>《石油天然气作业场所劳动防护用品配备规范》（</w:t>
      </w:r>
      <w:r>
        <w:rPr>
          <w:sz w:val="24"/>
          <w:szCs w:val="24"/>
        </w:rPr>
        <w:t>SY/T6524-2017</w:t>
      </w:r>
      <w:r>
        <w:rPr>
          <w:sz w:val="24"/>
          <w:szCs w:val="24"/>
        </w:rPr>
        <w:t>）</w:t>
      </w:r>
    </w:p>
    <w:p w14:paraId="02A3E8EA" w14:textId="77777777" w:rsidR="0067440D" w:rsidRDefault="00000000">
      <w:pPr>
        <w:pStyle w:val="ae"/>
        <w:numPr>
          <w:ilvl w:val="0"/>
          <w:numId w:val="8"/>
        </w:numPr>
        <w:topLinePunct w:val="0"/>
        <w:spacing w:line="360" w:lineRule="auto"/>
        <w:ind w:firstLine="480"/>
        <w:rPr>
          <w:sz w:val="24"/>
          <w:szCs w:val="24"/>
        </w:rPr>
      </w:pPr>
      <w:r>
        <w:rPr>
          <w:sz w:val="24"/>
          <w:szCs w:val="24"/>
        </w:rPr>
        <w:t>《油气输送管道并行敷设技术规范》（</w:t>
      </w:r>
      <w:r>
        <w:rPr>
          <w:sz w:val="24"/>
          <w:szCs w:val="24"/>
        </w:rPr>
        <w:t>SY/T7365-2017</w:t>
      </w:r>
      <w:r>
        <w:rPr>
          <w:sz w:val="24"/>
          <w:szCs w:val="24"/>
        </w:rPr>
        <w:t>）</w:t>
      </w:r>
    </w:p>
    <w:p w14:paraId="652B1ACB" w14:textId="77777777" w:rsidR="0067440D" w:rsidRDefault="00000000">
      <w:pPr>
        <w:pStyle w:val="ae"/>
        <w:numPr>
          <w:ilvl w:val="0"/>
          <w:numId w:val="8"/>
        </w:numPr>
        <w:topLinePunct w:val="0"/>
        <w:spacing w:line="360" w:lineRule="auto"/>
        <w:ind w:firstLine="480"/>
        <w:rPr>
          <w:sz w:val="24"/>
          <w:szCs w:val="24"/>
        </w:rPr>
      </w:pPr>
      <w:r>
        <w:rPr>
          <w:sz w:val="24"/>
          <w:szCs w:val="24"/>
        </w:rPr>
        <w:t>《石油钻、修井用吊具安全技术检验规范》（</w:t>
      </w:r>
      <w:r>
        <w:rPr>
          <w:sz w:val="24"/>
          <w:szCs w:val="24"/>
        </w:rPr>
        <w:t>SY/T6605-2018</w:t>
      </w:r>
      <w:r>
        <w:rPr>
          <w:sz w:val="24"/>
          <w:szCs w:val="24"/>
        </w:rPr>
        <w:t>）</w:t>
      </w:r>
    </w:p>
    <w:p w14:paraId="41AFCA05" w14:textId="77777777" w:rsidR="0067440D" w:rsidRDefault="00000000">
      <w:pPr>
        <w:pStyle w:val="ae"/>
        <w:numPr>
          <w:ilvl w:val="0"/>
          <w:numId w:val="8"/>
        </w:numPr>
        <w:topLinePunct w:val="0"/>
        <w:spacing w:line="360" w:lineRule="auto"/>
        <w:ind w:firstLine="480"/>
        <w:rPr>
          <w:sz w:val="24"/>
          <w:szCs w:val="24"/>
        </w:rPr>
      </w:pPr>
      <w:r>
        <w:rPr>
          <w:sz w:val="24"/>
          <w:szCs w:val="24"/>
        </w:rPr>
        <w:t>《石油工程建设施工安全规范》（</w:t>
      </w:r>
      <w:r>
        <w:rPr>
          <w:sz w:val="24"/>
          <w:szCs w:val="24"/>
        </w:rPr>
        <w:t>SY/T6444-2018</w:t>
      </w:r>
      <w:r>
        <w:rPr>
          <w:sz w:val="24"/>
          <w:szCs w:val="24"/>
        </w:rPr>
        <w:t>）</w:t>
      </w:r>
    </w:p>
    <w:p w14:paraId="0FE5FE5B" w14:textId="77777777" w:rsidR="0067440D" w:rsidRDefault="00000000">
      <w:pPr>
        <w:pStyle w:val="ae"/>
        <w:numPr>
          <w:ilvl w:val="0"/>
          <w:numId w:val="8"/>
        </w:numPr>
        <w:topLinePunct w:val="0"/>
        <w:spacing w:line="360" w:lineRule="auto"/>
        <w:ind w:firstLine="480"/>
        <w:rPr>
          <w:sz w:val="24"/>
          <w:szCs w:val="24"/>
        </w:rPr>
      </w:pPr>
      <w:r>
        <w:rPr>
          <w:sz w:val="24"/>
          <w:szCs w:val="24"/>
        </w:rPr>
        <w:t>《石油测井作业安全规范》（</w:t>
      </w:r>
      <w:r>
        <w:rPr>
          <w:sz w:val="24"/>
          <w:szCs w:val="24"/>
        </w:rPr>
        <w:t>SY/T5726-2018</w:t>
      </w:r>
      <w:r>
        <w:rPr>
          <w:sz w:val="24"/>
          <w:szCs w:val="24"/>
        </w:rPr>
        <w:t>）</w:t>
      </w:r>
    </w:p>
    <w:p w14:paraId="055BA90D" w14:textId="77777777" w:rsidR="0067440D" w:rsidRDefault="00000000">
      <w:pPr>
        <w:pStyle w:val="ae"/>
        <w:numPr>
          <w:ilvl w:val="0"/>
          <w:numId w:val="8"/>
        </w:numPr>
        <w:topLinePunct w:val="0"/>
        <w:spacing w:line="360" w:lineRule="auto"/>
        <w:ind w:firstLine="480"/>
        <w:rPr>
          <w:sz w:val="24"/>
          <w:szCs w:val="24"/>
        </w:rPr>
      </w:pPr>
      <w:r>
        <w:rPr>
          <w:sz w:val="24"/>
          <w:szCs w:val="24"/>
        </w:rPr>
        <w:t>《天然气地面设施抗硫化物应力开裂和应力腐蚀开裂金属材料技术规范》（</w:t>
      </w:r>
      <w:r>
        <w:rPr>
          <w:sz w:val="24"/>
          <w:szCs w:val="24"/>
        </w:rPr>
        <w:t>SY/T0599-2018</w:t>
      </w:r>
      <w:r>
        <w:rPr>
          <w:sz w:val="24"/>
          <w:szCs w:val="24"/>
        </w:rPr>
        <w:t>）</w:t>
      </w:r>
    </w:p>
    <w:p w14:paraId="28710FD9" w14:textId="77777777" w:rsidR="0067440D" w:rsidRDefault="00000000">
      <w:pPr>
        <w:pStyle w:val="ae"/>
        <w:numPr>
          <w:ilvl w:val="0"/>
          <w:numId w:val="8"/>
        </w:numPr>
        <w:topLinePunct w:val="0"/>
        <w:spacing w:line="360" w:lineRule="auto"/>
        <w:ind w:firstLine="480"/>
        <w:rPr>
          <w:sz w:val="24"/>
          <w:szCs w:val="24"/>
        </w:rPr>
      </w:pPr>
      <w:r>
        <w:rPr>
          <w:sz w:val="24"/>
          <w:szCs w:val="24"/>
        </w:rPr>
        <w:t>《石油天然气行业建设项目（工程）安全预评价报告编写细则》（</w:t>
      </w:r>
      <w:r>
        <w:rPr>
          <w:sz w:val="24"/>
          <w:szCs w:val="24"/>
        </w:rPr>
        <w:t>SY/T6607-2019</w:t>
      </w:r>
      <w:r>
        <w:rPr>
          <w:sz w:val="24"/>
          <w:szCs w:val="24"/>
        </w:rPr>
        <w:t>）</w:t>
      </w:r>
    </w:p>
    <w:p w14:paraId="1479AD2F" w14:textId="77777777" w:rsidR="0067440D" w:rsidRDefault="00000000">
      <w:pPr>
        <w:pStyle w:val="ae"/>
        <w:numPr>
          <w:ilvl w:val="0"/>
          <w:numId w:val="8"/>
        </w:numPr>
        <w:topLinePunct w:val="0"/>
        <w:spacing w:line="360" w:lineRule="auto"/>
        <w:ind w:firstLine="480"/>
        <w:rPr>
          <w:sz w:val="24"/>
          <w:szCs w:val="24"/>
        </w:rPr>
      </w:pPr>
      <w:r>
        <w:rPr>
          <w:sz w:val="24"/>
          <w:szCs w:val="24"/>
        </w:rPr>
        <w:t>《天然气井试井技术规范》（</w:t>
      </w:r>
      <w:r>
        <w:rPr>
          <w:sz w:val="24"/>
          <w:szCs w:val="24"/>
        </w:rPr>
        <w:t>SY/T5440-2019</w:t>
      </w:r>
      <w:r>
        <w:rPr>
          <w:sz w:val="24"/>
          <w:szCs w:val="24"/>
        </w:rPr>
        <w:t>）</w:t>
      </w:r>
    </w:p>
    <w:p w14:paraId="1AF5A424" w14:textId="77777777" w:rsidR="0067440D" w:rsidRDefault="00000000">
      <w:pPr>
        <w:pStyle w:val="ae"/>
        <w:numPr>
          <w:ilvl w:val="0"/>
          <w:numId w:val="8"/>
        </w:numPr>
        <w:topLinePunct w:val="0"/>
        <w:spacing w:line="360" w:lineRule="auto"/>
        <w:ind w:firstLine="480"/>
        <w:rPr>
          <w:sz w:val="24"/>
          <w:szCs w:val="24"/>
        </w:rPr>
      </w:pPr>
      <w:r>
        <w:rPr>
          <w:sz w:val="24"/>
          <w:szCs w:val="24"/>
        </w:rPr>
        <w:t>《防喷器检验、修理和再制造》（</w:t>
      </w:r>
      <w:r>
        <w:rPr>
          <w:sz w:val="24"/>
          <w:szCs w:val="24"/>
        </w:rPr>
        <w:t>SY/T6160-2019</w:t>
      </w:r>
      <w:r>
        <w:rPr>
          <w:sz w:val="24"/>
          <w:szCs w:val="24"/>
        </w:rPr>
        <w:t>）</w:t>
      </w:r>
    </w:p>
    <w:p w14:paraId="5CA6B82B" w14:textId="77777777" w:rsidR="0067440D" w:rsidRDefault="00000000">
      <w:pPr>
        <w:pStyle w:val="ae"/>
        <w:numPr>
          <w:ilvl w:val="0"/>
          <w:numId w:val="8"/>
        </w:numPr>
        <w:topLinePunct w:val="0"/>
        <w:spacing w:line="360" w:lineRule="auto"/>
        <w:ind w:firstLine="480"/>
        <w:rPr>
          <w:sz w:val="24"/>
          <w:szCs w:val="24"/>
        </w:rPr>
      </w:pPr>
      <w:r>
        <w:rPr>
          <w:sz w:val="24"/>
          <w:szCs w:val="24"/>
        </w:rPr>
        <w:t>《石油天然气钻井、开发、储运防火防爆安全生产技术规程》（</w:t>
      </w:r>
      <w:r>
        <w:rPr>
          <w:sz w:val="24"/>
          <w:szCs w:val="24"/>
        </w:rPr>
        <w:t>SY/T5225-2019</w:t>
      </w:r>
      <w:r>
        <w:rPr>
          <w:sz w:val="24"/>
          <w:szCs w:val="24"/>
        </w:rPr>
        <w:t>）</w:t>
      </w:r>
    </w:p>
    <w:p w14:paraId="02F42137" w14:textId="77777777" w:rsidR="0067440D" w:rsidRDefault="00000000">
      <w:pPr>
        <w:pStyle w:val="ae"/>
        <w:numPr>
          <w:ilvl w:val="0"/>
          <w:numId w:val="8"/>
        </w:numPr>
        <w:topLinePunct w:val="0"/>
        <w:spacing w:line="360" w:lineRule="auto"/>
        <w:ind w:firstLine="480"/>
        <w:rPr>
          <w:sz w:val="24"/>
          <w:szCs w:val="24"/>
        </w:rPr>
      </w:pPr>
      <w:r>
        <w:rPr>
          <w:sz w:val="24"/>
          <w:szCs w:val="24"/>
        </w:rPr>
        <w:t>《油气厂、站、库给水排水设计规范》（</w:t>
      </w:r>
      <w:r>
        <w:rPr>
          <w:sz w:val="24"/>
          <w:szCs w:val="24"/>
        </w:rPr>
        <w:t>SY/T0089-2019</w:t>
      </w:r>
      <w:r>
        <w:rPr>
          <w:sz w:val="24"/>
          <w:szCs w:val="24"/>
        </w:rPr>
        <w:t>）</w:t>
      </w:r>
    </w:p>
    <w:p w14:paraId="6AAAFB6B" w14:textId="77777777" w:rsidR="0067440D" w:rsidRDefault="00000000">
      <w:pPr>
        <w:pStyle w:val="ae"/>
        <w:numPr>
          <w:ilvl w:val="0"/>
          <w:numId w:val="8"/>
        </w:numPr>
        <w:topLinePunct w:val="0"/>
        <w:spacing w:line="360" w:lineRule="auto"/>
        <w:ind w:firstLine="480"/>
        <w:rPr>
          <w:sz w:val="24"/>
          <w:szCs w:val="24"/>
        </w:rPr>
      </w:pPr>
      <w:r>
        <w:rPr>
          <w:sz w:val="24"/>
          <w:szCs w:val="24"/>
        </w:rPr>
        <w:t>《油气输送管道同沟敷设光缆（硅芯管）设计及施工规范》（</w:t>
      </w:r>
      <w:r>
        <w:rPr>
          <w:sz w:val="24"/>
          <w:szCs w:val="24"/>
        </w:rPr>
        <w:t>SY/T4108-2019</w:t>
      </w:r>
      <w:r>
        <w:rPr>
          <w:sz w:val="24"/>
          <w:szCs w:val="24"/>
        </w:rPr>
        <w:t>）</w:t>
      </w:r>
    </w:p>
    <w:p w14:paraId="3C7C19CE" w14:textId="77777777" w:rsidR="0067440D" w:rsidRDefault="00000000">
      <w:pPr>
        <w:pStyle w:val="ae"/>
        <w:numPr>
          <w:ilvl w:val="0"/>
          <w:numId w:val="8"/>
        </w:numPr>
        <w:topLinePunct w:val="0"/>
        <w:spacing w:line="360" w:lineRule="auto"/>
        <w:ind w:firstLine="480"/>
        <w:rPr>
          <w:sz w:val="24"/>
          <w:szCs w:val="24"/>
        </w:rPr>
      </w:pPr>
      <w:r>
        <w:rPr>
          <w:sz w:val="24"/>
          <w:szCs w:val="24"/>
        </w:rPr>
        <w:t>《石油与天然气井井控安全技术考核管理规则》（</w:t>
      </w:r>
      <w:r>
        <w:rPr>
          <w:sz w:val="24"/>
          <w:szCs w:val="24"/>
        </w:rPr>
        <w:t>SY/T5742-2019</w:t>
      </w:r>
      <w:r>
        <w:rPr>
          <w:sz w:val="24"/>
          <w:szCs w:val="24"/>
        </w:rPr>
        <w:t>）</w:t>
      </w:r>
    </w:p>
    <w:p w14:paraId="7FF6CDD2" w14:textId="77777777" w:rsidR="0067440D" w:rsidRDefault="00000000">
      <w:pPr>
        <w:pStyle w:val="ae"/>
        <w:numPr>
          <w:ilvl w:val="0"/>
          <w:numId w:val="8"/>
        </w:numPr>
        <w:topLinePunct w:val="0"/>
        <w:spacing w:line="360" w:lineRule="auto"/>
        <w:ind w:firstLine="480"/>
        <w:rPr>
          <w:sz w:val="24"/>
          <w:szCs w:val="24"/>
        </w:rPr>
      </w:pPr>
      <w:r>
        <w:rPr>
          <w:sz w:val="24"/>
          <w:szCs w:val="24"/>
        </w:rPr>
        <w:t>《钻井井控装置组合配套、安装调试与使用规范》（</w:t>
      </w:r>
      <w:r>
        <w:rPr>
          <w:sz w:val="24"/>
          <w:szCs w:val="24"/>
        </w:rPr>
        <w:t>SY/T5964-2019</w:t>
      </w:r>
      <w:r>
        <w:rPr>
          <w:sz w:val="24"/>
          <w:szCs w:val="24"/>
        </w:rPr>
        <w:t>）</w:t>
      </w:r>
    </w:p>
    <w:p w14:paraId="3A42F743" w14:textId="77777777" w:rsidR="0067440D" w:rsidRDefault="00000000">
      <w:pPr>
        <w:pStyle w:val="ae"/>
        <w:numPr>
          <w:ilvl w:val="0"/>
          <w:numId w:val="8"/>
        </w:numPr>
        <w:topLinePunct w:val="0"/>
        <w:spacing w:line="360" w:lineRule="auto"/>
        <w:ind w:firstLine="480"/>
        <w:rPr>
          <w:sz w:val="24"/>
          <w:szCs w:val="24"/>
        </w:rPr>
      </w:pPr>
      <w:r>
        <w:rPr>
          <w:sz w:val="24"/>
          <w:szCs w:val="24"/>
        </w:rPr>
        <w:t>《陆上石油天然气录井作业安全规程》（</w:t>
      </w:r>
      <w:r>
        <w:rPr>
          <w:sz w:val="24"/>
          <w:szCs w:val="24"/>
        </w:rPr>
        <w:t>SY/T6348-2019</w:t>
      </w:r>
      <w:r>
        <w:rPr>
          <w:sz w:val="24"/>
          <w:szCs w:val="24"/>
        </w:rPr>
        <w:t>）</w:t>
      </w:r>
    </w:p>
    <w:p w14:paraId="3614967D" w14:textId="77777777" w:rsidR="0067440D" w:rsidRDefault="00000000">
      <w:pPr>
        <w:pStyle w:val="ae"/>
        <w:numPr>
          <w:ilvl w:val="0"/>
          <w:numId w:val="8"/>
        </w:numPr>
        <w:topLinePunct w:val="0"/>
        <w:spacing w:line="360" w:lineRule="auto"/>
        <w:ind w:firstLine="480"/>
        <w:rPr>
          <w:sz w:val="24"/>
          <w:szCs w:val="24"/>
        </w:rPr>
      </w:pPr>
      <w:r>
        <w:rPr>
          <w:sz w:val="24"/>
          <w:szCs w:val="24"/>
        </w:rPr>
        <w:t>《石油天然气管道安全规范》（</w:t>
      </w:r>
      <w:r>
        <w:rPr>
          <w:sz w:val="24"/>
          <w:szCs w:val="24"/>
        </w:rPr>
        <w:t>SY/T6186-2020</w:t>
      </w:r>
      <w:r>
        <w:rPr>
          <w:sz w:val="24"/>
          <w:szCs w:val="24"/>
        </w:rPr>
        <w:t>）</w:t>
      </w:r>
    </w:p>
    <w:p w14:paraId="4EDE0862" w14:textId="77777777" w:rsidR="0067440D" w:rsidRDefault="00000000">
      <w:pPr>
        <w:pStyle w:val="ae"/>
        <w:numPr>
          <w:ilvl w:val="0"/>
          <w:numId w:val="8"/>
        </w:numPr>
        <w:topLinePunct w:val="0"/>
        <w:spacing w:line="360" w:lineRule="auto"/>
        <w:ind w:firstLine="480"/>
        <w:rPr>
          <w:sz w:val="24"/>
          <w:szCs w:val="24"/>
        </w:rPr>
      </w:pPr>
      <w:r>
        <w:rPr>
          <w:sz w:val="24"/>
          <w:szCs w:val="24"/>
        </w:rPr>
        <w:t>《油气田变配电设计规范》（</w:t>
      </w:r>
      <w:r>
        <w:rPr>
          <w:sz w:val="24"/>
          <w:szCs w:val="24"/>
        </w:rPr>
        <w:t>SY/T0033-2020</w:t>
      </w:r>
      <w:r>
        <w:rPr>
          <w:sz w:val="24"/>
          <w:szCs w:val="24"/>
        </w:rPr>
        <w:t>）</w:t>
      </w:r>
    </w:p>
    <w:p w14:paraId="36F482AD" w14:textId="77777777" w:rsidR="0067440D" w:rsidRDefault="00000000">
      <w:pPr>
        <w:pStyle w:val="ae"/>
        <w:numPr>
          <w:ilvl w:val="0"/>
          <w:numId w:val="8"/>
        </w:numPr>
        <w:topLinePunct w:val="0"/>
        <w:spacing w:line="360" w:lineRule="auto"/>
        <w:ind w:firstLine="480"/>
        <w:rPr>
          <w:sz w:val="24"/>
          <w:szCs w:val="24"/>
        </w:rPr>
      </w:pPr>
      <w:r>
        <w:rPr>
          <w:sz w:val="24"/>
          <w:szCs w:val="24"/>
        </w:rPr>
        <w:t>《钻井井场设备作业安全技术规程》（</w:t>
      </w:r>
      <w:r>
        <w:rPr>
          <w:sz w:val="24"/>
          <w:szCs w:val="24"/>
        </w:rPr>
        <w:t>SY/T5974-2020</w:t>
      </w:r>
      <w:r>
        <w:rPr>
          <w:sz w:val="24"/>
          <w:szCs w:val="24"/>
        </w:rPr>
        <w:t>）</w:t>
      </w:r>
    </w:p>
    <w:p w14:paraId="5D45EFFA" w14:textId="77777777" w:rsidR="0067440D" w:rsidRDefault="00000000">
      <w:pPr>
        <w:pStyle w:val="ae"/>
        <w:numPr>
          <w:ilvl w:val="0"/>
          <w:numId w:val="8"/>
        </w:numPr>
        <w:topLinePunct w:val="0"/>
        <w:spacing w:line="360" w:lineRule="auto"/>
        <w:ind w:firstLine="480"/>
        <w:rPr>
          <w:sz w:val="24"/>
          <w:szCs w:val="24"/>
        </w:rPr>
      </w:pPr>
      <w:r>
        <w:rPr>
          <w:sz w:val="24"/>
          <w:szCs w:val="24"/>
        </w:rPr>
        <w:t>《井下作业安全规程》（</w:t>
      </w:r>
      <w:r>
        <w:rPr>
          <w:sz w:val="24"/>
          <w:szCs w:val="24"/>
        </w:rPr>
        <w:t>SY/T5727-2020</w:t>
      </w:r>
      <w:r>
        <w:rPr>
          <w:sz w:val="24"/>
          <w:szCs w:val="24"/>
        </w:rPr>
        <w:t>）</w:t>
      </w:r>
    </w:p>
    <w:p w14:paraId="5F142E73" w14:textId="77777777" w:rsidR="0067440D" w:rsidRDefault="00000000">
      <w:pPr>
        <w:pStyle w:val="ae"/>
        <w:numPr>
          <w:ilvl w:val="0"/>
          <w:numId w:val="8"/>
        </w:numPr>
        <w:topLinePunct w:val="0"/>
        <w:spacing w:line="360" w:lineRule="auto"/>
        <w:ind w:firstLine="480"/>
        <w:rPr>
          <w:sz w:val="24"/>
          <w:szCs w:val="24"/>
        </w:rPr>
      </w:pPr>
      <w:r>
        <w:rPr>
          <w:sz w:val="24"/>
          <w:szCs w:val="24"/>
        </w:rPr>
        <w:t>《油（气）田容器、管道和装卸设施接地装置安全规范》（</w:t>
      </w:r>
      <w:r>
        <w:rPr>
          <w:sz w:val="24"/>
          <w:szCs w:val="24"/>
        </w:rPr>
        <w:t>SY/T5984-2020</w:t>
      </w:r>
      <w:r>
        <w:rPr>
          <w:sz w:val="24"/>
          <w:szCs w:val="24"/>
        </w:rPr>
        <w:t>）</w:t>
      </w:r>
    </w:p>
    <w:p w14:paraId="2446C972" w14:textId="77777777" w:rsidR="0067440D" w:rsidRDefault="00000000">
      <w:pPr>
        <w:pStyle w:val="ae"/>
        <w:numPr>
          <w:ilvl w:val="0"/>
          <w:numId w:val="8"/>
        </w:numPr>
        <w:topLinePunct w:val="0"/>
        <w:spacing w:line="360" w:lineRule="auto"/>
        <w:ind w:firstLine="480"/>
        <w:rPr>
          <w:sz w:val="24"/>
          <w:szCs w:val="24"/>
        </w:rPr>
      </w:pPr>
      <w:r>
        <w:rPr>
          <w:sz w:val="24"/>
          <w:szCs w:val="24"/>
        </w:rPr>
        <w:t>《油气田及管道工程雷电防护设计规范》（</w:t>
      </w:r>
      <w:r>
        <w:rPr>
          <w:sz w:val="24"/>
          <w:szCs w:val="24"/>
        </w:rPr>
        <w:t>SY/T6885-2020</w:t>
      </w:r>
      <w:r>
        <w:rPr>
          <w:sz w:val="24"/>
          <w:szCs w:val="24"/>
        </w:rPr>
        <w:t>）</w:t>
      </w:r>
    </w:p>
    <w:p w14:paraId="4AAAE1D2" w14:textId="77777777" w:rsidR="0067440D" w:rsidRDefault="00000000">
      <w:pPr>
        <w:pStyle w:val="ae"/>
        <w:numPr>
          <w:ilvl w:val="0"/>
          <w:numId w:val="8"/>
        </w:numPr>
        <w:topLinePunct w:val="0"/>
        <w:spacing w:line="360" w:lineRule="auto"/>
        <w:ind w:firstLine="480"/>
        <w:rPr>
          <w:sz w:val="24"/>
          <w:szCs w:val="24"/>
        </w:rPr>
      </w:pPr>
      <w:r>
        <w:rPr>
          <w:sz w:val="24"/>
          <w:szCs w:val="24"/>
        </w:rPr>
        <w:lastRenderedPageBreak/>
        <w:t>《石油天然气工程管道和设备涂色规范》（</w:t>
      </w:r>
      <w:r>
        <w:rPr>
          <w:sz w:val="24"/>
          <w:szCs w:val="24"/>
        </w:rPr>
        <w:t>SY/T0043-2020</w:t>
      </w:r>
      <w:r>
        <w:rPr>
          <w:sz w:val="24"/>
          <w:szCs w:val="24"/>
        </w:rPr>
        <w:t>）</w:t>
      </w:r>
    </w:p>
    <w:p w14:paraId="18A6131A" w14:textId="77777777" w:rsidR="0067440D" w:rsidRDefault="00000000">
      <w:pPr>
        <w:pStyle w:val="ae"/>
        <w:numPr>
          <w:ilvl w:val="0"/>
          <w:numId w:val="8"/>
        </w:numPr>
        <w:topLinePunct w:val="0"/>
        <w:spacing w:line="360" w:lineRule="auto"/>
        <w:ind w:firstLine="480"/>
        <w:rPr>
          <w:sz w:val="24"/>
          <w:szCs w:val="24"/>
        </w:rPr>
      </w:pPr>
      <w:r>
        <w:rPr>
          <w:sz w:val="24"/>
          <w:szCs w:val="24"/>
        </w:rPr>
        <w:t>《石油天然气管道安全规范》（</w:t>
      </w:r>
      <w:r>
        <w:rPr>
          <w:sz w:val="24"/>
          <w:szCs w:val="24"/>
        </w:rPr>
        <w:t>SY/T6186-2020</w:t>
      </w:r>
      <w:r>
        <w:rPr>
          <w:sz w:val="24"/>
          <w:szCs w:val="24"/>
        </w:rPr>
        <w:t>）</w:t>
      </w:r>
    </w:p>
    <w:p w14:paraId="36378FCF" w14:textId="77777777" w:rsidR="0067440D" w:rsidRDefault="00000000">
      <w:pPr>
        <w:pStyle w:val="ae"/>
        <w:numPr>
          <w:ilvl w:val="0"/>
          <w:numId w:val="8"/>
        </w:numPr>
        <w:topLinePunct w:val="0"/>
        <w:spacing w:line="360" w:lineRule="auto"/>
        <w:ind w:firstLine="480"/>
        <w:rPr>
          <w:sz w:val="24"/>
          <w:szCs w:val="24"/>
        </w:rPr>
      </w:pPr>
      <w:r>
        <w:rPr>
          <w:sz w:val="24"/>
          <w:szCs w:val="24"/>
        </w:rPr>
        <w:t>《阴极保护管道的电绝缘标准》（</w:t>
      </w:r>
      <w:r>
        <w:rPr>
          <w:sz w:val="24"/>
          <w:szCs w:val="24"/>
        </w:rPr>
        <w:t>SY/T0086-2020</w:t>
      </w:r>
      <w:r>
        <w:rPr>
          <w:sz w:val="24"/>
          <w:szCs w:val="24"/>
        </w:rPr>
        <w:t>）</w:t>
      </w:r>
    </w:p>
    <w:p w14:paraId="0C94B6FE" w14:textId="77777777" w:rsidR="0067440D" w:rsidRDefault="00000000">
      <w:pPr>
        <w:pStyle w:val="ae"/>
        <w:numPr>
          <w:ilvl w:val="0"/>
          <w:numId w:val="8"/>
        </w:numPr>
        <w:topLinePunct w:val="0"/>
        <w:spacing w:line="360" w:lineRule="auto"/>
        <w:ind w:firstLine="480"/>
        <w:rPr>
          <w:sz w:val="24"/>
          <w:szCs w:val="24"/>
        </w:rPr>
      </w:pPr>
      <w:r>
        <w:rPr>
          <w:sz w:val="24"/>
          <w:szCs w:val="24"/>
        </w:rPr>
        <w:t>《油气管道仪表及自动化系统运行技术规范》（</w:t>
      </w:r>
      <w:r>
        <w:rPr>
          <w:sz w:val="24"/>
          <w:szCs w:val="24"/>
        </w:rPr>
        <w:t>SY/T6069-2020</w:t>
      </w:r>
      <w:r>
        <w:rPr>
          <w:sz w:val="24"/>
          <w:szCs w:val="24"/>
        </w:rPr>
        <w:t>）</w:t>
      </w:r>
    </w:p>
    <w:p w14:paraId="403CE9FE" w14:textId="77777777" w:rsidR="0067440D" w:rsidRDefault="00000000">
      <w:pPr>
        <w:pStyle w:val="ae"/>
        <w:numPr>
          <w:ilvl w:val="0"/>
          <w:numId w:val="8"/>
        </w:numPr>
        <w:topLinePunct w:val="0"/>
        <w:spacing w:line="360" w:lineRule="auto"/>
        <w:ind w:firstLine="480"/>
        <w:rPr>
          <w:sz w:val="24"/>
          <w:szCs w:val="24"/>
        </w:rPr>
      </w:pPr>
      <w:r>
        <w:rPr>
          <w:sz w:val="24"/>
          <w:szCs w:val="24"/>
        </w:rPr>
        <w:t>《油气管道安全预警系统技术规范》（</w:t>
      </w:r>
      <w:r>
        <w:rPr>
          <w:sz w:val="24"/>
          <w:szCs w:val="24"/>
        </w:rPr>
        <w:t>SY/T6827-2020</w:t>
      </w:r>
      <w:r>
        <w:rPr>
          <w:sz w:val="24"/>
          <w:szCs w:val="24"/>
        </w:rPr>
        <w:t>）</w:t>
      </w:r>
    </w:p>
    <w:p w14:paraId="7BE98631" w14:textId="77777777" w:rsidR="0067440D" w:rsidRDefault="00000000">
      <w:pPr>
        <w:pStyle w:val="ae"/>
        <w:numPr>
          <w:ilvl w:val="0"/>
          <w:numId w:val="8"/>
        </w:numPr>
        <w:topLinePunct w:val="0"/>
        <w:spacing w:line="360" w:lineRule="auto"/>
        <w:ind w:firstLine="480"/>
        <w:rPr>
          <w:sz w:val="24"/>
          <w:szCs w:val="24"/>
        </w:rPr>
      </w:pPr>
      <w:r>
        <w:rPr>
          <w:sz w:val="24"/>
          <w:szCs w:val="24"/>
        </w:rPr>
        <w:t>《油气管道完整性管理等级评估规范》（</w:t>
      </w:r>
      <w:r>
        <w:rPr>
          <w:sz w:val="24"/>
          <w:szCs w:val="24"/>
        </w:rPr>
        <w:t>SY/T7472-2020</w:t>
      </w:r>
      <w:r>
        <w:rPr>
          <w:sz w:val="24"/>
          <w:szCs w:val="24"/>
        </w:rPr>
        <w:t>）</w:t>
      </w:r>
    </w:p>
    <w:p w14:paraId="48CE0C99" w14:textId="77777777" w:rsidR="0067440D" w:rsidRDefault="00000000">
      <w:pPr>
        <w:pStyle w:val="ae"/>
        <w:numPr>
          <w:ilvl w:val="0"/>
          <w:numId w:val="8"/>
        </w:numPr>
        <w:topLinePunct w:val="0"/>
        <w:spacing w:line="360" w:lineRule="auto"/>
        <w:ind w:firstLine="480"/>
        <w:rPr>
          <w:sz w:val="24"/>
          <w:szCs w:val="24"/>
        </w:rPr>
      </w:pPr>
      <w:r>
        <w:rPr>
          <w:sz w:val="24"/>
          <w:szCs w:val="24"/>
        </w:rPr>
        <w:t>《石油天然气钢质管道无损检测》（</w:t>
      </w:r>
      <w:r>
        <w:rPr>
          <w:sz w:val="24"/>
          <w:szCs w:val="24"/>
        </w:rPr>
        <w:t>SY/T4109-2020</w:t>
      </w:r>
      <w:r>
        <w:rPr>
          <w:sz w:val="24"/>
          <w:szCs w:val="24"/>
        </w:rPr>
        <w:t>）</w:t>
      </w:r>
    </w:p>
    <w:p w14:paraId="23C61ABB" w14:textId="77777777" w:rsidR="0067440D" w:rsidRDefault="00000000">
      <w:pPr>
        <w:pStyle w:val="ae"/>
        <w:numPr>
          <w:ilvl w:val="0"/>
          <w:numId w:val="8"/>
        </w:numPr>
        <w:topLinePunct w:val="0"/>
        <w:spacing w:line="360" w:lineRule="auto"/>
        <w:ind w:firstLine="480"/>
        <w:rPr>
          <w:sz w:val="24"/>
          <w:szCs w:val="24"/>
        </w:rPr>
      </w:pPr>
      <w:r>
        <w:rPr>
          <w:sz w:val="24"/>
          <w:szCs w:val="24"/>
        </w:rPr>
        <w:t>《油气输送管道工程竣工验收规范》（</w:t>
      </w:r>
      <w:r>
        <w:rPr>
          <w:sz w:val="24"/>
          <w:szCs w:val="24"/>
        </w:rPr>
        <w:t>SY/T4124-2020</w:t>
      </w:r>
      <w:r>
        <w:rPr>
          <w:sz w:val="24"/>
          <w:szCs w:val="24"/>
        </w:rPr>
        <w:t>）</w:t>
      </w:r>
    </w:p>
    <w:p w14:paraId="01FC46EA" w14:textId="77777777" w:rsidR="0067440D" w:rsidRDefault="00000000">
      <w:pPr>
        <w:pStyle w:val="ae"/>
        <w:numPr>
          <w:ilvl w:val="0"/>
          <w:numId w:val="8"/>
        </w:numPr>
        <w:topLinePunct w:val="0"/>
        <w:spacing w:line="360" w:lineRule="auto"/>
        <w:ind w:firstLine="480"/>
        <w:rPr>
          <w:sz w:val="24"/>
          <w:szCs w:val="24"/>
        </w:rPr>
      </w:pPr>
      <w:r>
        <w:rPr>
          <w:sz w:val="24"/>
          <w:szCs w:val="24"/>
        </w:rPr>
        <w:t>《常规射孔作业技术规范》（</w:t>
      </w:r>
      <w:r>
        <w:rPr>
          <w:sz w:val="24"/>
          <w:szCs w:val="24"/>
        </w:rPr>
        <w:t>SY/T5325-2021</w:t>
      </w:r>
      <w:r>
        <w:rPr>
          <w:sz w:val="24"/>
          <w:szCs w:val="24"/>
        </w:rPr>
        <w:t>）</w:t>
      </w:r>
    </w:p>
    <w:p w14:paraId="46391D5B" w14:textId="77777777" w:rsidR="0067440D" w:rsidRDefault="00000000">
      <w:pPr>
        <w:pStyle w:val="ae"/>
        <w:numPr>
          <w:ilvl w:val="0"/>
          <w:numId w:val="8"/>
        </w:numPr>
        <w:topLinePunct w:val="0"/>
        <w:spacing w:line="360" w:lineRule="auto"/>
        <w:ind w:firstLine="480"/>
        <w:rPr>
          <w:sz w:val="24"/>
          <w:szCs w:val="24"/>
        </w:rPr>
      </w:pPr>
      <w:r>
        <w:rPr>
          <w:sz w:val="24"/>
          <w:szCs w:val="24"/>
        </w:rPr>
        <w:t>《输气管道工程过滤分离设备规范》（</w:t>
      </w:r>
      <w:r>
        <w:rPr>
          <w:sz w:val="24"/>
          <w:szCs w:val="24"/>
        </w:rPr>
        <w:t>SY/T6883-2021</w:t>
      </w:r>
      <w:r>
        <w:rPr>
          <w:sz w:val="24"/>
          <w:szCs w:val="24"/>
        </w:rPr>
        <w:t>）</w:t>
      </w:r>
    </w:p>
    <w:p w14:paraId="1827F532" w14:textId="77777777" w:rsidR="0067440D" w:rsidRDefault="00000000">
      <w:pPr>
        <w:pStyle w:val="ae"/>
        <w:numPr>
          <w:ilvl w:val="0"/>
          <w:numId w:val="8"/>
        </w:numPr>
        <w:topLinePunct w:val="0"/>
        <w:spacing w:line="360" w:lineRule="auto"/>
        <w:ind w:firstLine="480"/>
        <w:rPr>
          <w:sz w:val="24"/>
          <w:szCs w:val="24"/>
        </w:rPr>
      </w:pPr>
      <w:r>
        <w:rPr>
          <w:sz w:val="24"/>
          <w:szCs w:val="24"/>
        </w:rPr>
        <w:t>《油气田及管道工程计算机控制系统设计规范》（</w:t>
      </w:r>
      <w:r>
        <w:rPr>
          <w:sz w:val="24"/>
          <w:szCs w:val="24"/>
        </w:rPr>
        <w:t>SY/T7628-2021</w:t>
      </w:r>
      <w:r>
        <w:rPr>
          <w:sz w:val="24"/>
          <w:szCs w:val="24"/>
        </w:rPr>
        <w:t>）</w:t>
      </w:r>
    </w:p>
    <w:p w14:paraId="4FF62E12" w14:textId="77777777" w:rsidR="0067440D" w:rsidRDefault="00000000">
      <w:pPr>
        <w:pStyle w:val="ae"/>
        <w:numPr>
          <w:ilvl w:val="0"/>
          <w:numId w:val="8"/>
        </w:numPr>
        <w:topLinePunct w:val="0"/>
        <w:spacing w:line="360" w:lineRule="auto"/>
        <w:ind w:firstLine="480"/>
        <w:rPr>
          <w:sz w:val="24"/>
          <w:szCs w:val="24"/>
        </w:rPr>
      </w:pPr>
      <w:r>
        <w:rPr>
          <w:sz w:val="24"/>
          <w:szCs w:val="24"/>
        </w:rPr>
        <w:t>《石油天然气工程可燃气体和有毒气体检测报警系统安全规范》（</w:t>
      </w:r>
      <w:r>
        <w:rPr>
          <w:sz w:val="24"/>
          <w:szCs w:val="24"/>
        </w:rPr>
        <w:t>SY/T6503-2022</w:t>
      </w:r>
      <w:r>
        <w:rPr>
          <w:sz w:val="24"/>
          <w:szCs w:val="24"/>
        </w:rPr>
        <w:t>）</w:t>
      </w:r>
    </w:p>
    <w:p w14:paraId="32523724" w14:textId="77777777" w:rsidR="0067440D" w:rsidRDefault="00000000">
      <w:pPr>
        <w:pStyle w:val="ae"/>
        <w:numPr>
          <w:ilvl w:val="0"/>
          <w:numId w:val="8"/>
        </w:numPr>
        <w:topLinePunct w:val="0"/>
        <w:spacing w:line="360" w:lineRule="auto"/>
        <w:ind w:firstLine="480"/>
        <w:rPr>
          <w:sz w:val="24"/>
          <w:szCs w:val="24"/>
        </w:rPr>
      </w:pPr>
      <w:r>
        <w:rPr>
          <w:sz w:val="24"/>
          <w:szCs w:val="24"/>
        </w:rPr>
        <w:t>《陆上油气田油气集输安全规程》（</w:t>
      </w:r>
      <w:r>
        <w:rPr>
          <w:sz w:val="24"/>
          <w:szCs w:val="24"/>
        </w:rPr>
        <w:t>SY/T6320-2022</w:t>
      </w:r>
      <w:r>
        <w:rPr>
          <w:sz w:val="24"/>
          <w:szCs w:val="24"/>
        </w:rPr>
        <w:t>）</w:t>
      </w:r>
    </w:p>
    <w:p w14:paraId="171A2850" w14:textId="77777777" w:rsidR="0067440D" w:rsidRDefault="00000000">
      <w:pPr>
        <w:pStyle w:val="ae"/>
        <w:numPr>
          <w:ilvl w:val="0"/>
          <w:numId w:val="8"/>
        </w:numPr>
        <w:topLinePunct w:val="0"/>
        <w:spacing w:line="360" w:lineRule="auto"/>
        <w:ind w:firstLine="480"/>
        <w:rPr>
          <w:sz w:val="24"/>
          <w:szCs w:val="24"/>
        </w:rPr>
      </w:pPr>
      <w:r>
        <w:rPr>
          <w:sz w:val="24"/>
          <w:szCs w:val="24"/>
        </w:rPr>
        <w:t>《输油气管道工程安全仪表系统设计规范》（</w:t>
      </w:r>
      <w:r>
        <w:rPr>
          <w:sz w:val="24"/>
          <w:szCs w:val="24"/>
        </w:rPr>
        <w:t>SY/T6966-2023</w:t>
      </w:r>
      <w:r>
        <w:rPr>
          <w:sz w:val="24"/>
          <w:szCs w:val="24"/>
        </w:rPr>
        <w:t>）</w:t>
      </w:r>
    </w:p>
    <w:p w14:paraId="61893C6F" w14:textId="77777777" w:rsidR="0067440D" w:rsidRDefault="00000000">
      <w:pPr>
        <w:pStyle w:val="ae"/>
        <w:numPr>
          <w:ilvl w:val="0"/>
          <w:numId w:val="8"/>
        </w:numPr>
        <w:topLinePunct w:val="0"/>
        <w:spacing w:line="360" w:lineRule="auto"/>
        <w:ind w:firstLine="480"/>
        <w:rPr>
          <w:sz w:val="24"/>
          <w:szCs w:val="24"/>
        </w:rPr>
      </w:pPr>
      <w:r>
        <w:rPr>
          <w:sz w:val="24"/>
          <w:szCs w:val="24"/>
        </w:rPr>
        <w:t>《固井作业规程</w:t>
      </w:r>
      <w:r>
        <w:rPr>
          <w:sz w:val="24"/>
          <w:szCs w:val="24"/>
        </w:rPr>
        <w:t xml:space="preserve"> </w:t>
      </w:r>
      <w:r>
        <w:rPr>
          <w:sz w:val="24"/>
          <w:szCs w:val="24"/>
        </w:rPr>
        <w:t>第</w:t>
      </w:r>
      <w:r>
        <w:rPr>
          <w:sz w:val="24"/>
          <w:szCs w:val="24"/>
        </w:rPr>
        <w:t>2</w:t>
      </w:r>
      <w:r>
        <w:rPr>
          <w:sz w:val="24"/>
          <w:szCs w:val="24"/>
        </w:rPr>
        <w:t>部分：特殊固井》（</w:t>
      </w:r>
      <w:r>
        <w:rPr>
          <w:sz w:val="24"/>
          <w:szCs w:val="24"/>
        </w:rPr>
        <w:t>SY/T5374.2-2023</w:t>
      </w:r>
      <w:r>
        <w:rPr>
          <w:sz w:val="24"/>
          <w:szCs w:val="24"/>
        </w:rPr>
        <w:t>）</w:t>
      </w:r>
    </w:p>
    <w:p w14:paraId="68E05114" w14:textId="77777777" w:rsidR="0067440D" w:rsidRDefault="00000000">
      <w:pPr>
        <w:pStyle w:val="ae"/>
        <w:numPr>
          <w:ilvl w:val="0"/>
          <w:numId w:val="8"/>
        </w:numPr>
        <w:topLinePunct w:val="0"/>
        <w:spacing w:line="360" w:lineRule="auto"/>
        <w:ind w:firstLine="480"/>
        <w:rPr>
          <w:sz w:val="24"/>
          <w:szCs w:val="24"/>
        </w:rPr>
      </w:pPr>
      <w:r>
        <w:rPr>
          <w:sz w:val="24"/>
          <w:szCs w:val="24"/>
        </w:rPr>
        <w:t>《下套管作业规程》（</w:t>
      </w:r>
      <w:r>
        <w:rPr>
          <w:sz w:val="24"/>
          <w:szCs w:val="24"/>
        </w:rPr>
        <w:t>SY/T5412-2023</w:t>
      </w:r>
      <w:r>
        <w:rPr>
          <w:sz w:val="24"/>
          <w:szCs w:val="24"/>
        </w:rPr>
        <w:t>）</w:t>
      </w:r>
    </w:p>
    <w:p w14:paraId="0093558B" w14:textId="77777777" w:rsidR="0067440D" w:rsidRDefault="00000000">
      <w:pPr>
        <w:pStyle w:val="ae"/>
        <w:numPr>
          <w:ilvl w:val="0"/>
          <w:numId w:val="8"/>
        </w:numPr>
        <w:topLinePunct w:val="0"/>
        <w:spacing w:line="360" w:lineRule="auto"/>
        <w:ind w:firstLine="480"/>
        <w:rPr>
          <w:sz w:val="24"/>
          <w:szCs w:val="24"/>
        </w:rPr>
      </w:pPr>
      <w:r>
        <w:rPr>
          <w:sz w:val="24"/>
          <w:szCs w:val="24"/>
        </w:rPr>
        <w:t>《压力管道安全技术监察规程</w:t>
      </w:r>
      <w:r>
        <w:rPr>
          <w:sz w:val="24"/>
          <w:szCs w:val="24"/>
        </w:rPr>
        <w:t>—</w:t>
      </w:r>
      <w:r>
        <w:rPr>
          <w:sz w:val="24"/>
          <w:szCs w:val="24"/>
        </w:rPr>
        <w:t>工业管道》（</w:t>
      </w:r>
      <w:r>
        <w:rPr>
          <w:sz w:val="24"/>
          <w:szCs w:val="24"/>
        </w:rPr>
        <w:t>TSGD0001-2009</w:t>
      </w:r>
      <w:r>
        <w:rPr>
          <w:sz w:val="24"/>
          <w:szCs w:val="24"/>
        </w:rPr>
        <w:t>）</w:t>
      </w:r>
    </w:p>
    <w:p w14:paraId="2F4570D7" w14:textId="77777777" w:rsidR="0067440D" w:rsidRDefault="00000000">
      <w:pPr>
        <w:pStyle w:val="ae"/>
        <w:numPr>
          <w:ilvl w:val="0"/>
          <w:numId w:val="8"/>
        </w:numPr>
        <w:topLinePunct w:val="0"/>
        <w:spacing w:line="360" w:lineRule="auto"/>
        <w:ind w:firstLine="480"/>
        <w:rPr>
          <w:sz w:val="24"/>
          <w:szCs w:val="24"/>
        </w:rPr>
      </w:pPr>
      <w:r>
        <w:rPr>
          <w:sz w:val="24"/>
          <w:szCs w:val="24"/>
        </w:rPr>
        <w:t>《固定式压力容器安全技术监察规程》（</w:t>
      </w:r>
      <w:r>
        <w:rPr>
          <w:sz w:val="24"/>
          <w:szCs w:val="24"/>
        </w:rPr>
        <w:t>TSG21-2016</w:t>
      </w:r>
      <w:r>
        <w:rPr>
          <w:sz w:val="24"/>
          <w:szCs w:val="24"/>
        </w:rPr>
        <w:t>）</w:t>
      </w:r>
    </w:p>
    <w:p w14:paraId="1606BC8E" w14:textId="77777777" w:rsidR="0067440D" w:rsidRDefault="00000000">
      <w:pPr>
        <w:pStyle w:val="ae"/>
        <w:numPr>
          <w:ilvl w:val="0"/>
          <w:numId w:val="8"/>
        </w:numPr>
        <w:topLinePunct w:val="0"/>
        <w:spacing w:line="360" w:lineRule="auto"/>
        <w:ind w:firstLine="480"/>
        <w:rPr>
          <w:sz w:val="24"/>
          <w:szCs w:val="24"/>
        </w:rPr>
      </w:pPr>
      <w:r>
        <w:rPr>
          <w:sz w:val="24"/>
          <w:szCs w:val="24"/>
        </w:rPr>
        <w:t>《压力管道监督检验规则》（</w:t>
      </w:r>
      <w:r>
        <w:rPr>
          <w:sz w:val="24"/>
          <w:szCs w:val="24"/>
        </w:rPr>
        <w:t>TSGD7006-2020</w:t>
      </w:r>
      <w:r>
        <w:rPr>
          <w:sz w:val="24"/>
          <w:szCs w:val="24"/>
        </w:rPr>
        <w:t>）</w:t>
      </w:r>
    </w:p>
    <w:p w14:paraId="1B7C4767" w14:textId="77777777" w:rsidR="0067440D" w:rsidRDefault="00000000">
      <w:pPr>
        <w:pStyle w:val="ae"/>
        <w:numPr>
          <w:ilvl w:val="0"/>
          <w:numId w:val="8"/>
        </w:numPr>
        <w:topLinePunct w:val="0"/>
        <w:spacing w:line="360" w:lineRule="auto"/>
        <w:ind w:firstLine="480"/>
        <w:rPr>
          <w:sz w:val="24"/>
          <w:szCs w:val="24"/>
        </w:rPr>
      </w:pPr>
      <w:r>
        <w:rPr>
          <w:sz w:val="24"/>
          <w:szCs w:val="24"/>
        </w:rPr>
        <w:t>《通信线路工程设计规范》（</w:t>
      </w:r>
      <w:r>
        <w:rPr>
          <w:sz w:val="24"/>
          <w:szCs w:val="24"/>
        </w:rPr>
        <w:t>YD5102-2010</w:t>
      </w:r>
      <w:r>
        <w:rPr>
          <w:sz w:val="24"/>
          <w:szCs w:val="24"/>
        </w:rPr>
        <w:t>）</w:t>
      </w:r>
    </w:p>
    <w:p w14:paraId="09CBF1E8" w14:textId="77777777" w:rsidR="0067440D" w:rsidRDefault="00000000">
      <w:pPr>
        <w:pStyle w:val="3"/>
        <w:keepNext w:val="0"/>
        <w:keepLines w:val="0"/>
        <w:spacing w:beforeLines="50" w:before="156" w:afterLines="50" w:after="156" w:line="360" w:lineRule="auto"/>
        <w:ind w:left="0"/>
        <w:rPr>
          <w:sz w:val="24"/>
          <w:szCs w:val="24"/>
        </w:rPr>
      </w:pPr>
      <w:r>
        <w:rPr>
          <w:sz w:val="24"/>
          <w:szCs w:val="24"/>
        </w:rPr>
        <w:t>建设项目批复性文件及其它资料</w:t>
      </w:r>
    </w:p>
    <w:p w14:paraId="700C04F1" w14:textId="77777777" w:rsidR="0067440D" w:rsidRDefault="00000000">
      <w:pPr>
        <w:numPr>
          <w:ilvl w:val="0"/>
          <w:numId w:val="9"/>
        </w:numPr>
        <w:spacing w:line="360" w:lineRule="auto"/>
        <w:ind w:firstLine="480"/>
        <w:rPr>
          <w:sz w:val="24"/>
          <w:szCs w:val="24"/>
        </w:rPr>
      </w:pPr>
      <w:r>
        <w:rPr>
          <w:sz w:val="24"/>
          <w:szCs w:val="24"/>
        </w:rPr>
        <w:t>《涪陵页岩气田焦石坝区块焦页</w:t>
      </w:r>
      <w:r>
        <w:rPr>
          <w:sz w:val="24"/>
          <w:szCs w:val="24"/>
        </w:rPr>
        <w:t>7</w:t>
      </w:r>
      <w:r>
        <w:rPr>
          <w:sz w:val="24"/>
          <w:szCs w:val="24"/>
        </w:rPr>
        <w:t>号扩立体开发完善井网井组方案可行性研究报告》（中石化江汉石油工程设计有限公司</w:t>
      </w:r>
      <w:r>
        <w:rPr>
          <w:rFonts w:hint="eastAsia"/>
          <w:sz w:val="24"/>
          <w:szCs w:val="24"/>
        </w:rPr>
        <w:t>，</w:t>
      </w:r>
      <w:r>
        <w:rPr>
          <w:rFonts w:hint="eastAsia"/>
          <w:sz w:val="24"/>
          <w:szCs w:val="24"/>
        </w:rPr>
        <w:t>2023</w:t>
      </w:r>
      <w:r>
        <w:rPr>
          <w:sz w:val="24"/>
          <w:szCs w:val="24"/>
        </w:rPr>
        <w:t>年</w:t>
      </w:r>
      <w:r>
        <w:rPr>
          <w:rFonts w:hint="eastAsia"/>
          <w:sz w:val="24"/>
          <w:szCs w:val="24"/>
        </w:rPr>
        <w:t>12</w:t>
      </w:r>
      <w:r>
        <w:rPr>
          <w:sz w:val="24"/>
          <w:szCs w:val="24"/>
        </w:rPr>
        <w:t>月编制）</w:t>
      </w:r>
    </w:p>
    <w:p w14:paraId="182687D4" w14:textId="77777777" w:rsidR="0067440D" w:rsidRDefault="00000000">
      <w:pPr>
        <w:numPr>
          <w:ilvl w:val="0"/>
          <w:numId w:val="9"/>
        </w:numPr>
        <w:spacing w:line="360" w:lineRule="auto"/>
        <w:ind w:firstLine="480"/>
        <w:rPr>
          <w:sz w:val="24"/>
          <w:szCs w:val="24"/>
        </w:rPr>
      </w:pPr>
      <w:r>
        <w:rPr>
          <w:sz w:val="24"/>
          <w:szCs w:val="24"/>
        </w:rPr>
        <w:t>《</w:t>
      </w:r>
      <w:r>
        <w:rPr>
          <w:rFonts w:hint="eastAsia"/>
          <w:sz w:val="24"/>
          <w:szCs w:val="24"/>
        </w:rPr>
        <w:t>关于</w:t>
      </w:r>
      <w:r>
        <w:rPr>
          <w:sz w:val="24"/>
          <w:szCs w:val="24"/>
        </w:rPr>
        <w:t>焦页</w:t>
      </w:r>
      <w:r>
        <w:rPr>
          <w:sz w:val="24"/>
          <w:szCs w:val="24"/>
        </w:rPr>
        <w:t>7</w:t>
      </w:r>
      <w:r>
        <w:rPr>
          <w:sz w:val="24"/>
          <w:szCs w:val="24"/>
        </w:rPr>
        <w:t>号扩立体开发完善井网井组</w:t>
      </w:r>
      <w:r>
        <w:rPr>
          <w:rFonts w:hint="eastAsia"/>
          <w:sz w:val="24"/>
          <w:szCs w:val="24"/>
        </w:rPr>
        <w:t>的</w:t>
      </w:r>
      <w:r>
        <w:rPr>
          <w:sz w:val="24"/>
          <w:szCs w:val="24"/>
        </w:rPr>
        <w:t>批复》（</w:t>
      </w:r>
      <w:r>
        <w:rPr>
          <w:rFonts w:hint="eastAsia"/>
          <w:sz w:val="24"/>
          <w:szCs w:val="24"/>
        </w:rPr>
        <w:t>江油工单</w:t>
      </w:r>
      <w:r>
        <w:rPr>
          <w:rFonts w:hint="eastAsia"/>
          <w:sz w:val="24"/>
          <w:szCs w:val="24"/>
        </w:rPr>
        <w:t>[2024]14</w:t>
      </w:r>
      <w:r>
        <w:rPr>
          <w:rFonts w:hint="eastAsia"/>
          <w:sz w:val="24"/>
          <w:szCs w:val="24"/>
        </w:rPr>
        <w:t>号</w:t>
      </w:r>
      <w:r>
        <w:rPr>
          <w:sz w:val="24"/>
          <w:szCs w:val="24"/>
        </w:rPr>
        <w:t>）</w:t>
      </w:r>
    </w:p>
    <w:p w14:paraId="19358C09" w14:textId="77777777" w:rsidR="0067440D" w:rsidRDefault="00000000">
      <w:pPr>
        <w:numPr>
          <w:ilvl w:val="0"/>
          <w:numId w:val="9"/>
        </w:numPr>
        <w:spacing w:line="360" w:lineRule="auto"/>
        <w:ind w:firstLine="480"/>
        <w:rPr>
          <w:sz w:val="24"/>
          <w:szCs w:val="24"/>
        </w:rPr>
      </w:pPr>
      <w:r>
        <w:rPr>
          <w:rFonts w:hint="eastAsia"/>
          <w:sz w:val="24"/>
          <w:szCs w:val="24"/>
        </w:rPr>
        <w:t>《重庆市企业投资项目备案证》（项目代码：</w:t>
      </w:r>
      <w:r>
        <w:rPr>
          <w:rFonts w:hint="eastAsia"/>
          <w:sz w:val="24"/>
          <w:szCs w:val="24"/>
        </w:rPr>
        <w:t>2312-500102-04-01-881629</w:t>
      </w:r>
      <w:r>
        <w:rPr>
          <w:rFonts w:hint="eastAsia"/>
          <w:sz w:val="24"/>
          <w:szCs w:val="24"/>
        </w:rPr>
        <w:t>）</w:t>
      </w:r>
    </w:p>
    <w:p w14:paraId="3649FBB4" w14:textId="77777777" w:rsidR="0067440D" w:rsidRDefault="00000000">
      <w:pPr>
        <w:numPr>
          <w:ilvl w:val="0"/>
          <w:numId w:val="9"/>
        </w:numPr>
        <w:spacing w:line="360" w:lineRule="auto"/>
        <w:ind w:firstLine="480"/>
        <w:rPr>
          <w:sz w:val="24"/>
          <w:szCs w:val="24"/>
        </w:rPr>
      </w:pPr>
      <w:r>
        <w:rPr>
          <w:sz w:val="24"/>
          <w:szCs w:val="24"/>
        </w:rPr>
        <w:t>现场踏勘、调查及收集的相关资料</w:t>
      </w:r>
    </w:p>
    <w:p w14:paraId="4F49F857" w14:textId="77777777" w:rsidR="0067440D" w:rsidRDefault="00000000">
      <w:pPr>
        <w:numPr>
          <w:ilvl w:val="0"/>
          <w:numId w:val="9"/>
        </w:numPr>
        <w:spacing w:line="360" w:lineRule="auto"/>
        <w:ind w:firstLine="480"/>
        <w:rPr>
          <w:sz w:val="24"/>
          <w:szCs w:val="24"/>
        </w:rPr>
      </w:pPr>
      <w:r>
        <w:rPr>
          <w:sz w:val="24"/>
          <w:szCs w:val="24"/>
        </w:rPr>
        <w:t>安全预评价委托书</w:t>
      </w:r>
    </w:p>
    <w:p w14:paraId="63C8F42D" w14:textId="77777777" w:rsidR="0067440D" w:rsidRDefault="00000000">
      <w:pPr>
        <w:ind w:firstLine="560"/>
      </w:pPr>
      <w:r>
        <w:br w:type="page"/>
      </w:r>
    </w:p>
    <w:p w14:paraId="2F4C42A2" w14:textId="77777777" w:rsidR="0067440D" w:rsidRDefault="00000000">
      <w:pPr>
        <w:pStyle w:val="2"/>
        <w:keepNext w:val="0"/>
        <w:keepLines w:val="0"/>
        <w:spacing w:before="156" w:after="156" w:line="360" w:lineRule="auto"/>
        <w:jc w:val="center"/>
      </w:pPr>
      <w:bookmarkStart w:id="22" w:name="_Toc6624"/>
      <w:r>
        <w:lastRenderedPageBreak/>
        <w:t>评价范围</w:t>
      </w:r>
      <w:bookmarkEnd w:id="11"/>
      <w:bookmarkEnd w:id="22"/>
    </w:p>
    <w:p w14:paraId="1BA503FD"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本安全评价报告评价对象和范围包括：钻井工程、采气工程、集输工程</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以及与之配套的仪表及自动控制、供配电、给排水及消防、热工、防腐保温、采暖通风、通信、建筑与结构等辅助生产系统和公用工程。</w:t>
      </w:r>
      <w:r>
        <w:rPr>
          <w:rFonts w:ascii="Times New Roman" w:hAnsi="Times New Roman" w:cs="Times New Roman" w:hint="eastAsia"/>
          <w:sz w:val="24"/>
          <w:szCs w:val="24"/>
          <w:lang w:eastAsia="zh-CN"/>
        </w:rPr>
        <w:t>主要包括</w:t>
      </w:r>
      <w:r>
        <w:rPr>
          <w:rFonts w:ascii="Times New Roman" w:hAnsi="Times New Roman" w:cs="Times New Roman"/>
          <w:sz w:val="24"/>
          <w:szCs w:val="24"/>
          <w:lang w:eastAsia="zh-CN"/>
        </w:rPr>
        <w:t>：</w:t>
      </w:r>
    </w:p>
    <w:p w14:paraId="2496D129"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hint="eastAsia"/>
          <w:sz w:val="24"/>
          <w:szCs w:val="24"/>
          <w:lang w:eastAsia="zh-CN"/>
        </w:rPr>
        <w:t>1</w:t>
      </w:r>
      <w:r>
        <w:rPr>
          <w:rFonts w:ascii="Times New Roman" w:hAnsi="Times New Roman" w:cs="Times New Roman" w:hint="eastAsia"/>
          <w:sz w:val="24"/>
          <w:szCs w:val="24"/>
          <w:lang w:eastAsia="zh-CN"/>
        </w:rPr>
        <w:t>、钻井工程</w:t>
      </w:r>
    </w:p>
    <w:p w14:paraId="48E2D9FA"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本次部署</w:t>
      </w:r>
      <w:r>
        <w:rPr>
          <w:rFonts w:ascii="Times New Roman" w:hAnsi="Times New Roman" w:cs="Times New Roman"/>
          <w:sz w:val="24"/>
          <w:szCs w:val="24"/>
          <w:lang w:eastAsia="zh-CN"/>
        </w:rPr>
        <w:t>2</w:t>
      </w:r>
      <w:r>
        <w:rPr>
          <w:rFonts w:ascii="Times New Roman" w:hAnsi="Times New Roman" w:cs="Times New Roman"/>
          <w:sz w:val="24"/>
          <w:szCs w:val="24"/>
          <w:lang w:eastAsia="zh-CN"/>
        </w:rPr>
        <w:t>个平台</w:t>
      </w:r>
      <w:r>
        <w:rPr>
          <w:rFonts w:ascii="Times New Roman" w:hAnsi="Times New Roman" w:cs="Times New Roman"/>
          <w:sz w:val="24"/>
          <w:szCs w:val="24"/>
          <w:lang w:eastAsia="zh-CN"/>
        </w:rPr>
        <w:t>9</w:t>
      </w:r>
      <w:r>
        <w:rPr>
          <w:rFonts w:ascii="Times New Roman" w:hAnsi="Times New Roman" w:cs="Times New Roman"/>
          <w:sz w:val="24"/>
          <w:szCs w:val="24"/>
          <w:lang w:eastAsia="zh-CN"/>
        </w:rPr>
        <w:t>口井</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均为利用老平台扩建</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其中焦页</w:t>
      </w:r>
      <w:r>
        <w:rPr>
          <w:rFonts w:ascii="Times New Roman" w:hAnsi="Times New Roman" w:cs="Times New Roman"/>
          <w:sz w:val="24"/>
          <w:szCs w:val="24"/>
          <w:lang w:eastAsia="zh-CN"/>
        </w:rPr>
        <w:t>7</w:t>
      </w:r>
      <w:r>
        <w:rPr>
          <w:rFonts w:ascii="Times New Roman" w:hAnsi="Times New Roman" w:cs="Times New Roman"/>
          <w:sz w:val="24"/>
          <w:szCs w:val="24"/>
          <w:lang w:eastAsia="zh-CN"/>
        </w:rPr>
        <w:t>扩平台部署水平井</w:t>
      </w:r>
      <w:r>
        <w:rPr>
          <w:rFonts w:ascii="Times New Roman" w:hAnsi="Times New Roman" w:cs="Times New Roman"/>
          <w:sz w:val="24"/>
          <w:szCs w:val="24"/>
          <w:lang w:eastAsia="zh-CN"/>
        </w:rPr>
        <w:t>4</w:t>
      </w:r>
      <w:r>
        <w:rPr>
          <w:rFonts w:ascii="Times New Roman" w:hAnsi="Times New Roman" w:cs="Times New Roman"/>
          <w:sz w:val="24"/>
          <w:szCs w:val="24"/>
          <w:lang w:eastAsia="zh-CN"/>
        </w:rPr>
        <w:t>口</w:t>
      </w:r>
      <w:r>
        <w:rPr>
          <w:rFonts w:ascii="Times New Roman" w:hAnsi="Times New Roman" w:cs="Times New Roman" w:hint="eastAsia"/>
          <w:sz w:val="24"/>
          <w:szCs w:val="24"/>
          <w:lang w:eastAsia="zh-CN"/>
        </w:rPr>
        <w:t>（分别为焦页</w:t>
      </w:r>
      <w:r>
        <w:rPr>
          <w:rFonts w:ascii="Times New Roman" w:hAnsi="Times New Roman" w:cs="Times New Roman" w:hint="eastAsia"/>
          <w:sz w:val="24"/>
          <w:szCs w:val="24"/>
          <w:lang w:eastAsia="zh-CN"/>
        </w:rPr>
        <w:t>7-Z1HF</w:t>
      </w:r>
      <w:r>
        <w:rPr>
          <w:rFonts w:ascii="Times New Roman" w:hAnsi="Times New Roman" w:cs="Times New Roman" w:hint="eastAsia"/>
          <w:sz w:val="24"/>
          <w:szCs w:val="24"/>
          <w:lang w:eastAsia="zh-CN"/>
        </w:rPr>
        <w:t>井、焦页</w:t>
      </w:r>
      <w:r>
        <w:rPr>
          <w:rFonts w:ascii="Times New Roman" w:hAnsi="Times New Roman" w:cs="Times New Roman" w:hint="eastAsia"/>
          <w:sz w:val="24"/>
          <w:szCs w:val="24"/>
          <w:lang w:eastAsia="zh-CN"/>
        </w:rPr>
        <w:t>7-Z2HF</w:t>
      </w:r>
      <w:r>
        <w:rPr>
          <w:rFonts w:ascii="Times New Roman" w:hAnsi="Times New Roman" w:cs="Times New Roman" w:hint="eastAsia"/>
          <w:sz w:val="24"/>
          <w:szCs w:val="24"/>
          <w:lang w:eastAsia="zh-CN"/>
        </w:rPr>
        <w:t>井、焦页</w:t>
      </w:r>
      <w:r>
        <w:rPr>
          <w:rFonts w:ascii="Times New Roman" w:hAnsi="Times New Roman" w:cs="Times New Roman" w:hint="eastAsia"/>
          <w:sz w:val="24"/>
          <w:szCs w:val="24"/>
          <w:lang w:eastAsia="zh-CN"/>
        </w:rPr>
        <w:t>7-Z3HF</w:t>
      </w:r>
      <w:r>
        <w:rPr>
          <w:rFonts w:ascii="Times New Roman" w:hAnsi="Times New Roman" w:cs="Times New Roman" w:hint="eastAsia"/>
          <w:sz w:val="24"/>
          <w:szCs w:val="24"/>
          <w:lang w:eastAsia="zh-CN"/>
        </w:rPr>
        <w:t>井、焦页</w:t>
      </w:r>
      <w:r>
        <w:rPr>
          <w:rFonts w:ascii="Times New Roman" w:hAnsi="Times New Roman" w:cs="Times New Roman" w:hint="eastAsia"/>
          <w:sz w:val="24"/>
          <w:szCs w:val="24"/>
          <w:lang w:eastAsia="zh-CN"/>
        </w:rPr>
        <w:t>7-4HF</w:t>
      </w:r>
      <w:r>
        <w:rPr>
          <w:rFonts w:ascii="Times New Roman" w:hAnsi="Times New Roman" w:cs="Times New Roman" w:hint="eastAsia"/>
          <w:sz w:val="24"/>
          <w:szCs w:val="24"/>
          <w:lang w:eastAsia="zh-CN"/>
        </w:rPr>
        <w:t>井），</w:t>
      </w:r>
      <w:r>
        <w:rPr>
          <w:rFonts w:ascii="Times New Roman" w:hAnsi="Times New Roman" w:cs="Times New Roman"/>
          <w:sz w:val="24"/>
          <w:szCs w:val="24"/>
          <w:lang w:eastAsia="zh-CN"/>
        </w:rPr>
        <w:t>焦页</w:t>
      </w:r>
      <w:r>
        <w:rPr>
          <w:rFonts w:ascii="Times New Roman" w:hAnsi="Times New Roman" w:cs="Times New Roman"/>
          <w:sz w:val="24"/>
          <w:szCs w:val="24"/>
          <w:lang w:eastAsia="zh-CN"/>
        </w:rPr>
        <w:t>8</w:t>
      </w:r>
      <w:r>
        <w:rPr>
          <w:rFonts w:ascii="Times New Roman" w:hAnsi="Times New Roman" w:cs="Times New Roman"/>
          <w:sz w:val="24"/>
          <w:szCs w:val="24"/>
          <w:lang w:eastAsia="zh-CN"/>
        </w:rPr>
        <w:t>扩平台部署水平井</w:t>
      </w:r>
      <w:r>
        <w:rPr>
          <w:rFonts w:ascii="Times New Roman" w:hAnsi="Times New Roman" w:cs="Times New Roman"/>
          <w:sz w:val="24"/>
          <w:szCs w:val="24"/>
          <w:lang w:eastAsia="zh-CN"/>
        </w:rPr>
        <w:t>5</w:t>
      </w:r>
      <w:r>
        <w:rPr>
          <w:rFonts w:ascii="Times New Roman" w:hAnsi="Times New Roman" w:cs="Times New Roman"/>
          <w:sz w:val="24"/>
          <w:szCs w:val="24"/>
          <w:lang w:eastAsia="zh-CN"/>
        </w:rPr>
        <w:t>口</w:t>
      </w:r>
      <w:r>
        <w:rPr>
          <w:rFonts w:ascii="Times New Roman" w:hAnsi="Times New Roman" w:cs="Times New Roman" w:hint="eastAsia"/>
          <w:sz w:val="24"/>
          <w:szCs w:val="24"/>
          <w:lang w:eastAsia="zh-CN"/>
        </w:rPr>
        <w:t>（分别为焦页</w:t>
      </w:r>
      <w:r>
        <w:rPr>
          <w:rFonts w:ascii="Times New Roman" w:hAnsi="Times New Roman" w:cs="Times New Roman" w:hint="eastAsia"/>
          <w:sz w:val="24"/>
          <w:szCs w:val="24"/>
          <w:lang w:eastAsia="zh-CN"/>
        </w:rPr>
        <w:t>8-8HF</w:t>
      </w:r>
      <w:r>
        <w:rPr>
          <w:rFonts w:ascii="Times New Roman" w:hAnsi="Times New Roman" w:cs="Times New Roman" w:hint="eastAsia"/>
          <w:sz w:val="24"/>
          <w:szCs w:val="24"/>
          <w:lang w:eastAsia="zh-CN"/>
        </w:rPr>
        <w:t>井、焦页</w:t>
      </w:r>
      <w:r>
        <w:rPr>
          <w:rFonts w:ascii="Times New Roman" w:hAnsi="Times New Roman" w:cs="Times New Roman" w:hint="eastAsia"/>
          <w:sz w:val="24"/>
          <w:szCs w:val="24"/>
          <w:lang w:eastAsia="zh-CN"/>
        </w:rPr>
        <w:t>8-9HF</w:t>
      </w:r>
      <w:r>
        <w:rPr>
          <w:rFonts w:ascii="Times New Roman" w:hAnsi="Times New Roman" w:cs="Times New Roman" w:hint="eastAsia"/>
          <w:sz w:val="24"/>
          <w:szCs w:val="24"/>
          <w:lang w:eastAsia="zh-CN"/>
        </w:rPr>
        <w:t>井、焦页</w:t>
      </w:r>
      <w:r>
        <w:rPr>
          <w:rFonts w:ascii="Times New Roman" w:hAnsi="Times New Roman" w:cs="Times New Roman" w:hint="eastAsia"/>
          <w:sz w:val="24"/>
          <w:szCs w:val="24"/>
          <w:lang w:eastAsia="zh-CN"/>
        </w:rPr>
        <w:t>8-10HF</w:t>
      </w:r>
      <w:r>
        <w:rPr>
          <w:rFonts w:ascii="Times New Roman" w:hAnsi="Times New Roman" w:cs="Times New Roman" w:hint="eastAsia"/>
          <w:sz w:val="24"/>
          <w:szCs w:val="24"/>
          <w:lang w:eastAsia="zh-CN"/>
        </w:rPr>
        <w:t>井、焦页</w:t>
      </w:r>
      <w:r>
        <w:rPr>
          <w:rFonts w:ascii="Times New Roman" w:hAnsi="Times New Roman" w:cs="Times New Roman" w:hint="eastAsia"/>
          <w:sz w:val="24"/>
          <w:szCs w:val="24"/>
          <w:lang w:eastAsia="zh-CN"/>
        </w:rPr>
        <w:t>8-Z5HF</w:t>
      </w:r>
      <w:r>
        <w:rPr>
          <w:rFonts w:ascii="Times New Roman" w:hAnsi="Times New Roman" w:cs="Times New Roman" w:hint="eastAsia"/>
          <w:sz w:val="24"/>
          <w:szCs w:val="24"/>
          <w:lang w:eastAsia="zh-CN"/>
        </w:rPr>
        <w:t>井、焦页</w:t>
      </w:r>
      <w:r>
        <w:rPr>
          <w:rFonts w:ascii="Times New Roman" w:hAnsi="Times New Roman" w:cs="Times New Roman" w:hint="eastAsia"/>
          <w:sz w:val="24"/>
          <w:szCs w:val="24"/>
          <w:lang w:eastAsia="zh-CN"/>
        </w:rPr>
        <w:t>8-Z6HF</w:t>
      </w:r>
      <w:r>
        <w:rPr>
          <w:rFonts w:ascii="Times New Roman" w:hAnsi="Times New Roman" w:cs="Times New Roman" w:hint="eastAsia"/>
          <w:sz w:val="24"/>
          <w:szCs w:val="24"/>
          <w:lang w:eastAsia="zh-CN"/>
        </w:rPr>
        <w:t>井），均采用单钻机单排布井，井口间距</w:t>
      </w:r>
      <w:r>
        <w:rPr>
          <w:rFonts w:ascii="Times New Roman" w:hAnsi="Times New Roman" w:cs="Times New Roman" w:hint="eastAsia"/>
          <w:sz w:val="24"/>
          <w:szCs w:val="24"/>
          <w:lang w:eastAsia="zh-CN"/>
        </w:rPr>
        <w:t>8m</w:t>
      </w:r>
      <w:r>
        <w:rPr>
          <w:rFonts w:ascii="Times New Roman" w:hAnsi="Times New Roman" w:cs="Times New Roman" w:hint="eastAsia"/>
          <w:sz w:val="24"/>
          <w:szCs w:val="24"/>
          <w:lang w:eastAsia="zh-CN"/>
        </w:rPr>
        <w:t>。</w:t>
      </w:r>
    </w:p>
    <w:p w14:paraId="41D11B9F" w14:textId="77777777" w:rsidR="0067440D" w:rsidRDefault="00000000">
      <w:pPr>
        <w:pStyle w:val="a8"/>
        <w:numPr>
          <w:ilvl w:val="0"/>
          <w:numId w:val="10"/>
        </w:numPr>
        <w:spacing w:line="360" w:lineRule="auto"/>
        <w:ind w:firstLine="480"/>
        <w:rPr>
          <w:rFonts w:ascii="Times New Roman" w:hAnsi="Times New Roman" w:cs="Times New Roman"/>
          <w:sz w:val="24"/>
          <w:szCs w:val="24"/>
          <w:lang w:eastAsia="zh-CN"/>
        </w:rPr>
      </w:pPr>
      <w:r>
        <w:rPr>
          <w:rFonts w:ascii="Times New Roman" w:hAnsi="Times New Roman" w:cs="Times New Roman" w:hint="eastAsia"/>
          <w:sz w:val="24"/>
          <w:szCs w:val="24"/>
          <w:lang w:eastAsia="zh-CN"/>
        </w:rPr>
        <w:t>采气工程</w:t>
      </w:r>
    </w:p>
    <w:p w14:paraId="0E1D6766"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hint="eastAsia"/>
          <w:sz w:val="24"/>
          <w:szCs w:val="24"/>
          <w:lang w:eastAsia="zh-CN"/>
        </w:rPr>
        <w:t>采用桥塞射孔联作的压裂方式，首段射孔拟选用趾端滑套。螺旋式布孔，设计</w:t>
      </w:r>
      <w:r>
        <w:rPr>
          <w:rFonts w:ascii="Times New Roman" w:hAnsi="Times New Roman" w:cs="Times New Roman" w:hint="eastAsia"/>
          <w:sz w:val="24"/>
          <w:szCs w:val="24"/>
          <w:lang w:eastAsia="zh-CN"/>
        </w:rPr>
        <w:t>20</w:t>
      </w:r>
      <w:r>
        <w:rPr>
          <w:rFonts w:ascii="Times New Roman" w:hAnsi="Times New Roman" w:cs="Times New Roman" w:hint="eastAsia"/>
          <w:sz w:val="24"/>
          <w:szCs w:val="24"/>
          <w:lang w:eastAsia="zh-CN"/>
        </w:rPr>
        <w:t>孔</w:t>
      </w:r>
      <w:r>
        <w:rPr>
          <w:rFonts w:ascii="Times New Roman" w:hAnsi="Times New Roman" w:cs="Times New Roman" w:hint="eastAsia"/>
          <w:sz w:val="24"/>
          <w:szCs w:val="24"/>
          <w:lang w:eastAsia="zh-CN"/>
        </w:rPr>
        <w:t>/m</w:t>
      </w:r>
      <w:r>
        <w:rPr>
          <w:rFonts w:ascii="Times New Roman" w:hAnsi="Times New Roman" w:cs="Times New Roman" w:hint="eastAsia"/>
          <w:sz w:val="24"/>
          <w:szCs w:val="24"/>
          <w:lang w:eastAsia="zh-CN"/>
        </w:rPr>
        <w:t>，孔径</w:t>
      </w:r>
      <w:r>
        <w:rPr>
          <w:rFonts w:ascii="Times New Roman" w:hAnsi="Times New Roman" w:cs="Times New Roman" w:hint="eastAsia"/>
          <w:sz w:val="24"/>
          <w:szCs w:val="24"/>
          <w:lang w:eastAsia="zh-CN"/>
        </w:rPr>
        <w:t>9.5mm</w:t>
      </w:r>
      <w:r>
        <w:rPr>
          <w:rFonts w:ascii="Times New Roman" w:hAnsi="Times New Roman" w:cs="Times New Roman" w:hint="eastAsia"/>
          <w:sz w:val="24"/>
          <w:szCs w:val="24"/>
          <w:lang w:eastAsia="zh-CN"/>
        </w:rPr>
        <w:t>，每段</w:t>
      </w:r>
      <w:r>
        <w:rPr>
          <w:rFonts w:ascii="Times New Roman" w:hAnsi="Times New Roman" w:cs="Times New Roman" w:hint="eastAsia"/>
          <w:sz w:val="24"/>
          <w:szCs w:val="24"/>
          <w:lang w:eastAsia="zh-CN"/>
        </w:rPr>
        <w:t>6</w:t>
      </w:r>
      <w:r>
        <w:rPr>
          <w:rFonts w:ascii="Times New Roman" w:hAnsi="Times New Roman" w:cs="Times New Roman" w:hint="eastAsia"/>
          <w:sz w:val="24"/>
          <w:szCs w:val="24"/>
          <w:lang w:eastAsia="zh-CN"/>
        </w:rPr>
        <w:t>簇射孔为主。</w:t>
      </w:r>
    </w:p>
    <w:p w14:paraId="19147638"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hint="eastAsia"/>
          <w:sz w:val="24"/>
          <w:szCs w:val="24"/>
          <w:lang w:eastAsia="zh-CN"/>
        </w:rPr>
        <w:t>压裂液体系：一体化减阻水采用</w:t>
      </w:r>
      <w:r>
        <w:rPr>
          <w:rFonts w:ascii="Times New Roman" w:hAnsi="Times New Roman" w:cs="Times New Roman" w:hint="eastAsia"/>
          <w:sz w:val="24"/>
          <w:szCs w:val="24"/>
          <w:lang w:eastAsia="zh-CN"/>
        </w:rPr>
        <w:t>0.1</w:t>
      </w:r>
      <w:r>
        <w:rPr>
          <w:rFonts w:hint="eastAsia"/>
          <w:sz w:val="24"/>
          <w:szCs w:val="24"/>
          <w:lang w:eastAsia="zh-CN"/>
        </w:rPr>
        <w:t>～</w:t>
      </w:r>
      <w:r>
        <w:rPr>
          <w:rFonts w:ascii="Times New Roman" w:hAnsi="Times New Roman" w:cs="Times New Roman" w:hint="eastAsia"/>
          <w:sz w:val="24"/>
          <w:szCs w:val="24"/>
          <w:lang w:eastAsia="zh-CN"/>
        </w:rPr>
        <w:t>0.4%</w:t>
      </w:r>
      <w:r>
        <w:rPr>
          <w:rFonts w:ascii="Times New Roman" w:hAnsi="Times New Roman" w:cs="Times New Roman" w:hint="eastAsia"/>
          <w:sz w:val="24"/>
          <w:szCs w:val="24"/>
          <w:lang w:eastAsia="zh-CN"/>
        </w:rPr>
        <w:t>乳液减阻剂</w:t>
      </w:r>
      <w:r>
        <w:rPr>
          <w:rFonts w:ascii="Times New Roman" w:hAnsi="Times New Roman" w:cs="Times New Roman" w:hint="eastAsia"/>
          <w:sz w:val="24"/>
          <w:szCs w:val="24"/>
          <w:lang w:eastAsia="zh-CN"/>
        </w:rPr>
        <w:t>+0.02%</w:t>
      </w:r>
      <w:r>
        <w:rPr>
          <w:rFonts w:ascii="Times New Roman" w:hAnsi="Times New Roman" w:cs="Times New Roman" w:hint="eastAsia"/>
          <w:sz w:val="24"/>
          <w:szCs w:val="24"/>
          <w:lang w:eastAsia="zh-CN"/>
        </w:rPr>
        <w:t>消泡剂</w:t>
      </w:r>
      <w:r>
        <w:rPr>
          <w:rFonts w:ascii="Times New Roman" w:hAnsi="Times New Roman" w:cs="Times New Roman" w:hint="eastAsia"/>
          <w:sz w:val="24"/>
          <w:szCs w:val="24"/>
          <w:lang w:eastAsia="zh-CN"/>
        </w:rPr>
        <w:t>+0.02%</w:t>
      </w:r>
      <w:r>
        <w:rPr>
          <w:rFonts w:ascii="Times New Roman" w:hAnsi="Times New Roman" w:cs="Times New Roman" w:hint="eastAsia"/>
          <w:sz w:val="24"/>
          <w:szCs w:val="24"/>
          <w:lang w:eastAsia="zh-CN"/>
        </w:rPr>
        <w:t>杀菌剂。</w:t>
      </w:r>
    </w:p>
    <w:p w14:paraId="410804BB"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hint="eastAsia"/>
          <w:sz w:val="24"/>
          <w:szCs w:val="24"/>
          <w:lang w:eastAsia="zh-CN"/>
        </w:rPr>
        <w:t>支撑剂以石英砂为主，覆膜砂封口模式。采用</w:t>
      </w:r>
      <w:r>
        <w:rPr>
          <w:rFonts w:ascii="Times New Roman" w:hAnsi="Times New Roman" w:cs="Times New Roman" w:hint="eastAsia"/>
          <w:sz w:val="24"/>
          <w:szCs w:val="24"/>
          <w:lang w:eastAsia="zh-CN"/>
        </w:rPr>
        <w:t>70/140</w:t>
      </w:r>
      <w:r>
        <w:rPr>
          <w:rFonts w:ascii="Times New Roman" w:hAnsi="Times New Roman" w:cs="Times New Roman" w:hint="eastAsia"/>
          <w:sz w:val="24"/>
          <w:szCs w:val="24"/>
          <w:lang w:eastAsia="zh-CN"/>
        </w:rPr>
        <w:t>目石英砂</w:t>
      </w:r>
      <w:r>
        <w:rPr>
          <w:rFonts w:ascii="Times New Roman" w:hAnsi="Times New Roman" w:cs="Times New Roman" w:hint="eastAsia"/>
          <w:sz w:val="24"/>
          <w:szCs w:val="24"/>
          <w:lang w:eastAsia="zh-CN"/>
        </w:rPr>
        <w:t>+40/70</w:t>
      </w:r>
      <w:r>
        <w:rPr>
          <w:rFonts w:ascii="Times New Roman" w:hAnsi="Times New Roman" w:cs="Times New Roman" w:hint="eastAsia"/>
          <w:sz w:val="24"/>
          <w:szCs w:val="24"/>
          <w:lang w:eastAsia="zh-CN"/>
        </w:rPr>
        <w:t>目石英砂</w:t>
      </w:r>
      <w:r>
        <w:rPr>
          <w:rFonts w:ascii="Times New Roman" w:hAnsi="Times New Roman" w:cs="Times New Roman" w:hint="eastAsia"/>
          <w:sz w:val="24"/>
          <w:szCs w:val="24"/>
          <w:lang w:eastAsia="zh-CN"/>
        </w:rPr>
        <w:t>+30/50</w:t>
      </w:r>
      <w:r>
        <w:rPr>
          <w:rFonts w:ascii="Times New Roman" w:hAnsi="Times New Roman" w:cs="Times New Roman" w:hint="eastAsia"/>
          <w:sz w:val="24"/>
          <w:szCs w:val="24"/>
          <w:lang w:eastAsia="zh-CN"/>
        </w:rPr>
        <w:t>目覆膜砂组合。</w:t>
      </w:r>
    </w:p>
    <w:p w14:paraId="6BAA5139"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hint="eastAsia"/>
          <w:sz w:val="24"/>
          <w:szCs w:val="24"/>
          <w:lang w:eastAsia="zh-CN"/>
        </w:rPr>
        <w:t>采气井口材料级别选用</w:t>
      </w:r>
      <w:r>
        <w:rPr>
          <w:rFonts w:ascii="Times New Roman" w:hAnsi="Times New Roman" w:cs="Times New Roman" w:hint="eastAsia"/>
          <w:sz w:val="24"/>
          <w:szCs w:val="24"/>
          <w:lang w:eastAsia="zh-CN"/>
        </w:rPr>
        <w:t>EE</w:t>
      </w:r>
      <w:r>
        <w:rPr>
          <w:rFonts w:ascii="Times New Roman" w:hAnsi="Times New Roman" w:cs="Times New Roman" w:hint="eastAsia"/>
          <w:sz w:val="24"/>
          <w:szCs w:val="24"/>
          <w:lang w:eastAsia="zh-CN"/>
        </w:rPr>
        <w:t>级，井口装置压力等级选用</w:t>
      </w:r>
      <w:r>
        <w:rPr>
          <w:rFonts w:ascii="Times New Roman" w:hAnsi="Times New Roman" w:cs="Times New Roman" w:hint="eastAsia"/>
          <w:sz w:val="24"/>
          <w:szCs w:val="24"/>
          <w:lang w:eastAsia="zh-CN"/>
        </w:rPr>
        <w:t>70</w:t>
      </w:r>
      <w:r>
        <w:rPr>
          <w:rFonts w:ascii="Times New Roman" w:hAnsi="Times New Roman" w:cs="Times New Roman" w:hint="eastAsia"/>
          <w:sz w:val="24"/>
          <w:szCs w:val="24"/>
          <w:lang w:eastAsia="zh-CN"/>
        </w:rPr>
        <w:t>兆帕。生产管柱采用</w:t>
      </w:r>
      <w:r>
        <w:rPr>
          <w:rFonts w:ascii="Times New Roman" w:hAnsi="Times New Roman" w:cs="Times New Roman" w:hint="eastAsia"/>
          <w:sz w:val="24"/>
          <w:szCs w:val="24"/>
          <w:lang w:eastAsia="zh-CN"/>
        </w:rPr>
        <w:t>23/8</w:t>
      </w:r>
      <w:r>
        <w:rPr>
          <w:rFonts w:ascii="Times New Roman" w:hAnsi="Times New Roman" w:cs="Times New Roman" w:hint="eastAsia"/>
          <w:sz w:val="24"/>
          <w:szCs w:val="24"/>
          <w:lang w:eastAsia="zh-CN"/>
        </w:rPr>
        <w:t>英寸油管</w:t>
      </w:r>
      <w:r>
        <w:rPr>
          <w:rFonts w:ascii="Times New Roman" w:hAnsi="Times New Roman" w:cs="Times New Roman" w:hint="eastAsia"/>
          <w:sz w:val="24"/>
          <w:szCs w:val="24"/>
          <w:lang w:eastAsia="zh-CN"/>
        </w:rPr>
        <w:t>+</w:t>
      </w:r>
      <w:r>
        <w:rPr>
          <w:rFonts w:ascii="Times New Roman" w:hAnsi="Times New Roman" w:cs="Times New Roman" w:hint="eastAsia"/>
          <w:sz w:val="24"/>
          <w:szCs w:val="24"/>
          <w:lang w:eastAsia="zh-CN"/>
        </w:rPr>
        <w:t>多级气举阀。</w:t>
      </w:r>
    </w:p>
    <w:p w14:paraId="7FFAE8FF" w14:textId="77777777" w:rsidR="0067440D" w:rsidRDefault="00000000">
      <w:pPr>
        <w:pStyle w:val="a8"/>
        <w:numPr>
          <w:ilvl w:val="0"/>
          <w:numId w:val="10"/>
        </w:numPr>
        <w:spacing w:line="360" w:lineRule="auto"/>
        <w:ind w:firstLine="480"/>
        <w:rPr>
          <w:rFonts w:ascii="Times New Roman" w:hAnsi="Times New Roman" w:cs="Times New Roman"/>
          <w:sz w:val="24"/>
          <w:szCs w:val="24"/>
          <w:lang w:eastAsia="zh-CN"/>
        </w:rPr>
      </w:pPr>
      <w:r>
        <w:rPr>
          <w:rFonts w:ascii="Times New Roman" w:hAnsi="Times New Roman" w:cs="Times New Roman" w:hint="eastAsia"/>
          <w:sz w:val="24"/>
          <w:szCs w:val="24"/>
          <w:lang w:eastAsia="zh-CN"/>
        </w:rPr>
        <w:t>集输工程</w:t>
      </w:r>
    </w:p>
    <w:p w14:paraId="57C9710D"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本次焦石坝区块焦页</w:t>
      </w:r>
      <w:r>
        <w:rPr>
          <w:rFonts w:ascii="Times New Roman" w:hAnsi="Times New Roman" w:cs="Times New Roman"/>
          <w:sz w:val="24"/>
          <w:szCs w:val="24"/>
          <w:lang w:eastAsia="zh-CN"/>
        </w:rPr>
        <w:t>7</w:t>
      </w:r>
      <w:r>
        <w:rPr>
          <w:rFonts w:ascii="Times New Roman" w:hAnsi="Times New Roman" w:cs="Times New Roman"/>
          <w:sz w:val="24"/>
          <w:szCs w:val="24"/>
          <w:lang w:eastAsia="zh-CN"/>
        </w:rPr>
        <w:t>号扩立体开发完善井网井组项目共扩建</w:t>
      </w:r>
      <w:r>
        <w:rPr>
          <w:rFonts w:ascii="Times New Roman" w:hAnsi="Times New Roman" w:cs="Times New Roman"/>
          <w:sz w:val="24"/>
          <w:szCs w:val="24"/>
          <w:lang w:eastAsia="zh-CN"/>
        </w:rPr>
        <w:t>2</w:t>
      </w:r>
      <w:r>
        <w:rPr>
          <w:rFonts w:ascii="Times New Roman" w:hAnsi="Times New Roman" w:cs="Times New Roman"/>
          <w:sz w:val="24"/>
          <w:szCs w:val="24"/>
          <w:lang w:eastAsia="zh-CN"/>
        </w:rPr>
        <w:t>个平台</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新增</w:t>
      </w:r>
      <w:r>
        <w:rPr>
          <w:rFonts w:ascii="Times New Roman" w:hAnsi="Times New Roman" w:cs="Times New Roman"/>
          <w:sz w:val="24"/>
          <w:szCs w:val="24"/>
          <w:lang w:eastAsia="zh-CN"/>
        </w:rPr>
        <w:t>9</w:t>
      </w:r>
      <w:r>
        <w:rPr>
          <w:rFonts w:ascii="Times New Roman" w:hAnsi="Times New Roman" w:cs="Times New Roman"/>
          <w:sz w:val="24"/>
          <w:szCs w:val="24"/>
          <w:lang w:eastAsia="zh-CN"/>
        </w:rPr>
        <w:t>口井。</w:t>
      </w:r>
      <w:r>
        <w:rPr>
          <w:rFonts w:ascii="Times New Roman" w:hAnsi="Times New Roman" w:cs="Times New Roman" w:hint="eastAsia"/>
          <w:sz w:val="24"/>
          <w:szCs w:val="24"/>
          <w:lang w:eastAsia="zh-CN"/>
        </w:rPr>
        <w:t>本项目</w:t>
      </w:r>
      <w:r>
        <w:rPr>
          <w:rFonts w:ascii="Times New Roman" w:hAnsi="Times New Roman" w:cs="Times New Roman"/>
          <w:sz w:val="24"/>
          <w:szCs w:val="24"/>
          <w:lang w:eastAsia="zh-CN"/>
        </w:rPr>
        <w:t>主要依托焦石坝乌江北建成的集气站、集气管线、供电线路等主体工程实施</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具体建设内容如下。</w:t>
      </w:r>
      <w:r>
        <w:rPr>
          <w:rFonts w:ascii="Times New Roman" w:hAnsi="Times New Roman" w:cs="Times New Roman"/>
          <w:sz w:val="24"/>
          <w:szCs w:val="24"/>
          <w:lang w:eastAsia="zh-CN"/>
        </w:rPr>
        <w:t xml:space="preserve"> </w:t>
      </w:r>
    </w:p>
    <w:p w14:paraId="6602E7A5"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1</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新建产能</w:t>
      </w:r>
      <w:r>
        <w:rPr>
          <w:rFonts w:ascii="Times New Roman" w:hAnsi="Times New Roman" w:cs="Times New Roman"/>
          <w:sz w:val="24"/>
          <w:szCs w:val="24"/>
          <w:lang w:eastAsia="zh-CN"/>
        </w:rPr>
        <w:t>1.08</w:t>
      </w:r>
      <w:r>
        <w:rPr>
          <w:rFonts w:ascii="Arial" w:hAnsi="Arial" w:cs="Arial"/>
          <w:sz w:val="24"/>
          <w:szCs w:val="24"/>
          <w:lang w:eastAsia="zh-CN"/>
        </w:rPr>
        <w:t>×</w:t>
      </w:r>
      <w:r>
        <w:rPr>
          <w:rFonts w:ascii="Times New Roman" w:hAnsi="Times New Roman" w:cs="Times New Roman" w:hint="eastAsia"/>
          <w:sz w:val="24"/>
          <w:szCs w:val="24"/>
          <w:lang w:eastAsia="zh-CN"/>
        </w:rPr>
        <w:t>10</w:t>
      </w:r>
      <w:r>
        <w:rPr>
          <w:rFonts w:ascii="Times New Roman" w:hAnsi="Times New Roman" w:cs="Times New Roman" w:hint="eastAsia"/>
          <w:sz w:val="24"/>
          <w:szCs w:val="24"/>
          <w:vertAlign w:val="superscript"/>
          <w:lang w:eastAsia="zh-CN"/>
        </w:rPr>
        <w:t>8</w:t>
      </w:r>
      <w:r>
        <w:rPr>
          <w:rFonts w:ascii="Times New Roman" w:hAnsi="Times New Roman" w:cs="Times New Roman" w:hint="eastAsia"/>
          <w:sz w:val="24"/>
          <w:szCs w:val="24"/>
          <w:lang w:eastAsia="zh-CN"/>
        </w:rPr>
        <w:t>m</w:t>
      </w:r>
      <w:r>
        <w:rPr>
          <w:rFonts w:ascii="Times New Roman" w:hAnsi="Times New Roman" w:cs="Times New Roman" w:hint="eastAsia"/>
          <w:sz w:val="24"/>
          <w:szCs w:val="24"/>
          <w:vertAlign w:val="superscript"/>
          <w:lang w:eastAsia="zh-CN"/>
        </w:rPr>
        <w:t>3</w:t>
      </w:r>
      <w:r>
        <w:rPr>
          <w:rFonts w:ascii="Times New Roman" w:hAnsi="Times New Roman" w:cs="Times New Roman"/>
          <w:sz w:val="24"/>
          <w:szCs w:val="24"/>
          <w:lang w:eastAsia="zh-CN"/>
        </w:rPr>
        <w:t>/</w:t>
      </w:r>
      <w:r>
        <w:rPr>
          <w:rFonts w:ascii="Times New Roman" w:hAnsi="Times New Roman" w:cs="Times New Roman" w:hint="eastAsia"/>
          <w:sz w:val="24"/>
          <w:szCs w:val="24"/>
          <w:lang w:eastAsia="zh-CN"/>
        </w:rPr>
        <w:t>a</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作为焦石坝一期产量递减的补充</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气田现有集气能力和脱水能力满足焦石坝区块焦页</w:t>
      </w:r>
      <w:r>
        <w:rPr>
          <w:rFonts w:ascii="Times New Roman" w:hAnsi="Times New Roman" w:cs="Times New Roman"/>
          <w:sz w:val="24"/>
          <w:szCs w:val="24"/>
          <w:lang w:eastAsia="zh-CN"/>
        </w:rPr>
        <w:t>7</w:t>
      </w:r>
      <w:r>
        <w:rPr>
          <w:rFonts w:ascii="Times New Roman" w:hAnsi="Times New Roman" w:cs="Times New Roman"/>
          <w:sz w:val="24"/>
          <w:szCs w:val="24"/>
          <w:lang w:eastAsia="zh-CN"/>
        </w:rPr>
        <w:t>号井组开发调整项目新增气量要求</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产气经白涛脱水站处理后交接涪陵输配站和涪陵增压站外输。</w:t>
      </w:r>
    </w:p>
    <w:p w14:paraId="187DA2AC"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2</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集气依托已建</w:t>
      </w:r>
      <w:r>
        <w:rPr>
          <w:rFonts w:ascii="Times New Roman" w:hAnsi="Times New Roman" w:cs="Times New Roman" w:hint="eastAsia"/>
          <w:sz w:val="24"/>
          <w:szCs w:val="24"/>
          <w:lang w:eastAsia="zh-CN"/>
        </w:rPr>
        <w:t>焦页</w:t>
      </w:r>
      <w:r>
        <w:rPr>
          <w:rFonts w:ascii="Times New Roman" w:hAnsi="Times New Roman" w:cs="Times New Roman" w:hint="eastAsia"/>
          <w:sz w:val="24"/>
          <w:szCs w:val="24"/>
          <w:lang w:eastAsia="zh-CN"/>
        </w:rPr>
        <w:t>7</w:t>
      </w:r>
      <w:r>
        <w:rPr>
          <w:rFonts w:ascii="Times New Roman" w:hAnsi="Times New Roman" w:cs="Times New Roman" w:hint="eastAsia"/>
          <w:sz w:val="24"/>
          <w:szCs w:val="24"/>
          <w:lang w:eastAsia="zh-CN"/>
        </w:rPr>
        <w:t>号</w:t>
      </w:r>
      <w:r>
        <w:rPr>
          <w:rFonts w:ascii="Times New Roman" w:hAnsi="Times New Roman" w:cs="Times New Roman"/>
          <w:sz w:val="24"/>
          <w:szCs w:val="24"/>
          <w:lang w:eastAsia="zh-CN"/>
        </w:rPr>
        <w:t>集气站</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焦页</w:t>
      </w:r>
      <w:r>
        <w:rPr>
          <w:rFonts w:ascii="Times New Roman" w:hAnsi="Times New Roman" w:cs="Times New Roman"/>
          <w:sz w:val="24"/>
          <w:szCs w:val="24"/>
          <w:lang w:eastAsia="zh-CN"/>
        </w:rPr>
        <w:t>7</w:t>
      </w:r>
      <w:r>
        <w:rPr>
          <w:rFonts w:ascii="Times New Roman" w:hAnsi="Times New Roman" w:cs="Times New Roman"/>
          <w:sz w:val="24"/>
          <w:szCs w:val="24"/>
          <w:lang w:eastAsia="zh-CN"/>
        </w:rPr>
        <w:t>号平台扩建</w:t>
      </w:r>
      <w:r>
        <w:rPr>
          <w:rFonts w:ascii="Times New Roman" w:hAnsi="Times New Roman" w:cs="Times New Roman"/>
          <w:sz w:val="24"/>
          <w:szCs w:val="24"/>
          <w:lang w:eastAsia="zh-CN"/>
        </w:rPr>
        <w:t>4</w:t>
      </w:r>
      <w:r>
        <w:rPr>
          <w:rFonts w:ascii="Times New Roman" w:hAnsi="Times New Roman" w:cs="Times New Roman"/>
          <w:sz w:val="24"/>
          <w:szCs w:val="24"/>
          <w:lang w:eastAsia="zh-CN"/>
        </w:rPr>
        <w:t>口井</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新增</w:t>
      </w:r>
      <w:r>
        <w:rPr>
          <w:rFonts w:ascii="Times New Roman" w:hAnsi="Times New Roman" w:cs="Times New Roman"/>
          <w:sz w:val="24"/>
          <w:szCs w:val="24"/>
          <w:lang w:eastAsia="zh-CN"/>
        </w:rPr>
        <w:t>4</w:t>
      </w:r>
      <w:r>
        <w:rPr>
          <w:rFonts w:ascii="Times New Roman" w:hAnsi="Times New Roman" w:cs="Times New Roman"/>
          <w:sz w:val="24"/>
          <w:szCs w:val="24"/>
          <w:lang w:eastAsia="zh-CN"/>
        </w:rPr>
        <w:t>具两相流量计、</w:t>
      </w:r>
      <w:r>
        <w:rPr>
          <w:rFonts w:ascii="Times New Roman" w:hAnsi="Times New Roman" w:cs="Times New Roman"/>
          <w:sz w:val="24"/>
          <w:szCs w:val="24"/>
          <w:lang w:eastAsia="zh-CN"/>
        </w:rPr>
        <w:t>1</w:t>
      </w:r>
      <w:r>
        <w:rPr>
          <w:rFonts w:ascii="Times New Roman" w:hAnsi="Times New Roman" w:cs="Times New Roman"/>
          <w:sz w:val="24"/>
          <w:szCs w:val="24"/>
          <w:lang w:eastAsia="zh-CN"/>
        </w:rPr>
        <w:t>座</w:t>
      </w:r>
      <w:r>
        <w:rPr>
          <w:rFonts w:ascii="Times New Roman" w:hAnsi="Times New Roman" w:cs="Times New Roman"/>
          <w:sz w:val="24"/>
          <w:szCs w:val="24"/>
          <w:lang w:eastAsia="zh-CN"/>
        </w:rPr>
        <w:t>4</w:t>
      </w:r>
      <w:r>
        <w:rPr>
          <w:rFonts w:ascii="Times New Roman" w:hAnsi="Times New Roman" w:cs="Times New Roman"/>
          <w:sz w:val="24"/>
          <w:szCs w:val="24"/>
          <w:lang w:eastAsia="zh-CN"/>
        </w:rPr>
        <w:t>井式智能计量泵撬；焦页</w:t>
      </w:r>
      <w:r>
        <w:rPr>
          <w:rFonts w:ascii="Times New Roman" w:hAnsi="Times New Roman" w:cs="Times New Roman"/>
          <w:sz w:val="24"/>
          <w:szCs w:val="24"/>
          <w:lang w:eastAsia="zh-CN"/>
        </w:rPr>
        <w:t>8</w:t>
      </w:r>
      <w:r>
        <w:rPr>
          <w:rFonts w:ascii="Times New Roman" w:hAnsi="Times New Roman" w:cs="Times New Roman"/>
          <w:sz w:val="24"/>
          <w:szCs w:val="24"/>
          <w:lang w:eastAsia="zh-CN"/>
        </w:rPr>
        <w:t>号平台扩建</w:t>
      </w:r>
      <w:r>
        <w:rPr>
          <w:rFonts w:ascii="Times New Roman" w:hAnsi="Times New Roman" w:cs="Times New Roman"/>
          <w:sz w:val="24"/>
          <w:szCs w:val="24"/>
          <w:lang w:eastAsia="zh-CN"/>
        </w:rPr>
        <w:t>5</w:t>
      </w:r>
      <w:r>
        <w:rPr>
          <w:rFonts w:ascii="Times New Roman" w:hAnsi="Times New Roman" w:cs="Times New Roman"/>
          <w:sz w:val="24"/>
          <w:szCs w:val="24"/>
          <w:lang w:eastAsia="zh-CN"/>
        </w:rPr>
        <w:t>口井</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新增</w:t>
      </w:r>
      <w:r>
        <w:rPr>
          <w:rFonts w:ascii="Times New Roman" w:hAnsi="Times New Roman" w:cs="Times New Roman"/>
          <w:sz w:val="24"/>
          <w:szCs w:val="24"/>
          <w:lang w:eastAsia="zh-CN"/>
        </w:rPr>
        <w:t>7</w:t>
      </w:r>
      <w:r>
        <w:rPr>
          <w:rFonts w:ascii="Times New Roman" w:hAnsi="Times New Roman" w:cs="Times New Roman"/>
          <w:sz w:val="24"/>
          <w:szCs w:val="24"/>
          <w:lang w:eastAsia="zh-CN"/>
        </w:rPr>
        <w:t>具两相流量计、</w:t>
      </w:r>
      <w:r>
        <w:rPr>
          <w:rFonts w:ascii="Times New Roman" w:hAnsi="Times New Roman" w:cs="Times New Roman"/>
          <w:sz w:val="24"/>
          <w:szCs w:val="24"/>
          <w:lang w:eastAsia="zh-CN"/>
        </w:rPr>
        <w:t>5</w:t>
      </w:r>
      <w:r>
        <w:rPr>
          <w:rFonts w:ascii="Times New Roman" w:hAnsi="Times New Roman" w:cs="Times New Roman"/>
          <w:sz w:val="24"/>
          <w:szCs w:val="24"/>
          <w:lang w:eastAsia="zh-CN"/>
        </w:rPr>
        <w:t>座单井式旋流过滤除砂撬、</w:t>
      </w:r>
      <w:r>
        <w:rPr>
          <w:rFonts w:ascii="Times New Roman" w:hAnsi="Times New Roman" w:cs="Times New Roman"/>
          <w:sz w:val="24"/>
          <w:szCs w:val="24"/>
          <w:lang w:eastAsia="zh-CN"/>
        </w:rPr>
        <w:t>2</w:t>
      </w:r>
      <w:r>
        <w:rPr>
          <w:rFonts w:ascii="Times New Roman" w:hAnsi="Times New Roman" w:cs="Times New Roman"/>
          <w:sz w:val="24"/>
          <w:szCs w:val="24"/>
          <w:lang w:eastAsia="zh-CN"/>
        </w:rPr>
        <w:t>座</w:t>
      </w:r>
      <w:r>
        <w:rPr>
          <w:rFonts w:ascii="Times New Roman" w:hAnsi="Times New Roman" w:cs="Times New Roman"/>
          <w:sz w:val="24"/>
          <w:szCs w:val="24"/>
          <w:lang w:eastAsia="zh-CN"/>
        </w:rPr>
        <w:t>7</w:t>
      </w:r>
      <w:r>
        <w:rPr>
          <w:rFonts w:ascii="Times New Roman" w:hAnsi="Times New Roman" w:cs="Times New Roman"/>
          <w:sz w:val="24"/>
          <w:szCs w:val="24"/>
          <w:lang w:eastAsia="zh-CN"/>
        </w:rPr>
        <w:t>井式智能计量泵撬</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焦页</w:t>
      </w:r>
      <w:r>
        <w:rPr>
          <w:rFonts w:ascii="Times New Roman" w:hAnsi="Times New Roman" w:cs="Times New Roman"/>
          <w:sz w:val="24"/>
          <w:szCs w:val="24"/>
          <w:lang w:eastAsia="zh-CN"/>
        </w:rPr>
        <w:t>7</w:t>
      </w:r>
      <w:r>
        <w:rPr>
          <w:rFonts w:ascii="Times New Roman" w:hAnsi="Times New Roman" w:cs="Times New Roman"/>
          <w:sz w:val="24"/>
          <w:szCs w:val="24"/>
          <w:lang w:eastAsia="zh-CN"/>
        </w:rPr>
        <w:t>号集气站新增</w:t>
      </w:r>
      <w:r>
        <w:rPr>
          <w:rFonts w:ascii="Times New Roman" w:hAnsi="Times New Roman" w:cs="Times New Roman"/>
          <w:sz w:val="24"/>
          <w:szCs w:val="24"/>
          <w:lang w:eastAsia="zh-CN"/>
        </w:rPr>
        <w:t>1</w:t>
      </w:r>
      <w:r>
        <w:rPr>
          <w:rFonts w:ascii="Times New Roman" w:hAnsi="Times New Roman" w:cs="Times New Roman"/>
          <w:sz w:val="24"/>
          <w:szCs w:val="24"/>
          <w:lang w:eastAsia="zh-CN"/>
        </w:rPr>
        <w:t>座压缩机。同时结合排水采气措施</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增加井口配套的气举管线及阀门。</w:t>
      </w:r>
    </w:p>
    <w:p w14:paraId="26D67262"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3</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焦页</w:t>
      </w:r>
      <w:r>
        <w:rPr>
          <w:rFonts w:ascii="Times New Roman" w:hAnsi="Times New Roman" w:cs="Times New Roman"/>
          <w:sz w:val="24"/>
          <w:szCs w:val="24"/>
          <w:lang w:eastAsia="zh-CN"/>
        </w:rPr>
        <w:t>7</w:t>
      </w:r>
      <w:r>
        <w:rPr>
          <w:rFonts w:ascii="Times New Roman" w:hAnsi="Times New Roman" w:cs="Times New Roman"/>
          <w:sz w:val="24"/>
          <w:szCs w:val="24"/>
          <w:lang w:eastAsia="zh-CN"/>
        </w:rPr>
        <w:t>号平台新建</w:t>
      </w:r>
      <w:r>
        <w:rPr>
          <w:rFonts w:ascii="Times New Roman" w:hAnsi="Times New Roman" w:cs="Times New Roman"/>
          <w:sz w:val="24"/>
          <w:szCs w:val="24"/>
          <w:lang w:eastAsia="zh-CN"/>
        </w:rPr>
        <w:t>1</w:t>
      </w:r>
      <w:r>
        <w:rPr>
          <w:rFonts w:ascii="Times New Roman" w:hAnsi="Times New Roman" w:cs="Times New Roman"/>
          <w:sz w:val="24"/>
          <w:szCs w:val="24"/>
          <w:lang w:eastAsia="zh-CN"/>
        </w:rPr>
        <w:t>座采出水外输泵站</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经新建</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焦页</w:t>
      </w:r>
      <w:r>
        <w:rPr>
          <w:rFonts w:ascii="Times New Roman" w:hAnsi="Times New Roman" w:cs="Times New Roman"/>
          <w:sz w:val="24"/>
          <w:szCs w:val="24"/>
          <w:lang w:eastAsia="zh-CN"/>
        </w:rPr>
        <w:t>7-</w:t>
      </w:r>
      <w:r>
        <w:rPr>
          <w:rFonts w:ascii="Times New Roman" w:hAnsi="Times New Roman" w:cs="Times New Roman"/>
          <w:sz w:val="24"/>
          <w:szCs w:val="24"/>
          <w:lang w:eastAsia="zh-CN"/>
        </w:rPr>
        <w:t>焦页</w:t>
      </w:r>
      <w:r>
        <w:rPr>
          <w:rFonts w:ascii="Times New Roman" w:hAnsi="Times New Roman" w:cs="Times New Roman"/>
          <w:sz w:val="24"/>
          <w:szCs w:val="24"/>
          <w:lang w:eastAsia="zh-CN"/>
        </w:rPr>
        <w:t>8</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采出水管线及</w:t>
      </w:r>
      <w:r>
        <w:rPr>
          <w:rFonts w:ascii="Times New Roman" w:hAnsi="Times New Roman" w:cs="Times New Roman"/>
          <w:sz w:val="24"/>
          <w:szCs w:val="24"/>
          <w:lang w:eastAsia="zh-CN"/>
        </w:rPr>
        <w:lastRenderedPageBreak/>
        <w:t>已建</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焦页</w:t>
      </w:r>
      <w:r>
        <w:rPr>
          <w:rFonts w:ascii="Times New Roman" w:hAnsi="Times New Roman" w:cs="Times New Roman"/>
          <w:sz w:val="24"/>
          <w:szCs w:val="24"/>
          <w:lang w:eastAsia="zh-CN"/>
        </w:rPr>
        <w:t>8-</w:t>
      </w:r>
      <w:r>
        <w:rPr>
          <w:rFonts w:ascii="Times New Roman" w:hAnsi="Times New Roman" w:cs="Times New Roman"/>
          <w:sz w:val="24"/>
          <w:szCs w:val="24"/>
          <w:lang w:eastAsia="zh-CN"/>
        </w:rPr>
        <w:t>焦页</w:t>
      </w:r>
      <w:r>
        <w:rPr>
          <w:rFonts w:ascii="Times New Roman" w:hAnsi="Times New Roman" w:cs="Times New Roman"/>
          <w:sz w:val="24"/>
          <w:szCs w:val="24"/>
          <w:lang w:eastAsia="zh-CN"/>
        </w:rPr>
        <w:t>18</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采出水管线（地面敷设油管）将采出水先管输至焦页</w:t>
      </w:r>
      <w:r>
        <w:rPr>
          <w:rFonts w:ascii="Times New Roman" w:hAnsi="Times New Roman" w:cs="Times New Roman"/>
          <w:sz w:val="24"/>
          <w:szCs w:val="24"/>
          <w:lang w:eastAsia="zh-CN"/>
        </w:rPr>
        <w:t>18</w:t>
      </w:r>
      <w:r>
        <w:rPr>
          <w:rFonts w:ascii="Times New Roman" w:hAnsi="Times New Roman" w:cs="Times New Roman"/>
          <w:sz w:val="24"/>
          <w:szCs w:val="24"/>
          <w:lang w:eastAsia="zh-CN"/>
        </w:rPr>
        <w:t>号平台</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再经新建</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焦页</w:t>
      </w:r>
      <w:r>
        <w:rPr>
          <w:rFonts w:ascii="Times New Roman" w:hAnsi="Times New Roman" w:cs="Times New Roman"/>
          <w:sz w:val="24"/>
          <w:szCs w:val="24"/>
          <w:lang w:eastAsia="zh-CN"/>
        </w:rPr>
        <w:t>18-</w:t>
      </w:r>
      <w:r>
        <w:rPr>
          <w:rFonts w:ascii="Times New Roman" w:hAnsi="Times New Roman" w:cs="Times New Roman"/>
          <w:sz w:val="24"/>
          <w:szCs w:val="24"/>
          <w:lang w:eastAsia="zh-CN"/>
        </w:rPr>
        <w:t>焦页</w:t>
      </w:r>
      <w:r>
        <w:rPr>
          <w:rFonts w:ascii="Times New Roman" w:hAnsi="Times New Roman" w:cs="Times New Roman"/>
          <w:sz w:val="24"/>
          <w:szCs w:val="24"/>
          <w:lang w:eastAsia="zh-CN"/>
        </w:rPr>
        <w:t>19-</w:t>
      </w:r>
      <w:r>
        <w:rPr>
          <w:rFonts w:ascii="Times New Roman" w:hAnsi="Times New Roman" w:cs="Times New Roman"/>
          <w:sz w:val="24"/>
          <w:szCs w:val="24"/>
          <w:lang w:eastAsia="zh-CN"/>
        </w:rPr>
        <w:t>焦页</w:t>
      </w:r>
      <w:r>
        <w:rPr>
          <w:rFonts w:ascii="Times New Roman" w:hAnsi="Times New Roman" w:cs="Times New Roman"/>
          <w:sz w:val="24"/>
          <w:szCs w:val="24"/>
          <w:lang w:eastAsia="zh-CN"/>
        </w:rPr>
        <w:t>85</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采出水管线及配套焦页</w:t>
      </w:r>
      <w:r>
        <w:rPr>
          <w:rFonts w:ascii="Times New Roman" w:hAnsi="Times New Roman" w:cs="Times New Roman"/>
          <w:sz w:val="24"/>
          <w:szCs w:val="24"/>
          <w:lang w:eastAsia="zh-CN"/>
        </w:rPr>
        <w:t>18</w:t>
      </w:r>
      <w:r>
        <w:rPr>
          <w:rFonts w:ascii="Times New Roman" w:hAnsi="Times New Roman" w:cs="Times New Roman"/>
          <w:sz w:val="24"/>
          <w:szCs w:val="24"/>
          <w:lang w:eastAsia="zh-CN"/>
        </w:rPr>
        <w:t>、</w:t>
      </w:r>
      <w:r>
        <w:rPr>
          <w:rFonts w:ascii="Times New Roman" w:hAnsi="Times New Roman" w:cs="Times New Roman"/>
          <w:sz w:val="24"/>
          <w:szCs w:val="24"/>
          <w:lang w:eastAsia="zh-CN"/>
        </w:rPr>
        <w:t>19</w:t>
      </w:r>
      <w:r>
        <w:rPr>
          <w:rFonts w:ascii="Times New Roman" w:hAnsi="Times New Roman" w:cs="Times New Roman"/>
          <w:sz w:val="24"/>
          <w:szCs w:val="24"/>
          <w:lang w:eastAsia="zh-CN"/>
        </w:rPr>
        <w:t>采出水外输泵站</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最终管输至焦页</w:t>
      </w:r>
      <w:r>
        <w:rPr>
          <w:rFonts w:ascii="Times New Roman" w:hAnsi="Times New Roman" w:cs="Times New Roman"/>
          <w:sz w:val="24"/>
          <w:szCs w:val="24"/>
          <w:lang w:eastAsia="zh-CN"/>
        </w:rPr>
        <w:t>85</w:t>
      </w:r>
      <w:r>
        <w:rPr>
          <w:rFonts w:ascii="Times New Roman" w:hAnsi="Times New Roman" w:cs="Times New Roman"/>
          <w:sz w:val="24"/>
          <w:szCs w:val="24"/>
          <w:lang w:eastAsia="zh-CN"/>
        </w:rPr>
        <w:t>号产出水泵站</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进入江东产出水收集干线处理。其中</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焦页</w:t>
      </w:r>
      <w:r>
        <w:rPr>
          <w:rFonts w:ascii="Times New Roman" w:hAnsi="Times New Roman" w:cs="Times New Roman"/>
          <w:sz w:val="24"/>
          <w:szCs w:val="24"/>
          <w:lang w:eastAsia="zh-CN"/>
        </w:rPr>
        <w:t>7-</w:t>
      </w:r>
      <w:r>
        <w:rPr>
          <w:rFonts w:ascii="Times New Roman" w:hAnsi="Times New Roman" w:cs="Times New Roman"/>
          <w:sz w:val="24"/>
          <w:szCs w:val="24"/>
          <w:lang w:eastAsia="zh-CN"/>
        </w:rPr>
        <w:t>焦页</w:t>
      </w:r>
      <w:r>
        <w:rPr>
          <w:rFonts w:ascii="Times New Roman" w:hAnsi="Times New Roman" w:cs="Times New Roman"/>
          <w:sz w:val="24"/>
          <w:szCs w:val="24"/>
          <w:lang w:eastAsia="zh-CN"/>
        </w:rPr>
        <w:t>8</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采出水管线采用地面敷设修复油管</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长度</w:t>
      </w:r>
      <w:r>
        <w:rPr>
          <w:rFonts w:ascii="Times New Roman" w:hAnsi="Times New Roman" w:cs="Times New Roman"/>
          <w:sz w:val="24"/>
          <w:szCs w:val="24"/>
          <w:lang w:eastAsia="zh-CN"/>
        </w:rPr>
        <w:t>1.1km</w:t>
      </w:r>
      <w:r>
        <w:rPr>
          <w:rFonts w:ascii="Times New Roman" w:hAnsi="Times New Roman" w:cs="Times New Roman"/>
          <w:sz w:val="24"/>
          <w:szCs w:val="24"/>
          <w:lang w:eastAsia="zh-CN"/>
        </w:rPr>
        <w:t>（单管）</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规格</w:t>
      </w:r>
      <w:r>
        <w:rPr>
          <w:rFonts w:ascii="Times New Roman" w:hAnsi="Times New Roman" w:cs="Times New Roman"/>
          <w:sz w:val="24"/>
          <w:szCs w:val="24"/>
          <w:lang w:eastAsia="zh-CN"/>
        </w:rPr>
        <w:t>D88.9×6.45mm</w:t>
      </w:r>
      <w:r>
        <w:rPr>
          <w:rFonts w:ascii="Times New Roman" w:hAnsi="Times New Roman" w:cs="Times New Roman"/>
          <w:sz w:val="24"/>
          <w:szCs w:val="24"/>
          <w:lang w:eastAsia="zh-CN"/>
        </w:rPr>
        <w:t>；</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焦页</w:t>
      </w:r>
      <w:r>
        <w:rPr>
          <w:rFonts w:ascii="Times New Roman" w:hAnsi="Times New Roman" w:cs="Times New Roman"/>
          <w:sz w:val="24"/>
          <w:szCs w:val="24"/>
          <w:lang w:eastAsia="zh-CN"/>
        </w:rPr>
        <w:t>18-</w:t>
      </w:r>
      <w:r>
        <w:rPr>
          <w:rFonts w:ascii="Times New Roman" w:hAnsi="Times New Roman" w:cs="Times New Roman"/>
          <w:sz w:val="24"/>
          <w:szCs w:val="24"/>
          <w:lang w:eastAsia="zh-CN"/>
        </w:rPr>
        <w:t>焦页</w:t>
      </w:r>
      <w:r>
        <w:rPr>
          <w:rFonts w:ascii="Times New Roman" w:hAnsi="Times New Roman" w:cs="Times New Roman"/>
          <w:sz w:val="24"/>
          <w:szCs w:val="24"/>
          <w:lang w:eastAsia="zh-CN"/>
        </w:rPr>
        <w:t>19-</w:t>
      </w:r>
      <w:r>
        <w:rPr>
          <w:rFonts w:ascii="Times New Roman" w:hAnsi="Times New Roman" w:cs="Times New Roman"/>
          <w:sz w:val="24"/>
          <w:szCs w:val="24"/>
          <w:lang w:eastAsia="zh-CN"/>
        </w:rPr>
        <w:t>焦页</w:t>
      </w:r>
      <w:r>
        <w:rPr>
          <w:rFonts w:ascii="Times New Roman" w:hAnsi="Times New Roman" w:cs="Times New Roman"/>
          <w:sz w:val="24"/>
          <w:szCs w:val="24"/>
          <w:lang w:eastAsia="zh-CN"/>
        </w:rPr>
        <w:t>85</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采出水管线利旧</w:t>
      </w:r>
      <w:r>
        <w:rPr>
          <w:rFonts w:ascii="Times New Roman" w:hAnsi="Times New Roman" w:cs="Times New Roman"/>
          <w:sz w:val="24"/>
          <w:szCs w:val="24"/>
          <w:lang w:eastAsia="zh-CN"/>
        </w:rPr>
        <w:t>1.6km</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已建柔性复合管</w:t>
      </w:r>
      <w:r>
        <w:rPr>
          <w:rFonts w:ascii="Times New Roman" w:hAnsi="Times New Roman" w:cs="Times New Roman"/>
          <w:sz w:val="24"/>
          <w:szCs w:val="24"/>
          <w:lang w:eastAsia="zh-CN"/>
        </w:rPr>
        <w:t>DN100</w:t>
      </w:r>
      <w:r>
        <w:rPr>
          <w:rFonts w:ascii="Times New Roman" w:hAnsi="Times New Roman" w:cs="Times New Roman" w:hint="eastAsia"/>
          <w:sz w:val="24"/>
          <w:szCs w:val="24"/>
          <w:lang w:eastAsia="zh-CN"/>
        </w:rPr>
        <w:t xml:space="preserve"> </w:t>
      </w:r>
      <w:r>
        <w:rPr>
          <w:rFonts w:ascii="Times New Roman" w:hAnsi="Times New Roman" w:cs="Times New Roman"/>
          <w:sz w:val="24"/>
          <w:szCs w:val="24"/>
          <w:lang w:eastAsia="zh-CN"/>
        </w:rPr>
        <w:t>PN6.4MPa</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新建管线采用地面敷设修复油管</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长度</w:t>
      </w:r>
      <w:r>
        <w:rPr>
          <w:rFonts w:ascii="Times New Roman" w:hAnsi="Times New Roman" w:cs="Times New Roman"/>
          <w:sz w:val="24"/>
          <w:szCs w:val="24"/>
          <w:lang w:eastAsia="zh-CN"/>
        </w:rPr>
        <w:t>5km</w:t>
      </w:r>
      <w:r>
        <w:rPr>
          <w:rFonts w:ascii="Times New Roman" w:hAnsi="Times New Roman" w:cs="Times New Roman"/>
          <w:sz w:val="24"/>
          <w:szCs w:val="24"/>
          <w:lang w:eastAsia="zh-CN"/>
        </w:rPr>
        <w:t>（双管）</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规格</w:t>
      </w:r>
      <w:r>
        <w:rPr>
          <w:rFonts w:ascii="Times New Roman" w:hAnsi="Times New Roman" w:cs="Times New Roman"/>
          <w:sz w:val="24"/>
          <w:szCs w:val="24"/>
          <w:lang w:eastAsia="zh-CN"/>
        </w:rPr>
        <w:t>D73.2×5.51</w:t>
      </w:r>
      <w:r>
        <w:rPr>
          <w:rFonts w:ascii="Times New Roman" w:hAnsi="Times New Roman" w:cs="Times New Roman"/>
          <w:sz w:val="24"/>
          <w:szCs w:val="24"/>
          <w:lang w:eastAsia="zh-CN"/>
        </w:rPr>
        <w:t>。修复油管做</w:t>
      </w:r>
      <w:r>
        <w:rPr>
          <w:rFonts w:ascii="Times New Roman" w:hAnsi="Times New Roman" w:cs="Times New Roman"/>
          <w:sz w:val="24"/>
          <w:szCs w:val="24"/>
          <w:lang w:eastAsia="zh-CN"/>
        </w:rPr>
        <w:t>3PE</w:t>
      </w:r>
      <w:r>
        <w:rPr>
          <w:rFonts w:ascii="Times New Roman" w:hAnsi="Times New Roman" w:cs="Times New Roman"/>
          <w:sz w:val="24"/>
          <w:szCs w:val="24"/>
          <w:lang w:eastAsia="zh-CN"/>
        </w:rPr>
        <w:t>外防腐及内衬处理。</w:t>
      </w:r>
    </w:p>
    <w:p w14:paraId="0BEEE189"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4</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扩建平台（集气站）属于五级站场</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平台生产设备和辅助生产设施移动式灭火器随搬迁利旧</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消防棚新建。</w:t>
      </w:r>
    </w:p>
    <w:p w14:paraId="664F06A1"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5</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焦页</w:t>
      </w:r>
      <w:r>
        <w:rPr>
          <w:rFonts w:ascii="Times New Roman" w:hAnsi="Times New Roman" w:cs="Times New Roman"/>
          <w:sz w:val="24"/>
          <w:szCs w:val="24"/>
          <w:lang w:eastAsia="zh-CN"/>
        </w:rPr>
        <w:t>7</w:t>
      </w:r>
      <w:r>
        <w:rPr>
          <w:rFonts w:ascii="Times New Roman" w:hAnsi="Times New Roman" w:cs="Times New Roman"/>
          <w:sz w:val="24"/>
          <w:szCs w:val="24"/>
          <w:lang w:eastAsia="zh-CN"/>
        </w:rPr>
        <w:t>号扩平台钻井依托</w:t>
      </w:r>
      <w:r>
        <w:rPr>
          <w:rFonts w:ascii="Times New Roman" w:hAnsi="Times New Roman" w:cs="Times New Roman"/>
          <w:sz w:val="24"/>
          <w:szCs w:val="24"/>
          <w:lang w:eastAsia="zh-CN"/>
        </w:rPr>
        <w:t>35kV</w:t>
      </w:r>
      <w:r>
        <w:rPr>
          <w:rFonts w:ascii="Times New Roman" w:hAnsi="Times New Roman" w:cs="Times New Roman"/>
          <w:sz w:val="24"/>
          <w:szCs w:val="24"/>
          <w:lang w:eastAsia="zh-CN"/>
        </w:rPr>
        <w:t>中原线供电</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新建</w:t>
      </w:r>
      <w:r>
        <w:rPr>
          <w:rFonts w:ascii="Times New Roman" w:hAnsi="Times New Roman" w:cs="Times New Roman"/>
          <w:sz w:val="24"/>
          <w:szCs w:val="24"/>
          <w:lang w:eastAsia="zh-CN"/>
        </w:rPr>
        <w:t>35kV</w:t>
      </w:r>
      <w:r>
        <w:rPr>
          <w:rFonts w:ascii="Times New Roman" w:hAnsi="Times New Roman" w:cs="Times New Roman"/>
          <w:sz w:val="24"/>
          <w:szCs w:val="24"/>
          <w:lang w:eastAsia="zh-CN"/>
        </w:rPr>
        <w:t>线路</w:t>
      </w:r>
      <w:r>
        <w:rPr>
          <w:rFonts w:ascii="Times New Roman" w:hAnsi="Times New Roman" w:cs="Times New Roman"/>
          <w:sz w:val="24"/>
          <w:szCs w:val="24"/>
          <w:lang w:eastAsia="zh-CN"/>
        </w:rPr>
        <w:t>1.3</w:t>
      </w:r>
      <w:r>
        <w:rPr>
          <w:rFonts w:ascii="Times New Roman" w:hAnsi="Times New Roman" w:cs="Times New Roman" w:hint="eastAsia"/>
          <w:sz w:val="24"/>
          <w:szCs w:val="24"/>
          <w:lang w:eastAsia="zh-CN"/>
        </w:rPr>
        <w:t>km</w:t>
      </w:r>
      <w:r>
        <w:rPr>
          <w:rFonts w:ascii="Times New Roman" w:hAnsi="Times New Roman" w:cs="Times New Roman"/>
          <w:sz w:val="24"/>
          <w:szCs w:val="24"/>
          <w:lang w:eastAsia="zh-CN"/>
        </w:rPr>
        <w:t>。焦页</w:t>
      </w:r>
      <w:r>
        <w:rPr>
          <w:rFonts w:ascii="Times New Roman" w:hAnsi="Times New Roman" w:cs="Times New Roman"/>
          <w:sz w:val="24"/>
          <w:szCs w:val="24"/>
          <w:lang w:eastAsia="zh-CN"/>
        </w:rPr>
        <w:t>8</w:t>
      </w:r>
      <w:r>
        <w:rPr>
          <w:rFonts w:ascii="Times New Roman" w:hAnsi="Times New Roman" w:cs="Times New Roman"/>
          <w:sz w:val="24"/>
          <w:szCs w:val="24"/>
          <w:lang w:eastAsia="zh-CN"/>
        </w:rPr>
        <w:t>号扩平台钻井依托</w:t>
      </w:r>
      <w:r>
        <w:rPr>
          <w:rFonts w:ascii="Times New Roman" w:hAnsi="Times New Roman" w:cs="Times New Roman"/>
          <w:sz w:val="24"/>
          <w:szCs w:val="24"/>
          <w:lang w:eastAsia="zh-CN"/>
        </w:rPr>
        <w:t>35kV</w:t>
      </w:r>
      <w:r>
        <w:rPr>
          <w:rFonts w:ascii="Times New Roman" w:hAnsi="Times New Roman" w:cs="Times New Roman"/>
          <w:sz w:val="24"/>
          <w:szCs w:val="24"/>
          <w:lang w:eastAsia="zh-CN"/>
        </w:rPr>
        <w:t>中原线供电</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新建</w:t>
      </w:r>
      <w:r>
        <w:rPr>
          <w:rFonts w:ascii="Times New Roman" w:hAnsi="Times New Roman" w:cs="Times New Roman"/>
          <w:sz w:val="24"/>
          <w:szCs w:val="24"/>
          <w:lang w:eastAsia="zh-CN"/>
        </w:rPr>
        <w:t>35kV</w:t>
      </w:r>
      <w:r>
        <w:rPr>
          <w:rFonts w:ascii="Times New Roman" w:hAnsi="Times New Roman" w:cs="Times New Roman"/>
          <w:sz w:val="24"/>
          <w:szCs w:val="24"/>
          <w:lang w:eastAsia="zh-CN"/>
        </w:rPr>
        <w:t>线路</w:t>
      </w:r>
      <w:r>
        <w:rPr>
          <w:rFonts w:ascii="Times New Roman" w:hAnsi="Times New Roman" w:cs="Times New Roman"/>
          <w:sz w:val="24"/>
          <w:szCs w:val="24"/>
          <w:lang w:eastAsia="zh-CN"/>
        </w:rPr>
        <w:t>0.3</w:t>
      </w:r>
      <w:r>
        <w:rPr>
          <w:rFonts w:ascii="Times New Roman" w:hAnsi="Times New Roman" w:cs="Times New Roman" w:hint="eastAsia"/>
          <w:sz w:val="24"/>
          <w:szCs w:val="24"/>
          <w:lang w:eastAsia="zh-CN"/>
        </w:rPr>
        <w:t>km</w:t>
      </w:r>
      <w:r>
        <w:rPr>
          <w:rFonts w:ascii="Times New Roman" w:hAnsi="Times New Roman" w:cs="Times New Roman"/>
          <w:sz w:val="24"/>
          <w:szCs w:val="24"/>
          <w:lang w:eastAsia="zh-CN"/>
        </w:rPr>
        <w:t>。新建平台（集气站）增加生产供电、照明电缆及防雷接地设施。</w:t>
      </w:r>
    </w:p>
    <w:p w14:paraId="00BE41BB"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6</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扩容扩建采气平台及集气站控制系统</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新增井口及设备信号就近接入已建控制系统。</w:t>
      </w:r>
    </w:p>
    <w:p w14:paraId="1DEC6459"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7</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通信依托新建集气站工业电视监控系统</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无站外通信光缆</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视频监控系统数据存储在本地。</w:t>
      </w:r>
    </w:p>
    <w:p w14:paraId="10D273C4"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8</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道路依托现有焦石坝区块已建道路</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维修地方破损道路</w:t>
      </w:r>
      <w:r>
        <w:rPr>
          <w:rFonts w:ascii="Times New Roman" w:hAnsi="Times New Roman" w:cs="Times New Roman"/>
          <w:sz w:val="24"/>
          <w:szCs w:val="24"/>
          <w:lang w:eastAsia="zh-CN"/>
        </w:rPr>
        <w:t>110</w:t>
      </w:r>
      <w:r>
        <w:rPr>
          <w:rFonts w:ascii="Times New Roman" w:hAnsi="Times New Roman" w:cs="Times New Roman" w:hint="eastAsia"/>
          <w:sz w:val="24"/>
          <w:szCs w:val="24"/>
          <w:lang w:eastAsia="zh-CN"/>
        </w:rPr>
        <w:t>m</w:t>
      </w:r>
      <w:r>
        <w:rPr>
          <w:rFonts w:ascii="Times New Roman" w:hAnsi="Times New Roman" w:cs="Times New Roman"/>
          <w:sz w:val="24"/>
          <w:szCs w:val="24"/>
          <w:lang w:eastAsia="zh-CN"/>
        </w:rPr>
        <w:t>。</w:t>
      </w:r>
    </w:p>
    <w:p w14:paraId="74AFE57A"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凡涉及本工程项目的环保问题、职业卫生评价等</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则应执行国家有关规定和相关标准</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不在本评价范围。</w:t>
      </w:r>
    </w:p>
    <w:p w14:paraId="1B037584" w14:textId="77777777" w:rsidR="0067440D" w:rsidRDefault="00000000">
      <w:pPr>
        <w:pStyle w:val="2"/>
        <w:keepNext w:val="0"/>
        <w:keepLines w:val="0"/>
        <w:spacing w:before="156" w:after="156" w:line="360" w:lineRule="auto"/>
        <w:jc w:val="center"/>
      </w:pPr>
      <w:bookmarkStart w:id="23" w:name="_Toc27733"/>
      <w:r>
        <w:t>评价</w:t>
      </w:r>
      <w:r>
        <w:rPr>
          <w:rFonts w:hint="eastAsia"/>
        </w:rPr>
        <w:t>程序</w:t>
      </w:r>
      <w:bookmarkEnd w:id="23"/>
    </w:p>
    <w:p w14:paraId="6EC0124E"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安全预评价工作程序大体可分为三个阶段：第一阶段为准备阶段，主要收集有关资料，详细了解建设项目的基本情况，对工程进行初步分析和危险、有害因素识别，选择评价方法；第二阶段为实施评价阶段，运用适当的评价方法进行评价，提出相应的安全对策措施；第三阶段为安全预评价报告书的编制阶段，主要是汇总前两个阶段所得到的各种资料数据，总结评价成果，通过综合分析，得出安全预评价结论，提出建议，最终完成安全预评价报告书的编制。</w:t>
      </w:r>
    </w:p>
    <w:p w14:paraId="598B33DE"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安全预评价程序见</w:t>
      </w:r>
      <w:r>
        <w:rPr>
          <w:rFonts w:ascii="Times New Roman" w:hAnsi="Times New Roman" w:cs="Times New Roman" w:hint="eastAsia"/>
          <w:sz w:val="24"/>
          <w:szCs w:val="24"/>
          <w:lang w:eastAsia="zh-CN"/>
        </w:rPr>
        <w:t>图</w:t>
      </w:r>
      <w:r>
        <w:rPr>
          <w:rFonts w:ascii="Times New Roman" w:hAnsi="Times New Roman" w:cs="Times New Roman" w:hint="eastAsia"/>
          <w:sz w:val="24"/>
          <w:szCs w:val="24"/>
          <w:lang w:eastAsia="zh-CN"/>
        </w:rPr>
        <w:t>1.4-1</w:t>
      </w:r>
      <w:r>
        <w:rPr>
          <w:rFonts w:ascii="Times New Roman" w:hAnsi="Times New Roman" w:cs="Times New Roman" w:hint="eastAsia"/>
          <w:sz w:val="24"/>
          <w:szCs w:val="24"/>
          <w:lang w:eastAsia="zh-CN"/>
        </w:rPr>
        <w:t>。</w:t>
      </w:r>
    </w:p>
    <w:p w14:paraId="4C51BD77" w14:textId="77777777" w:rsidR="0067440D" w:rsidRDefault="00000000">
      <w:pPr>
        <w:spacing w:line="360" w:lineRule="auto"/>
        <w:ind w:firstLineChars="0" w:firstLine="0"/>
        <w:jc w:val="center"/>
        <w:rPr>
          <w:kern w:val="0"/>
          <w:sz w:val="24"/>
          <w:szCs w:val="24"/>
        </w:rPr>
      </w:pPr>
      <w:r>
        <w:rPr>
          <w:noProof/>
          <w:kern w:val="0"/>
          <w:sz w:val="24"/>
          <w:szCs w:val="24"/>
        </w:rPr>
        <w:lastRenderedPageBreak/>
        <w:drawing>
          <wp:inline distT="0" distB="0" distL="114300" distR="114300" wp14:anchorId="69F39609" wp14:editId="40CFB54E">
            <wp:extent cx="2802255" cy="4116705"/>
            <wp:effectExtent l="0" t="0" r="17145" b="17145"/>
            <wp:docPr id="3" name="图片 3" descr="C:/Users/lenovo/Desktop/QQ图片20240125104005.pngQQ图片20240125104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lenovo/Desktop/QQ图片20240125104005.pngQQ图片20240125104005"/>
                    <pic:cNvPicPr>
                      <a:picLocks noChangeAspect="1"/>
                    </pic:cNvPicPr>
                  </pic:nvPicPr>
                  <pic:blipFill>
                    <a:blip r:embed="rId17"/>
                    <a:srcRect/>
                    <a:stretch>
                      <a:fillRect/>
                    </a:stretch>
                  </pic:blipFill>
                  <pic:spPr>
                    <a:xfrm>
                      <a:off x="0" y="0"/>
                      <a:ext cx="2802255" cy="4116705"/>
                    </a:xfrm>
                    <a:prstGeom prst="rect">
                      <a:avLst/>
                    </a:prstGeom>
                  </pic:spPr>
                </pic:pic>
              </a:graphicData>
            </a:graphic>
          </wp:inline>
        </w:drawing>
      </w:r>
    </w:p>
    <w:p w14:paraId="76DE54B2" w14:textId="77777777" w:rsidR="0067440D" w:rsidRDefault="00000000">
      <w:pPr>
        <w:pStyle w:val="a6"/>
        <w:topLinePunct w:val="0"/>
        <w:ind w:firstLineChars="0" w:firstLine="0"/>
        <w:rPr>
          <w:szCs w:val="21"/>
        </w:rPr>
      </w:pPr>
      <w:r>
        <w:rPr>
          <w:rFonts w:hint="eastAsia"/>
          <w:szCs w:val="21"/>
        </w:rPr>
        <w:t>图</w:t>
      </w:r>
      <w:r>
        <w:rPr>
          <w:rFonts w:hint="eastAsia"/>
          <w:szCs w:val="21"/>
        </w:rPr>
        <w:t xml:space="preserve"> </w:t>
      </w:r>
      <w:r>
        <w:rPr>
          <w:szCs w:val="21"/>
        </w:rPr>
        <w:fldChar w:fldCharType="begin"/>
      </w:r>
      <w:r>
        <w:rPr>
          <w:szCs w:val="21"/>
        </w:rPr>
        <w:instrText xml:space="preserve"> </w:instrText>
      </w:r>
      <w:r>
        <w:rPr>
          <w:rFonts w:hint="eastAsia"/>
          <w:szCs w:val="21"/>
        </w:rPr>
        <w:instrText>STYLEREF 2 \s</w:instrText>
      </w:r>
      <w:r>
        <w:rPr>
          <w:szCs w:val="21"/>
        </w:rPr>
        <w:instrText xml:space="preserve"> </w:instrText>
      </w:r>
      <w:r>
        <w:rPr>
          <w:szCs w:val="21"/>
        </w:rPr>
        <w:fldChar w:fldCharType="separate"/>
      </w:r>
      <w:r>
        <w:rPr>
          <w:szCs w:val="21"/>
        </w:rPr>
        <w:t>1.4</w:t>
      </w:r>
      <w:r>
        <w:rPr>
          <w:szCs w:val="21"/>
        </w:rPr>
        <w:fldChar w:fldCharType="end"/>
      </w:r>
      <w:r>
        <w:rPr>
          <w:szCs w:val="21"/>
        </w:rPr>
        <w:noBreakHyphen/>
      </w:r>
      <w:r>
        <w:rPr>
          <w:szCs w:val="21"/>
        </w:rPr>
        <w:fldChar w:fldCharType="begin"/>
      </w:r>
      <w:r>
        <w:rPr>
          <w:szCs w:val="21"/>
        </w:rPr>
        <w:instrText xml:space="preserve"> </w:instrText>
      </w:r>
      <w:r>
        <w:rPr>
          <w:rFonts w:hint="eastAsia"/>
          <w:szCs w:val="21"/>
        </w:rPr>
        <w:instrText xml:space="preserve">SEQ </w:instrText>
      </w:r>
      <w:r>
        <w:rPr>
          <w:rFonts w:hint="eastAsia"/>
          <w:szCs w:val="21"/>
        </w:rPr>
        <w:instrText>图</w:instrText>
      </w:r>
      <w:r>
        <w:rPr>
          <w:rFonts w:hint="eastAsia"/>
          <w:szCs w:val="21"/>
        </w:rPr>
        <w:instrText xml:space="preserve"> \* ARABIC \s 2</w:instrText>
      </w:r>
      <w:r>
        <w:rPr>
          <w:szCs w:val="21"/>
        </w:rPr>
        <w:instrText xml:space="preserve"> </w:instrText>
      </w:r>
      <w:r>
        <w:rPr>
          <w:szCs w:val="21"/>
        </w:rPr>
        <w:fldChar w:fldCharType="separate"/>
      </w:r>
      <w:r>
        <w:rPr>
          <w:szCs w:val="21"/>
        </w:rPr>
        <w:t>1</w:t>
      </w:r>
      <w:r>
        <w:rPr>
          <w:szCs w:val="21"/>
        </w:rPr>
        <w:fldChar w:fldCharType="end"/>
      </w:r>
      <w:r>
        <w:rPr>
          <w:szCs w:val="21"/>
        </w:rPr>
        <w:t xml:space="preserve"> </w:t>
      </w:r>
      <w:r>
        <w:rPr>
          <w:rFonts w:hint="eastAsia"/>
          <w:szCs w:val="21"/>
        </w:rPr>
        <w:t>安全预评价程序框图</w:t>
      </w:r>
    </w:p>
    <w:p w14:paraId="4A642208" w14:textId="77777777" w:rsidR="0067440D" w:rsidRDefault="00000000">
      <w:pPr>
        <w:ind w:firstLine="480"/>
        <w:rPr>
          <w:kern w:val="0"/>
          <w:sz w:val="24"/>
          <w:szCs w:val="24"/>
        </w:rPr>
      </w:pPr>
      <w:r>
        <w:rPr>
          <w:kern w:val="0"/>
          <w:sz w:val="24"/>
          <w:szCs w:val="24"/>
        </w:rPr>
        <w:br w:type="page"/>
      </w:r>
    </w:p>
    <w:p w14:paraId="7E7A6000" w14:textId="77777777" w:rsidR="0067440D" w:rsidRDefault="00000000">
      <w:pPr>
        <w:pStyle w:val="1"/>
        <w:keepNext w:val="0"/>
        <w:keepLines w:val="0"/>
        <w:spacing w:before="312" w:after="312" w:line="360" w:lineRule="auto"/>
      </w:pPr>
      <w:bookmarkStart w:id="24" w:name="_Toc30350"/>
      <w:r>
        <w:rPr>
          <w:rFonts w:hint="eastAsia"/>
        </w:rPr>
        <w:lastRenderedPageBreak/>
        <w:t>建设项目概况</w:t>
      </w:r>
      <w:bookmarkEnd w:id="24"/>
    </w:p>
    <w:p w14:paraId="37C1CAB3" w14:textId="77777777" w:rsidR="0067440D" w:rsidRDefault="00000000">
      <w:pPr>
        <w:pStyle w:val="2"/>
        <w:keepNext w:val="0"/>
        <w:keepLines w:val="0"/>
        <w:spacing w:before="156" w:after="156" w:line="360" w:lineRule="auto"/>
        <w:jc w:val="center"/>
      </w:pPr>
      <w:bookmarkStart w:id="25" w:name="_Toc5063"/>
      <w:r>
        <w:rPr>
          <w:rFonts w:hint="eastAsia"/>
        </w:rPr>
        <w:t>建设项目基本情况</w:t>
      </w:r>
      <w:bookmarkEnd w:id="25"/>
    </w:p>
    <w:p w14:paraId="208A01AE"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项目概况</w:t>
      </w:r>
    </w:p>
    <w:p w14:paraId="696F4314" w14:textId="77777777" w:rsidR="0067440D" w:rsidRDefault="00000000">
      <w:pPr>
        <w:pStyle w:val="a0"/>
        <w:spacing w:line="360" w:lineRule="auto"/>
        <w:ind w:firstLine="480"/>
        <w:rPr>
          <w:color w:val="auto"/>
          <w:sz w:val="24"/>
          <w:szCs w:val="24"/>
        </w:rPr>
      </w:pPr>
      <w:r>
        <w:rPr>
          <w:color w:val="auto"/>
          <w:sz w:val="24"/>
          <w:szCs w:val="24"/>
        </w:rPr>
        <w:t>项目名称：涪陵页岩气田焦石坝区块焦页</w:t>
      </w:r>
      <w:r>
        <w:rPr>
          <w:color w:val="auto"/>
          <w:sz w:val="24"/>
          <w:szCs w:val="24"/>
        </w:rPr>
        <w:t>7</w:t>
      </w:r>
      <w:r>
        <w:rPr>
          <w:color w:val="auto"/>
          <w:sz w:val="24"/>
          <w:szCs w:val="24"/>
        </w:rPr>
        <w:t>号扩立体开发完善井网井组</w:t>
      </w:r>
    </w:p>
    <w:p w14:paraId="6C6D526B" w14:textId="77777777" w:rsidR="0067440D" w:rsidRDefault="00000000">
      <w:pPr>
        <w:pStyle w:val="a0"/>
        <w:spacing w:line="360" w:lineRule="auto"/>
        <w:ind w:firstLine="480"/>
        <w:rPr>
          <w:color w:val="auto"/>
          <w:sz w:val="24"/>
          <w:szCs w:val="24"/>
        </w:rPr>
      </w:pPr>
      <w:r>
        <w:rPr>
          <w:color w:val="auto"/>
          <w:sz w:val="24"/>
          <w:szCs w:val="24"/>
        </w:rPr>
        <w:t>项目性质：</w:t>
      </w:r>
      <w:r>
        <w:rPr>
          <w:rFonts w:hint="eastAsia"/>
          <w:color w:val="auto"/>
          <w:sz w:val="24"/>
          <w:szCs w:val="24"/>
        </w:rPr>
        <w:t>扩建</w:t>
      </w:r>
    </w:p>
    <w:p w14:paraId="38FFD240" w14:textId="77777777" w:rsidR="0067440D" w:rsidRDefault="00000000">
      <w:pPr>
        <w:pStyle w:val="a0"/>
        <w:spacing w:line="360" w:lineRule="auto"/>
        <w:ind w:firstLine="480"/>
        <w:rPr>
          <w:color w:val="auto"/>
          <w:sz w:val="24"/>
          <w:szCs w:val="24"/>
        </w:rPr>
      </w:pPr>
      <w:r>
        <w:rPr>
          <w:color w:val="auto"/>
          <w:sz w:val="24"/>
          <w:szCs w:val="24"/>
        </w:rPr>
        <w:t>建设单位：中石化重庆涪陵页岩气勘探开发有限公司</w:t>
      </w:r>
    </w:p>
    <w:p w14:paraId="4931B2FF" w14:textId="77777777" w:rsidR="0067440D" w:rsidRDefault="00000000">
      <w:pPr>
        <w:pStyle w:val="a0"/>
        <w:spacing w:line="360" w:lineRule="auto"/>
        <w:ind w:firstLine="480"/>
        <w:rPr>
          <w:color w:val="auto"/>
          <w:sz w:val="24"/>
          <w:szCs w:val="24"/>
        </w:rPr>
      </w:pPr>
      <w:r>
        <w:rPr>
          <w:rFonts w:hint="eastAsia"/>
          <w:color w:val="auto"/>
          <w:sz w:val="24"/>
          <w:szCs w:val="24"/>
        </w:rPr>
        <w:t>设计单位：中石化江汉石油工程设计有限公司</w:t>
      </w:r>
      <w:r>
        <w:rPr>
          <w:rFonts w:hint="eastAsia"/>
          <w:color w:val="auto"/>
          <w:sz w:val="24"/>
          <w:szCs w:val="24"/>
        </w:rPr>
        <w:t xml:space="preserve"> </w:t>
      </w:r>
    </w:p>
    <w:p w14:paraId="12ACC0FF" w14:textId="77777777" w:rsidR="0067440D" w:rsidRDefault="00000000">
      <w:pPr>
        <w:pStyle w:val="a0"/>
        <w:spacing w:line="360" w:lineRule="auto"/>
        <w:ind w:firstLine="480"/>
        <w:rPr>
          <w:color w:val="auto"/>
          <w:sz w:val="24"/>
          <w:szCs w:val="24"/>
        </w:rPr>
      </w:pPr>
      <w:r>
        <w:rPr>
          <w:color w:val="auto"/>
          <w:sz w:val="24"/>
          <w:szCs w:val="24"/>
        </w:rPr>
        <w:t>建设地点：</w:t>
      </w:r>
      <w:r>
        <w:rPr>
          <w:rFonts w:hint="eastAsia"/>
          <w:color w:val="auto"/>
          <w:sz w:val="24"/>
          <w:szCs w:val="24"/>
        </w:rPr>
        <w:t>重庆市涪陵区焦石坝镇</w:t>
      </w:r>
    </w:p>
    <w:p w14:paraId="0874C0BF" w14:textId="77777777" w:rsidR="0067440D" w:rsidRDefault="00000000">
      <w:pPr>
        <w:pStyle w:val="a0"/>
        <w:spacing w:line="360" w:lineRule="auto"/>
        <w:ind w:firstLine="480"/>
        <w:rPr>
          <w:color w:val="auto"/>
          <w:sz w:val="24"/>
          <w:szCs w:val="24"/>
        </w:rPr>
      </w:pPr>
      <w:r>
        <w:rPr>
          <w:color w:val="auto"/>
          <w:sz w:val="24"/>
          <w:szCs w:val="24"/>
        </w:rPr>
        <w:t>项目总投资：</w:t>
      </w:r>
      <w:r>
        <w:rPr>
          <w:color w:val="auto"/>
          <w:sz w:val="24"/>
          <w:szCs w:val="24"/>
        </w:rPr>
        <w:t>41095</w:t>
      </w:r>
      <w:r>
        <w:rPr>
          <w:color w:val="auto"/>
          <w:sz w:val="24"/>
          <w:szCs w:val="24"/>
        </w:rPr>
        <w:t>万元</w:t>
      </w:r>
    </w:p>
    <w:p w14:paraId="02130528" w14:textId="77777777" w:rsidR="0067440D" w:rsidRDefault="00000000">
      <w:pPr>
        <w:pStyle w:val="a0"/>
        <w:spacing w:line="360" w:lineRule="auto"/>
        <w:ind w:firstLine="480"/>
        <w:rPr>
          <w:color w:val="auto"/>
          <w:sz w:val="24"/>
          <w:szCs w:val="24"/>
        </w:rPr>
      </w:pPr>
      <w:r>
        <w:rPr>
          <w:rFonts w:hint="eastAsia"/>
          <w:color w:val="auto"/>
          <w:sz w:val="24"/>
          <w:szCs w:val="24"/>
        </w:rPr>
        <w:t>工程规模：</w:t>
      </w:r>
      <w:r>
        <w:rPr>
          <w:rFonts w:hint="eastAsia"/>
          <w:b/>
          <w:bCs/>
          <w:color w:val="auto"/>
          <w:sz w:val="24"/>
          <w:szCs w:val="24"/>
        </w:rPr>
        <w:t>（企业信息保密未公开）</w:t>
      </w:r>
      <w:r>
        <w:rPr>
          <w:rFonts w:hint="eastAsia"/>
          <w:color w:val="auto"/>
          <w:sz w:val="24"/>
          <w:szCs w:val="24"/>
        </w:rPr>
        <w:t>。</w:t>
      </w:r>
    </w:p>
    <w:p w14:paraId="2EB971A0"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建设单位基本情况</w:t>
      </w:r>
    </w:p>
    <w:p w14:paraId="1B48D368"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color w:val="auto"/>
          <w:sz w:val="24"/>
          <w:szCs w:val="24"/>
        </w:rPr>
        <w:t>。</w:t>
      </w:r>
    </w:p>
    <w:p w14:paraId="53E303D0"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生产管理单位基本情况</w:t>
      </w:r>
    </w:p>
    <w:p w14:paraId="471623E5" w14:textId="77777777" w:rsidR="0067440D" w:rsidRDefault="00000000">
      <w:pPr>
        <w:pStyle w:val="a0"/>
        <w:spacing w:line="360" w:lineRule="auto"/>
        <w:ind w:firstLine="482"/>
        <w:rPr>
          <w:color w:val="auto"/>
          <w:kern w:val="0"/>
          <w:sz w:val="24"/>
          <w:szCs w:val="24"/>
        </w:rPr>
      </w:pPr>
      <w:r>
        <w:rPr>
          <w:rFonts w:hint="eastAsia"/>
          <w:b/>
          <w:bCs/>
          <w:color w:val="auto"/>
          <w:sz w:val="24"/>
          <w:szCs w:val="24"/>
        </w:rPr>
        <w:t>（企业信息保密未公开）</w:t>
      </w:r>
      <w:r>
        <w:rPr>
          <w:color w:val="auto"/>
          <w:kern w:val="0"/>
          <w:sz w:val="24"/>
          <w:szCs w:val="24"/>
        </w:rPr>
        <w:t>。</w:t>
      </w:r>
    </w:p>
    <w:p w14:paraId="376BE028" w14:textId="77777777" w:rsidR="0067440D" w:rsidRDefault="00000000">
      <w:pPr>
        <w:pStyle w:val="2"/>
        <w:keepNext w:val="0"/>
        <w:keepLines w:val="0"/>
        <w:spacing w:before="156" w:after="156" w:line="360" w:lineRule="auto"/>
        <w:jc w:val="center"/>
      </w:pPr>
      <w:bookmarkStart w:id="26" w:name="_Toc1625"/>
      <w:r>
        <w:rPr>
          <w:rFonts w:hint="eastAsia"/>
        </w:rPr>
        <w:t>自然和社会环境概况</w:t>
      </w:r>
      <w:bookmarkEnd w:id="26"/>
    </w:p>
    <w:p w14:paraId="408341D0"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地理位置</w:t>
      </w:r>
    </w:p>
    <w:p w14:paraId="068095E4" w14:textId="77777777" w:rsidR="0067440D" w:rsidRDefault="00000000">
      <w:pPr>
        <w:pStyle w:val="a0"/>
        <w:spacing w:line="360" w:lineRule="auto"/>
        <w:ind w:firstLine="480"/>
        <w:rPr>
          <w:color w:val="auto"/>
          <w:sz w:val="24"/>
          <w:szCs w:val="24"/>
        </w:rPr>
      </w:pPr>
      <w:r>
        <w:rPr>
          <w:color w:val="auto"/>
          <w:sz w:val="24"/>
          <w:szCs w:val="24"/>
        </w:rPr>
        <w:t>涪陵地区页岩气田焦石坝区块位于川东南涪陵区块南部</w:t>
      </w:r>
      <w:r>
        <w:rPr>
          <w:rFonts w:hint="eastAsia"/>
          <w:color w:val="auto"/>
          <w:sz w:val="24"/>
          <w:szCs w:val="24"/>
        </w:rPr>
        <w:t>，</w:t>
      </w:r>
      <w:r>
        <w:rPr>
          <w:color w:val="auto"/>
          <w:sz w:val="24"/>
          <w:szCs w:val="24"/>
        </w:rPr>
        <w:t>行政区划隶属于重庆市涪陵区焦石坝镇</w:t>
      </w:r>
      <w:r>
        <w:rPr>
          <w:rFonts w:hint="eastAsia"/>
          <w:color w:val="auto"/>
          <w:sz w:val="24"/>
          <w:szCs w:val="24"/>
        </w:rPr>
        <w:t>，</w:t>
      </w:r>
      <w:r>
        <w:rPr>
          <w:color w:val="auto"/>
          <w:sz w:val="24"/>
          <w:szCs w:val="24"/>
        </w:rPr>
        <w:t>地处涪陵区东部</w:t>
      </w:r>
      <w:r>
        <w:rPr>
          <w:rFonts w:hint="eastAsia"/>
          <w:color w:val="auto"/>
          <w:sz w:val="24"/>
          <w:szCs w:val="24"/>
        </w:rPr>
        <w:t>，</w:t>
      </w:r>
      <w:r>
        <w:rPr>
          <w:color w:val="auto"/>
          <w:sz w:val="24"/>
          <w:szCs w:val="24"/>
        </w:rPr>
        <w:t>属经济较发达区。</w:t>
      </w:r>
    </w:p>
    <w:p w14:paraId="0E0310B1" w14:textId="21E3E190" w:rsidR="0067440D" w:rsidRDefault="00000000">
      <w:pPr>
        <w:pStyle w:val="a0"/>
        <w:spacing w:line="360" w:lineRule="auto"/>
        <w:ind w:firstLineChars="0" w:firstLine="0"/>
        <w:rPr>
          <w:color w:val="auto"/>
          <w:sz w:val="24"/>
          <w:szCs w:val="24"/>
        </w:rPr>
      </w:pPr>
      <w:r>
        <w:rPr>
          <w:noProof/>
          <w:color w:val="auto"/>
          <w:sz w:val="24"/>
        </w:rPr>
        <mc:AlternateContent>
          <mc:Choice Requires="wps">
            <w:drawing>
              <wp:anchor distT="0" distB="0" distL="114300" distR="114300" simplePos="0" relativeHeight="251664384" behindDoc="0" locked="0" layoutInCell="1" allowOverlap="1" wp14:anchorId="7B6B4999" wp14:editId="5DF371BC">
                <wp:simplePos x="0" y="0"/>
                <wp:positionH relativeFrom="column">
                  <wp:posOffset>4654550</wp:posOffset>
                </wp:positionH>
                <wp:positionV relativeFrom="paragraph">
                  <wp:posOffset>80645</wp:posOffset>
                </wp:positionV>
                <wp:extent cx="143510" cy="410845"/>
                <wp:effectExtent l="15240" t="8890" r="31750" b="18415"/>
                <wp:wrapNone/>
                <wp:docPr id="9" name="上箭头 9"/>
                <wp:cNvGraphicFramePr/>
                <a:graphic xmlns:a="http://schemas.openxmlformats.org/drawingml/2006/main">
                  <a:graphicData uri="http://schemas.microsoft.com/office/word/2010/wordprocessingShape">
                    <wps:wsp>
                      <wps:cNvSpPr/>
                      <wps:spPr>
                        <a:xfrm>
                          <a:off x="6104255" y="5419725"/>
                          <a:ext cx="143510" cy="410845"/>
                        </a:xfrm>
                        <a:prstGeom prst="upArrow">
                          <a:avLst/>
                        </a:prstGeom>
                        <a:solidFill>
                          <a:schemeClr val="tx1"/>
                        </a:solidFill>
                        <a:ln>
                          <a:solidFill>
                            <a:schemeClr val="tx1"/>
                          </a:solidFill>
                        </a:ln>
                        <a:effectLst/>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737622D3"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上箭头 9" o:spid="_x0000_s1026" type="#_x0000_t68" style="position:absolute;left:0;text-align:left;margin-left:366.5pt;margin-top:6.35pt;width:11.3pt;height:32.3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CfBYwIAAD8FAAAOAAAAZHJzL2Uyb0RvYy54bWysVEtv2zAMvg/YfxB0X21nTh9BnSJokWFA&#10;sQbthp0VWUoMyKJGKXGyXz9Kdh7behiK5aBQ5sfXJ5K3d7vWsK1C34CteHGRc6ashLqxq4p/+zr/&#10;cM2ZD8LWwoBVFd8rz++m79/ddm6iRrAGUytk5MT6Secqvg7BTbLMy7Vqhb8ApywpNWArAl1xldUo&#10;OvLemmyU55dZB1g7BKm8p68PvZJPk3+tlQxPWnsVmKk45RbSielcxjOb3orJCoVbN3JIQ7whi1Y0&#10;loIeXT2IINgGm79ctY1E8KDDhYQ2A60bqVINVE2R/1HNy1o4lWohcrw70uT/n1v5ZfviFkg0dM5P&#10;PImxip3GNv5TfmxX8csiL0fjMWf7io/L4uZqNO6JU7vAJAGK8uO4IHolAcoivy6TPjs5cujDJwUt&#10;i0LFN26GCF1iTGwffaD4hD6gYmgPpqnnjTHpEttB3RtkW0EPGXZFjE8Wv6GMfZMhuektVeqXIZsT&#10;HUkKe6Oid2OflWZNTUWPUvqpU0+pCSmVDYf0EjqaaSrkaJj3hrhaHiuap99Q1ACOdn1K/2x5hKeY&#10;YMPRsm0s4GsJn7jUPZ54Pas4ikuo9wtkCP30eCfnDT3jo/BhIZDGhV6eVkB4okMb6CoOg8TZGvDn&#10;a98jnrqYtJx1NH4V9z82AhVn5rOl/r4pyjLOa7qU46sRXfBcszzX2E17D9QYBS0bJ5MY8cEcRI3Q&#10;fqdNMYtRSSWspNgVlwEPl/vQrwXaNVLNZglGM+pEeLQvTkbnkVULs00A3aSWPbEzsEZTmvpy2Chx&#10;DZzfE+q096a/AAAA//8DAFBLAwQUAAYACAAAACEA60f9Jt4AAAAJAQAADwAAAGRycy9kb3ducmV2&#10;LnhtbEyPwU7DMBBE70j8g7VI3KhD09Y0xKkQVc+IgkDc3HhJAvY6it0m8PUsJ7jtaEazb8rN5J04&#10;4RC7QBquZxkIpDrYjhoNz0+7qxsQMRmyxgVCDV8YYVOdn5WmsGGkRzztUyO4hGJhNLQp9YWUsW7R&#10;mzgLPRJ772HwJrEcGmkHM3K5d3KeZSvpTUf8oTU93rdYf+6PXoPdbb/X4eFlkbuPdbetp/HtVTVa&#10;X15Md7cgEk7pLwy/+IwOFTMdwpFsFE6DynPektiYKxAcUMvlCsSBD7UAWZXy/4LqBwAA//8DAFBL&#10;AQItABQABgAIAAAAIQC2gziS/gAAAOEBAAATAAAAAAAAAAAAAAAAAAAAAABbQ29udGVudF9UeXBl&#10;c10ueG1sUEsBAi0AFAAGAAgAAAAhADj9If/WAAAAlAEAAAsAAAAAAAAAAAAAAAAALwEAAF9yZWxz&#10;Ly5yZWxzUEsBAi0AFAAGAAgAAAAhAIksJ8FjAgAAPwUAAA4AAAAAAAAAAAAAAAAALgIAAGRycy9l&#10;Mm9Eb2MueG1sUEsBAi0AFAAGAAgAAAAhAOtH/SbeAAAACQEAAA8AAAAAAAAAAAAAAAAAvQQAAGRy&#10;cy9kb3ducmV2LnhtbFBLBQYAAAAABAAEAPMAAADIBQAAAAA=&#10;" adj="3772" fillcolor="black [3213]" strokecolor="black [3213]" strokeweight="1pt"/>
            </w:pict>
          </mc:Fallback>
        </mc:AlternateContent>
      </w:r>
      <w:r>
        <w:rPr>
          <w:noProof/>
          <w:color w:val="auto"/>
          <w:sz w:val="24"/>
        </w:rPr>
        <mc:AlternateContent>
          <mc:Choice Requires="wps">
            <w:drawing>
              <wp:anchor distT="0" distB="0" distL="114300" distR="114300" simplePos="0" relativeHeight="251666432" behindDoc="0" locked="0" layoutInCell="1" allowOverlap="1" wp14:anchorId="5F5F1C93" wp14:editId="5ED82717">
                <wp:simplePos x="0" y="0"/>
                <wp:positionH relativeFrom="column">
                  <wp:posOffset>4820285</wp:posOffset>
                </wp:positionH>
                <wp:positionV relativeFrom="paragraph">
                  <wp:posOffset>76835</wp:posOffset>
                </wp:positionV>
                <wp:extent cx="406400" cy="440690"/>
                <wp:effectExtent l="0" t="0" r="0" b="0"/>
                <wp:wrapNone/>
                <wp:docPr id="54" name="矩形 54"/>
                <wp:cNvGraphicFramePr/>
                <a:graphic xmlns:a="http://schemas.openxmlformats.org/drawingml/2006/main">
                  <a:graphicData uri="http://schemas.microsoft.com/office/word/2010/wordprocessingShape">
                    <wps:wsp>
                      <wps:cNvSpPr/>
                      <wps:spPr>
                        <a:xfrm>
                          <a:off x="5828030" y="5732780"/>
                          <a:ext cx="406400" cy="440690"/>
                        </a:xfrm>
                        <a:prstGeom prst="rect">
                          <a:avLst/>
                        </a:prstGeom>
                        <a:ln>
                          <a:noFill/>
                        </a:ln>
                      </wps:spPr>
                      <wps:style>
                        <a:lnRef idx="2">
                          <a:schemeClr val="accent1"/>
                        </a:lnRef>
                        <a:fillRef idx="0">
                          <a:srgbClr val="FFFFFF"/>
                        </a:fillRef>
                        <a:effectRef idx="0">
                          <a:srgbClr val="FFFFFF"/>
                        </a:effectRef>
                        <a:fontRef idx="minor">
                          <a:schemeClr val="tx1"/>
                        </a:fontRef>
                      </wps:style>
                      <wps:txbx>
                        <w:txbxContent>
                          <w:p w14:paraId="2B4F8C2D" w14:textId="77777777" w:rsidR="0067440D" w:rsidRDefault="00000000">
                            <w:pPr>
                              <w:spacing w:line="240" w:lineRule="auto"/>
                              <w:ind w:firstLineChars="0" w:firstLine="0"/>
                              <w:jc w:val="center"/>
                              <w:rPr>
                                <w:sz w:val="21"/>
                                <w:szCs w:val="21"/>
                              </w:rPr>
                            </w:pPr>
                            <w:r>
                              <w:rPr>
                                <w:rFonts w:hint="eastAsia"/>
                                <w:sz w:val="21"/>
                                <w:szCs w:val="21"/>
                              </w:rPr>
                              <w:t>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F5F1C93" id="矩形 54" o:spid="_x0000_s1026" style="position:absolute;left:0;text-align:left;margin-left:379.55pt;margin-top:6.05pt;width:32pt;height:34.7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1hoUgIAAN4EAAAOAAAAZHJzL2Uyb0RvYy54bWysVEtv2zAMvg/YfxB0X+ykaZsGcYogRYYB&#10;wVqsG3ZWZCkxIIsapcTOfv0o2Xlg62EY5oNMih/fpGaPbW3YQaGvwBZ8OMg5U1ZCWdltwb99XX2Y&#10;cOaDsKUwYFXBj8rzx/n7d7PGTdUIdmBKhYyMWD9tXMF3Ibhplnm5U7XwA3DKklAD1iIQi9usRNGQ&#10;9dpkozy/yxrA0iFI5T3dPnVCPk/2tVYyPGvtVWCm4BRbSCemcxPPbD4T0y0Kt6tkH4b4hyhqUVly&#10;ejb1JIJge6z+MFVXEsGDDgMJdQZaV1KlHCibYf5bNq874VTKhYrj3blM/v+ZlZ8Pr+4FqQyN81NP&#10;ZMyi1VjHP8XH2oLfTkaT/IbKdyT6/mZ0P+kLp9rAJAHG+d04J7kkwJiYhyTPLoYc+vBRQc0iUXCk&#10;vqRyicPaB3JO0BMk+jU2nhZWlTGdNN5klxATFY5GdegvSrOqpEBGyWqaHrU0yA6C+i6kVDYMY6/J&#10;j7GEjmqajJ8V804Rt5uz2ip9vVYPjnoqjdVfa57hySfYcNasKwv4VsChPQWrO/wp9y7jmHxoN23f&#10;tA2UxxdkCN1weydXFVV5LXx4EUjTTI2hDQ3PdGgDTcGhpzjbAf586z7iachIyllD21Fw/2MvUHFm&#10;Plkav4chtZnWKTHj2/sRMXgt2VxL7L5eAjViSG+Bk4mM+GBOpEaov9MiL6JXEgkryXfBZcATswzd&#10;1tJTINVikWC0Qk6EtX11MhqPBbaw2AfQVRqqWKiuOn0BaYnSDPQLH7f0mk+oy7M0/wUAAP//AwBQ&#10;SwMEFAAGAAgAAAAhAISGyyvcAAAACQEAAA8AAABkcnMvZG93bnJldi54bWxMj09LxDAQxe+C3yGM&#10;4M1NW1mttemigojsQVz1nqazbbGZlCT9s9/e8aSnecN7vPlNuVvtIGb0oXekIN0kIJCMa3pqFXx+&#10;PF/lIELU1OjBESo4YYBddX5W6qJxC73jfIit4BIKhVbQxTgWUgbTodVh40Yk9o7OWx159a1svF64&#10;3A4yS5IbaXVPfKHTIz51aL4Pk1Xw5Y6PizU1vc6nt3562Xtj8r1Slxfrwz2IiGv8C8MvPqNDxUy1&#10;m6gJYlBwu71LOcpGxpMDeXbNomaRbkFWpfz/QfUDAAD//wMAUEsBAi0AFAAGAAgAAAAhALaDOJL+&#10;AAAA4QEAABMAAAAAAAAAAAAAAAAAAAAAAFtDb250ZW50X1R5cGVzXS54bWxQSwECLQAUAAYACAAA&#10;ACEAOP0h/9YAAACUAQAACwAAAAAAAAAAAAAAAAAvAQAAX3JlbHMvLnJlbHNQSwECLQAUAAYACAAA&#10;ACEAYGdYaFICAADeBAAADgAAAAAAAAAAAAAAAAAuAgAAZHJzL2Uyb0RvYy54bWxQSwECLQAUAAYA&#10;CAAAACEAhIbLK9wAAAAJAQAADwAAAAAAAAAAAAAAAACsBAAAZHJzL2Rvd25yZXYueG1sUEsFBgAA&#10;AAAEAAQA8wAAALUFAAAAAA==&#10;" filled="f" stroked="f" strokeweight="1pt">
                <v:textbox>
                  <w:txbxContent>
                    <w:p w14:paraId="2B4F8C2D" w14:textId="77777777" w:rsidR="0067440D" w:rsidRDefault="00000000">
                      <w:pPr>
                        <w:spacing w:line="240" w:lineRule="auto"/>
                        <w:ind w:firstLineChars="0" w:firstLine="0"/>
                        <w:jc w:val="center"/>
                        <w:rPr>
                          <w:sz w:val="21"/>
                          <w:szCs w:val="21"/>
                        </w:rPr>
                      </w:pPr>
                      <w:r>
                        <w:rPr>
                          <w:rFonts w:hint="eastAsia"/>
                          <w:sz w:val="21"/>
                          <w:szCs w:val="21"/>
                        </w:rPr>
                        <w:t>北</w:t>
                      </w:r>
                    </w:p>
                  </w:txbxContent>
                </v:textbox>
              </v:rect>
            </w:pict>
          </mc:Fallback>
        </mc:AlternateContent>
      </w:r>
      <w:r>
        <w:rPr>
          <w:rFonts w:hint="eastAsia"/>
          <w:color w:val="auto"/>
          <w:sz w:val="24"/>
        </w:rPr>
        <w:t xml:space="preserve">                 </w:t>
      </w:r>
    </w:p>
    <w:p w14:paraId="26A40702" w14:textId="77777777" w:rsidR="0067440D" w:rsidRDefault="00000000">
      <w:pPr>
        <w:pStyle w:val="a6"/>
        <w:topLinePunct w:val="0"/>
        <w:ind w:firstLineChars="0" w:firstLine="0"/>
        <w:rPr>
          <w:szCs w:val="21"/>
        </w:rPr>
      </w:pPr>
      <w:r>
        <w:rPr>
          <w:rFonts w:hint="eastAsia"/>
          <w:szCs w:val="21"/>
        </w:rPr>
        <w:t>图</w:t>
      </w:r>
      <w:r>
        <w:rPr>
          <w:rFonts w:hint="eastAsia"/>
          <w:szCs w:val="21"/>
        </w:rPr>
        <w:t>2.2</w:t>
      </w:r>
      <w:r>
        <w:rPr>
          <w:szCs w:val="21"/>
        </w:rPr>
        <w:noBreakHyphen/>
      </w:r>
      <w:r>
        <w:rPr>
          <w:szCs w:val="21"/>
        </w:rPr>
        <w:fldChar w:fldCharType="begin"/>
      </w:r>
      <w:r>
        <w:rPr>
          <w:szCs w:val="21"/>
        </w:rPr>
        <w:instrText xml:space="preserve"> </w:instrText>
      </w:r>
      <w:r>
        <w:rPr>
          <w:rFonts w:hint="eastAsia"/>
          <w:szCs w:val="21"/>
        </w:rPr>
        <w:instrText xml:space="preserve">SEQ </w:instrText>
      </w:r>
      <w:r>
        <w:rPr>
          <w:rFonts w:hint="eastAsia"/>
          <w:szCs w:val="21"/>
        </w:rPr>
        <w:instrText>图</w:instrText>
      </w:r>
      <w:r>
        <w:rPr>
          <w:rFonts w:hint="eastAsia"/>
          <w:szCs w:val="21"/>
        </w:rPr>
        <w:instrText xml:space="preserve"> \* ARABIC \s 2</w:instrText>
      </w:r>
      <w:r>
        <w:rPr>
          <w:szCs w:val="21"/>
        </w:rPr>
        <w:instrText xml:space="preserve"> </w:instrText>
      </w:r>
      <w:r>
        <w:rPr>
          <w:szCs w:val="21"/>
        </w:rPr>
        <w:fldChar w:fldCharType="separate"/>
      </w:r>
      <w:r>
        <w:rPr>
          <w:szCs w:val="21"/>
        </w:rPr>
        <w:t>1</w:t>
      </w:r>
      <w:r>
        <w:rPr>
          <w:szCs w:val="21"/>
        </w:rPr>
        <w:fldChar w:fldCharType="end"/>
      </w:r>
      <w:r>
        <w:rPr>
          <w:szCs w:val="21"/>
        </w:rPr>
        <w:t xml:space="preserve"> </w:t>
      </w:r>
      <w:r>
        <w:rPr>
          <w:rFonts w:hint="eastAsia"/>
          <w:szCs w:val="21"/>
        </w:rPr>
        <w:t>焦石坝区块焦页</w:t>
      </w:r>
      <w:r>
        <w:rPr>
          <w:rFonts w:hint="eastAsia"/>
          <w:szCs w:val="21"/>
        </w:rPr>
        <w:t>7</w:t>
      </w:r>
      <w:r>
        <w:rPr>
          <w:rFonts w:hint="eastAsia"/>
          <w:szCs w:val="21"/>
        </w:rPr>
        <w:t>号扩立体开发完善井网井组项目区域位置图</w:t>
      </w:r>
    </w:p>
    <w:p w14:paraId="7DAD8DBF"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自然环境</w:t>
      </w:r>
    </w:p>
    <w:p w14:paraId="0623D72B" w14:textId="77777777" w:rsidR="0067440D" w:rsidRDefault="00000000">
      <w:pPr>
        <w:pStyle w:val="4"/>
        <w:keepNext w:val="0"/>
        <w:keepLines w:val="0"/>
        <w:spacing w:line="360" w:lineRule="auto"/>
        <w:rPr>
          <w:sz w:val="24"/>
          <w:szCs w:val="24"/>
        </w:rPr>
      </w:pPr>
      <w:r>
        <w:rPr>
          <w:rFonts w:hint="eastAsia"/>
          <w:sz w:val="24"/>
          <w:szCs w:val="24"/>
        </w:rPr>
        <w:t>气象条件</w:t>
      </w:r>
    </w:p>
    <w:p w14:paraId="28024CFC" w14:textId="77777777" w:rsidR="0067440D" w:rsidRDefault="00000000">
      <w:pPr>
        <w:pStyle w:val="a0"/>
        <w:spacing w:line="360" w:lineRule="auto"/>
        <w:ind w:firstLine="480"/>
        <w:rPr>
          <w:color w:val="auto"/>
          <w:sz w:val="24"/>
          <w:szCs w:val="24"/>
        </w:rPr>
      </w:pPr>
      <w:r>
        <w:rPr>
          <w:color w:val="auto"/>
          <w:sz w:val="24"/>
          <w:szCs w:val="24"/>
        </w:rPr>
        <w:t>涪陵地区属亚热带季风性湿润气候</w:t>
      </w:r>
      <w:r>
        <w:rPr>
          <w:rFonts w:hint="eastAsia"/>
          <w:color w:val="auto"/>
          <w:sz w:val="24"/>
          <w:szCs w:val="24"/>
        </w:rPr>
        <w:t>，</w:t>
      </w:r>
      <w:r>
        <w:rPr>
          <w:color w:val="auto"/>
          <w:sz w:val="24"/>
          <w:szCs w:val="24"/>
        </w:rPr>
        <w:t>常年平均气温</w:t>
      </w:r>
      <w:r>
        <w:rPr>
          <w:color w:val="auto"/>
          <w:sz w:val="24"/>
          <w:szCs w:val="24"/>
        </w:rPr>
        <w:t>15~17℃</w:t>
      </w:r>
      <w:r>
        <w:rPr>
          <w:color w:val="auto"/>
          <w:sz w:val="24"/>
          <w:szCs w:val="24"/>
        </w:rPr>
        <w:t>。其总的特点是：四季分明</w:t>
      </w:r>
      <w:r>
        <w:rPr>
          <w:rFonts w:hint="eastAsia"/>
          <w:color w:val="auto"/>
          <w:sz w:val="24"/>
          <w:szCs w:val="24"/>
        </w:rPr>
        <w:t>，</w:t>
      </w:r>
      <w:r>
        <w:rPr>
          <w:color w:val="auto"/>
          <w:sz w:val="24"/>
          <w:szCs w:val="24"/>
        </w:rPr>
        <w:t>热量充足</w:t>
      </w:r>
      <w:r>
        <w:rPr>
          <w:rFonts w:hint="eastAsia"/>
          <w:color w:val="auto"/>
          <w:sz w:val="24"/>
          <w:szCs w:val="24"/>
        </w:rPr>
        <w:t>，</w:t>
      </w:r>
      <w:r>
        <w:rPr>
          <w:color w:val="auto"/>
          <w:sz w:val="24"/>
          <w:szCs w:val="24"/>
        </w:rPr>
        <w:t>季风影响突出；地势由西北向东南升高</w:t>
      </w:r>
      <w:r>
        <w:rPr>
          <w:rFonts w:hint="eastAsia"/>
          <w:color w:val="auto"/>
          <w:sz w:val="24"/>
          <w:szCs w:val="24"/>
        </w:rPr>
        <w:t>，</w:t>
      </w:r>
      <w:r>
        <w:rPr>
          <w:color w:val="auto"/>
          <w:sz w:val="24"/>
          <w:szCs w:val="24"/>
        </w:rPr>
        <w:t>气温递降</w:t>
      </w:r>
      <w:r>
        <w:rPr>
          <w:rFonts w:hint="eastAsia"/>
          <w:color w:val="auto"/>
          <w:sz w:val="24"/>
          <w:szCs w:val="24"/>
        </w:rPr>
        <w:t>，</w:t>
      </w:r>
      <w:r>
        <w:rPr>
          <w:color w:val="auto"/>
          <w:sz w:val="24"/>
          <w:szCs w:val="24"/>
        </w:rPr>
        <w:t>降水递增</w:t>
      </w:r>
      <w:r>
        <w:rPr>
          <w:rFonts w:hint="eastAsia"/>
          <w:color w:val="auto"/>
          <w:sz w:val="24"/>
          <w:szCs w:val="24"/>
        </w:rPr>
        <w:t>，</w:t>
      </w:r>
      <w:r>
        <w:rPr>
          <w:color w:val="auto"/>
          <w:sz w:val="24"/>
          <w:szCs w:val="24"/>
        </w:rPr>
        <w:t>立体气候明显。四季特点：春早</w:t>
      </w:r>
      <w:r>
        <w:rPr>
          <w:rFonts w:hint="eastAsia"/>
          <w:color w:val="auto"/>
          <w:sz w:val="24"/>
          <w:szCs w:val="24"/>
        </w:rPr>
        <w:t>，</w:t>
      </w:r>
      <w:r>
        <w:rPr>
          <w:color w:val="auto"/>
          <w:sz w:val="24"/>
          <w:szCs w:val="24"/>
        </w:rPr>
        <w:t>常有</w:t>
      </w:r>
      <w:r>
        <w:rPr>
          <w:rFonts w:hint="eastAsia"/>
          <w:color w:val="auto"/>
          <w:sz w:val="24"/>
          <w:szCs w:val="24"/>
        </w:rPr>
        <w:t>“</w:t>
      </w:r>
      <w:r>
        <w:rPr>
          <w:color w:val="auto"/>
          <w:sz w:val="24"/>
          <w:szCs w:val="24"/>
        </w:rPr>
        <w:t>倒春寒</w:t>
      </w:r>
      <w:r>
        <w:rPr>
          <w:rFonts w:hint="eastAsia"/>
          <w:color w:val="auto"/>
          <w:sz w:val="24"/>
          <w:szCs w:val="24"/>
        </w:rPr>
        <w:t>”</w:t>
      </w:r>
      <w:r>
        <w:rPr>
          <w:color w:val="auto"/>
          <w:sz w:val="24"/>
          <w:szCs w:val="24"/>
        </w:rPr>
        <w:t>和局部的风雹灾害；夏长</w:t>
      </w:r>
      <w:r>
        <w:rPr>
          <w:rFonts w:hint="eastAsia"/>
          <w:color w:val="auto"/>
          <w:sz w:val="24"/>
          <w:szCs w:val="24"/>
        </w:rPr>
        <w:t>，</w:t>
      </w:r>
      <w:r>
        <w:rPr>
          <w:color w:val="auto"/>
          <w:sz w:val="24"/>
          <w:szCs w:val="24"/>
        </w:rPr>
        <w:t>炎热</w:t>
      </w:r>
      <w:r>
        <w:rPr>
          <w:rFonts w:hint="eastAsia"/>
          <w:color w:val="auto"/>
          <w:sz w:val="24"/>
          <w:szCs w:val="24"/>
        </w:rPr>
        <w:t>，</w:t>
      </w:r>
      <w:r>
        <w:rPr>
          <w:color w:val="auto"/>
          <w:sz w:val="24"/>
          <w:szCs w:val="24"/>
        </w:rPr>
        <w:t>旱涝交错</w:t>
      </w:r>
      <w:r>
        <w:rPr>
          <w:rFonts w:hint="eastAsia"/>
          <w:color w:val="auto"/>
          <w:sz w:val="24"/>
          <w:szCs w:val="24"/>
        </w:rPr>
        <w:t>，</w:t>
      </w:r>
      <w:r>
        <w:rPr>
          <w:color w:val="auto"/>
          <w:sz w:val="24"/>
          <w:szCs w:val="24"/>
        </w:rPr>
        <w:t>伏</w:t>
      </w:r>
      <w:r>
        <w:rPr>
          <w:color w:val="auto"/>
          <w:sz w:val="24"/>
          <w:szCs w:val="24"/>
        </w:rPr>
        <w:lastRenderedPageBreak/>
        <w:t>旱频繁；秋短</w:t>
      </w:r>
      <w:r>
        <w:rPr>
          <w:rFonts w:hint="eastAsia"/>
          <w:color w:val="auto"/>
          <w:sz w:val="24"/>
          <w:szCs w:val="24"/>
        </w:rPr>
        <w:t>，</w:t>
      </w:r>
      <w:r>
        <w:rPr>
          <w:color w:val="auto"/>
          <w:sz w:val="24"/>
          <w:szCs w:val="24"/>
        </w:rPr>
        <w:t>凉爽而多绵雨；冬迟</w:t>
      </w:r>
      <w:r>
        <w:rPr>
          <w:rFonts w:hint="eastAsia"/>
          <w:color w:val="auto"/>
          <w:sz w:val="24"/>
          <w:szCs w:val="24"/>
        </w:rPr>
        <w:t>，</w:t>
      </w:r>
      <w:r>
        <w:rPr>
          <w:color w:val="auto"/>
          <w:sz w:val="24"/>
          <w:szCs w:val="24"/>
        </w:rPr>
        <w:t>无严寒</w:t>
      </w:r>
      <w:r>
        <w:rPr>
          <w:rFonts w:hint="eastAsia"/>
          <w:color w:val="auto"/>
          <w:sz w:val="24"/>
          <w:szCs w:val="24"/>
        </w:rPr>
        <w:t>，</w:t>
      </w:r>
      <w:r>
        <w:rPr>
          <w:color w:val="auto"/>
          <w:sz w:val="24"/>
          <w:szCs w:val="24"/>
        </w:rPr>
        <w:t>雨雪少</w:t>
      </w:r>
      <w:r>
        <w:rPr>
          <w:rFonts w:hint="eastAsia"/>
          <w:color w:val="auto"/>
          <w:sz w:val="24"/>
          <w:szCs w:val="24"/>
        </w:rPr>
        <w:t>，</w:t>
      </w:r>
      <w:r>
        <w:rPr>
          <w:color w:val="auto"/>
          <w:sz w:val="24"/>
          <w:szCs w:val="24"/>
        </w:rPr>
        <w:t>常有冬干。</w:t>
      </w:r>
    </w:p>
    <w:p w14:paraId="7B503A82" w14:textId="77777777" w:rsidR="0067440D" w:rsidRDefault="00000000">
      <w:pPr>
        <w:pStyle w:val="a0"/>
        <w:spacing w:line="360" w:lineRule="auto"/>
        <w:ind w:firstLine="480"/>
        <w:rPr>
          <w:color w:val="auto"/>
          <w:sz w:val="24"/>
          <w:szCs w:val="24"/>
        </w:rPr>
      </w:pPr>
      <w:r>
        <w:rPr>
          <w:color w:val="auto"/>
          <w:sz w:val="24"/>
          <w:szCs w:val="24"/>
        </w:rPr>
        <w:t>涪陵地区降水丰沛</w:t>
      </w:r>
      <w:r>
        <w:rPr>
          <w:rFonts w:hint="eastAsia"/>
          <w:color w:val="auto"/>
          <w:sz w:val="24"/>
          <w:szCs w:val="24"/>
        </w:rPr>
        <w:t>，</w:t>
      </w:r>
      <w:r>
        <w:rPr>
          <w:color w:val="auto"/>
          <w:sz w:val="24"/>
          <w:szCs w:val="24"/>
        </w:rPr>
        <w:t>年降水量</w:t>
      </w:r>
      <w:r>
        <w:rPr>
          <w:color w:val="auto"/>
          <w:sz w:val="24"/>
          <w:szCs w:val="24"/>
        </w:rPr>
        <w:t>1100</w:t>
      </w:r>
      <w:r>
        <w:rPr>
          <w:color w:val="auto"/>
          <w:sz w:val="24"/>
          <w:szCs w:val="24"/>
        </w:rPr>
        <w:t>至</w:t>
      </w:r>
      <w:r>
        <w:rPr>
          <w:color w:val="auto"/>
          <w:sz w:val="24"/>
          <w:szCs w:val="24"/>
        </w:rPr>
        <w:t>1200mm</w:t>
      </w:r>
      <w:r>
        <w:rPr>
          <w:rFonts w:hint="eastAsia"/>
          <w:color w:val="auto"/>
          <w:sz w:val="24"/>
          <w:szCs w:val="24"/>
        </w:rPr>
        <w:t>，</w:t>
      </w:r>
      <w:r>
        <w:rPr>
          <w:color w:val="auto"/>
          <w:sz w:val="24"/>
          <w:szCs w:val="24"/>
        </w:rPr>
        <w:t>年雨日</w:t>
      </w:r>
      <w:r>
        <w:rPr>
          <w:color w:val="auto"/>
          <w:sz w:val="24"/>
          <w:szCs w:val="24"/>
        </w:rPr>
        <w:t>170</w:t>
      </w:r>
      <w:r>
        <w:rPr>
          <w:color w:val="auto"/>
          <w:sz w:val="24"/>
          <w:szCs w:val="24"/>
        </w:rPr>
        <w:t>至</w:t>
      </w:r>
      <w:r>
        <w:rPr>
          <w:color w:val="auto"/>
          <w:sz w:val="24"/>
          <w:szCs w:val="24"/>
        </w:rPr>
        <w:t>190</w:t>
      </w:r>
      <w:r>
        <w:rPr>
          <w:rFonts w:hint="eastAsia"/>
          <w:color w:val="auto"/>
          <w:sz w:val="24"/>
          <w:szCs w:val="24"/>
        </w:rPr>
        <w:t>d</w:t>
      </w:r>
      <w:r>
        <w:rPr>
          <w:color w:val="auto"/>
          <w:sz w:val="24"/>
          <w:szCs w:val="24"/>
        </w:rPr>
        <w:t>左右。四季降雨量分配</w:t>
      </w:r>
      <w:r>
        <w:rPr>
          <w:rFonts w:hint="eastAsia"/>
          <w:color w:val="auto"/>
          <w:sz w:val="24"/>
          <w:szCs w:val="24"/>
        </w:rPr>
        <w:t>，</w:t>
      </w:r>
      <w:r>
        <w:rPr>
          <w:color w:val="auto"/>
          <w:sz w:val="24"/>
          <w:szCs w:val="24"/>
        </w:rPr>
        <w:t>夏秋两季最多</w:t>
      </w:r>
      <w:r>
        <w:rPr>
          <w:rFonts w:hint="eastAsia"/>
          <w:color w:val="auto"/>
          <w:sz w:val="24"/>
          <w:szCs w:val="24"/>
        </w:rPr>
        <w:t>，</w:t>
      </w:r>
      <w:r>
        <w:rPr>
          <w:color w:val="auto"/>
          <w:sz w:val="24"/>
          <w:szCs w:val="24"/>
        </w:rPr>
        <w:t>占全年的</w:t>
      </w:r>
      <w:r>
        <w:rPr>
          <w:color w:val="auto"/>
          <w:sz w:val="24"/>
          <w:szCs w:val="24"/>
        </w:rPr>
        <w:t>66%</w:t>
      </w:r>
      <w:r>
        <w:rPr>
          <w:color w:val="auto"/>
          <w:sz w:val="24"/>
          <w:szCs w:val="24"/>
        </w:rPr>
        <w:t>；冬春次之</w:t>
      </w:r>
      <w:r>
        <w:rPr>
          <w:rFonts w:hint="eastAsia"/>
          <w:color w:val="auto"/>
          <w:sz w:val="24"/>
          <w:szCs w:val="24"/>
        </w:rPr>
        <w:t>，</w:t>
      </w:r>
      <w:r>
        <w:rPr>
          <w:color w:val="auto"/>
          <w:sz w:val="24"/>
          <w:szCs w:val="24"/>
        </w:rPr>
        <w:t>占</w:t>
      </w:r>
      <w:r>
        <w:rPr>
          <w:color w:val="auto"/>
          <w:sz w:val="24"/>
          <w:szCs w:val="24"/>
        </w:rPr>
        <w:t>34%</w:t>
      </w:r>
      <w:r>
        <w:rPr>
          <w:color w:val="auto"/>
          <w:sz w:val="24"/>
          <w:szCs w:val="24"/>
        </w:rPr>
        <w:t>。无霜期</w:t>
      </w:r>
      <w:r>
        <w:rPr>
          <w:color w:val="auto"/>
          <w:sz w:val="24"/>
          <w:szCs w:val="24"/>
        </w:rPr>
        <w:t>317</w:t>
      </w:r>
      <w:r>
        <w:rPr>
          <w:rFonts w:hint="eastAsia"/>
          <w:color w:val="auto"/>
          <w:sz w:val="24"/>
          <w:szCs w:val="24"/>
        </w:rPr>
        <w:t>d</w:t>
      </w:r>
      <w:r>
        <w:rPr>
          <w:rFonts w:hint="eastAsia"/>
          <w:color w:val="auto"/>
          <w:sz w:val="24"/>
          <w:szCs w:val="24"/>
        </w:rPr>
        <w:t>，</w:t>
      </w:r>
      <w:r>
        <w:rPr>
          <w:color w:val="auto"/>
          <w:sz w:val="24"/>
          <w:szCs w:val="24"/>
        </w:rPr>
        <w:t>日照</w:t>
      </w:r>
      <w:r>
        <w:rPr>
          <w:color w:val="auto"/>
          <w:sz w:val="24"/>
          <w:szCs w:val="24"/>
        </w:rPr>
        <w:t>1248</w:t>
      </w:r>
      <w:r>
        <w:rPr>
          <w:rFonts w:hint="eastAsia"/>
          <w:color w:val="auto"/>
          <w:sz w:val="24"/>
          <w:szCs w:val="24"/>
        </w:rPr>
        <w:t>h</w:t>
      </w:r>
      <w:r>
        <w:rPr>
          <w:color w:val="auto"/>
          <w:sz w:val="24"/>
          <w:szCs w:val="24"/>
        </w:rPr>
        <w:t>。</w:t>
      </w:r>
    </w:p>
    <w:p w14:paraId="4FE17AB2" w14:textId="77777777" w:rsidR="0067440D" w:rsidRDefault="00000000">
      <w:pPr>
        <w:pStyle w:val="a0"/>
        <w:spacing w:line="360" w:lineRule="auto"/>
        <w:ind w:firstLine="480"/>
        <w:rPr>
          <w:color w:val="auto"/>
          <w:sz w:val="24"/>
          <w:szCs w:val="24"/>
        </w:rPr>
      </w:pPr>
      <w:r>
        <w:rPr>
          <w:color w:val="auto"/>
          <w:sz w:val="24"/>
          <w:szCs w:val="24"/>
        </w:rPr>
        <w:t>累年平均气温</w:t>
      </w:r>
      <w:r>
        <w:rPr>
          <w:color w:val="auto"/>
          <w:sz w:val="24"/>
          <w:szCs w:val="24"/>
        </w:rPr>
        <w:t xml:space="preserve"> </w:t>
      </w:r>
      <w:r>
        <w:rPr>
          <w:rFonts w:hint="eastAsia"/>
          <w:color w:val="auto"/>
          <w:sz w:val="24"/>
          <w:szCs w:val="24"/>
        </w:rPr>
        <w:t xml:space="preserve">                 </w:t>
      </w:r>
      <w:r>
        <w:rPr>
          <w:color w:val="auto"/>
          <w:sz w:val="24"/>
          <w:szCs w:val="24"/>
        </w:rPr>
        <w:t>18.5℃</w:t>
      </w:r>
    </w:p>
    <w:p w14:paraId="182CE70B" w14:textId="77777777" w:rsidR="0067440D" w:rsidRDefault="00000000">
      <w:pPr>
        <w:pStyle w:val="a0"/>
        <w:spacing w:line="360" w:lineRule="auto"/>
        <w:ind w:firstLine="480"/>
        <w:rPr>
          <w:color w:val="auto"/>
          <w:sz w:val="24"/>
          <w:szCs w:val="24"/>
        </w:rPr>
      </w:pPr>
      <w:r>
        <w:rPr>
          <w:color w:val="auto"/>
          <w:sz w:val="24"/>
          <w:szCs w:val="24"/>
        </w:rPr>
        <w:t>年极端最高温度</w:t>
      </w:r>
      <w:r>
        <w:rPr>
          <w:rFonts w:hint="eastAsia"/>
          <w:color w:val="auto"/>
          <w:sz w:val="24"/>
          <w:szCs w:val="24"/>
        </w:rPr>
        <w:t xml:space="preserve">                </w:t>
      </w:r>
      <w:r>
        <w:rPr>
          <w:color w:val="auto"/>
          <w:sz w:val="24"/>
          <w:szCs w:val="24"/>
        </w:rPr>
        <w:t>43.0℃</w:t>
      </w:r>
    </w:p>
    <w:p w14:paraId="0DA84573" w14:textId="77777777" w:rsidR="0067440D" w:rsidRDefault="00000000">
      <w:pPr>
        <w:pStyle w:val="a0"/>
        <w:spacing w:line="360" w:lineRule="auto"/>
        <w:ind w:firstLine="480"/>
        <w:rPr>
          <w:color w:val="auto"/>
          <w:sz w:val="24"/>
          <w:szCs w:val="24"/>
        </w:rPr>
      </w:pPr>
      <w:r>
        <w:rPr>
          <w:color w:val="auto"/>
          <w:sz w:val="24"/>
          <w:szCs w:val="24"/>
        </w:rPr>
        <w:t>年极端最低温度</w:t>
      </w:r>
      <w:r>
        <w:rPr>
          <w:rFonts w:hint="eastAsia"/>
          <w:color w:val="auto"/>
          <w:sz w:val="24"/>
          <w:szCs w:val="24"/>
        </w:rPr>
        <w:t xml:space="preserve">                </w:t>
      </w:r>
      <w:r>
        <w:rPr>
          <w:color w:val="auto"/>
          <w:sz w:val="24"/>
          <w:szCs w:val="24"/>
        </w:rPr>
        <w:t>-2.7℃</w:t>
      </w:r>
    </w:p>
    <w:p w14:paraId="0B7D05F3" w14:textId="77777777" w:rsidR="0067440D" w:rsidRDefault="00000000">
      <w:pPr>
        <w:pStyle w:val="a0"/>
        <w:spacing w:line="360" w:lineRule="auto"/>
        <w:ind w:firstLine="480"/>
        <w:rPr>
          <w:color w:val="auto"/>
          <w:sz w:val="24"/>
          <w:szCs w:val="24"/>
        </w:rPr>
      </w:pPr>
      <w:r>
        <w:rPr>
          <w:color w:val="auto"/>
          <w:sz w:val="24"/>
          <w:szCs w:val="24"/>
        </w:rPr>
        <w:t>累年平均风速</w:t>
      </w:r>
      <w:r>
        <w:rPr>
          <w:rFonts w:hint="eastAsia"/>
          <w:color w:val="auto"/>
          <w:sz w:val="24"/>
          <w:szCs w:val="24"/>
        </w:rPr>
        <w:t xml:space="preserve">                  </w:t>
      </w:r>
      <w:r>
        <w:rPr>
          <w:color w:val="auto"/>
          <w:sz w:val="24"/>
          <w:szCs w:val="24"/>
        </w:rPr>
        <w:t>1.4m/s</w:t>
      </w:r>
      <w:r>
        <w:rPr>
          <w:color w:val="auto"/>
          <w:sz w:val="24"/>
          <w:szCs w:val="24"/>
        </w:rPr>
        <w:t>～</w:t>
      </w:r>
      <w:r>
        <w:rPr>
          <w:color w:val="auto"/>
          <w:sz w:val="24"/>
          <w:szCs w:val="24"/>
        </w:rPr>
        <w:t>1.7m/s</w:t>
      </w:r>
    </w:p>
    <w:p w14:paraId="565A0575" w14:textId="77777777" w:rsidR="0067440D" w:rsidRDefault="00000000">
      <w:pPr>
        <w:pStyle w:val="a0"/>
        <w:spacing w:line="360" w:lineRule="auto"/>
        <w:ind w:firstLine="480"/>
        <w:rPr>
          <w:color w:val="auto"/>
          <w:sz w:val="24"/>
          <w:szCs w:val="24"/>
        </w:rPr>
      </w:pPr>
      <w:r>
        <w:rPr>
          <w:color w:val="auto"/>
          <w:sz w:val="24"/>
          <w:szCs w:val="24"/>
        </w:rPr>
        <w:t>年最大风速</w:t>
      </w:r>
      <w:r>
        <w:rPr>
          <w:rFonts w:hint="eastAsia"/>
          <w:color w:val="auto"/>
          <w:sz w:val="24"/>
          <w:szCs w:val="24"/>
        </w:rPr>
        <w:t xml:space="preserve">                    </w:t>
      </w:r>
      <w:r>
        <w:rPr>
          <w:color w:val="auto"/>
          <w:sz w:val="24"/>
          <w:szCs w:val="24"/>
        </w:rPr>
        <w:t>24m/s</w:t>
      </w:r>
    </w:p>
    <w:p w14:paraId="56902C99" w14:textId="77777777" w:rsidR="0067440D" w:rsidRDefault="00000000">
      <w:pPr>
        <w:pStyle w:val="a0"/>
        <w:spacing w:line="360" w:lineRule="auto"/>
        <w:ind w:firstLine="480"/>
        <w:rPr>
          <w:color w:val="auto"/>
          <w:sz w:val="24"/>
          <w:szCs w:val="24"/>
        </w:rPr>
      </w:pPr>
      <w:r>
        <w:rPr>
          <w:color w:val="auto"/>
          <w:sz w:val="24"/>
          <w:szCs w:val="24"/>
        </w:rPr>
        <w:t>年主导风向</w:t>
      </w:r>
      <w:r>
        <w:rPr>
          <w:rFonts w:hint="eastAsia"/>
          <w:color w:val="auto"/>
          <w:sz w:val="24"/>
          <w:szCs w:val="24"/>
        </w:rPr>
        <w:t xml:space="preserve">                    </w:t>
      </w:r>
      <w:r>
        <w:rPr>
          <w:color w:val="auto"/>
          <w:sz w:val="24"/>
          <w:szCs w:val="24"/>
        </w:rPr>
        <w:t>WSW</w:t>
      </w:r>
      <w:r>
        <w:rPr>
          <w:rFonts w:hint="eastAsia"/>
          <w:color w:val="auto"/>
          <w:sz w:val="24"/>
          <w:szCs w:val="24"/>
        </w:rPr>
        <w:t>（</w:t>
      </w:r>
      <w:r>
        <w:rPr>
          <w:color w:val="auto"/>
          <w:sz w:val="24"/>
          <w:szCs w:val="24"/>
        </w:rPr>
        <w:t>西南西</w:t>
      </w:r>
      <w:r>
        <w:rPr>
          <w:rFonts w:hint="eastAsia"/>
          <w:color w:val="auto"/>
          <w:sz w:val="24"/>
          <w:szCs w:val="24"/>
        </w:rPr>
        <w:t>）</w:t>
      </w:r>
    </w:p>
    <w:p w14:paraId="740BD447" w14:textId="77777777" w:rsidR="0067440D" w:rsidRDefault="00000000">
      <w:pPr>
        <w:pStyle w:val="a0"/>
        <w:spacing w:line="360" w:lineRule="auto"/>
        <w:ind w:firstLine="480"/>
        <w:rPr>
          <w:color w:val="auto"/>
          <w:sz w:val="24"/>
          <w:szCs w:val="24"/>
        </w:rPr>
      </w:pPr>
      <w:r>
        <w:rPr>
          <w:color w:val="auto"/>
          <w:sz w:val="24"/>
          <w:szCs w:val="24"/>
        </w:rPr>
        <w:t>年夏季主导风向</w:t>
      </w:r>
      <w:r>
        <w:rPr>
          <w:rFonts w:hint="eastAsia"/>
          <w:color w:val="auto"/>
          <w:sz w:val="24"/>
          <w:szCs w:val="24"/>
        </w:rPr>
        <w:t xml:space="preserve">                </w:t>
      </w:r>
      <w:r>
        <w:rPr>
          <w:color w:val="auto"/>
          <w:sz w:val="24"/>
          <w:szCs w:val="24"/>
        </w:rPr>
        <w:t>WS</w:t>
      </w:r>
      <w:r>
        <w:rPr>
          <w:rFonts w:hint="eastAsia"/>
          <w:color w:val="auto"/>
          <w:sz w:val="24"/>
          <w:szCs w:val="24"/>
        </w:rPr>
        <w:t>（</w:t>
      </w:r>
      <w:r>
        <w:rPr>
          <w:color w:val="auto"/>
          <w:sz w:val="24"/>
          <w:szCs w:val="24"/>
        </w:rPr>
        <w:t>西南</w:t>
      </w:r>
      <w:r>
        <w:rPr>
          <w:rFonts w:hint="eastAsia"/>
          <w:color w:val="auto"/>
          <w:sz w:val="24"/>
          <w:szCs w:val="24"/>
        </w:rPr>
        <w:t>）</w:t>
      </w:r>
    </w:p>
    <w:p w14:paraId="04DB9AD0" w14:textId="77777777" w:rsidR="0067440D" w:rsidRDefault="00000000">
      <w:pPr>
        <w:pStyle w:val="a0"/>
        <w:spacing w:line="360" w:lineRule="auto"/>
        <w:ind w:firstLine="480"/>
        <w:rPr>
          <w:color w:val="auto"/>
          <w:sz w:val="24"/>
          <w:szCs w:val="24"/>
        </w:rPr>
      </w:pPr>
      <w:r>
        <w:rPr>
          <w:color w:val="auto"/>
          <w:sz w:val="24"/>
          <w:szCs w:val="24"/>
        </w:rPr>
        <w:t>年平均湿度</w:t>
      </w:r>
      <w:r>
        <w:rPr>
          <w:rFonts w:hint="eastAsia"/>
          <w:color w:val="auto"/>
          <w:sz w:val="24"/>
          <w:szCs w:val="24"/>
        </w:rPr>
        <w:t xml:space="preserve">                    </w:t>
      </w:r>
      <w:r>
        <w:rPr>
          <w:color w:val="auto"/>
          <w:sz w:val="24"/>
          <w:szCs w:val="24"/>
        </w:rPr>
        <w:t>66</w:t>
      </w:r>
      <w:r>
        <w:rPr>
          <w:color w:val="auto"/>
          <w:sz w:val="24"/>
          <w:szCs w:val="24"/>
        </w:rPr>
        <w:t>％左右</w:t>
      </w:r>
    </w:p>
    <w:p w14:paraId="77CECA24" w14:textId="77777777" w:rsidR="0067440D" w:rsidRDefault="00000000">
      <w:pPr>
        <w:pStyle w:val="a0"/>
        <w:spacing w:line="360" w:lineRule="auto"/>
        <w:ind w:firstLine="480"/>
        <w:rPr>
          <w:color w:val="auto"/>
          <w:sz w:val="24"/>
          <w:szCs w:val="24"/>
        </w:rPr>
      </w:pPr>
      <w:r>
        <w:rPr>
          <w:color w:val="auto"/>
          <w:sz w:val="24"/>
          <w:szCs w:val="24"/>
        </w:rPr>
        <w:t>累年平均气压</w:t>
      </w:r>
      <w:r>
        <w:rPr>
          <w:color w:val="auto"/>
          <w:sz w:val="24"/>
          <w:szCs w:val="24"/>
        </w:rPr>
        <w:t xml:space="preserve"> </w:t>
      </w:r>
      <w:r>
        <w:rPr>
          <w:rFonts w:hint="eastAsia"/>
          <w:color w:val="auto"/>
          <w:sz w:val="24"/>
          <w:szCs w:val="24"/>
        </w:rPr>
        <w:t xml:space="preserve">                 </w:t>
      </w:r>
      <w:r>
        <w:rPr>
          <w:color w:val="auto"/>
          <w:sz w:val="24"/>
          <w:szCs w:val="24"/>
        </w:rPr>
        <w:t>734.6mmHg</w:t>
      </w:r>
    </w:p>
    <w:p w14:paraId="532DCA34" w14:textId="77777777" w:rsidR="0067440D" w:rsidRDefault="00000000">
      <w:pPr>
        <w:pStyle w:val="a0"/>
        <w:spacing w:line="360" w:lineRule="auto"/>
        <w:ind w:firstLine="480"/>
        <w:rPr>
          <w:color w:val="auto"/>
          <w:sz w:val="24"/>
          <w:szCs w:val="24"/>
        </w:rPr>
      </w:pPr>
      <w:r>
        <w:rPr>
          <w:color w:val="auto"/>
          <w:sz w:val="24"/>
          <w:szCs w:val="24"/>
        </w:rPr>
        <w:t>累年平均降雨量</w:t>
      </w:r>
      <w:r>
        <w:rPr>
          <w:color w:val="auto"/>
          <w:sz w:val="24"/>
          <w:szCs w:val="24"/>
        </w:rPr>
        <w:t xml:space="preserve"> </w:t>
      </w:r>
      <w:r>
        <w:rPr>
          <w:rFonts w:hint="eastAsia"/>
          <w:color w:val="auto"/>
          <w:sz w:val="24"/>
          <w:szCs w:val="24"/>
        </w:rPr>
        <w:t xml:space="preserve">               </w:t>
      </w:r>
      <w:r>
        <w:rPr>
          <w:color w:val="auto"/>
          <w:sz w:val="24"/>
          <w:szCs w:val="24"/>
        </w:rPr>
        <w:t>1056.9mm</w:t>
      </w:r>
    </w:p>
    <w:p w14:paraId="1EB301F0" w14:textId="77777777" w:rsidR="0067440D" w:rsidRDefault="00000000">
      <w:pPr>
        <w:pStyle w:val="a0"/>
        <w:spacing w:line="360" w:lineRule="auto"/>
        <w:ind w:firstLine="480"/>
        <w:rPr>
          <w:color w:val="auto"/>
          <w:sz w:val="24"/>
          <w:szCs w:val="24"/>
        </w:rPr>
      </w:pPr>
      <w:r>
        <w:rPr>
          <w:color w:val="auto"/>
          <w:sz w:val="24"/>
          <w:szCs w:val="24"/>
        </w:rPr>
        <w:t>年最高降雨量</w:t>
      </w:r>
      <w:r>
        <w:rPr>
          <w:color w:val="auto"/>
          <w:sz w:val="24"/>
          <w:szCs w:val="24"/>
        </w:rPr>
        <w:t xml:space="preserve"> </w:t>
      </w:r>
      <w:r>
        <w:rPr>
          <w:rFonts w:hint="eastAsia"/>
          <w:color w:val="auto"/>
          <w:sz w:val="24"/>
          <w:szCs w:val="24"/>
        </w:rPr>
        <w:t xml:space="preserve">                 </w:t>
      </w:r>
      <w:r>
        <w:rPr>
          <w:color w:val="auto"/>
          <w:sz w:val="24"/>
          <w:szCs w:val="24"/>
        </w:rPr>
        <w:t>1522.0mm</w:t>
      </w:r>
    </w:p>
    <w:p w14:paraId="545E0DE2" w14:textId="77777777" w:rsidR="0067440D" w:rsidRDefault="00000000">
      <w:pPr>
        <w:pStyle w:val="a0"/>
        <w:spacing w:line="360" w:lineRule="auto"/>
        <w:ind w:firstLine="480"/>
        <w:rPr>
          <w:color w:val="auto"/>
          <w:sz w:val="24"/>
          <w:szCs w:val="24"/>
        </w:rPr>
      </w:pPr>
      <w:r>
        <w:rPr>
          <w:color w:val="auto"/>
          <w:sz w:val="24"/>
          <w:szCs w:val="24"/>
        </w:rPr>
        <w:t>累年平均雷电日数</w:t>
      </w:r>
      <w:r>
        <w:rPr>
          <w:color w:val="auto"/>
          <w:sz w:val="24"/>
          <w:szCs w:val="24"/>
        </w:rPr>
        <w:t xml:space="preserve"> </w:t>
      </w:r>
      <w:r>
        <w:rPr>
          <w:rFonts w:hint="eastAsia"/>
          <w:color w:val="auto"/>
          <w:sz w:val="24"/>
          <w:szCs w:val="24"/>
        </w:rPr>
        <w:t xml:space="preserve">             </w:t>
      </w:r>
      <w:r>
        <w:rPr>
          <w:color w:val="auto"/>
          <w:sz w:val="24"/>
          <w:szCs w:val="24"/>
        </w:rPr>
        <w:t>53d</w:t>
      </w:r>
    </w:p>
    <w:p w14:paraId="37476BB2" w14:textId="77777777" w:rsidR="0067440D" w:rsidRDefault="00000000">
      <w:pPr>
        <w:pStyle w:val="a0"/>
        <w:spacing w:line="360" w:lineRule="auto"/>
        <w:ind w:firstLine="480"/>
        <w:rPr>
          <w:color w:val="auto"/>
          <w:sz w:val="24"/>
          <w:szCs w:val="24"/>
        </w:rPr>
      </w:pPr>
      <w:r>
        <w:rPr>
          <w:color w:val="auto"/>
          <w:sz w:val="24"/>
          <w:szCs w:val="24"/>
        </w:rPr>
        <w:t>累年平均晴天日数</w:t>
      </w:r>
      <w:r>
        <w:rPr>
          <w:color w:val="auto"/>
          <w:sz w:val="24"/>
          <w:szCs w:val="24"/>
        </w:rPr>
        <w:t xml:space="preserve"> </w:t>
      </w:r>
      <w:r>
        <w:rPr>
          <w:rFonts w:hint="eastAsia"/>
          <w:color w:val="auto"/>
          <w:sz w:val="24"/>
          <w:szCs w:val="24"/>
        </w:rPr>
        <w:t xml:space="preserve">             </w:t>
      </w:r>
      <w:r>
        <w:rPr>
          <w:color w:val="auto"/>
          <w:sz w:val="24"/>
          <w:szCs w:val="24"/>
        </w:rPr>
        <w:t>50d</w:t>
      </w:r>
      <w:r>
        <w:rPr>
          <w:color w:val="auto"/>
          <w:sz w:val="24"/>
          <w:szCs w:val="24"/>
        </w:rPr>
        <w:t>～</w:t>
      </w:r>
      <w:r>
        <w:rPr>
          <w:color w:val="auto"/>
          <w:sz w:val="24"/>
          <w:szCs w:val="24"/>
        </w:rPr>
        <w:t>150d</w:t>
      </w:r>
    </w:p>
    <w:p w14:paraId="49FB6846" w14:textId="77777777" w:rsidR="0067440D" w:rsidRDefault="00000000">
      <w:pPr>
        <w:pStyle w:val="a0"/>
        <w:spacing w:line="360" w:lineRule="auto"/>
        <w:ind w:firstLine="480"/>
        <w:rPr>
          <w:color w:val="auto"/>
          <w:sz w:val="24"/>
          <w:szCs w:val="24"/>
        </w:rPr>
      </w:pPr>
      <w:r>
        <w:rPr>
          <w:color w:val="auto"/>
          <w:sz w:val="24"/>
          <w:szCs w:val="24"/>
        </w:rPr>
        <w:t>累年平均雾天日数</w:t>
      </w:r>
      <w:r>
        <w:rPr>
          <w:color w:val="auto"/>
          <w:sz w:val="24"/>
          <w:szCs w:val="24"/>
        </w:rPr>
        <w:t xml:space="preserve"> </w:t>
      </w:r>
      <w:r>
        <w:rPr>
          <w:rFonts w:hint="eastAsia"/>
          <w:color w:val="auto"/>
          <w:sz w:val="24"/>
          <w:szCs w:val="24"/>
        </w:rPr>
        <w:t xml:space="preserve">             </w:t>
      </w:r>
      <w:r>
        <w:rPr>
          <w:color w:val="auto"/>
          <w:sz w:val="24"/>
          <w:szCs w:val="24"/>
        </w:rPr>
        <w:t>10d</w:t>
      </w:r>
      <w:r>
        <w:rPr>
          <w:color w:val="auto"/>
          <w:sz w:val="24"/>
          <w:szCs w:val="24"/>
        </w:rPr>
        <w:t>～</w:t>
      </w:r>
      <w:r>
        <w:rPr>
          <w:color w:val="auto"/>
          <w:sz w:val="24"/>
          <w:szCs w:val="24"/>
        </w:rPr>
        <w:t>140d</w:t>
      </w:r>
    </w:p>
    <w:p w14:paraId="4CDC32C0" w14:textId="77777777" w:rsidR="0067440D" w:rsidRDefault="00000000">
      <w:pPr>
        <w:pStyle w:val="4"/>
        <w:keepNext w:val="0"/>
        <w:keepLines w:val="0"/>
        <w:spacing w:line="360" w:lineRule="auto"/>
        <w:rPr>
          <w:sz w:val="24"/>
          <w:szCs w:val="24"/>
        </w:rPr>
      </w:pPr>
      <w:r>
        <w:rPr>
          <w:rFonts w:hint="eastAsia"/>
          <w:sz w:val="24"/>
          <w:szCs w:val="24"/>
        </w:rPr>
        <w:t>水文</w:t>
      </w:r>
    </w:p>
    <w:p w14:paraId="3693CA1D" w14:textId="77777777" w:rsidR="0067440D" w:rsidRDefault="00000000">
      <w:pPr>
        <w:pStyle w:val="a0"/>
        <w:spacing w:line="360" w:lineRule="auto"/>
        <w:ind w:firstLine="480"/>
        <w:rPr>
          <w:color w:val="auto"/>
          <w:sz w:val="24"/>
          <w:szCs w:val="24"/>
        </w:rPr>
      </w:pPr>
      <w:r>
        <w:rPr>
          <w:color w:val="auto"/>
          <w:sz w:val="24"/>
          <w:szCs w:val="24"/>
        </w:rPr>
        <w:t>涪陵地区降水丰沛</w:t>
      </w:r>
      <w:r>
        <w:rPr>
          <w:rFonts w:hint="eastAsia"/>
          <w:color w:val="auto"/>
          <w:sz w:val="24"/>
          <w:szCs w:val="24"/>
        </w:rPr>
        <w:t>，</w:t>
      </w:r>
      <w:r>
        <w:rPr>
          <w:color w:val="auto"/>
          <w:sz w:val="24"/>
          <w:szCs w:val="24"/>
        </w:rPr>
        <w:t>年降水量</w:t>
      </w:r>
      <w:r>
        <w:rPr>
          <w:color w:val="auto"/>
          <w:sz w:val="24"/>
          <w:szCs w:val="24"/>
        </w:rPr>
        <w:t>1100</w:t>
      </w:r>
      <w:r>
        <w:rPr>
          <w:color w:val="auto"/>
          <w:sz w:val="24"/>
          <w:szCs w:val="24"/>
        </w:rPr>
        <w:t>～</w:t>
      </w:r>
      <w:r>
        <w:rPr>
          <w:color w:val="auto"/>
          <w:sz w:val="24"/>
          <w:szCs w:val="24"/>
        </w:rPr>
        <w:t>1200mm</w:t>
      </w:r>
      <w:r>
        <w:rPr>
          <w:rFonts w:hint="eastAsia"/>
          <w:color w:val="auto"/>
          <w:sz w:val="24"/>
          <w:szCs w:val="24"/>
        </w:rPr>
        <w:t>，</w:t>
      </w:r>
      <w:r>
        <w:rPr>
          <w:color w:val="auto"/>
          <w:sz w:val="24"/>
          <w:szCs w:val="24"/>
        </w:rPr>
        <w:t>年雨日</w:t>
      </w:r>
      <w:r>
        <w:rPr>
          <w:color w:val="auto"/>
          <w:sz w:val="24"/>
          <w:szCs w:val="24"/>
        </w:rPr>
        <w:t>170</w:t>
      </w:r>
      <w:r>
        <w:rPr>
          <w:color w:val="auto"/>
          <w:sz w:val="24"/>
          <w:szCs w:val="24"/>
        </w:rPr>
        <w:t>～</w:t>
      </w:r>
      <w:r>
        <w:rPr>
          <w:color w:val="auto"/>
          <w:sz w:val="24"/>
          <w:szCs w:val="24"/>
        </w:rPr>
        <w:t>190</w:t>
      </w:r>
      <w:r>
        <w:rPr>
          <w:rFonts w:hint="eastAsia"/>
          <w:color w:val="auto"/>
          <w:sz w:val="24"/>
          <w:szCs w:val="24"/>
        </w:rPr>
        <w:t>d</w:t>
      </w:r>
      <w:r>
        <w:rPr>
          <w:color w:val="auto"/>
          <w:sz w:val="24"/>
          <w:szCs w:val="24"/>
        </w:rPr>
        <w:t>左右。四季降雨量分配</w:t>
      </w:r>
      <w:r>
        <w:rPr>
          <w:rFonts w:hint="eastAsia"/>
          <w:color w:val="auto"/>
          <w:sz w:val="24"/>
          <w:szCs w:val="24"/>
        </w:rPr>
        <w:t>，</w:t>
      </w:r>
      <w:r>
        <w:rPr>
          <w:color w:val="auto"/>
          <w:sz w:val="24"/>
          <w:szCs w:val="24"/>
        </w:rPr>
        <w:t>夏秋两季最多</w:t>
      </w:r>
      <w:r>
        <w:rPr>
          <w:rFonts w:hint="eastAsia"/>
          <w:color w:val="auto"/>
          <w:sz w:val="24"/>
          <w:szCs w:val="24"/>
        </w:rPr>
        <w:t>，</w:t>
      </w:r>
      <w:r>
        <w:rPr>
          <w:color w:val="auto"/>
          <w:sz w:val="24"/>
          <w:szCs w:val="24"/>
        </w:rPr>
        <w:t>占全年的</w:t>
      </w:r>
      <w:r>
        <w:rPr>
          <w:color w:val="auto"/>
          <w:sz w:val="24"/>
          <w:szCs w:val="24"/>
        </w:rPr>
        <w:t>66%</w:t>
      </w:r>
      <w:r>
        <w:rPr>
          <w:color w:val="auto"/>
          <w:sz w:val="24"/>
          <w:szCs w:val="24"/>
        </w:rPr>
        <w:t>；冬春次之</w:t>
      </w:r>
      <w:r>
        <w:rPr>
          <w:rFonts w:hint="eastAsia"/>
          <w:color w:val="auto"/>
          <w:sz w:val="24"/>
          <w:szCs w:val="24"/>
        </w:rPr>
        <w:t>，</w:t>
      </w:r>
      <w:r>
        <w:rPr>
          <w:color w:val="auto"/>
          <w:sz w:val="24"/>
          <w:szCs w:val="24"/>
        </w:rPr>
        <w:t>占</w:t>
      </w:r>
      <w:r>
        <w:rPr>
          <w:color w:val="auto"/>
          <w:sz w:val="24"/>
          <w:szCs w:val="24"/>
        </w:rPr>
        <w:t>34%</w:t>
      </w:r>
      <w:r>
        <w:rPr>
          <w:color w:val="auto"/>
          <w:sz w:val="24"/>
          <w:szCs w:val="24"/>
        </w:rPr>
        <w:t>。无霜期</w:t>
      </w:r>
      <w:r>
        <w:rPr>
          <w:color w:val="auto"/>
          <w:sz w:val="24"/>
          <w:szCs w:val="24"/>
        </w:rPr>
        <w:t>317</w:t>
      </w:r>
      <w:r>
        <w:rPr>
          <w:rFonts w:hint="eastAsia"/>
          <w:color w:val="auto"/>
          <w:sz w:val="24"/>
          <w:szCs w:val="24"/>
        </w:rPr>
        <w:t>d</w:t>
      </w:r>
      <w:r>
        <w:rPr>
          <w:rFonts w:hint="eastAsia"/>
          <w:color w:val="auto"/>
          <w:sz w:val="24"/>
          <w:szCs w:val="24"/>
        </w:rPr>
        <w:t>，</w:t>
      </w:r>
      <w:r>
        <w:rPr>
          <w:color w:val="auto"/>
          <w:sz w:val="24"/>
          <w:szCs w:val="24"/>
        </w:rPr>
        <w:t>日照</w:t>
      </w:r>
      <w:r>
        <w:rPr>
          <w:color w:val="auto"/>
          <w:sz w:val="24"/>
          <w:szCs w:val="24"/>
        </w:rPr>
        <w:t>1248</w:t>
      </w:r>
      <w:r>
        <w:rPr>
          <w:rFonts w:hint="eastAsia"/>
          <w:color w:val="auto"/>
          <w:sz w:val="24"/>
          <w:szCs w:val="24"/>
        </w:rPr>
        <w:t>h</w:t>
      </w:r>
      <w:r>
        <w:rPr>
          <w:color w:val="auto"/>
          <w:sz w:val="24"/>
          <w:szCs w:val="24"/>
        </w:rPr>
        <w:t>。</w:t>
      </w:r>
    </w:p>
    <w:p w14:paraId="5EBD969F" w14:textId="77777777" w:rsidR="0067440D" w:rsidRDefault="00000000">
      <w:pPr>
        <w:pStyle w:val="a0"/>
        <w:spacing w:line="360" w:lineRule="auto"/>
        <w:ind w:firstLine="480"/>
        <w:rPr>
          <w:color w:val="auto"/>
          <w:sz w:val="24"/>
          <w:szCs w:val="24"/>
        </w:rPr>
      </w:pPr>
      <w:r>
        <w:rPr>
          <w:color w:val="auto"/>
          <w:sz w:val="24"/>
          <w:szCs w:val="24"/>
        </w:rPr>
        <w:t>涪陵地区境内的溪河总归长江水系。长江自西向东横贯涪陵市境北部</w:t>
      </w:r>
      <w:r>
        <w:rPr>
          <w:rFonts w:hint="eastAsia"/>
          <w:color w:val="auto"/>
          <w:sz w:val="24"/>
          <w:szCs w:val="24"/>
        </w:rPr>
        <w:t>，</w:t>
      </w:r>
      <w:r>
        <w:rPr>
          <w:color w:val="auto"/>
          <w:sz w:val="24"/>
          <w:szCs w:val="24"/>
        </w:rPr>
        <w:t>略成</w:t>
      </w:r>
      <w:r>
        <w:rPr>
          <w:rFonts w:hint="eastAsia"/>
          <w:color w:val="auto"/>
          <w:sz w:val="24"/>
          <w:szCs w:val="24"/>
        </w:rPr>
        <w:t>“</w:t>
      </w:r>
      <w:r>
        <w:rPr>
          <w:color w:val="auto"/>
          <w:sz w:val="24"/>
          <w:szCs w:val="24"/>
        </w:rPr>
        <w:t>W</w:t>
      </w:r>
      <w:r>
        <w:rPr>
          <w:rFonts w:hint="eastAsia"/>
          <w:color w:val="auto"/>
          <w:sz w:val="24"/>
          <w:szCs w:val="24"/>
        </w:rPr>
        <w:t>”</w:t>
      </w:r>
      <w:r>
        <w:rPr>
          <w:color w:val="auto"/>
          <w:sz w:val="24"/>
          <w:szCs w:val="24"/>
        </w:rPr>
        <w:t>形</w:t>
      </w:r>
      <w:r>
        <w:rPr>
          <w:rFonts w:hint="eastAsia"/>
          <w:color w:val="auto"/>
          <w:sz w:val="24"/>
          <w:szCs w:val="24"/>
        </w:rPr>
        <w:t>，</w:t>
      </w:r>
      <w:r>
        <w:rPr>
          <w:color w:val="auto"/>
          <w:sz w:val="24"/>
          <w:szCs w:val="24"/>
        </w:rPr>
        <w:t>乌江由南向北于涪陵城东汇入长江</w:t>
      </w:r>
      <w:r>
        <w:rPr>
          <w:rFonts w:hint="eastAsia"/>
          <w:color w:val="auto"/>
          <w:sz w:val="24"/>
          <w:szCs w:val="24"/>
        </w:rPr>
        <w:t>，</w:t>
      </w:r>
      <w:r>
        <w:rPr>
          <w:color w:val="auto"/>
          <w:sz w:val="24"/>
          <w:szCs w:val="24"/>
        </w:rPr>
        <w:t>略成</w:t>
      </w:r>
      <w:r>
        <w:rPr>
          <w:rFonts w:hint="eastAsia"/>
          <w:color w:val="auto"/>
          <w:sz w:val="24"/>
          <w:szCs w:val="24"/>
        </w:rPr>
        <w:t>“</w:t>
      </w:r>
      <w:r>
        <w:rPr>
          <w:color w:val="auto"/>
          <w:sz w:val="24"/>
          <w:szCs w:val="24"/>
        </w:rPr>
        <w:t>S</w:t>
      </w:r>
      <w:r>
        <w:rPr>
          <w:rFonts w:hint="eastAsia"/>
          <w:color w:val="auto"/>
          <w:sz w:val="24"/>
          <w:szCs w:val="24"/>
        </w:rPr>
        <w:t>”</w:t>
      </w:r>
      <w:r>
        <w:rPr>
          <w:color w:val="auto"/>
          <w:sz w:val="24"/>
          <w:szCs w:val="24"/>
        </w:rPr>
        <w:t>形</w:t>
      </w:r>
      <w:r>
        <w:rPr>
          <w:rFonts w:hint="eastAsia"/>
          <w:color w:val="auto"/>
          <w:sz w:val="24"/>
          <w:szCs w:val="24"/>
        </w:rPr>
        <w:t>，</w:t>
      </w:r>
      <w:r>
        <w:rPr>
          <w:color w:val="auto"/>
          <w:sz w:val="24"/>
          <w:szCs w:val="24"/>
        </w:rPr>
        <w:t>两江支流众多。按河道汇流关系分：直接汇入长江的一级支流有</w:t>
      </w:r>
      <w:r>
        <w:rPr>
          <w:color w:val="auto"/>
          <w:sz w:val="24"/>
          <w:szCs w:val="24"/>
        </w:rPr>
        <w:t>35</w:t>
      </w:r>
      <w:r>
        <w:rPr>
          <w:color w:val="auto"/>
          <w:sz w:val="24"/>
          <w:szCs w:val="24"/>
        </w:rPr>
        <w:t>条</w:t>
      </w:r>
      <w:r>
        <w:rPr>
          <w:rFonts w:hint="eastAsia"/>
          <w:color w:val="auto"/>
          <w:sz w:val="24"/>
          <w:szCs w:val="24"/>
        </w:rPr>
        <w:t>（</w:t>
      </w:r>
      <w:r>
        <w:rPr>
          <w:color w:val="auto"/>
          <w:sz w:val="24"/>
          <w:szCs w:val="24"/>
        </w:rPr>
        <w:t>含乌江</w:t>
      </w:r>
      <w:r>
        <w:rPr>
          <w:rFonts w:hint="eastAsia"/>
          <w:color w:val="auto"/>
          <w:sz w:val="24"/>
          <w:szCs w:val="24"/>
        </w:rPr>
        <w:t>），</w:t>
      </w:r>
      <w:r>
        <w:rPr>
          <w:color w:val="auto"/>
          <w:sz w:val="24"/>
          <w:szCs w:val="24"/>
        </w:rPr>
        <w:t>直接汇入乌江的一级支流有</w:t>
      </w:r>
      <w:r>
        <w:rPr>
          <w:color w:val="auto"/>
          <w:sz w:val="24"/>
          <w:szCs w:val="24"/>
        </w:rPr>
        <w:t>10</w:t>
      </w:r>
      <w:r>
        <w:rPr>
          <w:color w:val="auto"/>
          <w:sz w:val="24"/>
          <w:szCs w:val="24"/>
        </w:rPr>
        <w:t>条。</w:t>
      </w:r>
    </w:p>
    <w:p w14:paraId="2A4834AB" w14:textId="77777777" w:rsidR="0067440D" w:rsidRDefault="00000000">
      <w:pPr>
        <w:pStyle w:val="a0"/>
        <w:spacing w:line="360" w:lineRule="auto"/>
        <w:ind w:firstLine="480"/>
        <w:rPr>
          <w:color w:val="auto"/>
          <w:sz w:val="24"/>
          <w:szCs w:val="24"/>
        </w:rPr>
      </w:pPr>
      <w:r>
        <w:rPr>
          <w:color w:val="auto"/>
          <w:sz w:val="24"/>
          <w:szCs w:val="24"/>
        </w:rPr>
        <w:t>其中流域面积大于</w:t>
      </w:r>
      <w:r>
        <w:rPr>
          <w:color w:val="auto"/>
          <w:sz w:val="24"/>
          <w:szCs w:val="24"/>
        </w:rPr>
        <w:t>100km</w:t>
      </w:r>
      <w:r>
        <w:rPr>
          <w:color w:val="auto"/>
          <w:sz w:val="24"/>
          <w:szCs w:val="24"/>
          <w:vertAlign w:val="superscript"/>
        </w:rPr>
        <w:t>2</w:t>
      </w:r>
      <w:r>
        <w:rPr>
          <w:color w:val="auto"/>
          <w:sz w:val="24"/>
          <w:szCs w:val="24"/>
        </w:rPr>
        <w:t>的河流有乌江、梨香溪、小溪、渠溪河等</w:t>
      </w:r>
      <w:r>
        <w:rPr>
          <w:color w:val="auto"/>
          <w:sz w:val="24"/>
          <w:szCs w:val="24"/>
        </w:rPr>
        <w:t>12</w:t>
      </w:r>
      <w:r>
        <w:rPr>
          <w:color w:val="auto"/>
          <w:sz w:val="24"/>
          <w:szCs w:val="24"/>
        </w:rPr>
        <w:t>条。境内河流大多为雨源补给型</w:t>
      </w:r>
      <w:r>
        <w:rPr>
          <w:rFonts w:hint="eastAsia"/>
          <w:color w:val="auto"/>
          <w:sz w:val="24"/>
          <w:szCs w:val="24"/>
        </w:rPr>
        <w:t>，</w:t>
      </w:r>
      <w:r>
        <w:rPr>
          <w:color w:val="auto"/>
          <w:sz w:val="24"/>
          <w:szCs w:val="24"/>
        </w:rPr>
        <w:t>径流因季风降水而比较丰富</w:t>
      </w:r>
      <w:r>
        <w:rPr>
          <w:rFonts w:hint="eastAsia"/>
          <w:color w:val="auto"/>
          <w:sz w:val="24"/>
          <w:szCs w:val="24"/>
        </w:rPr>
        <w:t>，</w:t>
      </w:r>
      <w:r>
        <w:rPr>
          <w:color w:val="auto"/>
          <w:sz w:val="24"/>
          <w:szCs w:val="24"/>
        </w:rPr>
        <w:t>多夏洪秋汛</w:t>
      </w:r>
      <w:r>
        <w:rPr>
          <w:rFonts w:hint="eastAsia"/>
          <w:color w:val="auto"/>
          <w:sz w:val="24"/>
          <w:szCs w:val="24"/>
        </w:rPr>
        <w:t>，</w:t>
      </w:r>
      <w:r>
        <w:rPr>
          <w:color w:val="auto"/>
          <w:sz w:val="24"/>
          <w:szCs w:val="24"/>
        </w:rPr>
        <w:t>暴涨暴落</w:t>
      </w:r>
      <w:r>
        <w:rPr>
          <w:rFonts w:hint="eastAsia"/>
          <w:color w:val="auto"/>
          <w:sz w:val="24"/>
          <w:szCs w:val="24"/>
        </w:rPr>
        <w:t>，</w:t>
      </w:r>
      <w:r>
        <w:rPr>
          <w:color w:val="auto"/>
          <w:sz w:val="24"/>
          <w:szCs w:val="24"/>
        </w:rPr>
        <w:t>水位变幅大。</w:t>
      </w:r>
    </w:p>
    <w:p w14:paraId="2F1954F8" w14:textId="77777777" w:rsidR="0067440D" w:rsidRDefault="00000000">
      <w:pPr>
        <w:pStyle w:val="4"/>
        <w:keepNext w:val="0"/>
        <w:keepLines w:val="0"/>
        <w:spacing w:line="360" w:lineRule="auto"/>
        <w:rPr>
          <w:sz w:val="24"/>
          <w:szCs w:val="24"/>
        </w:rPr>
      </w:pPr>
      <w:r>
        <w:rPr>
          <w:rFonts w:hint="eastAsia"/>
          <w:sz w:val="24"/>
          <w:szCs w:val="24"/>
        </w:rPr>
        <w:t>地形地貌</w:t>
      </w:r>
    </w:p>
    <w:p w14:paraId="79DD878E" w14:textId="77777777" w:rsidR="0067440D" w:rsidRDefault="00000000">
      <w:pPr>
        <w:pStyle w:val="a0"/>
        <w:spacing w:line="360" w:lineRule="auto"/>
        <w:ind w:firstLine="480"/>
        <w:rPr>
          <w:color w:val="auto"/>
          <w:sz w:val="24"/>
          <w:szCs w:val="24"/>
        </w:rPr>
      </w:pPr>
      <w:r>
        <w:rPr>
          <w:color w:val="auto"/>
          <w:sz w:val="24"/>
          <w:szCs w:val="24"/>
        </w:rPr>
        <w:t>涪陵地区地处四川盆地和盆缘山地过渡地带</w:t>
      </w:r>
      <w:r>
        <w:rPr>
          <w:rFonts w:hint="eastAsia"/>
          <w:color w:val="auto"/>
          <w:sz w:val="24"/>
          <w:szCs w:val="24"/>
        </w:rPr>
        <w:t>，</w:t>
      </w:r>
      <w:r>
        <w:rPr>
          <w:color w:val="auto"/>
          <w:sz w:val="24"/>
          <w:szCs w:val="24"/>
        </w:rPr>
        <w:t>境内地势以低山丘陵为主</w:t>
      </w:r>
      <w:r>
        <w:rPr>
          <w:rFonts w:hint="eastAsia"/>
          <w:color w:val="auto"/>
          <w:sz w:val="24"/>
          <w:szCs w:val="24"/>
        </w:rPr>
        <w:t>，</w:t>
      </w:r>
      <w:r>
        <w:rPr>
          <w:color w:val="auto"/>
          <w:sz w:val="24"/>
          <w:szCs w:val="24"/>
        </w:rPr>
        <w:t>横跨长江南北、纵贯乌江东西两岸。地势大致东南高而西北低</w:t>
      </w:r>
      <w:r>
        <w:rPr>
          <w:rFonts w:hint="eastAsia"/>
          <w:color w:val="auto"/>
          <w:sz w:val="24"/>
          <w:szCs w:val="24"/>
        </w:rPr>
        <w:t>，</w:t>
      </w:r>
      <w:r>
        <w:rPr>
          <w:color w:val="auto"/>
          <w:sz w:val="24"/>
          <w:szCs w:val="24"/>
        </w:rPr>
        <w:t>西北</w:t>
      </w:r>
      <w:r>
        <w:rPr>
          <w:color w:val="auto"/>
          <w:sz w:val="24"/>
          <w:szCs w:val="24"/>
        </w:rPr>
        <w:t>-</w:t>
      </w:r>
      <w:r>
        <w:rPr>
          <w:color w:val="auto"/>
          <w:sz w:val="24"/>
          <w:szCs w:val="24"/>
        </w:rPr>
        <w:t>东南断面呈向中部长江河谷倾斜的对称马鞍状。涪陵地区海拔最高</w:t>
      </w:r>
      <w:r>
        <w:rPr>
          <w:color w:val="auto"/>
          <w:sz w:val="24"/>
          <w:szCs w:val="24"/>
        </w:rPr>
        <w:t>1977m</w:t>
      </w:r>
      <w:r>
        <w:rPr>
          <w:rFonts w:hint="eastAsia"/>
          <w:color w:val="auto"/>
          <w:sz w:val="24"/>
          <w:szCs w:val="24"/>
        </w:rPr>
        <w:t>，</w:t>
      </w:r>
      <w:r>
        <w:rPr>
          <w:color w:val="auto"/>
          <w:sz w:val="24"/>
          <w:szCs w:val="24"/>
        </w:rPr>
        <w:t>最低</w:t>
      </w:r>
      <w:r>
        <w:rPr>
          <w:color w:val="auto"/>
          <w:sz w:val="24"/>
          <w:szCs w:val="24"/>
        </w:rPr>
        <w:t>138m</w:t>
      </w:r>
      <w:r>
        <w:rPr>
          <w:rFonts w:hint="eastAsia"/>
          <w:color w:val="auto"/>
          <w:sz w:val="24"/>
          <w:szCs w:val="24"/>
        </w:rPr>
        <w:t>，</w:t>
      </w:r>
      <w:r>
        <w:rPr>
          <w:color w:val="auto"/>
          <w:sz w:val="24"/>
          <w:szCs w:val="24"/>
        </w:rPr>
        <w:t>多在</w:t>
      </w:r>
      <w:r>
        <w:rPr>
          <w:color w:val="auto"/>
          <w:sz w:val="24"/>
          <w:szCs w:val="24"/>
        </w:rPr>
        <w:t>200</w:t>
      </w:r>
      <w:r>
        <w:rPr>
          <w:color w:val="auto"/>
          <w:sz w:val="24"/>
          <w:szCs w:val="24"/>
        </w:rPr>
        <w:t>～</w:t>
      </w:r>
      <w:r>
        <w:rPr>
          <w:color w:val="auto"/>
          <w:sz w:val="24"/>
          <w:szCs w:val="24"/>
        </w:rPr>
        <w:t>800m</w:t>
      </w:r>
      <w:r>
        <w:rPr>
          <w:color w:val="auto"/>
          <w:sz w:val="24"/>
          <w:szCs w:val="24"/>
        </w:rPr>
        <w:t>之间；焦石</w:t>
      </w:r>
      <w:r>
        <w:rPr>
          <w:color w:val="auto"/>
          <w:sz w:val="24"/>
          <w:szCs w:val="24"/>
        </w:rPr>
        <w:lastRenderedPageBreak/>
        <w:t>坝地区东部为铜矿山脉</w:t>
      </w:r>
      <w:r>
        <w:rPr>
          <w:rFonts w:hint="eastAsia"/>
          <w:color w:val="auto"/>
          <w:sz w:val="24"/>
          <w:szCs w:val="24"/>
        </w:rPr>
        <w:t>，</w:t>
      </w:r>
      <w:r>
        <w:rPr>
          <w:color w:val="auto"/>
          <w:sz w:val="24"/>
          <w:szCs w:val="24"/>
        </w:rPr>
        <w:t>山脉南北走向</w:t>
      </w:r>
      <w:r>
        <w:rPr>
          <w:rFonts w:hint="eastAsia"/>
          <w:color w:val="auto"/>
          <w:sz w:val="24"/>
          <w:szCs w:val="24"/>
        </w:rPr>
        <w:t>，</w:t>
      </w:r>
      <w:r>
        <w:rPr>
          <w:color w:val="auto"/>
          <w:sz w:val="24"/>
          <w:szCs w:val="24"/>
        </w:rPr>
        <w:t>山脊呈</w:t>
      </w:r>
      <w:r>
        <w:rPr>
          <w:rFonts w:hint="eastAsia"/>
          <w:color w:val="auto"/>
          <w:sz w:val="24"/>
          <w:szCs w:val="24"/>
        </w:rPr>
        <w:t>“</w:t>
      </w:r>
      <w:r>
        <w:rPr>
          <w:color w:val="auto"/>
          <w:sz w:val="24"/>
          <w:szCs w:val="24"/>
        </w:rPr>
        <w:t>一山一槽二岭</w:t>
      </w:r>
      <w:r>
        <w:rPr>
          <w:rFonts w:hint="eastAsia"/>
          <w:color w:val="auto"/>
          <w:sz w:val="24"/>
          <w:szCs w:val="24"/>
        </w:rPr>
        <w:t>”</w:t>
      </w:r>
      <w:r>
        <w:rPr>
          <w:color w:val="auto"/>
          <w:sz w:val="24"/>
          <w:szCs w:val="24"/>
        </w:rPr>
        <w:t>形态</w:t>
      </w:r>
      <w:r>
        <w:rPr>
          <w:rFonts w:hint="eastAsia"/>
          <w:color w:val="auto"/>
          <w:sz w:val="24"/>
          <w:szCs w:val="24"/>
        </w:rPr>
        <w:t>，</w:t>
      </w:r>
      <w:r>
        <w:rPr>
          <w:color w:val="auto"/>
          <w:sz w:val="24"/>
          <w:szCs w:val="24"/>
        </w:rPr>
        <w:t>出露最老岩层为二叠系灰岩</w:t>
      </w:r>
      <w:r>
        <w:rPr>
          <w:rFonts w:hint="eastAsia"/>
          <w:color w:val="auto"/>
          <w:sz w:val="24"/>
          <w:szCs w:val="24"/>
        </w:rPr>
        <w:t>，</w:t>
      </w:r>
      <w:r>
        <w:rPr>
          <w:color w:val="auto"/>
          <w:sz w:val="24"/>
          <w:szCs w:val="24"/>
        </w:rPr>
        <w:t>山顶峰丛发育</w:t>
      </w:r>
      <w:r>
        <w:rPr>
          <w:rFonts w:hint="eastAsia"/>
          <w:color w:val="auto"/>
          <w:sz w:val="24"/>
          <w:szCs w:val="24"/>
        </w:rPr>
        <w:t>，</w:t>
      </w:r>
      <w:r>
        <w:rPr>
          <w:color w:val="auto"/>
          <w:sz w:val="24"/>
          <w:szCs w:val="24"/>
        </w:rPr>
        <w:t>主要山峰有：大顶山</w:t>
      </w:r>
      <w:r>
        <w:rPr>
          <w:rFonts w:hint="eastAsia"/>
          <w:color w:val="auto"/>
          <w:sz w:val="24"/>
          <w:szCs w:val="24"/>
        </w:rPr>
        <w:t>（</w:t>
      </w:r>
      <w:r>
        <w:rPr>
          <w:color w:val="auto"/>
          <w:sz w:val="24"/>
          <w:szCs w:val="24"/>
        </w:rPr>
        <w:t>海拔</w:t>
      </w:r>
      <w:r>
        <w:rPr>
          <w:color w:val="auto"/>
          <w:sz w:val="24"/>
          <w:szCs w:val="24"/>
        </w:rPr>
        <w:t>1372m</w:t>
      </w:r>
      <w:r>
        <w:rPr>
          <w:rFonts w:hint="eastAsia"/>
          <w:color w:val="auto"/>
          <w:sz w:val="24"/>
          <w:szCs w:val="24"/>
        </w:rPr>
        <w:t>）</w:t>
      </w:r>
      <w:r>
        <w:rPr>
          <w:color w:val="auto"/>
          <w:sz w:val="24"/>
          <w:szCs w:val="24"/>
        </w:rPr>
        <w:t>、鸡石尖</w:t>
      </w:r>
      <w:r>
        <w:rPr>
          <w:rFonts w:hint="eastAsia"/>
          <w:color w:val="auto"/>
          <w:sz w:val="24"/>
          <w:szCs w:val="24"/>
        </w:rPr>
        <w:t>（</w:t>
      </w:r>
      <w:r>
        <w:rPr>
          <w:color w:val="auto"/>
          <w:sz w:val="24"/>
          <w:szCs w:val="24"/>
        </w:rPr>
        <w:t>1319m</w:t>
      </w:r>
      <w:r>
        <w:rPr>
          <w:rFonts w:hint="eastAsia"/>
          <w:color w:val="auto"/>
          <w:sz w:val="24"/>
          <w:szCs w:val="24"/>
        </w:rPr>
        <w:t>）</w:t>
      </w:r>
      <w:r>
        <w:rPr>
          <w:color w:val="auto"/>
          <w:sz w:val="24"/>
          <w:szCs w:val="24"/>
        </w:rPr>
        <w:t>、大耳山</w:t>
      </w:r>
      <w:r>
        <w:rPr>
          <w:rFonts w:hint="eastAsia"/>
          <w:color w:val="auto"/>
          <w:sz w:val="24"/>
          <w:szCs w:val="24"/>
        </w:rPr>
        <w:t>（</w:t>
      </w:r>
      <w:r>
        <w:rPr>
          <w:color w:val="auto"/>
          <w:sz w:val="24"/>
          <w:szCs w:val="24"/>
        </w:rPr>
        <w:t>1224m</w:t>
      </w:r>
      <w:r>
        <w:rPr>
          <w:rFonts w:hint="eastAsia"/>
          <w:color w:val="auto"/>
          <w:sz w:val="24"/>
          <w:szCs w:val="24"/>
        </w:rPr>
        <w:t>）</w:t>
      </w:r>
      <w:r>
        <w:rPr>
          <w:color w:val="auto"/>
          <w:sz w:val="24"/>
          <w:szCs w:val="24"/>
        </w:rPr>
        <w:t>等；工区总体为丘陵山地</w:t>
      </w:r>
      <w:r>
        <w:rPr>
          <w:rFonts w:hint="eastAsia"/>
          <w:color w:val="auto"/>
          <w:sz w:val="24"/>
          <w:szCs w:val="24"/>
        </w:rPr>
        <w:t>，</w:t>
      </w:r>
      <w:r>
        <w:rPr>
          <w:color w:val="auto"/>
          <w:sz w:val="24"/>
          <w:szCs w:val="24"/>
        </w:rPr>
        <w:t>具有北东高、南西低特点</w:t>
      </w:r>
      <w:r>
        <w:rPr>
          <w:rFonts w:hint="eastAsia"/>
          <w:color w:val="auto"/>
          <w:sz w:val="24"/>
          <w:szCs w:val="24"/>
        </w:rPr>
        <w:t>，</w:t>
      </w:r>
      <w:r>
        <w:rPr>
          <w:color w:val="auto"/>
          <w:sz w:val="24"/>
          <w:szCs w:val="24"/>
        </w:rPr>
        <w:t>海拔最高</w:t>
      </w:r>
      <w:r>
        <w:rPr>
          <w:color w:val="auto"/>
          <w:sz w:val="24"/>
          <w:szCs w:val="24"/>
        </w:rPr>
        <w:t>851m</w:t>
      </w:r>
      <w:r>
        <w:rPr>
          <w:rFonts w:hint="eastAsia"/>
          <w:color w:val="auto"/>
          <w:sz w:val="24"/>
          <w:szCs w:val="24"/>
        </w:rPr>
        <w:t>，</w:t>
      </w:r>
      <w:r>
        <w:rPr>
          <w:color w:val="auto"/>
          <w:sz w:val="24"/>
          <w:szCs w:val="24"/>
        </w:rPr>
        <w:t>最低</w:t>
      </w:r>
      <w:r>
        <w:rPr>
          <w:color w:val="auto"/>
          <w:sz w:val="24"/>
          <w:szCs w:val="24"/>
        </w:rPr>
        <w:t>200m</w:t>
      </w:r>
      <w:r>
        <w:rPr>
          <w:rFonts w:hint="eastAsia"/>
          <w:color w:val="auto"/>
          <w:sz w:val="24"/>
          <w:szCs w:val="24"/>
        </w:rPr>
        <w:t>，</w:t>
      </w:r>
      <w:r>
        <w:rPr>
          <w:color w:val="auto"/>
          <w:sz w:val="24"/>
          <w:szCs w:val="24"/>
        </w:rPr>
        <w:t>多在</w:t>
      </w:r>
      <w:r>
        <w:rPr>
          <w:color w:val="auto"/>
          <w:sz w:val="24"/>
          <w:szCs w:val="24"/>
        </w:rPr>
        <w:t>400</w:t>
      </w:r>
      <w:r>
        <w:rPr>
          <w:color w:val="auto"/>
          <w:sz w:val="24"/>
          <w:szCs w:val="24"/>
        </w:rPr>
        <w:t>～</w:t>
      </w:r>
      <w:r>
        <w:rPr>
          <w:color w:val="auto"/>
          <w:sz w:val="24"/>
          <w:szCs w:val="24"/>
        </w:rPr>
        <w:t>700m</w:t>
      </w:r>
      <w:r>
        <w:rPr>
          <w:color w:val="auto"/>
          <w:sz w:val="24"/>
          <w:szCs w:val="24"/>
        </w:rPr>
        <w:t>之间。</w:t>
      </w:r>
    </w:p>
    <w:p w14:paraId="42A64E25" w14:textId="77777777" w:rsidR="0067440D" w:rsidRDefault="00000000">
      <w:pPr>
        <w:pStyle w:val="4"/>
        <w:keepNext w:val="0"/>
        <w:keepLines w:val="0"/>
        <w:spacing w:line="360" w:lineRule="auto"/>
        <w:rPr>
          <w:sz w:val="24"/>
          <w:szCs w:val="24"/>
        </w:rPr>
      </w:pPr>
      <w:r>
        <w:rPr>
          <w:rFonts w:hint="eastAsia"/>
          <w:sz w:val="24"/>
          <w:szCs w:val="24"/>
        </w:rPr>
        <w:t>地质条件</w:t>
      </w:r>
    </w:p>
    <w:p w14:paraId="0110A927" w14:textId="77777777" w:rsidR="0067440D" w:rsidRDefault="00000000">
      <w:pPr>
        <w:pStyle w:val="a0"/>
        <w:spacing w:line="360" w:lineRule="auto"/>
        <w:ind w:firstLine="480"/>
        <w:rPr>
          <w:color w:val="auto"/>
          <w:sz w:val="24"/>
          <w:szCs w:val="24"/>
        </w:rPr>
      </w:pPr>
      <w:r>
        <w:rPr>
          <w:color w:val="auto"/>
          <w:sz w:val="24"/>
          <w:szCs w:val="24"/>
        </w:rPr>
        <w:t>工区区域构造位置位于四川盆地川东南构造区川东高陡褶皱带万县复向斜包鸾</w:t>
      </w:r>
      <w:r>
        <w:rPr>
          <w:color w:val="auto"/>
          <w:sz w:val="24"/>
          <w:szCs w:val="24"/>
        </w:rPr>
        <w:t>-</w:t>
      </w:r>
      <w:r>
        <w:rPr>
          <w:color w:val="auto"/>
          <w:sz w:val="24"/>
          <w:szCs w:val="24"/>
        </w:rPr>
        <w:t>焦石坝背斜带中的焦石坝背斜</w:t>
      </w:r>
      <w:r>
        <w:rPr>
          <w:rFonts w:hint="eastAsia"/>
          <w:color w:val="auto"/>
          <w:sz w:val="24"/>
          <w:szCs w:val="24"/>
        </w:rPr>
        <w:t>，</w:t>
      </w:r>
      <w:r>
        <w:rPr>
          <w:color w:val="auto"/>
          <w:sz w:val="24"/>
          <w:szCs w:val="24"/>
        </w:rPr>
        <w:t>构造呈北东向展布。</w:t>
      </w:r>
    </w:p>
    <w:p w14:paraId="7735EA1F" w14:textId="77777777" w:rsidR="0067440D" w:rsidRDefault="00000000">
      <w:pPr>
        <w:pStyle w:val="a0"/>
        <w:spacing w:line="360" w:lineRule="auto"/>
        <w:ind w:firstLine="480"/>
        <w:rPr>
          <w:color w:val="auto"/>
        </w:rPr>
      </w:pPr>
      <w:r>
        <w:rPr>
          <w:color w:val="auto"/>
          <w:sz w:val="24"/>
          <w:szCs w:val="24"/>
        </w:rPr>
        <w:t>川东高陡褶皱带是四川盆地川东南构造区最重要的二级构造单元</w:t>
      </w:r>
      <w:r>
        <w:rPr>
          <w:rFonts w:hint="eastAsia"/>
          <w:color w:val="auto"/>
          <w:sz w:val="24"/>
          <w:szCs w:val="24"/>
        </w:rPr>
        <w:t>，</w:t>
      </w:r>
      <w:r>
        <w:rPr>
          <w:color w:val="auto"/>
          <w:sz w:val="24"/>
          <w:szCs w:val="24"/>
        </w:rPr>
        <w:t>也是四川盆地的重要产气区。西侧以华蓥山深大断裂为界与川中构造区相接</w:t>
      </w:r>
      <w:r>
        <w:rPr>
          <w:rFonts w:hint="eastAsia"/>
          <w:color w:val="auto"/>
          <w:sz w:val="24"/>
          <w:szCs w:val="24"/>
        </w:rPr>
        <w:t>，</w:t>
      </w:r>
      <w:r>
        <w:rPr>
          <w:color w:val="auto"/>
          <w:sz w:val="24"/>
          <w:szCs w:val="24"/>
        </w:rPr>
        <w:t>东侧以齐西深大断裂为界与湘鄂西断褶带相邻</w:t>
      </w:r>
      <w:r>
        <w:rPr>
          <w:rFonts w:hint="eastAsia"/>
          <w:color w:val="auto"/>
          <w:sz w:val="24"/>
          <w:szCs w:val="24"/>
        </w:rPr>
        <w:t>，</w:t>
      </w:r>
      <w:r>
        <w:rPr>
          <w:color w:val="auto"/>
          <w:sz w:val="24"/>
          <w:szCs w:val="24"/>
        </w:rPr>
        <w:t>北侧与秦岭褶皱带相接。本区从南至北</w:t>
      </w:r>
      <w:r>
        <w:rPr>
          <w:rFonts w:hint="eastAsia"/>
          <w:color w:val="auto"/>
          <w:sz w:val="24"/>
          <w:szCs w:val="24"/>
        </w:rPr>
        <w:t>，</w:t>
      </w:r>
      <w:r>
        <w:rPr>
          <w:color w:val="auto"/>
          <w:sz w:val="24"/>
          <w:szCs w:val="24"/>
        </w:rPr>
        <w:t>构造走向由北北西转向北北东</w:t>
      </w:r>
      <w:r>
        <w:rPr>
          <w:rFonts w:hint="eastAsia"/>
          <w:color w:val="auto"/>
          <w:sz w:val="24"/>
          <w:szCs w:val="24"/>
        </w:rPr>
        <w:t>，</w:t>
      </w:r>
      <w:r>
        <w:rPr>
          <w:color w:val="auto"/>
          <w:sz w:val="24"/>
          <w:szCs w:val="24"/>
        </w:rPr>
        <w:t>再转向北东</w:t>
      </w:r>
      <w:r>
        <w:rPr>
          <w:rFonts w:hint="eastAsia"/>
          <w:color w:val="auto"/>
          <w:sz w:val="24"/>
          <w:szCs w:val="24"/>
        </w:rPr>
        <w:t>，</w:t>
      </w:r>
      <w:r>
        <w:rPr>
          <w:color w:val="auto"/>
          <w:sz w:val="24"/>
          <w:szCs w:val="24"/>
        </w:rPr>
        <w:t>形成四川盆地最具特征的弧形褶皱带。本区燕山期受太平洋板块向北西的强烈挤压</w:t>
      </w:r>
      <w:r>
        <w:rPr>
          <w:rFonts w:hint="eastAsia"/>
          <w:color w:val="auto"/>
          <w:sz w:val="24"/>
          <w:szCs w:val="24"/>
        </w:rPr>
        <w:t>，</w:t>
      </w:r>
      <w:r>
        <w:rPr>
          <w:color w:val="auto"/>
          <w:sz w:val="24"/>
          <w:szCs w:val="24"/>
        </w:rPr>
        <w:t>形成一系列背斜高陡、向斜宽缓的典型侏罗山型构造；喜山期印度板块向欧亚板块俯冲</w:t>
      </w:r>
      <w:r>
        <w:rPr>
          <w:rFonts w:hint="eastAsia"/>
          <w:color w:val="auto"/>
          <w:sz w:val="24"/>
          <w:szCs w:val="24"/>
        </w:rPr>
        <w:t>，</w:t>
      </w:r>
      <w:r>
        <w:rPr>
          <w:color w:val="auto"/>
          <w:sz w:val="24"/>
          <w:szCs w:val="24"/>
        </w:rPr>
        <w:t>本区在来自北西方向的挤压应力作用下</w:t>
      </w:r>
      <w:r>
        <w:rPr>
          <w:rFonts w:hint="eastAsia"/>
          <w:color w:val="auto"/>
          <w:sz w:val="24"/>
          <w:szCs w:val="24"/>
        </w:rPr>
        <w:t>，</w:t>
      </w:r>
      <w:r>
        <w:rPr>
          <w:color w:val="auto"/>
          <w:sz w:val="24"/>
          <w:szCs w:val="24"/>
        </w:rPr>
        <w:t>构造得到进一步改造和重建</w:t>
      </w:r>
      <w:r>
        <w:rPr>
          <w:rFonts w:hint="eastAsia"/>
          <w:color w:val="auto"/>
          <w:sz w:val="24"/>
          <w:szCs w:val="24"/>
        </w:rPr>
        <w:t>，</w:t>
      </w:r>
      <w:r>
        <w:rPr>
          <w:color w:val="auto"/>
          <w:sz w:val="24"/>
          <w:szCs w:val="24"/>
        </w:rPr>
        <w:t>以正向构造为主</w:t>
      </w:r>
      <w:r>
        <w:rPr>
          <w:rFonts w:hint="eastAsia"/>
          <w:color w:val="auto"/>
          <w:sz w:val="24"/>
          <w:szCs w:val="24"/>
        </w:rPr>
        <w:t>，</w:t>
      </w:r>
      <w:r>
        <w:rPr>
          <w:color w:val="auto"/>
          <w:sz w:val="24"/>
          <w:szCs w:val="24"/>
        </w:rPr>
        <w:t>各背斜带之间以宽缓向斜带为界。</w:t>
      </w:r>
    </w:p>
    <w:p w14:paraId="6A63A6DD" w14:textId="77777777" w:rsidR="0067440D" w:rsidRDefault="00000000">
      <w:pPr>
        <w:pStyle w:val="4"/>
        <w:keepNext w:val="0"/>
        <w:keepLines w:val="0"/>
        <w:spacing w:line="360" w:lineRule="auto"/>
        <w:rPr>
          <w:sz w:val="24"/>
          <w:szCs w:val="24"/>
        </w:rPr>
      </w:pPr>
      <w:r>
        <w:rPr>
          <w:rFonts w:hint="eastAsia"/>
          <w:sz w:val="24"/>
          <w:szCs w:val="24"/>
        </w:rPr>
        <w:t>地震烈度</w:t>
      </w:r>
    </w:p>
    <w:p w14:paraId="0C055E8E" w14:textId="77777777" w:rsidR="0067440D" w:rsidRDefault="00000000">
      <w:pPr>
        <w:spacing w:line="360" w:lineRule="auto"/>
        <w:ind w:firstLine="480"/>
        <w:rPr>
          <w:sz w:val="24"/>
          <w:szCs w:val="24"/>
        </w:rPr>
      </w:pPr>
      <w:r>
        <w:rPr>
          <w:sz w:val="24"/>
          <w:szCs w:val="24"/>
        </w:rPr>
        <w:t>场地抗震设防烈度为</w:t>
      </w:r>
      <w:r>
        <w:rPr>
          <w:sz w:val="24"/>
          <w:szCs w:val="24"/>
        </w:rPr>
        <w:t>6</w:t>
      </w:r>
      <w:r>
        <w:rPr>
          <w:sz w:val="24"/>
          <w:szCs w:val="24"/>
        </w:rPr>
        <w:t>度</w:t>
      </w:r>
      <w:r>
        <w:rPr>
          <w:rFonts w:hint="eastAsia"/>
          <w:sz w:val="24"/>
          <w:szCs w:val="24"/>
        </w:rPr>
        <w:t>，</w:t>
      </w:r>
      <w:r>
        <w:rPr>
          <w:sz w:val="24"/>
          <w:szCs w:val="24"/>
        </w:rPr>
        <w:t>设计地震分组为第一组</w:t>
      </w:r>
      <w:r>
        <w:rPr>
          <w:rFonts w:hint="eastAsia"/>
          <w:sz w:val="24"/>
          <w:szCs w:val="24"/>
        </w:rPr>
        <w:t>，</w:t>
      </w:r>
      <w:r>
        <w:rPr>
          <w:sz w:val="24"/>
          <w:szCs w:val="24"/>
        </w:rPr>
        <w:t>设计基本地震加速度为</w:t>
      </w:r>
      <w:r>
        <w:rPr>
          <w:sz w:val="24"/>
          <w:szCs w:val="24"/>
        </w:rPr>
        <w:t>0.05g</w:t>
      </w:r>
      <w:r>
        <w:rPr>
          <w:sz w:val="24"/>
          <w:szCs w:val="24"/>
        </w:rPr>
        <w:t>。场地土类型属中硬土</w:t>
      </w:r>
      <w:r>
        <w:rPr>
          <w:rFonts w:hint="eastAsia"/>
          <w:sz w:val="24"/>
          <w:szCs w:val="24"/>
        </w:rPr>
        <w:t>，</w:t>
      </w:r>
      <w:r>
        <w:rPr>
          <w:sz w:val="24"/>
          <w:szCs w:val="24"/>
        </w:rPr>
        <w:t>场地类别为</w:t>
      </w:r>
      <w:r>
        <w:rPr>
          <w:sz w:val="24"/>
          <w:szCs w:val="24"/>
        </w:rPr>
        <w:t>Ⅰ</w:t>
      </w:r>
      <w:r>
        <w:rPr>
          <w:sz w:val="24"/>
          <w:szCs w:val="24"/>
        </w:rPr>
        <w:t>类</w:t>
      </w:r>
      <w:r>
        <w:rPr>
          <w:rFonts w:hint="eastAsia"/>
          <w:sz w:val="24"/>
          <w:szCs w:val="24"/>
        </w:rPr>
        <w:t>，</w:t>
      </w:r>
      <w:r>
        <w:rPr>
          <w:sz w:val="24"/>
          <w:szCs w:val="24"/>
        </w:rPr>
        <w:t>属于可进行建设的一般场地。</w:t>
      </w:r>
    </w:p>
    <w:p w14:paraId="45092123"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社会环境</w:t>
      </w:r>
    </w:p>
    <w:p w14:paraId="0A49145C" w14:textId="77777777" w:rsidR="0067440D" w:rsidRDefault="00000000">
      <w:pPr>
        <w:pStyle w:val="a0"/>
        <w:spacing w:line="360" w:lineRule="auto"/>
        <w:ind w:firstLine="480"/>
        <w:rPr>
          <w:color w:val="auto"/>
          <w:sz w:val="24"/>
          <w:szCs w:val="24"/>
        </w:rPr>
      </w:pPr>
      <w:r>
        <w:rPr>
          <w:color w:val="auto"/>
          <w:sz w:val="24"/>
          <w:szCs w:val="24"/>
        </w:rPr>
        <w:t>涪陵地区交通较为方便</w:t>
      </w:r>
      <w:r>
        <w:rPr>
          <w:rFonts w:hint="eastAsia"/>
          <w:color w:val="auto"/>
          <w:sz w:val="24"/>
          <w:szCs w:val="24"/>
        </w:rPr>
        <w:t>，</w:t>
      </w:r>
      <w:r>
        <w:rPr>
          <w:color w:val="auto"/>
          <w:sz w:val="24"/>
          <w:szCs w:val="24"/>
        </w:rPr>
        <w:t>公路通车里程达到</w:t>
      </w:r>
      <w:r>
        <w:rPr>
          <w:color w:val="auto"/>
          <w:sz w:val="24"/>
          <w:szCs w:val="24"/>
        </w:rPr>
        <w:t>4346km</w:t>
      </w:r>
      <w:r>
        <w:rPr>
          <w:rFonts w:hint="eastAsia"/>
          <w:color w:val="auto"/>
          <w:sz w:val="24"/>
          <w:szCs w:val="24"/>
        </w:rPr>
        <w:t>，</w:t>
      </w:r>
      <w:r>
        <w:rPr>
          <w:color w:val="auto"/>
          <w:sz w:val="24"/>
          <w:szCs w:val="24"/>
        </w:rPr>
        <w:t>其中高速公路</w:t>
      </w:r>
      <w:r>
        <w:rPr>
          <w:color w:val="auto"/>
          <w:sz w:val="24"/>
          <w:szCs w:val="24"/>
        </w:rPr>
        <w:t>21km</w:t>
      </w:r>
      <w:r>
        <w:rPr>
          <w:rFonts w:hint="eastAsia"/>
          <w:color w:val="auto"/>
          <w:sz w:val="24"/>
          <w:szCs w:val="24"/>
        </w:rPr>
        <w:t>，</w:t>
      </w:r>
      <w:r>
        <w:rPr>
          <w:color w:val="auto"/>
          <w:sz w:val="24"/>
          <w:szCs w:val="24"/>
        </w:rPr>
        <w:t>涪陵城区可通过国道、省道及铁路等西至重庆、成都</w:t>
      </w:r>
      <w:r>
        <w:rPr>
          <w:rFonts w:hint="eastAsia"/>
          <w:color w:val="auto"/>
          <w:sz w:val="24"/>
          <w:szCs w:val="24"/>
        </w:rPr>
        <w:t>，</w:t>
      </w:r>
      <w:r>
        <w:rPr>
          <w:color w:val="auto"/>
          <w:sz w:val="24"/>
          <w:szCs w:val="24"/>
        </w:rPr>
        <w:t>东达万州、宜昌、武汉及上海</w:t>
      </w:r>
      <w:r>
        <w:rPr>
          <w:rFonts w:hint="eastAsia"/>
          <w:color w:val="auto"/>
          <w:sz w:val="24"/>
          <w:szCs w:val="24"/>
        </w:rPr>
        <w:t>，</w:t>
      </w:r>
      <w:r>
        <w:rPr>
          <w:color w:val="auto"/>
          <w:sz w:val="24"/>
          <w:szCs w:val="24"/>
        </w:rPr>
        <w:t>距江北国际机场约</w:t>
      </w:r>
      <w:r>
        <w:rPr>
          <w:color w:val="auto"/>
          <w:sz w:val="24"/>
          <w:szCs w:val="24"/>
        </w:rPr>
        <w:t>80km</w:t>
      </w:r>
      <w:r>
        <w:rPr>
          <w:rFonts w:hint="eastAsia"/>
          <w:color w:val="auto"/>
          <w:sz w:val="24"/>
          <w:szCs w:val="24"/>
        </w:rPr>
        <w:t>，</w:t>
      </w:r>
      <w:r>
        <w:rPr>
          <w:color w:val="auto"/>
          <w:sz w:val="24"/>
          <w:szCs w:val="24"/>
        </w:rPr>
        <w:t>交通运输条件便利；涪陵地处乌江与长江汇合处</w:t>
      </w:r>
      <w:r>
        <w:rPr>
          <w:rFonts w:hint="eastAsia"/>
          <w:color w:val="auto"/>
          <w:sz w:val="24"/>
          <w:szCs w:val="24"/>
        </w:rPr>
        <w:t>，</w:t>
      </w:r>
      <w:r>
        <w:rPr>
          <w:color w:val="auto"/>
          <w:sz w:val="24"/>
          <w:szCs w:val="24"/>
        </w:rPr>
        <w:t>历来是川东南水上交通枢纽和乌江流域最大的物资集散地</w:t>
      </w:r>
      <w:r>
        <w:rPr>
          <w:rFonts w:hint="eastAsia"/>
          <w:color w:val="auto"/>
          <w:sz w:val="24"/>
          <w:szCs w:val="24"/>
        </w:rPr>
        <w:t>，</w:t>
      </w:r>
      <w:r>
        <w:rPr>
          <w:color w:val="auto"/>
          <w:sz w:val="24"/>
          <w:szCs w:val="24"/>
        </w:rPr>
        <w:t>区内港口</w:t>
      </w:r>
      <w:r>
        <w:rPr>
          <w:color w:val="auto"/>
          <w:sz w:val="24"/>
          <w:szCs w:val="24"/>
        </w:rPr>
        <w:t>23</w:t>
      </w:r>
      <w:r>
        <w:rPr>
          <w:color w:val="auto"/>
          <w:sz w:val="24"/>
          <w:szCs w:val="24"/>
        </w:rPr>
        <w:t>个</w:t>
      </w:r>
      <w:r>
        <w:rPr>
          <w:rFonts w:hint="eastAsia"/>
          <w:color w:val="auto"/>
          <w:sz w:val="24"/>
          <w:szCs w:val="24"/>
        </w:rPr>
        <w:t>，</w:t>
      </w:r>
      <w:r>
        <w:rPr>
          <w:color w:val="auto"/>
          <w:sz w:val="24"/>
          <w:szCs w:val="24"/>
        </w:rPr>
        <w:t>同时大型新建集装箱码头已投入使用</w:t>
      </w:r>
      <w:r>
        <w:rPr>
          <w:rFonts w:hint="eastAsia"/>
          <w:color w:val="auto"/>
          <w:sz w:val="24"/>
          <w:szCs w:val="24"/>
        </w:rPr>
        <w:t>，</w:t>
      </w:r>
      <w:r>
        <w:rPr>
          <w:color w:val="auto"/>
          <w:sz w:val="24"/>
          <w:szCs w:val="24"/>
        </w:rPr>
        <w:t>水运条件便利。区内各城镇间均有公路通连</w:t>
      </w:r>
      <w:r>
        <w:rPr>
          <w:rFonts w:hint="eastAsia"/>
          <w:color w:val="auto"/>
          <w:sz w:val="24"/>
          <w:szCs w:val="24"/>
        </w:rPr>
        <w:t>，</w:t>
      </w:r>
      <w:r>
        <w:rPr>
          <w:color w:val="auto"/>
          <w:sz w:val="24"/>
          <w:szCs w:val="24"/>
        </w:rPr>
        <w:t>全区行政村公路通达率达</w:t>
      </w:r>
      <w:r>
        <w:rPr>
          <w:color w:val="auto"/>
          <w:sz w:val="24"/>
          <w:szCs w:val="24"/>
        </w:rPr>
        <w:t>100</w:t>
      </w:r>
      <w:r>
        <w:rPr>
          <w:color w:val="auto"/>
          <w:sz w:val="24"/>
          <w:szCs w:val="24"/>
        </w:rPr>
        <w:t>％。</w:t>
      </w:r>
    </w:p>
    <w:p w14:paraId="309EBC54"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周边环境</w:t>
      </w:r>
    </w:p>
    <w:p w14:paraId="54ABB11D" w14:textId="77777777" w:rsidR="0067440D" w:rsidRDefault="00000000">
      <w:pPr>
        <w:pStyle w:val="4"/>
        <w:keepNext w:val="0"/>
        <w:keepLines w:val="0"/>
        <w:spacing w:line="360" w:lineRule="auto"/>
        <w:rPr>
          <w:sz w:val="24"/>
          <w:szCs w:val="24"/>
        </w:rPr>
      </w:pPr>
      <w:r>
        <w:rPr>
          <w:rFonts w:hint="eastAsia"/>
          <w:sz w:val="24"/>
          <w:szCs w:val="24"/>
        </w:rPr>
        <w:t>焦页</w:t>
      </w:r>
      <w:r>
        <w:rPr>
          <w:rFonts w:hint="eastAsia"/>
          <w:sz w:val="24"/>
          <w:szCs w:val="24"/>
        </w:rPr>
        <w:t>7</w:t>
      </w:r>
      <w:r>
        <w:rPr>
          <w:rFonts w:hint="eastAsia"/>
          <w:sz w:val="24"/>
          <w:szCs w:val="24"/>
        </w:rPr>
        <w:t>号平台</w:t>
      </w:r>
    </w:p>
    <w:p w14:paraId="59B69421" w14:textId="77777777" w:rsidR="0067440D" w:rsidRDefault="00000000">
      <w:pPr>
        <w:pStyle w:val="a0"/>
        <w:spacing w:line="360" w:lineRule="auto"/>
        <w:ind w:firstLine="482"/>
        <w:rPr>
          <w:color w:val="auto"/>
        </w:rPr>
      </w:pPr>
      <w:r>
        <w:rPr>
          <w:rFonts w:hint="eastAsia"/>
          <w:b/>
          <w:bCs/>
          <w:color w:val="auto"/>
          <w:sz w:val="24"/>
          <w:szCs w:val="24"/>
        </w:rPr>
        <w:t>（企业信息保密未公开）</w:t>
      </w:r>
      <w:r>
        <w:rPr>
          <w:rFonts w:hint="eastAsia"/>
          <w:color w:val="auto"/>
          <w:sz w:val="24"/>
          <w:szCs w:val="24"/>
        </w:rPr>
        <w:t>。</w:t>
      </w:r>
    </w:p>
    <w:p w14:paraId="4C5D93B9" w14:textId="77777777" w:rsidR="0067440D" w:rsidRDefault="00000000">
      <w:pPr>
        <w:pStyle w:val="4"/>
        <w:keepNext w:val="0"/>
        <w:keepLines w:val="0"/>
        <w:spacing w:line="360" w:lineRule="auto"/>
        <w:rPr>
          <w:sz w:val="24"/>
          <w:szCs w:val="24"/>
        </w:rPr>
      </w:pPr>
      <w:r>
        <w:rPr>
          <w:rFonts w:hint="eastAsia"/>
          <w:sz w:val="24"/>
          <w:szCs w:val="24"/>
        </w:rPr>
        <w:t>焦页</w:t>
      </w:r>
      <w:r>
        <w:rPr>
          <w:rFonts w:hint="eastAsia"/>
          <w:sz w:val="24"/>
          <w:szCs w:val="24"/>
        </w:rPr>
        <w:t>8</w:t>
      </w:r>
      <w:r>
        <w:rPr>
          <w:rFonts w:hint="eastAsia"/>
          <w:sz w:val="24"/>
          <w:szCs w:val="24"/>
        </w:rPr>
        <w:t>号平台</w:t>
      </w:r>
    </w:p>
    <w:p w14:paraId="3CF902F7"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z w:val="24"/>
          <w:szCs w:val="24"/>
        </w:rPr>
        <w:t>。</w:t>
      </w:r>
    </w:p>
    <w:p w14:paraId="37F380A4" w14:textId="77777777" w:rsidR="0067440D" w:rsidRDefault="00000000">
      <w:pPr>
        <w:pStyle w:val="4"/>
        <w:keepNext w:val="0"/>
        <w:keepLines w:val="0"/>
        <w:spacing w:line="360" w:lineRule="auto"/>
        <w:rPr>
          <w:sz w:val="24"/>
          <w:szCs w:val="24"/>
        </w:rPr>
      </w:pPr>
      <w:r>
        <w:rPr>
          <w:rFonts w:hint="eastAsia"/>
          <w:sz w:val="24"/>
          <w:szCs w:val="24"/>
        </w:rPr>
        <w:lastRenderedPageBreak/>
        <w:t>焦页</w:t>
      </w:r>
      <w:r>
        <w:rPr>
          <w:rFonts w:hint="eastAsia"/>
          <w:sz w:val="24"/>
          <w:szCs w:val="24"/>
        </w:rPr>
        <w:t>7</w:t>
      </w:r>
      <w:r>
        <w:rPr>
          <w:rFonts w:hint="eastAsia"/>
          <w:sz w:val="24"/>
          <w:szCs w:val="24"/>
        </w:rPr>
        <w:t>号集气站</w:t>
      </w:r>
    </w:p>
    <w:p w14:paraId="139AF54A" w14:textId="77777777" w:rsidR="0067440D" w:rsidRDefault="00000000">
      <w:pPr>
        <w:pStyle w:val="a0"/>
        <w:spacing w:line="360" w:lineRule="auto"/>
        <w:ind w:firstLine="480"/>
        <w:rPr>
          <w:color w:val="auto"/>
          <w:sz w:val="24"/>
          <w:szCs w:val="24"/>
        </w:rPr>
      </w:pPr>
      <w:r>
        <w:rPr>
          <w:rFonts w:hint="eastAsia"/>
          <w:color w:val="auto"/>
          <w:sz w:val="24"/>
          <w:szCs w:val="24"/>
        </w:rPr>
        <w:t>站场周边主要为林区，分布有散居农户。站场</w:t>
      </w:r>
      <w:r>
        <w:rPr>
          <w:rFonts w:hint="eastAsia"/>
          <w:color w:val="auto"/>
          <w:sz w:val="24"/>
          <w:szCs w:val="24"/>
        </w:rPr>
        <w:t>500m</w:t>
      </w:r>
      <w:r>
        <w:rPr>
          <w:rFonts w:hint="eastAsia"/>
          <w:color w:val="auto"/>
          <w:sz w:val="24"/>
          <w:szCs w:val="24"/>
        </w:rPr>
        <w:t>范围内无</w:t>
      </w:r>
      <w:r>
        <w:rPr>
          <w:rFonts w:hint="eastAsia"/>
          <w:color w:val="auto"/>
          <w:sz w:val="24"/>
          <w:szCs w:val="24"/>
        </w:rPr>
        <w:t>100</w:t>
      </w:r>
      <w:r>
        <w:rPr>
          <w:rFonts w:hint="eastAsia"/>
          <w:color w:val="auto"/>
          <w:sz w:val="24"/>
          <w:szCs w:val="24"/>
        </w:rPr>
        <w:t>人以上的居住区、村镇、学校、医院、公共福利设施等特殊保护目标。</w:t>
      </w:r>
    </w:p>
    <w:p w14:paraId="3AC0C5F7" w14:textId="3E5123BC" w:rsidR="0067440D" w:rsidRDefault="00000000">
      <w:pPr>
        <w:pStyle w:val="a0"/>
        <w:spacing w:line="360" w:lineRule="auto"/>
        <w:ind w:firstLine="480"/>
        <w:rPr>
          <w:color w:val="auto"/>
          <w:sz w:val="24"/>
          <w:szCs w:val="24"/>
        </w:rPr>
      </w:pPr>
      <w:r>
        <w:rPr>
          <w:noProof/>
          <w:color w:val="auto"/>
          <w:sz w:val="24"/>
        </w:rPr>
        <mc:AlternateContent>
          <mc:Choice Requires="wps">
            <w:drawing>
              <wp:anchor distT="0" distB="0" distL="114300" distR="114300" simplePos="0" relativeHeight="251668480" behindDoc="0" locked="0" layoutInCell="1" allowOverlap="1" wp14:anchorId="3EB003C4" wp14:editId="018D4E9F">
                <wp:simplePos x="0" y="0"/>
                <wp:positionH relativeFrom="column">
                  <wp:posOffset>5200650</wp:posOffset>
                </wp:positionH>
                <wp:positionV relativeFrom="paragraph">
                  <wp:posOffset>42545</wp:posOffset>
                </wp:positionV>
                <wp:extent cx="406400" cy="440690"/>
                <wp:effectExtent l="0" t="0" r="0" b="0"/>
                <wp:wrapNone/>
                <wp:docPr id="58" name="矩形 58"/>
                <wp:cNvGraphicFramePr/>
                <a:graphic xmlns:a="http://schemas.openxmlformats.org/drawingml/2006/main">
                  <a:graphicData uri="http://schemas.microsoft.com/office/word/2010/wordprocessingShape">
                    <wps:wsp>
                      <wps:cNvSpPr/>
                      <wps:spPr>
                        <a:xfrm>
                          <a:off x="0" y="0"/>
                          <a:ext cx="406400" cy="440690"/>
                        </a:xfrm>
                        <a:prstGeom prst="rect">
                          <a:avLst/>
                        </a:prstGeom>
                        <a:ln>
                          <a:noFill/>
                        </a:ln>
                      </wps:spPr>
                      <wps:style>
                        <a:lnRef idx="2">
                          <a:schemeClr val="accent1"/>
                        </a:lnRef>
                        <a:fillRef idx="0">
                          <a:srgbClr val="FFFFFF"/>
                        </a:fillRef>
                        <a:effectRef idx="0">
                          <a:srgbClr val="FFFFFF"/>
                        </a:effectRef>
                        <a:fontRef idx="minor">
                          <a:schemeClr val="tx1"/>
                        </a:fontRef>
                      </wps:style>
                      <wps:txbx>
                        <w:txbxContent>
                          <w:p w14:paraId="080678F6" w14:textId="77777777" w:rsidR="0067440D" w:rsidRDefault="00000000">
                            <w:pPr>
                              <w:spacing w:line="240" w:lineRule="auto"/>
                              <w:ind w:firstLineChars="0" w:firstLine="0"/>
                              <w:jc w:val="center"/>
                              <w:rPr>
                                <w:sz w:val="21"/>
                                <w:szCs w:val="21"/>
                              </w:rPr>
                            </w:pPr>
                            <w:r>
                              <w:rPr>
                                <w:rFonts w:hint="eastAsia"/>
                                <w:sz w:val="21"/>
                                <w:szCs w:val="21"/>
                              </w:rPr>
                              <w:t>北</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EB003C4" id="矩形 58" o:spid="_x0000_s1027" style="position:absolute;left:0;text-align:left;margin-left:409.5pt;margin-top:3.35pt;width:32pt;height:34.7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0n8SQIAANkEAAAOAAAAZHJzL2Uyb0RvYy54bWysVM2O2jAQvlfqO1i+lwREt11EWCFWVJVQ&#10;d7W06tk4NonkeNyxIaFP37EDAbV7qKrm4Mx4/r+Z8fyhaww7KvQ12IKPRzlnykooa7sv+Lev63cf&#10;OfNB2FIYsKrgJ+X5w+Ltm3nrZmoCFZhSISMn1s9aV/AqBDfLMi8r1Qg/AqcsCTVgIwKxuM9KFC15&#10;b0w2yfO7rAUsHYJU3tPtYy/ki+RfayXDk9ZeBWYKTrmFdGI6d/HMFnMx26NwVS3PaYh/yKIRtaWg&#10;g6tHEQQ7YP2Hq6aWCB50GEloMtC6lirVQNWM89+q2VbCqVQLgePdAJP/f27ll+PWPSPB0Do/80TG&#10;KjqNTfxTfqxLYJ0GsFQXmKTLaX43zQlSSaIpMfcJzOxq7NCHTwoaFomCI/UiQSSOGx8oIKleVGIs&#10;Y+NpYV0b00vjTXZNK1HhZFSv/aI0q0tKZJK8polRK4PsKKjXQkplwzj2l+IYS9rRTJPzwTDvDXG/&#10;G8zW6TtbnZWjnUqj9NeWg3qKCTYMlk1tAV9LOHSXZHWvf6m9rzgWH7pdRyXTmsUE480OytMzMoR+&#10;rr2T65rA3ggfngXSIFN/aDnDEx3aQFtwOFOcVYA/X7uP+jRfJOWspcUouP9xEKg4M58tTd79mLpN&#10;m5SY6fsPE2LwVrK7ldhDswLqx5ieAScTGfWDuZAaoflOO7yMUUkkrKTYBZcBL8wq9AtLr4BUy2VS&#10;o+1xImzs1snoPOJsYXkIoOs0W1d0zjjS/qRROO96XNBbPmldX6TFLwAAAP//AwBQSwMEFAAGAAgA&#10;AAAhAOZAMbjcAAAACAEAAA8AAABkcnMvZG93bnJldi54bWxMj09LxDAUxO+C3yE8wZubVqEba18X&#10;FURkD+Kq9zTJtsXmpSTpn/32xpN7HGaY+U21W+3AZuND7wgh32TADCmne2oRvj5fbgSwECVpOTgy&#10;CCcTYFdfXlSy1G6hDzMfYstSCYVSInQxjiXnQXXGyrBxo6HkHZ23MibpW669XFK5HfhtlhXcyp7S&#10;QidH89wZ9XOYLMK3Oz4tVjX0Np/e++l175USe8Trq/XxAVg0a/wPwx9+Qoc6MTVuIh3YgCDy+/Ql&#10;IhRbYMkX4i7pBmFb5MDrip8fqH8BAAD//wMAUEsBAi0AFAAGAAgAAAAhALaDOJL+AAAA4QEAABMA&#10;AAAAAAAAAAAAAAAAAAAAAFtDb250ZW50X1R5cGVzXS54bWxQSwECLQAUAAYACAAAACEAOP0h/9YA&#10;AACUAQAACwAAAAAAAAAAAAAAAAAvAQAAX3JlbHMvLnJlbHNQSwECLQAUAAYACAAAACEA/JNJ/EkC&#10;AADZBAAADgAAAAAAAAAAAAAAAAAuAgAAZHJzL2Uyb0RvYy54bWxQSwECLQAUAAYACAAAACEA5kAx&#10;uNwAAAAIAQAADwAAAAAAAAAAAAAAAACjBAAAZHJzL2Rvd25yZXYueG1sUEsFBgAAAAAEAAQA8wAA&#10;AKwFAAAAAA==&#10;" filled="f" stroked="f" strokeweight="1pt">
                <v:textbox>
                  <w:txbxContent>
                    <w:p w14:paraId="080678F6" w14:textId="77777777" w:rsidR="0067440D" w:rsidRDefault="00000000">
                      <w:pPr>
                        <w:spacing w:line="240" w:lineRule="auto"/>
                        <w:ind w:firstLineChars="0" w:firstLine="0"/>
                        <w:jc w:val="center"/>
                        <w:rPr>
                          <w:sz w:val="21"/>
                          <w:szCs w:val="21"/>
                        </w:rPr>
                      </w:pPr>
                      <w:r>
                        <w:rPr>
                          <w:rFonts w:hint="eastAsia"/>
                          <w:sz w:val="21"/>
                          <w:szCs w:val="21"/>
                        </w:rPr>
                        <w:t>北</w:t>
                      </w:r>
                    </w:p>
                  </w:txbxContent>
                </v:textbox>
              </v:rect>
            </w:pict>
          </mc:Fallback>
        </mc:AlternateContent>
      </w:r>
      <w:r>
        <w:rPr>
          <w:noProof/>
          <w:color w:val="auto"/>
          <w:sz w:val="24"/>
        </w:rPr>
        <mc:AlternateContent>
          <mc:Choice Requires="wps">
            <w:drawing>
              <wp:anchor distT="0" distB="0" distL="114300" distR="114300" simplePos="0" relativeHeight="251667456" behindDoc="0" locked="0" layoutInCell="1" allowOverlap="1" wp14:anchorId="250DEA21" wp14:editId="21DBA897">
                <wp:simplePos x="0" y="0"/>
                <wp:positionH relativeFrom="column">
                  <wp:posOffset>5043805</wp:posOffset>
                </wp:positionH>
                <wp:positionV relativeFrom="paragraph">
                  <wp:posOffset>19685</wp:posOffset>
                </wp:positionV>
                <wp:extent cx="143510" cy="410845"/>
                <wp:effectExtent l="15240" t="8890" r="31750" b="18415"/>
                <wp:wrapNone/>
                <wp:docPr id="57" name="上箭头 57"/>
                <wp:cNvGraphicFramePr/>
                <a:graphic xmlns:a="http://schemas.openxmlformats.org/drawingml/2006/main">
                  <a:graphicData uri="http://schemas.microsoft.com/office/word/2010/wordprocessingShape">
                    <wps:wsp>
                      <wps:cNvSpPr/>
                      <wps:spPr>
                        <a:xfrm>
                          <a:off x="0" y="0"/>
                          <a:ext cx="143510" cy="410845"/>
                        </a:xfrm>
                        <a:prstGeom prst="upArrow">
                          <a:avLst/>
                        </a:prstGeom>
                        <a:solidFill>
                          <a:schemeClr val="tx1"/>
                        </a:solidFill>
                        <a:ln>
                          <a:solidFill>
                            <a:schemeClr val="tx1"/>
                          </a:solidFill>
                        </a:ln>
                        <a:effectLst/>
                      </wps:spPr>
                      <wps:style>
                        <a:lnRef idx="2">
                          <a:schemeClr val="accent1"/>
                        </a:lnRef>
                        <a:fillRef idx="0">
                          <a:srgbClr val="FFFFFF"/>
                        </a:fillRef>
                        <a:effectRef idx="0">
                          <a:srgbClr val="FFFFFF"/>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D77549E" id="上箭头 57" o:spid="_x0000_s1026" type="#_x0000_t68" style="position:absolute;left:0;text-align:left;margin-left:397.15pt;margin-top:1.55pt;width:11.3pt;height:32.3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WgSVAIAADMFAAAOAAAAZHJzL2Uyb0RvYy54bWysVE1vEzEQvSPxHyzf6WZDCiXKpopSBSFV&#10;tKIgzo7XTix5PWbsZBN+PWPvZhOgB1SRgzOz8+E3zzMzuz00lu0VBgOu4uXViDPlJNTGbSr+7evq&#10;zQ1nIQpXCwtOVfyoAr+dv341a/1UjWELtlbIKIkL09ZXfBujnxZFkFvViHAFXjkyasBGRFJxU9Qo&#10;Wsre2GI8Gr0rWsDaI0gVAn2964x8nvNrrWR80DqoyGzFCVvMJ+Zznc5iPhPTDQq/NbKHIV6AohHG&#10;0aVDqjsRBduh+StVYyRCAB2vJDQFaG2kyjVQNeXoj2qetsKrXAuRE/xAU/h/aeXn/ZN/RKKh9WEa&#10;SExVHDQ26Z/wsUMm6ziQpQ6RSfpYTt5el0SpJNOkHN1MrhOZxTnYY4gfFTQsCRXf+QUitJklsb8P&#10;sfM+eaXrAlhTr4y1WUktoJYW2V7Q48VD2ef/zcu6FwUSzC5S5R7p0ZwpyFI8WpWyW/dFaWZqKnqc&#10;4efuPEMTUioXT/CydwrTVMgQOOoCcbMeKlrlX19U75ziOkj/HDm45zvBxSGyMQ7wOcBnLnXnT+92&#10;UXES11AfH5EhdBMTvFwZesZ7EeKjQBoRenka+/hAh7bQVhx6ibMt4M/nvid/6lyyctbSyFU8/NgJ&#10;VJzZT456+kM5maQZzcrk+v2YFLy0rC8tbtcsgRqjpAXjZRaTf7QnUSM032k7LNKtZBJO0t0VlxFP&#10;yjJ2q4D2i1SLRXajufQi3rsnL1PyxKqDxS6CNrllz+z0rNFk5r7vt0ga/Us9e5133fwXAAAA//8D&#10;AFBLAwQUAAYACAAAACEA6whzr94AAAAIAQAADwAAAGRycy9kb3ducmV2LnhtbEyPzU7DMBCE70i8&#10;g7VI3KgTUuWPbCpE1TOiRSBubrwkgXgdxW4TeHrMCY6jGc18U20WM4gzTa63jBCvIhDEjdU9twjP&#10;h91NDsJ5xVoNlgnhixxs6suLSpXazvxE571vRShhVyqEzvuxlNI1HRnlVnYkDt67nYzyQU6t1JOa&#10;Q7kZ5G0UpdKonsNCp0Z66Kj53J8Mgt5tvwv7+LJOho+i3zbL/PaatYjXV8v9HQhPi/8Lwy9+QIc6&#10;MB3tibUTA0JWrJMQRUhiEMHP47QAcURIsxxkXcn/B+ofAAAA//8DAFBLAQItABQABgAIAAAAIQC2&#10;gziS/gAAAOEBAAATAAAAAAAAAAAAAAAAAAAAAABbQ29udGVudF9UeXBlc10ueG1sUEsBAi0AFAAG&#10;AAgAAAAhADj9If/WAAAAlAEAAAsAAAAAAAAAAAAAAAAALwEAAF9yZWxzLy5yZWxzUEsBAi0AFAAG&#10;AAgAAAAhAIOVaBJUAgAAMwUAAA4AAAAAAAAAAAAAAAAALgIAAGRycy9lMm9Eb2MueG1sUEsBAi0A&#10;FAAGAAgAAAAhAOsIc6/eAAAACAEAAA8AAAAAAAAAAAAAAAAArgQAAGRycy9kb3ducmV2LnhtbFBL&#10;BQYAAAAABAAEAPMAAAC5BQAAAAA=&#10;" adj="3772" fillcolor="black [3213]" strokecolor="black [3213]" strokeweight="1pt"/>
            </w:pict>
          </mc:Fallback>
        </mc:AlternateContent>
      </w:r>
      <w:r>
        <w:rPr>
          <w:rFonts w:hint="eastAsia"/>
          <w:color w:val="auto"/>
        </w:rPr>
        <w:t xml:space="preserve">        </w:t>
      </w:r>
    </w:p>
    <w:p w14:paraId="10776369" w14:textId="77777777" w:rsidR="0067440D" w:rsidRDefault="00000000">
      <w:pPr>
        <w:pStyle w:val="a0"/>
        <w:spacing w:line="360" w:lineRule="auto"/>
        <w:ind w:firstLineChars="0" w:firstLine="0"/>
        <w:jc w:val="center"/>
        <w:rPr>
          <w:rFonts w:eastAsia="黑体"/>
          <w:color w:val="auto"/>
          <w:sz w:val="21"/>
          <w:szCs w:val="21"/>
        </w:rPr>
      </w:pPr>
      <w:r>
        <w:rPr>
          <w:rFonts w:eastAsia="黑体" w:hint="eastAsia"/>
          <w:color w:val="auto"/>
          <w:sz w:val="21"/>
          <w:szCs w:val="21"/>
        </w:rPr>
        <w:t>图</w:t>
      </w:r>
      <w:r>
        <w:rPr>
          <w:rFonts w:eastAsia="黑体" w:hint="eastAsia"/>
          <w:color w:val="auto"/>
          <w:sz w:val="21"/>
          <w:szCs w:val="21"/>
        </w:rPr>
        <w:t>2.2</w:t>
      </w:r>
      <w:r>
        <w:rPr>
          <w:rFonts w:eastAsia="黑体" w:hint="eastAsia"/>
          <w:color w:val="auto"/>
          <w:sz w:val="21"/>
          <w:szCs w:val="21"/>
        </w:rPr>
        <w:noBreakHyphen/>
        <w:t xml:space="preserve">2 </w:t>
      </w:r>
      <w:r>
        <w:rPr>
          <w:rFonts w:eastAsia="黑体" w:hint="eastAsia"/>
          <w:color w:val="auto"/>
          <w:sz w:val="21"/>
          <w:szCs w:val="21"/>
        </w:rPr>
        <w:t>区域布置图</w:t>
      </w:r>
    </w:p>
    <w:p w14:paraId="4F2D5BFB" w14:textId="77777777" w:rsidR="0067440D" w:rsidRDefault="00000000">
      <w:pPr>
        <w:pStyle w:val="4"/>
        <w:keepNext w:val="0"/>
        <w:keepLines w:val="0"/>
        <w:spacing w:beforeLines="50" w:before="156" w:line="360" w:lineRule="auto"/>
        <w:rPr>
          <w:sz w:val="24"/>
          <w:szCs w:val="24"/>
        </w:rPr>
      </w:pPr>
      <w:r>
        <w:rPr>
          <w:rFonts w:hint="eastAsia"/>
          <w:sz w:val="24"/>
          <w:szCs w:val="24"/>
        </w:rPr>
        <w:t>集输管道周边</w:t>
      </w:r>
    </w:p>
    <w:p w14:paraId="1A2E85CD" w14:textId="77777777" w:rsidR="0067440D" w:rsidRDefault="00000000">
      <w:pPr>
        <w:pStyle w:val="a0"/>
        <w:spacing w:line="360" w:lineRule="auto"/>
        <w:ind w:firstLine="482"/>
        <w:rPr>
          <w:color w:val="auto"/>
          <w:kern w:val="0"/>
          <w:sz w:val="24"/>
          <w:szCs w:val="24"/>
          <w:lang w:bidi="ar"/>
        </w:rPr>
      </w:pPr>
      <w:r>
        <w:rPr>
          <w:rFonts w:hint="eastAsia"/>
          <w:b/>
          <w:bCs/>
          <w:color w:val="auto"/>
          <w:sz w:val="24"/>
          <w:szCs w:val="24"/>
        </w:rPr>
        <w:t>（企业信息保密未公开）</w:t>
      </w:r>
      <w:r>
        <w:rPr>
          <w:rFonts w:hint="eastAsia"/>
          <w:color w:val="auto"/>
          <w:kern w:val="0"/>
          <w:sz w:val="24"/>
          <w:szCs w:val="24"/>
          <w:lang w:bidi="ar"/>
        </w:rPr>
        <w:t>。</w:t>
      </w:r>
    </w:p>
    <w:p w14:paraId="05CFC63E" w14:textId="77777777" w:rsidR="0067440D" w:rsidRDefault="00000000">
      <w:pPr>
        <w:pStyle w:val="2"/>
        <w:keepNext w:val="0"/>
        <w:keepLines w:val="0"/>
        <w:spacing w:before="156" w:after="156" w:line="360" w:lineRule="auto"/>
        <w:jc w:val="center"/>
      </w:pPr>
      <w:bookmarkStart w:id="27" w:name="_Toc5666"/>
      <w:r>
        <w:rPr>
          <w:rFonts w:hint="eastAsia"/>
        </w:rPr>
        <w:t>开发方案及气藏概况</w:t>
      </w:r>
      <w:bookmarkEnd w:id="27"/>
    </w:p>
    <w:p w14:paraId="0EF4F7EB"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开发方案</w:t>
      </w:r>
    </w:p>
    <w:p w14:paraId="66D7991B" w14:textId="77777777" w:rsidR="0067440D" w:rsidRDefault="00000000">
      <w:pPr>
        <w:widowControl/>
        <w:spacing w:line="360" w:lineRule="auto"/>
        <w:ind w:firstLine="480"/>
        <w:rPr>
          <w:sz w:val="24"/>
          <w:szCs w:val="24"/>
        </w:rPr>
      </w:pPr>
      <w:r>
        <w:rPr>
          <w:kern w:val="0"/>
          <w:sz w:val="24"/>
          <w:szCs w:val="24"/>
          <w:lang w:bidi="ar"/>
        </w:rPr>
        <w:t>涪陵页岩气田焦石坝区块于</w:t>
      </w:r>
      <w:r>
        <w:rPr>
          <w:kern w:val="0"/>
          <w:sz w:val="24"/>
          <w:szCs w:val="24"/>
          <w:lang w:bidi="ar"/>
        </w:rPr>
        <w:t>2019</w:t>
      </w:r>
      <w:r>
        <w:rPr>
          <w:kern w:val="0"/>
          <w:sz w:val="24"/>
          <w:szCs w:val="24"/>
          <w:lang w:bidi="ar"/>
        </w:rPr>
        <w:t>年至今</w:t>
      </w:r>
      <w:r>
        <w:rPr>
          <w:rFonts w:hint="eastAsia"/>
          <w:kern w:val="0"/>
          <w:sz w:val="24"/>
          <w:szCs w:val="24"/>
          <w:lang w:bidi="ar"/>
        </w:rPr>
        <w:t>，</w:t>
      </w:r>
      <w:r>
        <w:rPr>
          <w:kern w:val="0"/>
          <w:sz w:val="24"/>
          <w:szCs w:val="24"/>
          <w:lang w:bidi="ar"/>
        </w:rPr>
        <w:t>在三层立体开发区已基本完成部署</w:t>
      </w:r>
      <w:r>
        <w:rPr>
          <w:rFonts w:hint="eastAsia"/>
          <w:kern w:val="0"/>
          <w:sz w:val="24"/>
          <w:szCs w:val="24"/>
          <w:lang w:bidi="ar"/>
        </w:rPr>
        <w:t>，</w:t>
      </w:r>
      <w:r>
        <w:rPr>
          <w:kern w:val="0"/>
          <w:sz w:val="24"/>
          <w:szCs w:val="24"/>
          <w:lang w:bidi="ar"/>
        </w:rPr>
        <w:t>部署中部气层井</w:t>
      </w:r>
      <w:r>
        <w:rPr>
          <w:kern w:val="0"/>
          <w:sz w:val="24"/>
          <w:szCs w:val="24"/>
          <w:lang w:bidi="ar"/>
        </w:rPr>
        <w:t>70</w:t>
      </w:r>
      <w:r>
        <w:rPr>
          <w:kern w:val="0"/>
          <w:sz w:val="24"/>
          <w:szCs w:val="24"/>
          <w:lang w:bidi="ar"/>
        </w:rPr>
        <w:t>口</w:t>
      </w:r>
      <w:r>
        <w:rPr>
          <w:rFonts w:hint="eastAsia"/>
          <w:kern w:val="0"/>
          <w:sz w:val="24"/>
          <w:szCs w:val="24"/>
          <w:lang w:bidi="ar"/>
        </w:rPr>
        <w:t>，</w:t>
      </w:r>
      <w:r>
        <w:rPr>
          <w:kern w:val="0"/>
          <w:sz w:val="24"/>
          <w:szCs w:val="24"/>
          <w:lang w:bidi="ar"/>
        </w:rPr>
        <w:t>同时两层立体开发正多维度开展评建</w:t>
      </w:r>
      <w:r>
        <w:rPr>
          <w:rFonts w:hint="eastAsia"/>
          <w:kern w:val="0"/>
          <w:sz w:val="24"/>
          <w:szCs w:val="24"/>
          <w:lang w:bidi="ar"/>
        </w:rPr>
        <w:t>，</w:t>
      </w:r>
      <w:r>
        <w:rPr>
          <w:kern w:val="0"/>
          <w:sz w:val="24"/>
          <w:szCs w:val="24"/>
          <w:lang w:bidi="ar"/>
        </w:rPr>
        <w:t>焦页</w:t>
      </w:r>
      <w:r>
        <w:rPr>
          <w:kern w:val="0"/>
          <w:sz w:val="24"/>
          <w:szCs w:val="24"/>
          <w:lang w:bidi="ar"/>
        </w:rPr>
        <w:t>24</w:t>
      </w:r>
      <w:r>
        <w:rPr>
          <w:kern w:val="0"/>
          <w:sz w:val="24"/>
          <w:szCs w:val="24"/>
          <w:lang w:bidi="ar"/>
        </w:rPr>
        <w:t>号扩、焦页</w:t>
      </w:r>
      <w:r>
        <w:rPr>
          <w:kern w:val="0"/>
          <w:sz w:val="24"/>
          <w:szCs w:val="24"/>
          <w:lang w:bidi="ar"/>
        </w:rPr>
        <w:t>34</w:t>
      </w:r>
      <w:r>
        <w:rPr>
          <w:kern w:val="0"/>
          <w:sz w:val="24"/>
          <w:szCs w:val="24"/>
          <w:lang w:bidi="ar"/>
        </w:rPr>
        <w:t>号扩中部气层完善井网井组评价中上部联合开发潜力</w:t>
      </w:r>
      <w:r>
        <w:rPr>
          <w:rFonts w:hint="eastAsia"/>
          <w:kern w:val="0"/>
          <w:sz w:val="24"/>
          <w:szCs w:val="24"/>
          <w:lang w:bidi="ar"/>
        </w:rPr>
        <w:t>，</w:t>
      </w:r>
      <w:r>
        <w:rPr>
          <w:kern w:val="0"/>
          <w:sz w:val="24"/>
          <w:szCs w:val="24"/>
          <w:lang w:bidi="ar"/>
        </w:rPr>
        <w:t>焦页</w:t>
      </w:r>
      <w:r>
        <w:rPr>
          <w:kern w:val="0"/>
          <w:sz w:val="24"/>
          <w:szCs w:val="24"/>
          <w:lang w:bidi="ar"/>
        </w:rPr>
        <w:t>26</w:t>
      </w:r>
      <w:r>
        <w:rPr>
          <w:kern w:val="0"/>
          <w:sz w:val="24"/>
          <w:szCs w:val="24"/>
          <w:lang w:bidi="ar"/>
        </w:rPr>
        <w:t>号井组探索两层小井距开发；焦页</w:t>
      </w:r>
      <w:r>
        <w:rPr>
          <w:kern w:val="0"/>
          <w:sz w:val="24"/>
          <w:szCs w:val="24"/>
          <w:lang w:bidi="ar"/>
        </w:rPr>
        <w:t>56-Z1HF</w:t>
      </w:r>
      <w:r>
        <w:rPr>
          <w:kern w:val="0"/>
          <w:sz w:val="24"/>
          <w:szCs w:val="24"/>
          <w:lang w:bidi="ar"/>
        </w:rPr>
        <w:t>井评价上部气层减薄区两层立体开发潜力；焦页</w:t>
      </w:r>
      <w:r>
        <w:rPr>
          <w:kern w:val="0"/>
          <w:sz w:val="24"/>
          <w:szCs w:val="24"/>
          <w:lang w:bidi="ar"/>
        </w:rPr>
        <w:t>68</w:t>
      </w:r>
      <w:r>
        <w:rPr>
          <w:kern w:val="0"/>
          <w:sz w:val="24"/>
          <w:szCs w:val="24"/>
          <w:lang w:bidi="ar"/>
        </w:rPr>
        <w:t>号立体评价井组探索北部复杂区两层立体开发潜力。针对焦石坝东北部靠大耳山区域</w:t>
      </w:r>
      <w:r>
        <w:rPr>
          <w:rFonts w:hint="eastAsia"/>
          <w:kern w:val="0"/>
          <w:sz w:val="24"/>
          <w:szCs w:val="24"/>
          <w:lang w:bidi="ar"/>
        </w:rPr>
        <w:t>，</w:t>
      </w:r>
      <w:r>
        <w:rPr>
          <w:kern w:val="0"/>
          <w:sz w:val="24"/>
          <w:szCs w:val="24"/>
          <w:lang w:bidi="ar"/>
        </w:rPr>
        <w:t>对一次井网产能相对较好、剩余储量丰度较大的区域通过对断裂带的重新勾画、剩余资源的重新评价</w:t>
      </w:r>
      <w:r>
        <w:rPr>
          <w:rFonts w:hint="eastAsia"/>
          <w:kern w:val="0"/>
          <w:sz w:val="24"/>
          <w:szCs w:val="24"/>
          <w:lang w:bidi="ar"/>
        </w:rPr>
        <w:t>，</w:t>
      </w:r>
      <w:r>
        <w:rPr>
          <w:kern w:val="0"/>
          <w:sz w:val="24"/>
          <w:szCs w:val="24"/>
          <w:lang w:bidi="ar"/>
        </w:rPr>
        <w:t>开发技术政策的优化</w:t>
      </w:r>
      <w:r>
        <w:rPr>
          <w:rFonts w:hint="eastAsia"/>
          <w:kern w:val="0"/>
          <w:sz w:val="24"/>
          <w:szCs w:val="24"/>
          <w:lang w:bidi="ar"/>
        </w:rPr>
        <w:t>，</w:t>
      </w:r>
      <w:r>
        <w:rPr>
          <w:kern w:val="0"/>
          <w:sz w:val="24"/>
          <w:szCs w:val="24"/>
          <w:lang w:bidi="ar"/>
        </w:rPr>
        <w:t>明确两层立体开发调整有进一步东扩潜力。</w:t>
      </w:r>
    </w:p>
    <w:p w14:paraId="78199D7C" w14:textId="77777777" w:rsidR="0067440D" w:rsidRDefault="00000000">
      <w:pPr>
        <w:widowControl/>
        <w:spacing w:line="360" w:lineRule="auto"/>
        <w:ind w:firstLine="480"/>
        <w:rPr>
          <w:sz w:val="24"/>
          <w:szCs w:val="24"/>
        </w:rPr>
      </w:pPr>
      <w:r>
        <w:rPr>
          <w:kern w:val="0"/>
          <w:sz w:val="24"/>
          <w:szCs w:val="24"/>
          <w:lang w:bidi="ar"/>
        </w:rPr>
        <w:t>按照</w:t>
      </w:r>
      <w:r>
        <w:rPr>
          <w:rFonts w:hint="eastAsia"/>
          <w:kern w:val="0"/>
          <w:sz w:val="24"/>
          <w:szCs w:val="24"/>
          <w:lang w:bidi="ar"/>
        </w:rPr>
        <w:t>“</w:t>
      </w:r>
      <w:r>
        <w:rPr>
          <w:kern w:val="0"/>
          <w:sz w:val="24"/>
          <w:szCs w:val="24"/>
          <w:lang w:bidi="ar"/>
        </w:rPr>
        <w:t>整体部署、分批实施</w:t>
      </w:r>
      <w:r>
        <w:rPr>
          <w:rFonts w:hint="eastAsia"/>
          <w:kern w:val="0"/>
          <w:sz w:val="24"/>
          <w:szCs w:val="24"/>
          <w:lang w:bidi="ar"/>
        </w:rPr>
        <w:t>”</w:t>
      </w:r>
      <w:r>
        <w:rPr>
          <w:kern w:val="0"/>
          <w:sz w:val="24"/>
          <w:szCs w:val="24"/>
          <w:lang w:bidi="ar"/>
        </w:rPr>
        <w:t>的思路共部署加密和中上部联合开发水平井</w:t>
      </w:r>
      <w:r>
        <w:rPr>
          <w:kern w:val="0"/>
          <w:sz w:val="24"/>
          <w:szCs w:val="24"/>
          <w:lang w:bidi="ar"/>
        </w:rPr>
        <w:t>43</w:t>
      </w:r>
      <w:r>
        <w:rPr>
          <w:kern w:val="0"/>
          <w:sz w:val="24"/>
          <w:szCs w:val="24"/>
          <w:lang w:bidi="ar"/>
        </w:rPr>
        <w:t>口</w:t>
      </w:r>
      <w:r>
        <w:rPr>
          <w:rFonts w:hint="eastAsia"/>
          <w:kern w:val="0"/>
          <w:sz w:val="24"/>
          <w:szCs w:val="24"/>
          <w:lang w:bidi="ar"/>
        </w:rPr>
        <w:t>，</w:t>
      </w:r>
      <w:r>
        <w:rPr>
          <w:kern w:val="0"/>
          <w:sz w:val="24"/>
          <w:szCs w:val="24"/>
          <w:lang w:bidi="ar"/>
        </w:rPr>
        <w:t>选择焦页</w:t>
      </w:r>
      <w:r>
        <w:rPr>
          <w:kern w:val="0"/>
          <w:sz w:val="24"/>
          <w:szCs w:val="24"/>
          <w:lang w:bidi="ar"/>
        </w:rPr>
        <w:t>7</w:t>
      </w:r>
      <w:r>
        <w:rPr>
          <w:kern w:val="0"/>
          <w:sz w:val="24"/>
          <w:szCs w:val="24"/>
          <w:lang w:bidi="ar"/>
        </w:rPr>
        <w:t>扩立体开发完善井网井组优先实施。研究表明焦页</w:t>
      </w:r>
      <w:r>
        <w:rPr>
          <w:kern w:val="0"/>
          <w:sz w:val="24"/>
          <w:szCs w:val="24"/>
          <w:lang w:bidi="ar"/>
        </w:rPr>
        <w:t>7</w:t>
      </w:r>
      <w:r>
        <w:rPr>
          <w:kern w:val="0"/>
          <w:sz w:val="24"/>
          <w:szCs w:val="24"/>
          <w:lang w:bidi="ar"/>
        </w:rPr>
        <w:t>号扩井区现有井网条件下储量动用程度尚不充分</w:t>
      </w:r>
      <w:r>
        <w:rPr>
          <w:rFonts w:hint="eastAsia"/>
          <w:kern w:val="0"/>
          <w:sz w:val="24"/>
          <w:szCs w:val="24"/>
          <w:lang w:bidi="ar"/>
        </w:rPr>
        <w:t>，</w:t>
      </w:r>
      <w:r>
        <w:rPr>
          <w:kern w:val="0"/>
          <w:sz w:val="24"/>
          <w:szCs w:val="24"/>
          <w:lang w:bidi="ar"/>
        </w:rPr>
        <w:t>具有进一步增加储量动用程度、提高采收率、开展立体开发适应性评价的潜力。</w:t>
      </w:r>
      <w:r>
        <w:rPr>
          <w:rFonts w:hint="eastAsia"/>
          <w:kern w:val="0"/>
          <w:sz w:val="24"/>
          <w:szCs w:val="24"/>
          <w:lang w:bidi="ar"/>
        </w:rPr>
        <w:t>因此，本项目拟</w:t>
      </w:r>
      <w:r>
        <w:rPr>
          <w:kern w:val="0"/>
          <w:sz w:val="24"/>
          <w:szCs w:val="24"/>
          <w:lang w:bidi="ar"/>
        </w:rPr>
        <w:t>部署扩建平台</w:t>
      </w:r>
      <w:r>
        <w:rPr>
          <w:kern w:val="0"/>
          <w:sz w:val="24"/>
          <w:szCs w:val="24"/>
          <w:lang w:bidi="ar"/>
        </w:rPr>
        <w:t>2</w:t>
      </w:r>
      <w:r>
        <w:rPr>
          <w:kern w:val="0"/>
          <w:sz w:val="24"/>
          <w:szCs w:val="24"/>
          <w:lang w:bidi="ar"/>
        </w:rPr>
        <w:t>座</w:t>
      </w:r>
      <w:r>
        <w:rPr>
          <w:rFonts w:hint="eastAsia"/>
          <w:kern w:val="0"/>
          <w:sz w:val="24"/>
          <w:szCs w:val="24"/>
          <w:lang w:bidi="ar"/>
        </w:rPr>
        <w:t>，</w:t>
      </w:r>
      <w:r>
        <w:rPr>
          <w:kern w:val="0"/>
          <w:sz w:val="24"/>
          <w:szCs w:val="24"/>
          <w:lang w:bidi="ar"/>
        </w:rPr>
        <w:t>钻井</w:t>
      </w:r>
      <w:r>
        <w:rPr>
          <w:kern w:val="0"/>
          <w:sz w:val="24"/>
          <w:szCs w:val="24"/>
          <w:lang w:bidi="ar"/>
        </w:rPr>
        <w:t>9</w:t>
      </w:r>
      <w:r>
        <w:rPr>
          <w:kern w:val="0"/>
          <w:sz w:val="24"/>
          <w:szCs w:val="24"/>
          <w:lang w:bidi="ar"/>
        </w:rPr>
        <w:t>口</w:t>
      </w:r>
      <w:r>
        <w:rPr>
          <w:rFonts w:hint="eastAsia"/>
          <w:kern w:val="0"/>
          <w:sz w:val="24"/>
          <w:szCs w:val="24"/>
          <w:lang w:bidi="ar"/>
        </w:rPr>
        <w:t>，</w:t>
      </w:r>
      <w:r>
        <w:rPr>
          <w:kern w:val="0"/>
          <w:sz w:val="24"/>
          <w:szCs w:val="24"/>
          <w:lang w:bidi="ar"/>
        </w:rPr>
        <w:t>水平段长</w:t>
      </w:r>
      <w:r>
        <w:rPr>
          <w:kern w:val="0"/>
          <w:sz w:val="24"/>
          <w:szCs w:val="24"/>
          <w:lang w:bidi="ar"/>
        </w:rPr>
        <w:t>1500</w:t>
      </w:r>
      <w:r>
        <w:rPr>
          <w:rFonts w:ascii="宋体" w:hAnsi="宋体" w:cs="宋体" w:hint="eastAsia"/>
          <w:kern w:val="0"/>
          <w:sz w:val="24"/>
          <w:szCs w:val="24"/>
          <w:lang w:bidi="ar"/>
        </w:rPr>
        <w:t>～</w:t>
      </w:r>
      <w:r>
        <w:rPr>
          <w:kern w:val="0"/>
          <w:sz w:val="24"/>
          <w:szCs w:val="24"/>
          <w:lang w:bidi="ar"/>
        </w:rPr>
        <w:t>2720</w:t>
      </w:r>
      <w:r>
        <w:rPr>
          <w:rFonts w:hint="eastAsia"/>
          <w:kern w:val="0"/>
          <w:sz w:val="24"/>
          <w:szCs w:val="24"/>
          <w:lang w:bidi="ar"/>
        </w:rPr>
        <w:t>m</w:t>
      </w:r>
      <w:r>
        <w:rPr>
          <w:rFonts w:hint="eastAsia"/>
          <w:kern w:val="0"/>
          <w:sz w:val="24"/>
          <w:szCs w:val="24"/>
          <w:lang w:bidi="ar"/>
        </w:rPr>
        <w:t>，</w:t>
      </w:r>
      <w:r>
        <w:rPr>
          <w:kern w:val="0"/>
          <w:sz w:val="24"/>
          <w:szCs w:val="24"/>
          <w:lang w:bidi="ar"/>
        </w:rPr>
        <w:t>平均水平段长</w:t>
      </w:r>
      <w:r>
        <w:rPr>
          <w:kern w:val="0"/>
          <w:sz w:val="24"/>
          <w:szCs w:val="24"/>
          <w:lang w:bidi="ar"/>
        </w:rPr>
        <w:t>2133</w:t>
      </w:r>
      <w:r>
        <w:rPr>
          <w:rFonts w:hint="eastAsia"/>
          <w:kern w:val="0"/>
          <w:sz w:val="24"/>
          <w:szCs w:val="24"/>
          <w:lang w:bidi="ar"/>
        </w:rPr>
        <w:t>m</w:t>
      </w:r>
      <w:r>
        <w:rPr>
          <w:kern w:val="0"/>
          <w:sz w:val="24"/>
          <w:szCs w:val="24"/>
          <w:lang w:bidi="ar"/>
        </w:rPr>
        <w:t>。</w:t>
      </w:r>
    </w:p>
    <w:p w14:paraId="09BBA7D8" w14:textId="49D4B5A5" w:rsidR="0067440D" w:rsidRDefault="0067440D">
      <w:pPr>
        <w:widowControl/>
        <w:spacing w:line="360" w:lineRule="auto"/>
        <w:ind w:firstLineChars="0" w:firstLine="0"/>
        <w:jc w:val="center"/>
        <w:rPr>
          <w:kern w:val="0"/>
          <w:sz w:val="24"/>
          <w:szCs w:val="24"/>
          <w:lang w:bidi="ar"/>
        </w:rPr>
      </w:pPr>
    </w:p>
    <w:p w14:paraId="7F22BE71" w14:textId="77777777" w:rsidR="0067440D" w:rsidRDefault="00000000">
      <w:pPr>
        <w:pStyle w:val="Default"/>
        <w:snapToGrid w:val="0"/>
        <w:spacing w:line="360" w:lineRule="auto"/>
        <w:jc w:val="center"/>
        <w:rPr>
          <w:color w:val="auto"/>
          <w:sz w:val="21"/>
          <w:szCs w:val="21"/>
        </w:rPr>
      </w:pPr>
      <w:r>
        <w:rPr>
          <w:rFonts w:hint="eastAsia"/>
          <w:color w:val="auto"/>
          <w:sz w:val="21"/>
          <w:szCs w:val="21"/>
        </w:rPr>
        <w:t>图2.3-1 涪陵页岩气田7号扩立体开发完善井组井位部署图</w:t>
      </w:r>
    </w:p>
    <w:p w14:paraId="72F0DEFF" w14:textId="77777777" w:rsidR="0067440D" w:rsidRDefault="00000000">
      <w:pPr>
        <w:pStyle w:val="Default"/>
        <w:snapToGrid w:val="0"/>
        <w:spacing w:line="360" w:lineRule="auto"/>
        <w:ind w:firstLineChars="200" w:firstLine="480"/>
        <w:jc w:val="both"/>
        <w:rPr>
          <w:rFonts w:ascii="宋体" w:eastAsia="宋体" w:hAnsi="宋体" w:cs="宋体"/>
          <w:color w:val="auto"/>
        </w:rPr>
      </w:pPr>
      <w:r>
        <w:rPr>
          <w:rFonts w:ascii="Times New Roman" w:eastAsia="宋体" w:cs="Times New Roman"/>
          <w:color w:val="auto"/>
          <w:lang w:bidi="ar"/>
        </w:rPr>
        <w:t>焦页</w:t>
      </w:r>
      <w:r>
        <w:rPr>
          <w:rFonts w:ascii="Times New Roman" w:eastAsia="宋体" w:cs="Times New Roman"/>
          <w:color w:val="auto"/>
          <w:lang w:bidi="ar"/>
        </w:rPr>
        <w:t>7</w:t>
      </w:r>
      <w:r>
        <w:rPr>
          <w:rFonts w:ascii="Times New Roman" w:eastAsia="宋体" w:cs="Times New Roman"/>
          <w:color w:val="auto"/>
          <w:lang w:bidi="ar"/>
        </w:rPr>
        <w:t>号扩井</w:t>
      </w:r>
      <w:r>
        <w:rPr>
          <w:rFonts w:ascii="Times New Roman" w:eastAsia="宋体" w:cs="Times New Roman" w:hint="eastAsia"/>
          <w:color w:val="auto"/>
          <w:lang w:bidi="ar"/>
        </w:rPr>
        <w:t>组基本信息见表</w:t>
      </w:r>
      <w:r>
        <w:rPr>
          <w:rFonts w:ascii="Times New Roman" w:eastAsia="宋体" w:cs="Times New Roman" w:hint="eastAsia"/>
          <w:color w:val="auto"/>
          <w:lang w:bidi="ar"/>
        </w:rPr>
        <w:t>2.3-1</w:t>
      </w:r>
      <w:r>
        <w:rPr>
          <w:rFonts w:ascii="Times New Roman" w:eastAsia="宋体" w:cs="Times New Roman" w:hint="eastAsia"/>
          <w:color w:val="auto"/>
          <w:lang w:bidi="ar"/>
        </w:rPr>
        <w:t>。</w:t>
      </w:r>
    </w:p>
    <w:p w14:paraId="1DA7D6D9" w14:textId="77777777" w:rsidR="0067440D" w:rsidRDefault="00000000">
      <w:pPr>
        <w:pStyle w:val="a0"/>
        <w:spacing w:line="360" w:lineRule="auto"/>
        <w:ind w:firstLineChars="0" w:firstLine="0"/>
        <w:jc w:val="center"/>
        <w:rPr>
          <w:color w:val="auto"/>
          <w:kern w:val="0"/>
          <w:sz w:val="24"/>
          <w:szCs w:val="24"/>
          <w:lang w:bidi="ar"/>
        </w:rPr>
      </w:pPr>
      <w:r>
        <w:rPr>
          <w:rFonts w:eastAsia="黑体"/>
          <w:color w:val="auto"/>
          <w:kern w:val="0"/>
          <w:sz w:val="21"/>
          <w:szCs w:val="21"/>
          <w:lang w:bidi="ar"/>
        </w:rPr>
        <w:t>表</w:t>
      </w:r>
      <w:r>
        <w:rPr>
          <w:rFonts w:eastAsia="黑体"/>
          <w:color w:val="auto"/>
          <w:kern w:val="0"/>
          <w:sz w:val="21"/>
          <w:szCs w:val="21"/>
          <w:lang w:bidi="ar"/>
        </w:rPr>
        <w:t xml:space="preserve">2.3-1  </w:t>
      </w:r>
      <w:r>
        <w:rPr>
          <w:rFonts w:eastAsia="黑体"/>
          <w:color w:val="auto"/>
          <w:kern w:val="0"/>
          <w:sz w:val="21"/>
          <w:szCs w:val="21"/>
          <w:lang w:bidi="ar"/>
        </w:rPr>
        <w:t>焦页</w:t>
      </w:r>
      <w:r>
        <w:rPr>
          <w:rFonts w:eastAsia="黑体"/>
          <w:color w:val="auto"/>
          <w:kern w:val="0"/>
          <w:sz w:val="21"/>
          <w:szCs w:val="21"/>
          <w:lang w:bidi="ar"/>
        </w:rPr>
        <w:t>7</w:t>
      </w:r>
      <w:r>
        <w:rPr>
          <w:rFonts w:eastAsia="黑体"/>
          <w:color w:val="auto"/>
          <w:kern w:val="0"/>
          <w:sz w:val="21"/>
          <w:szCs w:val="21"/>
          <w:lang w:bidi="ar"/>
        </w:rPr>
        <w:t>号扩井组基本信息统计表</w:t>
      </w:r>
    </w:p>
    <w:tbl>
      <w:tblPr>
        <w:tblStyle w:val="ac"/>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92"/>
        <w:gridCol w:w="852"/>
        <w:gridCol w:w="952"/>
        <w:gridCol w:w="522"/>
        <w:gridCol w:w="1351"/>
        <w:gridCol w:w="1067"/>
        <w:gridCol w:w="896"/>
        <w:gridCol w:w="987"/>
        <w:gridCol w:w="1536"/>
      </w:tblGrid>
      <w:tr w:rsidR="0067440D" w14:paraId="1838A73F" w14:textId="77777777">
        <w:trPr>
          <w:trHeight w:val="181"/>
        </w:trPr>
        <w:tc>
          <w:tcPr>
            <w:tcW w:w="1024" w:type="dxa"/>
            <w:vMerge w:val="restart"/>
            <w:tcBorders>
              <w:tl2br w:val="nil"/>
              <w:tr2bl w:val="nil"/>
            </w:tcBorders>
            <w:vAlign w:val="center"/>
          </w:tcPr>
          <w:p w14:paraId="4AEA0033"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井组</w:t>
            </w:r>
          </w:p>
        </w:tc>
        <w:tc>
          <w:tcPr>
            <w:tcW w:w="876" w:type="dxa"/>
            <w:vMerge w:val="restart"/>
            <w:tcBorders>
              <w:tl2br w:val="nil"/>
              <w:tr2bl w:val="nil"/>
            </w:tcBorders>
            <w:vAlign w:val="center"/>
          </w:tcPr>
          <w:p w14:paraId="0E16754E"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平台号</w:t>
            </w:r>
          </w:p>
        </w:tc>
        <w:tc>
          <w:tcPr>
            <w:tcW w:w="972" w:type="dxa"/>
            <w:vMerge w:val="restart"/>
            <w:tcBorders>
              <w:tl2br w:val="nil"/>
              <w:tr2bl w:val="nil"/>
            </w:tcBorders>
            <w:vAlign w:val="center"/>
          </w:tcPr>
          <w:p w14:paraId="0E9EDD79"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靶前距</w:t>
            </w:r>
          </w:p>
        </w:tc>
        <w:tc>
          <w:tcPr>
            <w:tcW w:w="528" w:type="dxa"/>
            <w:vMerge w:val="restart"/>
            <w:tcBorders>
              <w:tl2br w:val="nil"/>
              <w:tr2bl w:val="nil"/>
            </w:tcBorders>
            <w:vAlign w:val="center"/>
          </w:tcPr>
          <w:p w14:paraId="7FA31DE8"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井数</w:t>
            </w:r>
          </w:p>
        </w:tc>
        <w:tc>
          <w:tcPr>
            <w:tcW w:w="1404" w:type="dxa"/>
            <w:vMerge w:val="restart"/>
            <w:tcBorders>
              <w:tl2br w:val="nil"/>
              <w:tr2bl w:val="nil"/>
            </w:tcBorders>
            <w:vAlign w:val="center"/>
          </w:tcPr>
          <w:p w14:paraId="2FBF3AE7"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井号</w:t>
            </w:r>
          </w:p>
        </w:tc>
        <w:tc>
          <w:tcPr>
            <w:tcW w:w="1092" w:type="dxa"/>
            <w:vMerge w:val="restart"/>
            <w:tcBorders>
              <w:tl2br w:val="nil"/>
              <w:tr2bl w:val="nil"/>
            </w:tcBorders>
            <w:vAlign w:val="center"/>
          </w:tcPr>
          <w:p w14:paraId="56437FDE"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水平段长</w:t>
            </w:r>
          </w:p>
        </w:tc>
        <w:tc>
          <w:tcPr>
            <w:tcW w:w="912" w:type="dxa"/>
            <w:tcBorders>
              <w:tl2br w:val="nil"/>
              <w:tr2bl w:val="nil"/>
            </w:tcBorders>
            <w:vAlign w:val="center"/>
          </w:tcPr>
          <w:p w14:paraId="768D3A37"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A</w:t>
            </w:r>
            <w:r>
              <w:rPr>
                <w:color w:val="auto"/>
                <w:kern w:val="0"/>
                <w:sz w:val="21"/>
                <w:szCs w:val="21"/>
                <w:lang w:bidi="ar"/>
              </w:rPr>
              <w:t>靶</w:t>
            </w:r>
          </w:p>
        </w:tc>
        <w:tc>
          <w:tcPr>
            <w:tcW w:w="1008" w:type="dxa"/>
            <w:tcBorders>
              <w:tl2br w:val="nil"/>
              <w:tr2bl w:val="nil"/>
            </w:tcBorders>
            <w:vAlign w:val="center"/>
          </w:tcPr>
          <w:p w14:paraId="22FF56A1"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B</w:t>
            </w:r>
            <w:r>
              <w:rPr>
                <w:color w:val="auto"/>
                <w:kern w:val="0"/>
                <w:sz w:val="21"/>
                <w:szCs w:val="21"/>
                <w:lang w:bidi="ar"/>
              </w:rPr>
              <w:t>靶</w:t>
            </w:r>
          </w:p>
        </w:tc>
        <w:tc>
          <w:tcPr>
            <w:tcW w:w="1585" w:type="dxa"/>
            <w:vMerge w:val="restart"/>
            <w:tcBorders>
              <w:tl2br w:val="nil"/>
              <w:tr2bl w:val="nil"/>
            </w:tcBorders>
            <w:vAlign w:val="center"/>
          </w:tcPr>
          <w:p w14:paraId="38AB21B3"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井组水平段平均垂深（</w:t>
            </w:r>
            <w:r>
              <w:rPr>
                <w:color w:val="auto"/>
                <w:kern w:val="0"/>
                <w:sz w:val="21"/>
                <w:szCs w:val="21"/>
                <w:lang w:bidi="ar"/>
              </w:rPr>
              <w:t>m</w:t>
            </w:r>
            <w:r>
              <w:rPr>
                <w:color w:val="auto"/>
                <w:kern w:val="0"/>
                <w:sz w:val="21"/>
                <w:szCs w:val="21"/>
                <w:lang w:bidi="ar"/>
              </w:rPr>
              <w:t>）</w:t>
            </w:r>
          </w:p>
        </w:tc>
      </w:tr>
      <w:tr w:rsidR="0067440D" w14:paraId="46E985AD" w14:textId="77777777">
        <w:trPr>
          <w:trHeight w:val="303"/>
        </w:trPr>
        <w:tc>
          <w:tcPr>
            <w:tcW w:w="1024" w:type="dxa"/>
            <w:vMerge/>
            <w:tcBorders>
              <w:tl2br w:val="nil"/>
              <w:tr2bl w:val="nil"/>
            </w:tcBorders>
          </w:tcPr>
          <w:p w14:paraId="5074DFD9" w14:textId="77777777" w:rsidR="0067440D" w:rsidRDefault="0067440D">
            <w:pPr>
              <w:pStyle w:val="a0"/>
              <w:spacing w:line="240" w:lineRule="auto"/>
              <w:ind w:firstLineChars="0" w:firstLine="0"/>
              <w:rPr>
                <w:color w:val="auto"/>
              </w:rPr>
            </w:pPr>
          </w:p>
        </w:tc>
        <w:tc>
          <w:tcPr>
            <w:tcW w:w="876" w:type="dxa"/>
            <w:vMerge/>
            <w:tcBorders>
              <w:tl2br w:val="nil"/>
              <w:tr2bl w:val="nil"/>
            </w:tcBorders>
          </w:tcPr>
          <w:p w14:paraId="2EBC5802" w14:textId="77777777" w:rsidR="0067440D" w:rsidRDefault="0067440D">
            <w:pPr>
              <w:pStyle w:val="a0"/>
              <w:spacing w:line="240" w:lineRule="auto"/>
              <w:ind w:firstLineChars="0" w:firstLine="0"/>
              <w:rPr>
                <w:color w:val="auto"/>
              </w:rPr>
            </w:pPr>
          </w:p>
        </w:tc>
        <w:tc>
          <w:tcPr>
            <w:tcW w:w="972" w:type="dxa"/>
            <w:vMerge/>
            <w:tcBorders>
              <w:tl2br w:val="nil"/>
              <w:tr2bl w:val="nil"/>
            </w:tcBorders>
          </w:tcPr>
          <w:p w14:paraId="0A8905D8" w14:textId="77777777" w:rsidR="0067440D" w:rsidRDefault="0067440D">
            <w:pPr>
              <w:pStyle w:val="a0"/>
              <w:spacing w:line="240" w:lineRule="auto"/>
              <w:ind w:firstLineChars="0" w:firstLine="0"/>
              <w:rPr>
                <w:color w:val="auto"/>
              </w:rPr>
            </w:pPr>
          </w:p>
        </w:tc>
        <w:tc>
          <w:tcPr>
            <w:tcW w:w="528" w:type="dxa"/>
            <w:vMerge/>
            <w:tcBorders>
              <w:tl2br w:val="nil"/>
              <w:tr2bl w:val="nil"/>
            </w:tcBorders>
          </w:tcPr>
          <w:p w14:paraId="45B1DD06" w14:textId="77777777" w:rsidR="0067440D" w:rsidRDefault="0067440D">
            <w:pPr>
              <w:pStyle w:val="a0"/>
              <w:spacing w:line="240" w:lineRule="auto"/>
              <w:ind w:firstLineChars="0" w:firstLine="0"/>
              <w:rPr>
                <w:color w:val="auto"/>
              </w:rPr>
            </w:pPr>
          </w:p>
        </w:tc>
        <w:tc>
          <w:tcPr>
            <w:tcW w:w="1404" w:type="dxa"/>
            <w:vMerge/>
            <w:tcBorders>
              <w:tl2br w:val="nil"/>
              <w:tr2bl w:val="nil"/>
            </w:tcBorders>
          </w:tcPr>
          <w:p w14:paraId="537919CD" w14:textId="77777777" w:rsidR="0067440D" w:rsidRDefault="0067440D">
            <w:pPr>
              <w:pStyle w:val="a0"/>
              <w:spacing w:line="240" w:lineRule="auto"/>
              <w:ind w:firstLineChars="0" w:firstLine="0"/>
              <w:rPr>
                <w:color w:val="auto"/>
              </w:rPr>
            </w:pPr>
          </w:p>
        </w:tc>
        <w:tc>
          <w:tcPr>
            <w:tcW w:w="1092" w:type="dxa"/>
            <w:vMerge/>
            <w:tcBorders>
              <w:tl2br w:val="nil"/>
              <w:tr2bl w:val="nil"/>
            </w:tcBorders>
          </w:tcPr>
          <w:p w14:paraId="67DFB984" w14:textId="77777777" w:rsidR="0067440D" w:rsidRDefault="0067440D">
            <w:pPr>
              <w:pStyle w:val="a0"/>
              <w:spacing w:line="240" w:lineRule="auto"/>
              <w:ind w:firstLineChars="0" w:firstLine="0"/>
              <w:rPr>
                <w:color w:val="auto"/>
              </w:rPr>
            </w:pPr>
          </w:p>
        </w:tc>
        <w:tc>
          <w:tcPr>
            <w:tcW w:w="912" w:type="dxa"/>
            <w:tcBorders>
              <w:tl2br w:val="nil"/>
              <w:tr2bl w:val="nil"/>
            </w:tcBorders>
          </w:tcPr>
          <w:p w14:paraId="0CDCFA50"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垂深</w:t>
            </w:r>
          </w:p>
        </w:tc>
        <w:tc>
          <w:tcPr>
            <w:tcW w:w="1008" w:type="dxa"/>
            <w:tcBorders>
              <w:tl2br w:val="nil"/>
              <w:tr2bl w:val="nil"/>
            </w:tcBorders>
          </w:tcPr>
          <w:p w14:paraId="147B7E1F"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垂深</w:t>
            </w:r>
          </w:p>
        </w:tc>
        <w:tc>
          <w:tcPr>
            <w:tcW w:w="1585" w:type="dxa"/>
            <w:vMerge/>
            <w:tcBorders>
              <w:tl2br w:val="nil"/>
              <w:tr2bl w:val="nil"/>
            </w:tcBorders>
          </w:tcPr>
          <w:p w14:paraId="60A2216F" w14:textId="77777777" w:rsidR="0067440D" w:rsidRDefault="0067440D">
            <w:pPr>
              <w:pStyle w:val="a0"/>
              <w:spacing w:line="240" w:lineRule="auto"/>
              <w:ind w:firstLineChars="0" w:firstLine="0"/>
              <w:rPr>
                <w:color w:val="auto"/>
                <w:kern w:val="0"/>
                <w:sz w:val="21"/>
                <w:szCs w:val="21"/>
                <w:lang w:bidi="ar"/>
              </w:rPr>
            </w:pPr>
          </w:p>
        </w:tc>
      </w:tr>
      <w:tr w:rsidR="0067440D" w14:paraId="22364E6A" w14:textId="77777777">
        <w:tc>
          <w:tcPr>
            <w:tcW w:w="1024" w:type="dxa"/>
            <w:vMerge w:val="restart"/>
            <w:tcBorders>
              <w:tl2br w:val="nil"/>
              <w:tr2bl w:val="nil"/>
            </w:tcBorders>
            <w:vAlign w:val="center"/>
          </w:tcPr>
          <w:p w14:paraId="07BA1C56"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焦页</w:t>
            </w:r>
            <w:r>
              <w:rPr>
                <w:color w:val="auto"/>
                <w:kern w:val="0"/>
                <w:sz w:val="21"/>
                <w:szCs w:val="21"/>
                <w:lang w:bidi="ar"/>
              </w:rPr>
              <w:t>7</w:t>
            </w:r>
            <w:r>
              <w:rPr>
                <w:color w:val="auto"/>
                <w:kern w:val="0"/>
                <w:sz w:val="21"/>
                <w:szCs w:val="21"/>
                <w:lang w:bidi="ar"/>
              </w:rPr>
              <w:t>号扩立体开发</w:t>
            </w:r>
            <w:r>
              <w:rPr>
                <w:color w:val="auto"/>
                <w:kern w:val="0"/>
                <w:sz w:val="21"/>
                <w:szCs w:val="21"/>
                <w:lang w:bidi="ar"/>
              </w:rPr>
              <w:lastRenderedPageBreak/>
              <w:t>完善井网井组方案</w:t>
            </w:r>
          </w:p>
        </w:tc>
        <w:tc>
          <w:tcPr>
            <w:tcW w:w="876" w:type="dxa"/>
            <w:vMerge w:val="restart"/>
            <w:tcBorders>
              <w:tl2br w:val="nil"/>
              <w:tr2bl w:val="nil"/>
            </w:tcBorders>
            <w:vAlign w:val="center"/>
          </w:tcPr>
          <w:p w14:paraId="09DDC498"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lastRenderedPageBreak/>
              <w:t>7</w:t>
            </w:r>
            <w:r>
              <w:rPr>
                <w:color w:val="auto"/>
                <w:kern w:val="0"/>
                <w:sz w:val="21"/>
                <w:szCs w:val="21"/>
                <w:lang w:bidi="ar"/>
              </w:rPr>
              <w:t>号</w:t>
            </w:r>
          </w:p>
        </w:tc>
        <w:tc>
          <w:tcPr>
            <w:tcW w:w="972" w:type="dxa"/>
            <w:tcBorders>
              <w:tl2br w:val="nil"/>
              <w:tr2bl w:val="nil"/>
            </w:tcBorders>
          </w:tcPr>
          <w:p w14:paraId="1BCBBB49"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940</w:t>
            </w:r>
          </w:p>
        </w:tc>
        <w:tc>
          <w:tcPr>
            <w:tcW w:w="528" w:type="dxa"/>
            <w:vMerge w:val="restart"/>
            <w:tcBorders>
              <w:tl2br w:val="nil"/>
              <w:tr2bl w:val="nil"/>
            </w:tcBorders>
            <w:vAlign w:val="center"/>
          </w:tcPr>
          <w:p w14:paraId="71DC9E9B"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4</w:t>
            </w:r>
          </w:p>
        </w:tc>
        <w:tc>
          <w:tcPr>
            <w:tcW w:w="1404" w:type="dxa"/>
            <w:tcBorders>
              <w:tl2br w:val="nil"/>
              <w:tr2bl w:val="nil"/>
            </w:tcBorders>
          </w:tcPr>
          <w:p w14:paraId="37BD9E44"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3"/>
                <w:sz w:val="21"/>
                <w:szCs w:val="21"/>
              </w:rPr>
              <w:t>7-Z1</w:t>
            </w:r>
          </w:p>
        </w:tc>
        <w:tc>
          <w:tcPr>
            <w:tcW w:w="1092" w:type="dxa"/>
            <w:tcBorders>
              <w:tl2br w:val="nil"/>
              <w:tr2bl w:val="nil"/>
            </w:tcBorders>
          </w:tcPr>
          <w:p w14:paraId="006D5738"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5"/>
                <w:sz w:val="21"/>
                <w:szCs w:val="21"/>
              </w:rPr>
              <w:t>1800</w:t>
            </w:r>
          </w:p>
        </w:tc>
        <w:tc>
          <w:tcPr>
            <w:tcW w:w="912" w:type="dxa"/>
            <w:tcBorders>
              <w:tl2br w:val="nil"/>
              <w:tr2bl w:val="nil"/>
            </w:tcBorders>
          </w:tcPr>
          <w:p w14:paraId="7DB7C1E0"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2384</w:t>
            </w:r>
          </w:p>
        </w:tc>
        <w:tc>
          <w:tcPr>
            <w:tcW w:w="1008" w:type="dxa"/>
            <w:tcBorders>
              <w:tl2br w:val="nil"/>
              <w:tr2bl w:val="nil"/>
            </w:tcBorders>
          </w:tcPr>
          <w:p w14:paraId="0D95B9F9"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3"/>
                <w:sz w:val="21"/>
                <w:szCs w:val="21"/>
              </w:rPr>
              <w:t>2468</w:t>
            </w:r>
          </w:p>
        </w:tc>
        <w:tc>
          <w:tcPr>
            <w:tcW w:w="1585" w:type="dxa"/>
            <w:tcBorders>
              <w:tl2br w:val="nil"/>
              <w:tr2bl w:val="nil"/>
            </w:tcBorders>
          </w:tcPr>
          <w:p w14:paraId="440C2D65"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2426</w:t>
            </w:r>
          </w:p>
        </w:tc>
      </w:tr>
      <w:tr w:rsidR="0067440D" w14:paraId="6CCE701B" w14:textId="77777777">
        <w:tc>
          <w:tcPr>
            <w:tcW w:w="1024" w:type="dxa"/>
            <w:vMerge/>
            <w:tcBorders>
              <w:tl2br w:val="nil"/>
              <w:tr2bl w:val="nil"/>
            </w:tcBorders>
            <w:vAlign w:val="center"/>
          </w:tcPr>
          <w:p w14:paraId="186B005E" w14:textId="77777777" w:rsidR="0067440D" w:rsidRDefault="0067440D">
            <w:pPr>
              <w:pStyle w:val="a0"/>
              <w:spacing w:line="240" w:lineRule="auto"/>
              <w:ind w:firstLineChars="0" w:firstLine="0"/>
              <w:rPr>
                <w:color w:val="auto"/>
                <w:kern w:val="0"/>
                <w:sz w:val="21"/>
                <w:szCs w:val="21"/>
                <w:lang w:bidi="ar"/>
              </w:rPr>
            </w:pPr>
          </w:p>
        </w:tc>
        <w:tc>
          <w:tcPr>
            <w:tcW w:w="876" w:type="dxa"/>
            <w:vMerge/>
            <w:tcBorders>
              <w:tl2br w:val="nil"/>
              <w:tr2bl w:val="nil"/>
            </w:tcBorders>
            <w:vAlign w:val="center"/>
          </w:tcPr>
          <w:p w14:paraId="5BF9D10A" w14:textId="77777777" w:rsidR="0067440D" w:rsidRDefault="0067440D">
            <w:pPr>
              <w:pStyle w:val="a0"/>
              <w:spacing w:line="240" w:lineRule="auto"/>
              <w:ind w:firstLineChars="0" w:firstLine="0"/>
              <w:jc w:val="center"/>
              <w:rPr>
                <w:color w:val="auto"/>
                <w:kern w:val="0"/>
                <w:sz w:val="21"/>
                <w:szCs w:val="21"/>
                <w:lang w:bidi="ar"/>
              </w:rPr>
            </w:pPr>
          </w:p>
        </w:tc>
        <w:tc>
          <w:tcPr>
            <w:tcW w:w="972" w:type="dxa"/>
            <w:tcBorders>
              <w:tl2br w:val="nil"/>
              <w:tr2bl w:val="nil"/>
            </w:tcBorders>
          </w:tcPr>
          <w:p w14:paraId="19D563FF"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5"/>
                <w:sz w:val="21"/>
                <w:szCs w:val="21"/>
              </w:rPr>
              <w:t>1183</w:t>
            </w:r>
          </w:p>
        </w:tc>
        <w:tc>
          <w:tcPr>
            <w:tcW w:w="528" w:type="dxa"/>
            <w:vMerge/>
            <w:tcBorders>
              <w:tl2br w:val="nil"/>
              <w:tr2bl w:val="nil"/>
            </w:tcBorders>
            <w:vAlign w:val="center"/>
          </w:tcPr>
          <w:p w14:paraId="2A69EEAD" w14:textId="77777777" w:rsidR="0067440D" w:rsidRDefault="0067440D">
            <w:pPr>
              <w:pStyle w:val="a0"/>
              <w:spacing w:line="240" w:lineRule="auto"/>
              <w:ind w:firstLineChars="0" w:firstLine="0"/>
              <w:jc w:val="center"/>
              <w:rPr>
                <w:color w:val="auto"/>
                <w:kern w:val="0"/>
                <w:sz w:val="21"/>
                <w:szCs w:val="21"/>
                <w:lang w:bidi="ar"/>
              </w:rPr>
            </w:pPr>
          </w:p>
        </w:tc>
        <w:tc>
          <w:tcPr>
            <w:tcW w:w="1404" w:type="dxa"/>
            <w:tcBorders>
              <w:tl2br w:val="nil"/>
              <w:tr2bl w:val="nil"/>
            </w:tcBorders>
          </w:tcPr>
          <w:p w14:paraId="3CF62FCD"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3"/>
                <w:sz w:val="21"/>
                <w:szCs w:val="21"/>
              </w:rPr>
              <w:t>7-Z2</w:t>
            </w:r>
          </w:p>
        </w:tc>
        <w:tc>
          <w:tcPr>
            <w:tcW w:w="1092" w:type="dxa"/>
            <w:tcBorders>
              <w:tl2br w:val="nil"/>
              <w:tr2bl w:val="nil"/>
            </w:tcBorders>
          </w:tcPr>
          <w:p w14:paraId="4B9493DA"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2400</w:t>
            </w:r>
          </w:p>
        </w:tc>
        <w:tc>
          <w:tcPr>
            <w:tcW w:w="912" w:type="dxa"/>
            <w:tcBorders>
              <w:tl2br w:val="nil"/>
              <w:tr2bl w:val="nil"/>
            </w:tcBorders>
          </w:tcPr>
          <w:p w14:paraId="1DF8FDDF"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2362</w:t>
            </w:r>
          </w:p>
        </w:tc>
        <w:tc>
          <w:tcPr>
            <w:tcW w:w="1008" w:type="dxa"/>
            <w:tcBorders>
              <w:tl2br w:val="nil"/>
              <w:tr2bl w:val="nil"/>
            </w:tcBorders>
          </w:tcPr>
          <w:p w14:paraId="74300829"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2453</w:t>
            </w:r>
          </w:p>
        </w:tc>
        <w:tc>
          <w:tcPr>
            <w:tcW w:w="1585" w:type="dxa"/>
            <w:tcBorders>
              <w:tl2br w:val="nil"/>
              <w:tr2bl w:val="nil"/>
            </w:tcBorders>
          </w:tcPr>
          <w:p w14:paraId="71B5F6EA"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2407</w:t>
            </w:r>
          </w:p>
        </w:tc>
      </w:tr>
      <w:tr w:rsidR="0067440D" w14:paraId="28DC5889" w14:textId="77777777">
        <w:tc>
          <w:tcPr>
            <w:tcW w:w="1024" w:type="dxa"/>
            <w:vMerge/>
            <w:tcBorders>
              <w:tl2br w:val="nil"/>
              <w:tr2bl w:val="nil"/>
            </w:tcBorders>
            <w:vAlign w:val="center"/>
          </w:tcPr>
          <w:p w14:paraId="46AFBAD0" w14:textId="77777777" w:rsidR="0067440D" w:rsidRDefault="0067440D">
            <w:pPr>
              <w:pStyle w:val="a0"/>
              <w:spacing w:line="240" w:lineRule="auto"/>
              <w:ind w:firstLineChars="0" w:firstLine="0"/>
              <w:rPr>
                <w:color w:val="auto"/>
                <w:kern w:val="0"/>
                <w:sz w:val="21"/>
                <w:szCs w:val="21"/>
                <w:lang w:bidi="ar"/>
              </w:rPr>
            </w:pPr>
          </w:p>
        </w:tc>
        <w:tc>
          <w:tcPr>
            <w:tcW w:w="876" w:type="dxa"/>
            <w:vMerge/>
            <w:tcBorders>
              <w:tl2br w:val="nil"/>
              <w:tr2bl w:val="nil"/>
            </w:tcBorders>
            <w:vAlign w:val="center"/>
          </w:tcPr>
          <w:p w14:paraId="5E9E92E7" w14:textId="77777777" w:rsidR="0067440D" w:rsidRDefault="0067440D">
            <w:pPr>
              <w:pStyle w:val="a0"/>
              <w:spacing w:line="240" w:lineRule="auto"/>
              <w:ind w:firstLineChars="0" w:firstLine="0"/>
              <w:jc w:val="center"/>
              <w:rPr>
                <w:color w:val="auto"/>
                <w:kern w:val="0"/>
                <w:sz w:val="21"/>
                <w:szCs w:val="21"/>
                <w:lang w:bidi="ar"/>
              </w:rPr>
            </w:pPr>
          </w:p>
        </w:tc>
        <w:tc>
          <w:tcPr>
            <w:tcW w:w="972" w:type="dxa"/>
            <w:tcBorders>
              <w:tl2br w:val="nil"/>
              <w:tr2bl w:val="nil"/>
            </w:tcBorders>
          </w:tcPr>
          <w:p w14:paraId="0476A3DA"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5"/>
                <w:sz w:val="21"/>
                <w:szCs w:val="21"/>
              </w:rPr>
              <w:t>1283</w:t>
            </w:r>
          </w:p>
        </w:tc>
        <w:tc>
          <w:tcPr>
            <w:tcW w:w="528" w:type="dxa"/>
            <w:vMerge/>
            <w:tcBorders>
              <w:tl2br w:val="nil"/>
              <w:tr2bl w:val="nil"/>
            </w:tcBorders>
            <w:vAlign w:val="center"/>
          </w:tcPr>
          <w:p w14:paraId="5678A64E" w14:textId="77777777" w:rsidR="0067440D" w:rsidRDefault="0067440D">
            <w:pPr>
              <w:pStyle w:val="a0"/>
              <w:spacing w:line="240" w:lineRule="auto"/>
              <w:ind w:firstLineChars="0" w:firstLine="0"/>
              <w:jc w:val="center"/>
              <w:rPr>
                <w:color w:val="auto"/>
                <w:kern w:val="0"/>
                <w:sz w:val="21"/>
                <w:szCs w:val="21"/>
                <w:lang w:bidi="ar"/>
              </w:rPr>
            </w:pPr>
          </w:p>
        </w:tc>
        <w:tc>
          <w:tcPr>
            <w:tcW w:w="1404" w:type="dxa"/>
            <w:tcBorders>
              <w:tl2br w:val="nil"/>
              <w:tr2bl w:val="nil"/>
            </w:tcBorders>
          </w:tcPr>
          <w:p w14:paraId="6D90DC72"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3"/>
                <w:sz w:val="21"/>
                <w:szCs w:val="21"/>
              </w:rPr>
              <w:t>7-Z3</w:t>
            </w:r>
          </w:p>
        </w:tc>
        <w:tc>
          <w:tcPr>
            <w:tcW w:w="1092" w:type="dxa"/>
            <w:tcBorders>
              <w:tl2br w:val="nil"/>
              <w:tr2bl w:val="nil"/>
            </w:tcBorders>
          </w:tcPr>
          <w:p w14:paraId="6965E0A5"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5"/>
                <w:sz w:val="21"/>
                <w:szCs w:val="21"/>
              </w:rPr>
              <w:t>1970</w:t>
            </w:r>
          </w:p>
        </w:tc>
        <w:tc>
          <w:tcPr>
            <w:tcW w:w="912" w:type="dxa"/>
            <w:tcBorders>
              <w:tl2br w:val="nil"/>
              <w:tr2bl w:val="nil"/>
            </w:tcBorders>
          </w:tcPr>
          <w:p w14:paraId="0468150D"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2333</w:t>
            </w:r>
          </w:p>
        </w:tc>
        <w:tc>
          <w:tcPr>
            <w:tcW w:w="1008" w:type="dxa"/>
            <w:tcBorders>
              <w:tl2br w:val="nil"/>
              <w:tr2bl w:val="nil"/>
            </w:tcBorders>
          </w:tcPr>
          <w:p w14:paraId="27FC57E9"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2393</w:t>
            </w:r>
          </w:p>
        </w:tc>
        <w:tc>
          <w:tcPr>
            <w:tcW w:w="1585" w:type="dxa"/>
            <w:tcBorders>
              <w:tl2br w:val="nil"/>
              <w:tr2bl w:val="nil"/>
            </w:tcBorders>
          </w:tcPr>
          <w:p w14:paraId="16C5445D"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2363</w:t>
            </w:r>
          </w:p>
        </w:tc>
      </w:tr>
      <w:tr w:rsidR="0067440D" w14:paraId="1508976D" w14:textId="77777777">
        <w:tc>
          <w:tcPr>
            <w:tcW w:w="1024" w:type="dxa"/>
            <w:vMerge/>
            <w:tcBorders>
              <w:tl2br w:val="nil"/>
              <w:tr2bl w:val="nil"/>
            </w:tcBorders>
            <w:vAlign w:val="center"/>
          </w:tcPr>
          <w:p w14:paraId="283D54D1" w14:textId="77777777" w:rsidR="0067440D" w:rsidRDefault="0067440D">
            <w:pPr>
              <w:pStyle w:val="a0"/>
              <w:spacing w:line="240" w:lineRule="auto"/>
              <w:ind w:firstLineChars="0" w:firstLine="0"/>
              <w:rPr>
                <w:color w:val="auto"/>
                <w:kern w:val="0"/>
                <w:sz w:val="21"/>
                <w:szCs w:val="21"/>
                <w:lang w:bidi="ar"/>
              </w:rPr>
            </w:pPr>
          </w:p>
        </w:tc>
        <w:tc>
          <w:tcPr>
            <w:tcW w:w="876" w:type="dxa"/>
            <w:vMerge/>
            <w:tcBorders>
              <w:tl2br w:val="nil"/>
              <w:tr2bl w:val="nil"/>
            </w:tcBorders>
            <w:vAlign w:val="center"/>
          </w:tcPr>
          <w:p w14:paraId="53EB8F9F" w14:textId="77777777" w:rsidR="0067440D" w:rsidRDefault="0067440D">
            <w:pPr>
              <w:pStyle w:val="a0"/>
              <w:spacing w:line="240" w:lineRule="auto"/>
              <w:ind w:firstLineChars="0" w:firstLine="0"/>
              <w:jc w:val="center"/>
              <w:rPr>
                <w:color w:val="auto"/>
                <w:kern w:val="0"/>
                <w:sz w:val="21"/>
                <w:szCs w:val="21"/>
                <w:lang w:bidi="ar"/>
              </w:rPr>
            </w:pPr>
          </w:p>
        </w:tc>
        <w:tc>
          <w:tcPr>
            <w:tcW w:w="972" w:type="dxa"/>
            <w:tcBorders>
              <w:tl2br w:val="nil"/>
              <w:tr2bl w:val="nil"/>
            </w:tcBorders>
          </w:tcPr>
          <w:p w14:paraId="0EF19B5C"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5"/>
                <w:sz w:val="21"/>
                <w:szCs w:val="21"/>
              </w:rPr>
              <w:t>1290</w:t>
            </w:r>
          </w:p>
        </w:tc>
        <w:tc>
          <w:tcPr>
            <w:tcW w:w="528" w:type="dxa"/>
            <w:vMerge/>
            <w:tcBorders>
              <w:tl2br w:val="nil"/>
              <w:tr2bl w:val="nil"/>
            </w:tcBorders>
            <w:vAlign w:val="center"/>
          </w:tcPr>
          <w:p w14:paraId="65E1CEAB" w14:textId="77777777" w:rsidR="0067440D" w:rsidRDefault="0067440D">
            <w:pPr>
              <w:pStyle w:val="a0"/>
              <w:spacing w:line="240" w:lineRule="auto"/>
              <w:ind w:firstLineChars="0" w:firstLine="0"/>
              <w:jc w:val="center"/>
              <w:rPr>
                <w:color w:val="auto"/>
                <w:kern w:val="0"/>
                <w:sz w:val="21"/>
                <w:szCs w:val="21"/>
                <w:lang w:bidi="ar"/>
              </w:rPr>
            </w:pPr>
          </w:p>
        </w:tc>
        <w:tc>
          <w:tcPr>
            <w:tcW w:w="1404" w:type="dxa"/>
            <w:tcBorders>
              <w:tl2br w:val="nil"/>
              <w:tr2bl w:val="nil"/>
            </w:tcBorders>
          </w:tcPr>
          <w:p w14:paraId="22C26372"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4"/>
                <w:sz w:val="21"/>
                <w:szCs w:val="21"/>
              </w:rPr>
              <w:t>7-4</w:t>
            </w:r>
          </w:p>
        </w:tc>
        <w:tc>
          <w:tcPr>
            <w:tcW w:w="1092" w:type="dxa"/>
            <w:tcBorders>
              <w:tl2br w:val="nil"/>
              <w:tr2bl w:val="nil"/>
            </w:tcBorders>
          </w:tcPr>
          <w:p w14:paraId="166DC06B"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2200</w:t>
            </w:r>
          </w:p>
        </w:tc>
        <w:tc>
          <w:tcPr>
            <w:tcW w:w="912" w:type="dxa"/>
            <w:tcBorders>
              <w:tl2br w:val="nil"/>
              <w:tr2bl w:val="nil"/>
            </w:tcBorders>
          </w:tcPr>
          <w:p w14:paraId="0B7B7E99"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2385</w:t>
            </w:r>
          </w:p>
        </w:tc>
        <w:tc>
          <w:tcPr>
            <w:tcW w:w="1008" w:type="dxa"/>
            <w:tcBorders>
              <w:tl2br w:val="nil"/>
              <w:tr2bl w:val="nil"/>
            </w:tcBorders>
          </w:tcPr>
          <w:p w14:paraId="1BB47020"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2461</w:t>
            </w:r>
          </w:p>
        </w:tc>
        <w:tc>
          <w:tcPr>
            <w:tcW w:w="1585" w:type="dxa"/>
            <w:tcBorders>
              <w:tl2br w:val="nil"/>
              <w:tr2bl w:val="nil"/>
            </w:tcBorders>
          </w:tcPr>
          <w:p w14:paraId="743E4C78"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2423</w:t>
            </w:r>
          </w:p>
        </w:tc>
      </w:tr>
      <w:tr w:rsidR="0067440D" w14:paraId="1E170D81" w14:textId="77777777">
        <w:tc>
          <w:tcPr>
            <w:tcW w:w="1024" w:type="dxa"/>
            <w:vMerge/>
            <w:tcBorders>
              <w:tl2br w:val="nil"/>
              <w:tr2bl w:val="nil"/>
            </w:tcBorders>
            <w:vAlign w:val="center"/>
          </w:tcPr>
          <w:p w14:paraId="05A5DF95" w14:textId="77777777" w:rsidR="0067440D" w:rsidRDefault="0067440D">
            <w:pPr>
              <w:pStyle w:val="a0"/>
              <w:spacing w:line="240" w:lineRule="auto"/>
              <w:ind w:firstLineChars="0" w:firstLine="0"/>
              <w:rPr>
                <w:color w:val="auto"/>
                <w:kern w:val="0"/>
                <w:sz w:val="21"/>
                <w:szCs w:val="21"/>
                <w:lang w:bidi="ar"/>
              </w:rPr>
            </w:pPr>
          </w:p>
        </w:tc>
        <w:tc>
          <w:tcPr>
            <w:tcW w:w="876" w:type="dxa"/>
            <w:vMerge w:val="restart"/>
            <w:tcBorders>
              <w:tl2br w:val="nil"/>
              <w:tr2bl w:val="nil"/>
            </w:tcBorders>
            <w:vAlign w:val="center"/>
          </w:tcPr>
          <w:p w14:paraId="477F0655"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8</w:t>
            </w:r>
            <w:r>
              <w:rPr>
                <w:color w:val="auto"/>
                <w:kern w:val="0"/>
                <w:sz w:val="21"/>
                <w:szCs w:val="21"/>
                <w:lang w:bidi="ar"/>
              </w:rPr>
              <w:t>号</w:t>
            </w:r>
          </w:p>
        </w:tc>
        <w:tc>
          <w:tcPr>
            <w:tcW w:w="972" w:type="dxa"/>
            <w:tcBorders>
              <w:tl2br w:val="nil"/>
              <w:tr2bl w:val="nil"/>
            </w:tcBorders>
          </w:tcPr>
          <w:p w14:paraId="6F22D559"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854</w:t>
            </w:r>
          </w:p>
        </w:tc>
        <w:tc>
          <w:tcPr>
            <w:tcW w:w="528" w:type="dxa"/>
            <w:vMerge w:val="restart"/>
            <w:tcBorders>
              <w:tl2br w:val="nil"/>
              <w:tr2bl w:val="nil"/>
            </w:tcBorders>
            <w:vAlign w:val="center"/>
          </w:tcPr>
          <w:p w14:paraId="265FBBCF" w14:textId="77777777" w:rsidR="0067440D" w:rsidRDefault="00000000">
            <w:pPr>
              <w:pStyle w:val="a0"/>
              <w:spacing w:line="240" w:lineRule="auto"/>
              <w:ind w:firstLineChars="0" w:firstLine="0"/>
              <w:jc w:val="center"/>
              <w:rPr>
                <w:color w:val="auto"/>
                <w:kern w:val="0"/>
                <w:sz w:val="21"/>
                <w:szCs w:val="21"/>
                <w:lang w:bidi="ar"/>
              </w:rPr>
            </w:pPr>
            <w:r>
              <w:rPr>
                <w:color w:val="auto"/>
                <w:kern w:val="0"/>
                <w:sz w:val="21"/>
                <w:szCs w:val="21"/>
                <w:lang w:bidi="ar"/>
              </w:rPr>
              <w:t>5</w:t>
            </w:r>
          </w:p>
        </w:tc>
        <w:tc>
          <w:tcPr>
            <w:tcW w:w="1404" w:type="dxa"/>
            <w:tcBorders>
              <w:tl2br w:val="nil"/>
              <w:tr2bl w:val="nil"/>
            </w:tcBorders>
          </w:tcPr>
          <w:p w14:paraId="41B4AD12"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3"/>
                <w:sz w:val="21"/>
                <w:szCs w:val="21"/>
              </w:rPr>
              <w:t>8-8</w:t>
            </w:r>
          </w:p>
        </w:tc>
        <w:tc>
          <w:tcPr>
            <w:tcW w:w="1092" w:type="dxa"/>
            <w:tcBorders>
              <w:tl2br w:val="nil"/>
              <w:tr2bl w:val="nil"/>
            </w:tcBorders>
          </w:tcPr>
          <w:p w14:paraId="4B606035"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5"/>
                <w:sz w:val="21"/>
                <w:szCs w:val="21"/>
              </w:rPr>
              <w:t>1580</w:t>
            </w:r>
          </w:p>
        </w:tc>
        <w:tc>
          <w:tcPr>
            <w:tcW w:w="912" w:type="dxa"/>
            <w:tcBorders>
              <w:tl2br w:val="nil"/>
              <w:tr2bl w:val="nil"/>
            </w:tcBorders>
          </w:tcPr>
          <w:p w14:paraId="4B57B4D5"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2373</w:t>
            </w:r>
          </w:p>
        </w:tc>
        <w:tc>
          <w:tcPr>
            <w:tcW w:w="1008" w:type="dxa"/>
            <w:tcBorders>
              <w:tl2br w:val="nil"/>
              <w:tr2bl w:val="nil"/>
            </w:tcBorders>
          </w:tcPr>
          <w:p w14:paraId="7EC13893"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2365</w:t>
            </w:r>
          </w:p>
        </w:tc>
        <w:tc>
          <w:tcPr>
            <w:tcW w:w="1585" w:type="dxa"/>
            <w:tcBorders>
              <w:tl2br w:val="nil"/>
              <w:tr2bl w:val="nil"/>
            </w:tcBorders>
          </w:tcPr>
          <w:p w14:paraId="55A46081"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2369</w:t>
            </w:r>
          </w:p>
        </w:tc>
      </w:tr>
      <w:tr w:rsidR="0067440D" w14:paraId="55C74B90" w14:textId="77777777">
        <w:tc>
          <w:tcPr>
            <w:tcW w:w="1024" w:type="dxa"/>
            <w:vMerge/>
            <w:tcBorders>
              <w:tl2br w:val="nil"/>
              <w:tr2bl w:val="nil"/>
            </w:tcBorders>
          </w:tcPr>
          <w:p w14:paraId="756DE321" w14:textId="77777777" w:rsidR="0067440D" w:rsidRDefault="0067440D">
            <w:pPr>
              <w:pStyle w:val="a0"/>
              <w:spacing w:line="240" w:lineRule="auto"/>
              <w:ind w:firstLineChars="0" w:firstLine="0"/>
              <w:rPr>
                <w:color w:val="auto"/>
                <w:kern w:val="0"/>
                <w:sz w:val="21"/>
                <w:szCs w:val="21"/>
                <w:lang w:bidi="ar"/>
              </w:rPr>
            </w:pPr>
          </w:p>
        </w:tc>
        <w:tc>
          <w:tcPr>
            <w:tcW w:w="876" w:type="dxa"/>
            <w:vMerge/>
            <w:tcBorders>
              <w:tl2br w:val="nil"/>
              <w:tr2bl w:val="nil"/>
            </w:tcBorders>
          </w:tcPr>
          <w:p w14:paraId="13AF5DF4" w14:textId="77777777" w:rsidR="0067440D" w:rsidRDefault="0067440D">
            <w:pPr>
              <w:pStyle w:val="a0"/>
              <w:spacing w:line="240" w:lineRule="auto"/>
              <w:ind w:firstLineChars="0" w:firstLine="0"/>
              <w:rPr>
                <w:color w:val="auto"/>
                <w:kern w:val="0"/>
                <w:sz w:val="21"/>
                <w:szCs w:val="21"/>
                <w:lang w:bidi="ar"/>
              </w:rPr>
            </w:pPr>
          </w:p>
        </w:tc>
        <w:tc>
          <w:tcPr>
            <w:tcW w:w="972" w:type="dxa"/>
            <w:tcBorders>
              <w:tl2br w:val="nil"/>
              <w:tr2bl w:val="nil"/>
            </w:tcBorders>
          </w:tcPr>
          <w:p w14:paraId="49B421F2"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5"/>
                <w:sz w:val="21"/>
                <w:szCs w:val="21"/>
              </w:rPr>
              <w:t>1188</w:t>
            </w:r>
          </w:p>
        </w:tc>
        <w:tc>
          <w:tcPr>
            <w:tcW w:w="528" w:type="dxa"/>
            <w:vMerge/>
            <w:tcBorders>
              <w:tl2br w:val="nil"/>
              <w:tr2bl w:val="nil"/>
            </w:tcBorders>
            <w:vAlign w:val="center"/>
          </w:tcPr>
          <w:p w14:paraId="1E87259F" w14:textId="77777777" w:rsidR="0067440D" w:rsidRDefault="0067440D">
            <w:pPr>
              <w:pStyle w:val="a0"/>
              <w:spacing w:line="240" w:lineRule="auto"/>
              <w:ind w:firstLineChars="0" w:firstLine="0"/>
              <w:jc w:val="center"/>
              <w:rPr>
                <w:color w:val="auto"/>
                <w:kern w:val="0"/>
                <w:sz w:val="21"/>
                <w:szCs w:val="21"/>
                <w:lang w:bidi="ar"/>
              </w:rPr>
            </w:pPr>
          </w:p>
        </w:tc>
        <w:tc>
          <w:tcPr>
            <w:tcW w:w="1404" w:type="dxa"/>
            <w:tcBorders>
              <w:tl2br w:val="nil"/>
              <w:tr2bl w:val="nil"/>
            </w:tcBorders>
          </w:tcPr>
          <w:p w14:paraId="41BAFD08"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3"/>
                <w:sz w:val="21"/>
                <w:szCs w:val="21"/>
              </w:rPr>
              <w:t>8-9</w:t>
            </w:r>
          </w:p>
        </w:tc>
        <w:tc>
          <w:tcPr>
            <w:tcW w:w="1092" w:type="dxa"/>
            <w:tcBorders>
              <w:tl2br w:val="nil"/>
              <w:tr2bl w:val="nil"/>
            </w:tcBorders>
          </w:tcPr>
          <w:p w14:paraId="3D8A058E"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5"/>
                <w:sz w:val="21"/>
                <w:szCs w:val="21"/>
              </w:rPr>
              <w:t>1450</w:t>
            </w:r>
          </w:p>
        </w:tc>
        <w:tc>
          <w:tcPr>
            <w:tcW w:w="912" w:type="dxa"/>
            <w:tcBorders>
              <w:tl2br w:val="nil"/>
              <w:tr2bl w:val="nil"/>
            </w:tcBorders>
          </w:tcPr>
          <w:p w14:paraId="7303F6C5"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2409</w:t>
            </w:r>
          </w:p>
        </w:tc>
        <w:tc>
          <w:tcPr>
            <w:tcW w:w="1008" w:type="dxa"/>
            <w:tcBorders>
              <w:tl2br w:val="nil"/>
              <w:tr2bl w:val="nil"/>
            </w:tcBorders>
          </w:tcPr>
          <w:p w14:paraId="7A1EC9C4"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2412</w:t>
            </w:r>
          </w:p>
        </w:tc>
        <w:tc>
          <w:tcPr>
            <w:tcW w:w="1585" w:type="dxa"/>
            <w:tcBorders>
              <w:tl2br w:val="nil"/>
              <w:tr2bl w:val="nil"/>
            </w:tcBorders>
          </w:tcPr>
          <w:p w14:paraId="0A2F5B1E"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2411</w:t>
            </w:r>
          </w:p>
        </w:tc>
      </w:tr>
      <w:tr w:rsidR="0067440D" w14:paraId="72B2840B" w14:textId="77777777">
        <w:tc>
          <w:tcPr>
            <w:tcW w:w="1024" w:type="dxa"/>
            <w:vMerge/>
            <w:tcBorders>
              <w:tl2br w:val="nil"/>
              <w:tr2bl w:val="nil"/>
            </w:tcBorders>
          </w:tcPr>
          <w:p w14:paraId="59AABFF5" w14:textId="77777777" w:rsidR="0067440D" w:rsidRDefault="0067440D">
            <w:pPr>
              <w:pStyle w:val="a0"/>
              <w:spacing w:line="240" w:lineRule="auto"/>
              <w:ind w:firstLineChars="0" w:firstLine="0"/>
              <w:rPr>
                <w:color w:val="auto"/>
                <w:kern w:val="0"/>
                <w:sz w:val="21"/>
                <w:szCs w:val="21"/>
                <w:lang w:bidi="ar"/>
              </w:rPr>
            </w:pPr>
          </w:p>
        </w:tc>
        <w:tc>
          <w:tcPr>
            <w:tcW w:w="876" w:type="dxa"/>
            <w:vMerge/>
            <w:tcBorders>
              <w:tl2br w:val="nil"/>
              <w:tr2bl w:val="nil"/>
            </w:tcBorders>
          </w:tcPr>
          <w:p w14:paraId="06930262" w14:textId="77777777" w:rsidR="0067440D" w:rsidRDefault="0067440D">
            <w:pPr>
              <w:pStyle w:val="a0"/>
              <w:spacing w:line="240" w:lineRule="auto"/>
              <w:ind w:firstLineChars="0" w:firstLine="0"/>
              <w:rPr>
                <w:color w:val="auto"/>
                <w:kern w:val="0"/>
                <w:sz w:val="21"/>
                <w:szCs w:val="21"/>
                <w:lang w:bidi="ar"/>
              </w:rPr>
            </w:pPr>
          </w:p>
        </w:tc>
        <w:tc>
          <w:tcPr>
            <w:tcW w:w="972" w:type="dxa"/>
            <w:tcBorders>
              <w:tl2br w:val="nil"/>
              <w:tr2bl w:val="nil"/>
            </w:tcBorders>
          </w:tcPr>
          <w:p w14:paraId="50CF1E0D"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692</w:t>
            </w:r>
          </w:p>
        </w:tc>
        <w:tc>
          <w:tcPr>
            <w:tcW w:w="528" w:type="dxa"/>
            <w:vMerge/>
            <w:tcBorders>
              <w:tl2br w:val="nil"/>
              <w:tr2bl w:val="nil"/>
            </w:tcBorders>
            <w:vAlign w:val="center"/>
          </w:tcPr>
          <w:p w14:paraId="34C0B842" w14:textId="77777777" w:rsidR="0067440D" w:rsidRDefault="0067440D">
            <w:pPr>
              <w:pStyle w:val="a0"/>
              <w:spacing w:line="240" w:lineRule="auto"/>
              <w:ind w:firstLineChars="0" w:firstLine="0"/>
              <w:jc w:val="center"/>
              <w:rPr>
                <w:color w:val="auto"/>
                <w:kern w:val="0"/>
                <w:sz w:val="21"/>
                <w:szCs w:val="21"/>
                <w:lang w:bidi="ar"/>
              </w:rPr>
            </w:pPr>
          </w:p>
        </w:tc>
        <w:tc>
          <w:tcPr>
            <w:tcW w:w="1404" w:type="dxa"/>
            <w:tcBorders>
              <w:tl2br w:val="nil"/>
              <w:tr2bl w:val="nil"/>
            </w:tcBorders>
          </w:tcPr>
          <w:p w14:paraId="60698627"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rPr>
              <w:t>8-10</w:t>
            </w:r>
          </w:p>
        </w:tc>
        <w:tc>
          <w:tcPr>
            <w:tcW w:w="1092" w:type="dxa"/>
            <w:tcBorders>
              <w:tl2br w:val="nil"/>
              <w:tr2bl w:val="nil"/>
            </w:tcBorders>
          </w:tcPr>
          <w:p w14:paraId="4B4C7FA0"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2720</w:t>
            </w:r>
          </w:p>
        </w:tc>
        <w:tc>
          <w:tcPr>
            <w:tcW w:w="912" w:type="dxa"/>
            <w:tcBorders>
              <w:tl2br w:val="nil"/>
              <w:tr2bl w:val="nil"/>
            </w:tcBorders>
          </w:tcPr>
          <w:p w14:paraId="50C907D2"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2465</w:t>
            </w:r>
          </w:p>
        </w:tc>
        <w:tc>
          <w:tcPr>
            <w:tcW w:w="1008" w:type="dxa"/>
            <w:tcBorders>
              <w:tl2br w:val="nil"/>
              <w:tr2bl w:val="nil"/>
            </w:tcBorders>
          </w:tcPr>
          <w:p w14:paraId="4B3DF64E"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2647</w:t>
            </w:r>
          </w:p>
        </w:tc>
        <w:tc>
          <w:tcPr>
            <w:tcW w:w="1585" w:type="dxa"/>
            <w:tcBorders>
              <w:tl2br w:val="nil"/>
              <w:tr2bl w:val="nil"/>
            </w:tcBorders>
          </w:tcPr>
          <w:p w14:paraId="231EE135"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2527</w:t>
            </w:r>
          </w:p>
        </w:tc>
      </w:tr>
      <w:tr w:rsidR="0067440D" w14:paraId="7B2A8CA5" w14:textId="77777777">
        <w:tc>
          <w:tcPr>
            <w:tcW w:w="1024" w:type="dxa"/>
            <w:vMerge/>
            <w:tcBorders>
              <w:tl2br w:val="nil"/>
              <w:tr2bl w:val="nil"/>
            </w:tcBorders>
          </w:tcPr>
          <w:p w14:paraId="45809960" w14:textId="77777777" w:rsidR="0067440D" w:rsidRDefault="0067440D">
            <w:pPr>
              <w:pStyle w:val="a0"/>
              <w:spacing w:line="240" w:lineRule="auto"/>
              <w:ind w:firstLineChars="0" w:firstLine="0"/>
              <w:rPr>
                <w:color w:val="auto"/>
                <w:kern w:val="0"/>
                <w:sz w:val="21"/>
                <w:szCs w:val="21"/>
                <w:lang w:bidi="ar"/>
              </w:rPr>
            </w:pPr>
          </w:p>
        </w:tc>
        <w:tc>
          <w:tcPr>
            <w:tcW w:w="876" w:type="dxa"/>
            <w:vMerge/>
            <w:tcBorders>
              <w:tl2br w:val="nil"/>
              <w:tr2bl w:val="nil"/>
            </w:tcBorders>
          </w:tcPr>
          <w:p w14:paraId="7188C99E" w14:textId="77777777" w:rsidR="0067440D" w:rsidRDefault="0067440D">
            <w:pPr>
              <w:pStyle w:val="a0"/>
              <w:spacing w:line="240" w:lineRule="auto"/>
              <w:ind w:firstLineChars="0" w:firstLine="0"/>
              <w:rPr>
                <w:color w:val="auto"/>
                <w:kern w:val="0"/>
                <w:sz w:val="21"/>
                <w:szCs w:val="21"/>
                <w:lang w:bidi="ar"/>
              </w:rPr>
            </w:pPr>
          </w:p>
        </w:tc>
        <w:tc>
          <w:tcPr>
            <w:tcW w:w="972" w:type="dxa"/>
            <w:tcBorders>
              <w:tl2br w:val="nil"/>
              <w:tr2bl w:val="nil"/>
            </w:tcBorders>
          </w:tcPr>
          <w:p w14:paraId="27ABB91F"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486</w:t>
            </w:r>
          </w:p>
        </w:tc>
        <w:tc>
          <w:tcPr>
            <w:tcW w:w="528" w:type="dxa"/>
            <w:vMerge/>
            <w:tcBorders>
              <w:tl2br w:val="nil"/>
              <w:tr2bl w:val="nil"/>
            </w:tcBorders>
            <w:vAlign w:val="center"/>
          </w:tcPr>
          <w:p w14:paraId="01E9A485" w14:textId="77777777" w:rsidR="0067440D" w:rsidRDefault="0067440D">
            <w:pPr>
              <w:pStyle w:val="a0"/>
              <w:spacing w:line="240" w:lineRule="auto"/>
              <w:ind w:firstLineChars="0" w:firstLine="0"/>
              <w:jc w:val="center"/>
              <w:rPr>
                <w:color w:val="auto"/>
                <w:kern w:val="0"/>
                <w:sz w:val="21"/>
                <w:szCs w:val="21"/>
                <w:lang w:bidi="ar"/>
              </w:rPr>
            </w:pPr>
          </w:p>
        </w:tc>
        <w:tc>
          <w:tcPr>
            <w:tcW w:w="1404" w:type="dxa"/>
            <w:tcBorders>
              <w:tl2br w:val="nil"/>
              <w:tr2bl w:val="nil"/>
            </w:tcBorders>
          </w:tcPr>
          <w:p w14:paraId="7B593603"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8-Z5</w:t>
            </w:r>
          </w:p>
        </w:tc>
        <w:tc>
          <w:tcPr>
            <w:tcW w:w="1092" w:type="dxa"/>
            <w:tcBorders>
              <w:tl2br w:val="nil"/>
              <w:tr2bl w:val="nil"/>
            </w:tcBorders>
          </w:tcPr>
          <w:p w14:paraId="287A1E09"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3000</w:t>
            </w:r>
          </w:p>
        </w:tc>
        <w:tc>
          <w:tcPr>
            <w:tcW w:w="912" w:type="dxa"/>
            <w:tcBorders>
              <w:tl2br w:val="nil"/>
              <w:tr2bl w:val="nil"/>
            </w:tcBorders>
          </w:tcPr>
          <w:p w14:paraId="6FDEFCEF"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2383</w:t>
            </w:r>
          </w:p>
        </w:tc>
        <w:tc>
          <w:tcPr>
            <w:tcW w:w="1008" w:type="dxa"/>
            <w:tcBorders>
              <w:tl2br w:val="nil"/>
              <w:tr2bl w:val="nil"/>
            </w:tcBorders>
          </w:tcPr>
          <w:p w14:paraId="589A4978"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2362</w:t>
            </w:r>
          </w:p>
        </w:tc>
        <w:tc>
          <w:tcPr>
            <w:tcW w:w="1585" w:type="dxa"/>
            <w:tcBorders>
              <w:tl2br w:val="nil"/>
              <w:tr2bl w:val="nil"/>
            </w:tcBorders>
          </w:tcPr>
          <w:p w14:paraId="3201691F"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2372</w:t>
            </w:r>
          </w:p>
        </w:tc>
      </w:tr>
      <w:tr w:rsidR="0067440D" w14:paraId="53509D48" w14:textId="77777777">
        <w:tc>
          <w:tcPr>
            <w:tcW w:w="1024" w:type="dxa"/>
            <w:vMerge/>
            <w:tcBorders>
              <w:tl2br w:val="nil"/>
              <w:tr2bl w:val="nil"/>
            </w:tcBorders>
          </w:tcPr>
          <w:p w14:paraId="2A629399" w14:textId="77777777" w:rsidR="0067440D" w:rsidRDefault="0067440D">
            <w:pPr>
              <w:pStyle w:val="a0"/>
              <w:spacing w:line="240" w:lineRule="auto"/>
              <w:ind w:firstLineChars="0" w:firstLine="0"/>
              <w:rPr>
                <w:color w:val="auto"/>
                <w:kern w:val="0"/>
                <w:sz w:val="21"/>
                <w:szCs w:val="21"/>
                <w:lang w:bidi="ar"/>
              </w:rPr>
            </w:pPr>
          </w:p>
        </w:tc>
        <w:tc>
          <w:tcPr>
            <w:tcW w:w="876" w:type="dxa"/>
            <w:vMerge/>
            <w:tcBorders>
              <w:tl2br w:val="nil"/>
              <w:tr2bl w:val="nil"/>
            </w:tcBorders>
          </w:tcPr>
          <w:p w14:paraId="22C51F96" w14:textId="77777777" w:rsidR="0067440D" w:rsidRDefault="0067440D">
            <w:pPr>
              <w:pStyle w:val="a0"/>
              <w:spacing w:line="240" w:lineRule="auto"/>
              <w:ind w:firstLineChars="0" w:firstLine="0"/>
              <w:rPr>
                <w:color w:val="auto"/>
                <w:kern w:val="0"/>
                <w:sz w:val="21"/>
                <w:szCs w:val="21"/>
                <w:lang w:bidi="ar"/>
              </w:rPr>
            </w:pPr>
          </w:p>
        </w:tc>
        <w:tc>
          <w:tcPr>
            <w:tcW w:w="972" w:type="dxa"/>
            <w:tcBorders>
              <w:tl2br w:val="nil"/>
              <w:tr2bl w:val="nil"/>
            </w:tcBorders>
          </w:tcPr>
          <w:p w14:paraId="7F599082"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5"/>
                <w:sz w:val="21"/>
                <w:szCs w:val="21"/>
              </w:rPr>
              <w:t>1076</w:t>
            </w:r>
          </w:p>
        </w:tc>
        <w:tc>
          <w:tcPr>
            <w:tcW w:w="528" w:type="dxa"/>
            <w:vMerge/>
            <w:tcBorders>
              <w:tl2br w:val="nil"/>
              <w:tr2bl w:val="nil"/>
            </w:tcBorders>
            <w:vAlign w:val="center"/>
          </w:tcPr>
          <w:p w14:paraId="2A09D552" w14:textId="77777777" w:rsidR="0067440D" w:rsidRDefault="0067440D">
            <w:pPr>
              <w:pStyle w:val="a0"/>
              <w:spacing w:line="240" w:lineRule="auto"/>
              <w:ind w:firstLineChars="0" w:firstLine="0"/>
              <w:jc w:val="center"/>
              <w:rPr>
                <w:color w:val="auto"/>
                <w:kern w:val="0"/>
                <w:sz w:val="21"/>
                <w:szCs w:val="21"/>
                <w:lang w:bidi="ar"/>
              </w:rPr>
            </w:pPr>
          </w:p>
        </w:tc>
        <w:tc>
          <w:tcPr>
            <w:tcW w:w="1404" w:type="dxa"/>
            <w:tcBorders>
              <w:tl2br w:val="nil"/>
              <w:tr2bl w:val="nil"/>
            </w:tcBorders>
          </w:tcPr>
          <w:p w14:paraId="56497BA3"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8-Z6</w:t>
            </w:r>
          </w:p>
        </w:tc>
        <w:tc>
          <w:tcPr>
            <w:tcW w:w="1092" w:type="dxa"/>
            <w:tcBorders>
              <w:tl2br w:val="nil"/>
              <w:tr2bl w:val="nil"/>
            </w:tcBorders>
          </w:tcPr>
          <w:p w14:paraId="5C18F5AE"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5"/>
                <w:sz w:val="21"/>
                <w:szCs w:val="21"/>
              </w:rPr>
              <w:t>1500</w:t>
            </w:r>
          </w:p>
        </w:tc>
        <w:tc>
          <w:tcPr>
            <w:tcW w:w="912" w:type="dxa"/>
            <w:tcBorders>
              <w:tl2br w:val="nil"/>
              <w:tr2bl w:val="nil"/>
            </w:tcBorders>
          </w:tcPr>
          <w:p w14:paraId="4495E968"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2378</w:t>
            </w:r>
          </w:p>
        </w:tc>
        <w:tc>
          <w:tcPr>
            <w:tcW w:w="1008" w:type="dxa"/>
            <w:tcBorders>
              <w:tl2br w:val="nil"/>
              <w:tr2bl w:val="nil"/>
            </w:tcBorders>
          </w:tcPr>
          <w:p w14:paraId="4628026A"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2371</w:t>
            </w:r>
          </w:p>
        </w:tc>
        <w:tc>
          <w:tcPr>
            <w:tcW w:w="1585" w:type="dxa"/>
            <w:tcBorders>
              <w:tl2br w:val="nil"/>
              <w:tr2bl w:val="nil"/>
            </w:tcBorders>
          </w:tcPr>
          <w:p w14:paraId="07F168DD"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rPr>
              <w:t>2374</w:t>
            </w:r>
          </w:p>
        </w:tc>
      </w:tr>
    </w:tbl>
    <w:p w14:paraId="56AEB96F"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气藏概况</w:t>
      </w:r>
    </w:p>
    <w:p w14:paraId="080CAED8" w14:textId="77777777" w:rsidR="0067440D" w:rsidRDefault="00000000">
      <w:pPr>
        <w:pStyle w:val="4"/>
        <w:keepNext w:val="0"/>
        <w:keepLines w:val="0"/>
        <w:spacing w:line="360" w:lineRule="auto"/>
        <w:rPr>
          <w:sz w:val="24"/>
          <w:szCs w:val="24"/>
        </w:rPr>
      </w:pPr>
      <w:r>
        <w:rPr>
          <w:rFonts w:hint="eastAsia"/>
          <w:sz w:val="24"/>
          <w:szCs w:val="24"/>
        </w:rPr>
        <w:t>气藏地质</w:t>
      </w:r>
    </w:p>
    <w:p w14:paraId="699C4DF0"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color w:val="auto"/>
          <w:sz w:val="24"/>
          <w:szCs w:val="24"/>
        </w:rPr>
        <w:t>。</w:t>
      </w:r>
    </w:p>
    <w:p w14:paraId="2C66D63E" w14:textId="77777777" w:rsidR="0067440D" w:rsidRDefault="00000000">
      <w:pPr>
        <w:pStyle w:val="4"/>
        <w:keepNext w:val="0"/>
        <w:keepLines w:val="0"/>
        <w:spacing w:line="360" w:lineRule="auto"/>
        <w:rPr>
          <w:sz w:val="24"/>
          <w:szCs w:val="24"/>
        </w:rPr>
      </w:pPr>
      <w:r>
        <w:rPr>
          <w:rFonts w:hint="eastAsia"/>
          <w:sz w:val="24"/>
          <w:szCs w:val="24"/>
        </w:rPr>
        <w:t>储层特征</w:t>
      </w:r>
    </w:p>
    <w:p w14:paraId="0035CB24" w14:textId="77777777" w:rsidR="0067440D" w:rsidRDefault="00000000">
      <w:pPr>
        <w:pStyle w:val="a0"/>
        <w:spacing w:line="360" w:lineRule="auto"/>
        <w:ind w:firstLine="480"/>
        <w:rPr>
          <w:color w:val="auto"/>
          <w:sz w:val="24"/>
          <w:szCs w:val="24"/>
        </w:rPr>
      </w:pPr>
      <w:r>
        <w:rPr>
          <w:color w:val="auto"/>
          <w:sz w:val="24"/>
          <w:szCs w:val="24"/>
        </w:rPr>
        <w:t>焦石坝区块的主体区</w:t>
      </w:r>
      <w:r>
        <w:rPr>
          <w:rFonts w:hint="eastAsia"/>
          <w:color w:val="auto"/>
          <w:sz w:val="24"/>
          <w:szCs w:val="24"/>
        </w:rPr>
        <w:t>，</w:t>
      </w:r>
      <w:r>
        <w:rPr>
          <w:color w:val="auto"/>
          <w:sz w:val="24"/>
          <w:szCs w:val="24"/>
        </w:rPr>
        <w:t>下部气层的</w:t>
      </w:r>
      <w:r>
        <w:rPr>
          <w:color w:val="auto"/>
          <w:sz w:val="24"/>
          <w:szCs w:val="24"/>
        </w:rPr>
        <w:t>TOC</w:t>
      </w:r>
      <w:r>
        <w:rPr>
          <w:color w:val="auto"/>
          <w:sz w:val="24"/>
          <w:szCs w:val="24"/>
        </w:rPr>
        <w:t>含量自东南向西北增加趋势</w:t>
      </w:r>
      <w:r>
        <w:rPr>
          <w:rFonts w:hint="eastAsia"/>
          <w:color w:val="auto"/>
          <w:sz w:val="24"/>
          <w:szCs w:val="24"/>
        </w:rPr>
        <w:t>，</w:t>
      </w:r>
      <w:r>
        <w:rPr>
          <w:color w:val="auto"/>
          <w:sz w:val="24"/>
          <w:szCs w:val="24"/>
        </w:rPr>
        <w:t>TOC</w:t>
      </w:r>
      <w:r>
        <w:rPr>
          <w:color w:val="auto"/>
          <w:sz w:val="24"/>
          <w:szCs w:val="24"/>
        </w:rPr>
        <w:t>值</w:t>
      </w:r>
      <w:r>
        <w:rPr>
          <w:color w:val="auto"/>
          <w:sz w:val="24"/>
          <w:szCs w:val="24"/>
        </w:rPr>
        <w:t>3.6</w:t>
      </w:r>
      <w:r>
        <w:rPr>
          <w:rFonts w:ascii="宋体" w:hAnsi="宋体" w:cs="宋体" w:hint="eastAsia"/>
          <w:color w:val="auto"/>
          <w:sz w:val="24"/>
          <w:szCs w:val="24"/>
        </w:rPr>
        <w:t>～</w:t>
      </w:r>
      <w:r>
        <w:rPr>
          <w:color w:val="auto"/>
          <w:sz w:val="24"/>
          <w:szCs w:val="24"/>
        </w:rPr>
        <w:t>3.8%</w:t>
      </w:r>
      <w:r>
        <w:rPr>
          <w:rFonts w:hint="eastAsia"/>
          <w:color w:val="auto"/>
          <w:sz w:val="24"/>
          <w:szCs w:val="24"/>
        </w:rPr>
        <w:t>，</w:t>
      </w:r>
      <w:r>
        <w:rPr>
          <w:color w:val="auto"/>
          <w:sz w:val="24"/>
          <w:szCs w:val="24"/>
        </w:rPr>
        <w:t>上部气层的</w:t>
      </w:r>
      <w:r>
        <w:rPr>
          <w:color w:val="auto"/>
          <w:sz w:val="24"/>
          <w:szCs w:val="24"/>
        </w:rPr>
        <w:t>TOC</w:t>
      </w:r>
      <w:r>
        <w:rPr>
          <w:color w:val="auto"/>
          <w:sz w:val="24"/>
          <w:szCs w:val="24"/>
        </w:rPr>
        <w:t>含量比较稳定</w:t>
      </w:r>
      <w:r>
        <w:rPr>
          <w:rFonts w:hint="eastAsia"/>
          <w:color w:val="auto"/>
          <w:sz w:val="24"/>
          <w:szCs w:val="24"/>
        </w:rPr>
        <w:t>，</w:t>
      </w:r>
      <w:r>
        <w:rPr>
          <w:color w:val="auto"/>
          <w:sz w:val="24"/>
          <w:szCs w:val="24"/>
        </w:rPr>
        <w:t>TOC</w:t>
      </w:r>
      <w:r>
        <w:rPr>
          <w:color w:val="auto"/>
          <w:sz w:val="24"/>
          <w:szCs w:val="24"/>
        </w:rPr>
        <w:t>值</w:t>
      </w:r>
      <w:r>
        <w:rPr>
          <w:color w:val="auto"/>
          <w:sz w:val="24"/>
          <w:szCs w:val="24"/>
        </w:rPr>
        <w:t>2.0</w:t>
      </w:r>
      <w:r>
        <w:rPr>
          <w:rFonts w:ascii="宋体" w:hAnsi="宋体" w:cs="宋体" w:hint="eastAsia"/>
          <w:color w:val="auto"/>
          <w:sz w:val="24"/>
          <w:szCs w:val="24"/>
        </w:rPr>
        <w:t>～</w:t>
      </w:r>
      <w:r>
        <w:rPr>
          <w:color w:val="auto"/>
          <w:sz w:val="24"/>
          <w:szCs w:val="24"/>
        </w:rPr>
        <w:t>2.2%</w:t>
      </w:r>
      <w:r>
        <w:rPr>
          <w:color w:val="auto"/>
          <w:sz w:val="24"/>
          <w:szCs w:val="24"/>
        </w:rPr>
        <w:t>。</w:t>
      </w:r>
    </w:p>
    <w:p w14:paraId="2ABEC38D" w14:textId="77777777" w:rsidR="0067440D" w:rsidRDefault="00000000">
      <w:pPr>
        <w:pStyle w:val="a0"/>
        <w:spacing w:line="360" w:lineRule="auto"/>
        <w:ind w:firstLine="480"/>
        <w:rPr>
          <w:color w:val="auto"/>
          <w:sz w:val="24"/>
          <w:szCs w:val="24"/>
        </w:rPr>
      </w:pPr>
      <w:r>
        <w:rPr>
          <w:color w:val="auto"/>
          <w:sz w:val="24"/>
          <w:szCs w:val="24"/>
        </w:rPr>
        <w:t>焦石坝区块五峰</w:t>
      </w:r>
      <w:r>
        <w:rPr>
          <w:color w:val="auto"/>
          <w:sz w:val="24"/>
          <w:szCs w:val="24"/>
        </w:rPr>
        <w:t>-</w:t>
      </w:r>
      <w:r>
        <w:rPr>
          <w:color w:val="auto"/>
          <w:sz w:val="24"/>
          <w:szCs w:val="24"/>
        </w:rPr>
        <w:t>龙马溪组含气页岩段下部气层沉积时期</w:t>
      </w:r>
      <w:r>
        <w:rPr>
          <w:rFonts w:hint="eastAsia"/>
          <w:color w:val="auto"/>
          <w:sz w:val="24"/>
          <w:szCs w:val="24"/>
        </w:rPr>
        <w:t>，</w:t>
      </w:r>
      <w:r>
        <w:rPr>
          <w:color w:val="auto"/>
          <w:sz w:val="24"/>
          <w:szCs w:val="24"/>
        </w:rPr>
        <w:t>以生物化学沉积作用为主</w:t>
      </w:r>
      <w:r>
        <w:rPr>
          <w:rFonts w:hint="eastAsia"/>
          <w:color w:val="auto"/>
          <w:sz w:val="24"/>
          <w:szCs w:val="24"/>
        </w:rPr>
        <w:t>，</w:t>
      </w:r>
      <w:r>
        <w:rPr>
          <w:color w:val="auto"/>
          <w:sz w:val="24"/>
          <w:szCs w:val="24"/>
        </w:rPr>
        <w:t>脆性矿物主要以生物成因硅质为主</w:t>
      </w:r>
      <w:r>
        <w:rPr>
          <w:rFonts w:hint="eastAsia"/>
          <w:color w:val="auto"/>
          <w:sz w:val="24"/>
          <w:szCs w:val="24"/>
        </w:rPr>
        <w:t>，</w:t>
      </w:r>
      <w:r>
        <w:rPr>
          <w:color w:val="auto"/>
          <w:sz w:val="24"/>
          <w:szCs w:val="24"/>
        </w:rPr>
        <w:t>其次为碳酸盐岩矿物</w:t>
      </w:r>
      <w:r>
        <w:rPr>
          <w:rFonts w:hint="eastAsia"/>
          <w:color w:val="auto"/>
          <w:sz w:val="24"/>
          <w:szCs w:val="24"/>
        </w:rPr>
        <w:t>，</w:t>
      </w:r>
      <w:r>
        <w:rPr>
          <w:color w:val="auto"/>
          <w:sz w:val="24"/>
          <w:szCs w:val="24"/>
        </w:rPr>
        <w:t>平面展布总体稳定；上部气层沉积时期</w:t>
      </w:r>
      <w:r>
        <w:rPr>
          <w:rFonts w:hint="eastAsia"/>
          <w:color w:val="auto"/>
          <w:sz w:val="24"/>
          <w:szCs w:val="24"/>
        </w:rPr>
        <w:t>，</w:t>
      </w:r>
      <w:r>
        <w:rPr>
          <w:color w:val="auto"/>
          <w:sz w:val="24"/>
          <w:szCs w:val="24"/>
        </w:rPr>
        <w:t>脆性矿物以陆源石英为主</w:t>
      </w:r>
      <w:r>
        <w:rPr>
          <w:rFonts w:hint="eastAsia"/>
          <w:color w:val="auto"/>
          <w:sz w:val="24"/>
          <w:szCs w:val="24"/>
        </w:rPr>
        <w:t>，</w:t>
      </w:r>
      <w:r>
        <w:rPr>
          <w:color w:val="auto"/>
          <w:sz w:val="24"/>
          <w:szCs w:val="24"/>
        </w:rPr>
        <w:t>其次为碳酸盐岩</w:t>
      </w:r>
      <w:r>
        <w:rPr>
          <w:rFonts w:hint="eastAsia"/>
          <w:color w:val="auto"/>
          <w:sz w:val="24"/>
          <w:szCs w:val="24"/>
        </w:rPr>
        <w:t>，</w:t>
      </w:r>
      <w:r>
        <w:rPr>
          <w:color w:val="auto"/>
          <w:sz w:val="24"/>
          <w:szCs w:val="24"/>
        </w:rPr>
        <w:t>但由于焦石坝地区处于远离物源区的深水陆棚沉积区</w:t>
      </w:r>
      <w:r>
        <w:rPr>
          <w:rFonts w:hint="eastAsia"/>
          <w:color w:val="auto"/>
          <w:sz w:val="24"/>
          <w:szCs w:val="24"/>
        </w:rPr>
        <w:t>，</w:t>
      </w:r>
      <w:r>
        <w:rPr>
          <w:color w:val="auto"/>
          <w:sz w:val="24"/>
          <w:szCs w:val="24"/>
        </w:rPr>
        <w:t>因此其脆性矿物含量平面展布总体较为稳定。</w:t>
      </w:r>
    </w:p>
    <w:p w14:paraId="7360B6C9" w14:textId="77777777" w:rsidR="0067440D" w:rsidRDefault="00000000">
      <w:pPr>
        <w:pStyle w:val="a0"/>
        <w:spacing w:line="360" w:lineRule="auto"/>
        <w:ind w:firstLine="480"/>
        <w:rPr>
          <w:color w:val="auto"/>
          <w:sz w:val="24"/>
          <w:szCs w:val="24"/>
        </w:rPr>
      </w:pPr>
      <w:r>
        <w:rPr>
          <w:color w:val="auto"/>
          <w:sz w:val="24"/>
          <w:szCs w:val="24"/>
        </w:rPr>
        <w:t>将页岩储层的储集空间主要划分为孔隙和裂缝两大类</w:t>
      </w:r>
      <w:r>
        <w:rPr>
          <w:rFonts w:hint="eastAsia"/>
          <w:color w:val="auto"/>
          <w:sz w:val="24"/>
          <w:szCs w:val="24"/>
        </w:rPr>
        <w:t>，</w:t>
      </w:r>
      <w:r>
        <w:rPr>
          <w:color w:val="auto"/>
          <w:sz w:val="24"/>
          <w:szCs w:val="24"/>
        </w:rPr>
        <w:t>孔隙进一步可划分为有机质孔隙、无机孔隙</w:t>
      </w:r>
      <w:r>
        <w:rPr>
          <w:rFonts w:hint="eastAsia"/>
          <w:color w:val="auto"/>
          <w:sz w:val="24"/>
          <w:szCs w:val="24"/>
        </w:rPr>
        <w:t>，</w:t>
      </w:r>
      <w:r>
        <w:rPr>
          <w:color w:val="auto"/>
          <w:sz w:val="24"/>
          <w:szCs w:val="24"/>
        </w:rPr>
        <w:t>无机孔隙主要包括粘土孔隙、碎屑孔隙</w:t>
      </w:r>
      <w:r>
        <w:rPr>
          <w:rFonts w:hint="eastAsia"/>
          <w:color w:val="auto"/>
          <w:sz w:val="24"/>
          <w:szCs w:val="24"/>
        </w:rPr>
        <w:t>，</w:t>
      </w:r>
      <w:r>
        <w:rPr>
          <w:color w:val="auto"/>
          <w:sz w:val="24"/>
          <w:szCs w:val="24"/>
        </w:rPr>
        <w:t>裂缝进一步可划分为微裂缝和宏观裂缝两大类。</w:t>
      </w:r>
    </w:p>
    <w:p w14:paraId="60513EF2" w14:textId="77777777" w:rsidR="0067440D" w:rsidRDefault="00000000">
      <w:pPr>
        <w:pStyle w:val="a0"/>
        <w:spacing w:line="360" w:lineRule="auto"/>
        <w:ind w:firstLine="480"/>
        <w:rPr>
          <w:color w:val="auto"/>
          <w:sz w:val="24"/>
          <w:szCs w:val="24"/>
        </w:rPr>
      </w:pPr>
      <w:r>
        <w:rPr>
          <w:color w:val="auto"/>
          <w:sz w:val="24"/>
          <w:szCs w:val="24"/>
        </w:rPr>
        <w:t>表征页岩含气性的主要参数有气测显示值、含气量、含气饱和度、压力系数等。从目前已钻水平井的显示对比情况来看</w:t>
      </w:r>
      <w:r>
        <w:rPr>
          <w:rFonts w:hint="eastAsia"/>
          <w:color w:val="auto"/>
          <w:sz w:val="24"/>
          <w:szCs w:val="24"/>
        </w:rPr>
        <w:t>，</w:t>
      </w:r>
      <w:r>
        <w:rPr>
          <w:color w:val="auto"/>
          <w:sz w:val="24"/>
          <w:szCs w:val="24"/>
        </w:rPr>
        <w:t>焦石坝地区五峰</w:t>
      </w:r>
      <w:r>
        <w:rPr>
          <w:color w:val="auto"/>
          <w:sz w:val="24"/>
          <w:szCs w:val="24"/>
        </w:rPr>
        <w:t>-</w:t>
      </w:r>
      <w:r>
        <w:rPr>
          <w:color w:val="auto"/>
          <w:sz w:val="24"/>
          <w:szCs w:val="24"/>
        </w:rPr>
        <w:t>龙马溪组下部</w:t>
      </w:r>
      <w:r>
        <w:rPr>
          <w:color w:val="auto"/>
          <w:sz w:val="24"/>
          <w:szCs w:val="24"/>
        </w:rPr>
        <w:t>38m</w:t>
      </w:r>
      <w:r>
        <w:rPr>
          <w:color w:val="auto"/>
          <w:sz w:val="24"/>
          <w:szCs w:val="24"/>
        </w:rPr>
        <w:t>段气测异常显示活跃</w:t>
      </w:r>
      <w:r>
        <w:rPr>
          <w:rFonts w:hint="eastAsia"/>
          <w:color w:val="auto"/>
          <w:sz w:val="24"/>
          <w:szCs w:val="24"/>
        </w:rPr>
        <w:t>，</w:t>
      </w:r>
      <w:r>
        <w:rPr>
          <w:color w:val="auto"/>
          <w:sz w:val="24"/>
          <w:szCs w:val="24"/>
        </w:rPr>
        <w:t>具备整体含气的典型特征。</w:t>
      </w:r>
    </w:p>
    <w:p w14:paraId="27E8A28E" w14:textId="77777777" w:rsidR="0067440D" w:rsidRDefault="00000000">
      <w:pPr>
        <w:pStyle w:val="4"/>
        <w:keepNext w:val="0"/>
        <w:keepLines w:val="0"/>
        <w:spacing w:line="360" w:lineRule="auto"/>
        <w:rPr>
          <w:sz w:val="24"/>
          <w:szCs w:val="24"/>
        </w:rPr>
      </w:pPr>
      <w:r>
        <w:rPr>
          <w:rFonts w:hint="eastAsia"/>
          <w:sz w:val="24"/>
          <w:szCs w:val="24"/>
        </w:rPr>
        <w:t>流体性质</w:t>
      </w:r>
    </w:p>
    <w:p w14:paraId="22B0F6DB"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z w:val="24"/>
          <w:szCs w:val="24"/>
        </w:rPr>
        <w:t>。</w:t>
      </w:r>
    </w:p>
    <w:p w14:paraId="79FAFE28" w14:textId="77777777" w:rsidR="0067440D" w:rsidRDefault="00000000">
      <w:pPr>
        <w:pStyle w:val="4"/>
        <w:keepNext w:val="0"/>
        <w:keepLines w:val="0"/>
        <w:spacing w:beforeLines="50" w:before="156" w:line="360" w:lineRule="auto"/>
        <w:rPr>
          <w:sz w:val="24"/>
          <w:szCs w:val="24"/>
        </w:rPr>
      </w:pPr>
      <w:r>
        <w:rPr>
          <w:rFonts w:hint="eastAsia"/>
          <w:sz w:val="24"/>
          <w:szCs w:val="24"/>
        </w:rPr>
        <w:t>地质储量</w:t>
      </w:r>
    </w:p>
    <w:p w14:paraId="2CF53320" w14:textId="77777777" w:rsidR="0067440D" w:rsidRDefault="00000000">
      <w:pPr>
        <w:pStyle w:val="a0"/>
        <w:spacing w:line="360" w:lineRule="auto"/>
        <w:ind w:firstLine="480"/>
        <w:rPr>
          <w:color w:val="auto"/>
          <w:sz w:val="24"/>
          <w:szCs w:val="24"/>
        </w:rPr>
      </w:pPr>
      <w:r>
        <w:rPr>
          <w:color w:val="auto"/>
          <w:sz w:val="24"/>
          <w:szCs w:val="24"/>
        </w:rPr>
        <w:t>7</w:t>
      </w:r>
      <w:r>
        <w:rPr>
          <w:color w:val="auto"/>
          <w:sz w:val="24"/>
          <w:szCs w:val="24"/>
        </w:rPr>
        <w:t>号扩井区目前采出程度为</w:t>
      </w:r>
      <w:r>
        <w:rPr>
          <w:color w:val="auto"/>
          <w:sz w:val="24"/>
          <w:szCs w:val="24"/>
        </w:rPr>
        <w:t>13.51%</w:t>
      </w:r>
      <w:r>
        <w:rPr>
          <w:rFonts w:hint="eastAsia"/>
          <w:color w:val="auto"/>
          <w:sz w:val="24"/>
          <w:szCs w:val="24"/>
        </w:rPr>
        <w:t>，</w:t>
      </w:r>
      <w:r>
        <w:rPr>
          <w:color w:val="auto"/>
          <w:sz w:val="24"/>
          <w:szCs w:val="24"/>
        </w:rPr>
        <w:t>预计采收率为</w:t>
      </w:r>
      <w:r>
        <w:rPr>
          <w:color w:val="auto"/>
          <w:sz w:val="24"/>
          <w:szCs w:val="24"/>
        </w:rPr>
        <w:t>21.93%</w:t>
      </w:r>
      <w:r>
        <w:rPr>
          <w:rFonts w:hint="eastAsia"/>
          <w:color w:val="auto"/>
          <w:sz w:val="24"/>
          <w:szCs w:val="24"/>
        </w:rPr>
        <w:t>，</w:t>
      </w:r>
      <w:r>
        <w:rPr>
          <w:color w:val="auto"/>
          <w:sz w:val="24"/>
          <w:szCs w:val="24"/>
        </w:rPr>
        <w:t>剩余地质储量</w:t>
      </w:r>
      <w:r>
        <w:rPr>
          <w:color w:val="auto"/>
          <w:sz w:val="24"/>
          <w:szCs w:val="24"/>
        </w:rPr>
        <w:t>50.56×10</w:t>
      </w:r>
      <w:r>
        <w:rPr>
          <w:color w:val="auto"/>
          <w:sz w:val="24"/>
          <w:szCs w:val="24"/>
          <w:vertAlign w:val="superscript"/>
        </w:rPr>
        <w:t>8</w:t>
      </w:r>
      <w:r>
        <w:rPr>
          <w:color w:val="auto"/>
          <w:sz w:val="24"/>
          <w:szCs w:val="24"/>
        </w:rPr>
        <w:t>m</w:t>
      </w:r>
      <w:r>
        <w:rPr>
          <w:color w:val="auto"/>
          <w:sz w:val="24"/>
          <w:szCs w:val="24"/>
          <w:vertAlign w:val="superscript"/>
        </w:rPr>
        <w:t>3</w:t>
      </w:r>
      <w:r>
        <w:rPr>
          <w:color w:val="auto"/>
          <w:sz w:val="24"/>
          <w:szCs w:val="24"/>
        </w:rPr>
        <w:t>。</w:t>
      </w:r>
    </w:p>
    <w:p w14:paraId="55B7305C" w14:textId="77777777" w:rsidR="0067440D" w:rsidRDefault="00000000">
      <w:pPr>
        <w:pStyle w:val="2"/>
        <w:keepNext w:val="0"/>
        <w:keepLines w:val="0"/>
        <w:spacing w:before="156" w:after="156" w:line="360" w:lineRule="auto"/>
        <w:jc w:val="center"/>
      </w:pPr>
      <w:bookmarkStart w:id="28" w:name="_Toc7616"/>
      <w:r>
        <w:rPr>
          <w:rFonts w:hint="eastAsia"/>
        </w:rPr>
        <w:t>钻井工程</w:t>
      </w:r>
      <w:bookmarkEnd w:id="28"/>
    </w:p>
    <w:p w14:paraId="6FC71C2D"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钻井规模及总体要求</w:t>
      </w:r>
    </w:p>
    <w:p w14:paraId="4490D39F"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color w:val="auto"/>
          <w:sz w:val="24"/>
          <w:szCs w:val="24"/>
        </w:rPr>
        <w:t>。</w:t>
      </w:r>
    </w:p>
    <w:p w14:paraId="03135C8C"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lastRenderedPageBreak/>
        <w:t>井身结构</w:t>
      </w:r>
    </w:p>
    <w:p w14:paraId="18D21BE9"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color w:val="auto"/>
          <w:sz w:val="24"/>
          <w:szCs w:val="24"/>
        </w:rPr>
        <w:t>。</w:t>
      </w:r>
    </w:p>
    <w:p w14:paraId="4F858433"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井眼轨道</w:t>
      </w:r>
    </w:p>
    <w:p w14:paraId="502D7F1A"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z w:val="24"/>
          <w:szCs w:val="24"/>
        </w:rPr>
        <w:t>。</w:t>
      </w:r>
    </w:p>
    <w:p w14:paraId="7C71FBD5"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钻机及钻具组合</w:t>
      </w:r>
    </w:p>
    <w:p w14:paraId="3BD71018" w14:textId="77777777" w:rsidR="0067440D" w:rsidRDefault="00000000">
      <w:pPr>
        <w:pStyle w:val="4"/>
        <w:keepNext w:val="0"/>
        <w:keepLines w:val="0"/>
        <w:spacing w:beforeLines="50" w:before="156" w:line="360" w:lineRule="auto"/>
        <w:rPr>
          <w:sz w:val="24"/>
          <w:szCs w:val="24"/>
        </w:rPr>
      </w:pPr>
      <w:r>
        <w:rPr>
          <w:rFonts w:hint="eastAsia"/>
          <w:sz w:val="24"/>
          <w:szCs w:val="24"/>
        </w:rPr>
        <w:t>钻机型号选择</w:t>
      </w:r>
    </w:p>
    <w:p w14:paraId="449129FB"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color w:val="auto"/>
          <w:sz w:val="24"/>
          <w:szCs w:val="24"/>
        </w:rPr>
        <w:t>。</w:t>
      </w:r>
    </w:p>
    <w:p w14:paraId="1004640B" w14:textId="77777777" w:rsidR="0067440D" w:rsidRDefault="00000000">
      <w:pPr>
        <w:pStyle w:val="4"/>
        <w:keepNext w:val="0"/>
        <w:keepLines w:val="0"/>
        <w:spacing w:beforeLines="50" w:before="156" w:line="360" w:lineRule="auto"/>
        <w:rPr>
          <w:sz w:val="24"/>
          <w:szCs w:val="24"/>
        </w:rPr>
      </w:pPr>
      <w:r>
        <w:rPr>
          <w:rFonts w:hint="eastAsia"/>
          <w:sz w:val="24"/>
          <w:szCs w:val="24"/>
        </w:rPr>
        <w:t>钻具组合</w:t>
      </w:r>
    </w:p>
    <w:p w14:paraId="137EB604" w14:textId="77777777" w:rsidR="0067440D" w:rsidRDefault="00000000">
      <w:pPr>
        <w:spacing w:line="360" w:lineRule="auto"/>
        <w:ind w:firstLine="482"/>
        <w:rPr>
          <w:sz w:val="24"/>
          <w:szCs w:val="24"/>
        </w:rPr>
      </w:pPr>
      <w:r>
        <w:rPr>
          <w:rFonts w:hint="eastAsia"/>
          <w:b/>
          <w:bCs/>
          <w:sz w:val="24"/>
          <w:szCs w:val="24"/>
        </w:rPr>
        <w:t>（企业信息保密未公开）</w:t>
      </w:r>
      <w:r>
        <w:rPr>
          <w:sz w:val="24"/>
          <w:szCs w:val="24"/>
        </w:rPr>
        <w:t>。</w:t>
      </w:r>
    </w:p>
    <w:p w14:paraId="7F197DE2" w14:textId="77777777" w:rsidR="0067440D" w:rsidRDefault="0067440D">
      <w:pPr>
        <w:spacing w:line="360" w:lineRule="auto"/>
        <w:ind w:firstLine="480"/>
        <w:rPr>
          <w:sz w:val="24"/>
          <w:szCs w:val="24"/>
        </w:rPr>
      </w:pPr>
    </w:p>
    <w:p w14:paraId="0FFF3D6B"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钻井液</w:t>
      </w:r>
    </w:p>
    <w:p w14:paraId="4DE3DE27" w14:textId="77777777" w:rsidR="0067440D" w:rsidRDefault="00000000">
      <w:pPr>
        <w:pStyle w:val="a0"/>
        <w:spacing w:line="360" w:lineRule="auto"/>
        <w:ind w:firstLine="480"/>
        <w:rPr>
          <w:color w:val="auto"/>
          <w:sz w:val="24"/>
          <w:szCs w:val="24"/>
        </w:rPr>
      </w:pPr>
      <w:r>
        <w:rPr>
          <w:color w:val="auto"/>
          <w:sz w:val="24"/>
          <w:szCs w:val="24"/>
        </w:rPr>
        <w:t>一开、二开茅口组</w:t>
      </w:r>
      <w:r>
        <w:rPr>
          <w:rFonts w:hint="eastAsia"/>
          <w:color w:val="auto"/>
          <w:sz w:val="24"/>
          <w:szCs w:val="24"/>
        </w:rPr>
        <w:t>（</w:t>
      </w:r>
      <w:r>
        <w:rPr>
          <w:color w:val="auto"/>
          <w:sz w:val="24"/>
          <w:szCs w:val="24"/>
        </w:rPr>
        <w:t>造斜点</w:t>
      </w:r>
      <w:r>
        <w:rPr>
          <w:rFonts w:hint="eastAsia"/>
          <w:color w:val="auto"/>
          <w:sz w:val="24"/>
          <w:szCs w:val="24"/>
        </w:rPr>
        <w:t>）</w:t>
      </w:r>
      <w:r>
        <w:rPr>
          <w:color w:val="auto"/>
          <w:sz w:val="24"/>
          <w:szCs w:val="24"/>
        </w:rPr>
        <w:t>以浅地层采用清水钻井</w:t>
      </w:r>
      <w:r>
        <w:rPr>
          <w:rFonts w:hint="eastAsia"/>
          <w:color w:val="auto"/>
          <w:sz w:val="24"/>
          <w:szCs w:val="24"/>
        </w:rPr>
        <w:t>，</w:t>
      </w:r>
      <w:r>
        <w:rPr>
          <w:color w:val="auto"/>
          <w:sz w:val="24"/>
          <w:szCs w:val="24"/>
        </w:rPr>
        <w:t>二开其余井段采用钙钾基聚合物钻井液钻井；三开井段采用油基钻井液钻井。</w:t>
      </w:r>
    </w:p>
    <w:p w14:paraId="39CE656B" w14:textId="77777777" w:rsidR="0067440D" w:rsidRDefault="00000000">
      <w:pPr>
        <w:pStyle w:val="a8"/>
        <w:spacing w:line="360" w:lineRule="auto"/>
        <w:ind w:firstLineChars="0" w:firstLine="0"/>
        <w:jc w:val="center"/>
        <w:rPr>
          <w:rFonts w:ascii="Times New Roman" w:eastAsia="黑体" w:hAnsi="Times New Roman" w:cs="Times New Roman"/>
          <w:sz w:val="21"/>
          <w:szCs w:val="21"/>
        </w:rPr>
      </w:pPr>
      <w:r>
        <w:rPr>
          <w:rFonts w:ascii="Times New Roman" w:eastAsia="黑体" w:hAnsi="Times New Roman" w:cs="Times New Roman"/>
          <w:spacing w:val="-1"/>
          <w:sz w:val="21"/>
          <w:szCs w:val="21"/>
        </w:rPr>
        <w:t>表</w:t>
      </w:r>
      <w:r>
        <w:rPr>
          <w:rFonts w:ascii="Times New Roman" w:eastAsia="黑体" w:hAnsi="Times New Roman" w:cs="Times New Roman" w:hint="eastAsia"/>
          <w:spacing w:val="-1"/>
          <w:sz w:val="21"/>
          <w:szCs w:val="21"/>
          <w:lang w:eastAsia="zh-CN"/>
        </w:rPr>
        <w:t>2.4</w:t>
      </w:r>
      <w:r>
        <w:rPr>
          <w:rFonts w:ascii="Times New Roman" w:eastAsia="黑体" w:hAnsi="Times New Roman" w:cs="Times New Roman"/>
          <w:spacing w:val="-1"/>
          <w:sz w:val="21"/>
          <w:szCs w:val="21"/>
        </w:rPr>
        <w:t>-</w:t>
      </w:r>
      <w:r>
        <w:rPr>
          <w:rFonts w:ascii="Times New Roman" w:eastAsia="黑体" w:hAnsi="Times New Roman" w:cs="Times New Roman" w:hint="eastAsia"/>
          <w:spacing w:val="-1"/>
          <w:sz w:val="21"/>
          <w:szCs w:val="21"/>
          <w:lang w:eastAsia="zh-CN"/>
        </w:rPr>
        <w:t>17</w:t>
      </w:r>
      <w:r>
        <w:rPr>
          <w:rFonts w:ascii="Times New Roman" w:eastAsia="黑体" w:hAnsi="Times New Roman" w:cs="Times New Roman"/>
          <w:spacing w:val="-1"/>
          <w:sz w:val="21"/>
          <w:szCs w:val="21"/>
        </w:rPr>
        <w:t xml:space="preserve">  </w:t>
      </w:r>
      <w:r>
        <w:rPr>
          <w:rFonts w:ascii="Times New Roman" w:eastAsia="黑体" w:hAnsi="Times New Roman" w:cs="Times New Roman"/>
          <w:spacing w:val="-1"/>
          <w:sz w:val="21"/>
          <w:szCs w:val="21"/>
        </w:rPr>
        <w:t>分段钻井液体系设计</w:t>
      </w:r>
    </w:p>
    <w:tbl>
      <w:tblPr>
        <w:tblStyle w:val="TableNormal"/>
        <w:tblW w:w="5005"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547"/>
        <w:gridCol w:w="2665"/>
        <w:gridCol w:w="3952"/>
      </w:tblGrid>
      <w:tr w:rsidR="0067440D" w14:paraId="2AE98D62" w14:textId="77777777">
        <w:trPr>
          <w:trHeight w:val="234"/>
        </w:trPr>
        <w:tc>
          <w:tcPr>
            <w:tcW w:w="1389" w:type="pct"/>
            <w:tcBorders>
              <w:tl2br w:val="nil"/>
              <w:tr2bl w:val="nil"/>
            </w:tcBorders>
          </w:tcPr>
          <w:p w14:paraId="3E159F40"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开钻序号</w:t>
            </w:r>
          </w:p>
        </w:tc>
        <w:tc>
          <w:tcPr>
            <w:tcW w:w="1454" w:type="pct"/>
            <w:tcBorders>
              <w:tl2br w:val="nil"/>
              <w:tr2bl w:val="nil"/>
            </w:tcBorders>
          </w:tcPr>
          <w:p w14:paraId="5E8B2ADF" w14:textId="77777777" w:rsidR="0067440D" w:rsidRDefault="00000000">
            <w:pPr>
              <w:pStyle w:val="TableText"/>
              <w:spacing w:line="240" w:lineRule="auto"/>
              <w:ind w:firstLineChars="0" w:firstLine="0"/>
              <w:jc w:val="center"/>
              <w:rPr>
                <w:rFonts w:ascii="Times New Roman" w:hAnsi="Times New Roman" w:cs="Times New Roman"/>
                <w:b/>
                <w:bCs/>
                <w:sz w:val="21"/>
                <w:szCs w:val="21"/>
                <w:lang w:eastAsia="zh-CN"/>
              </w:rPr>
            </w:pPr>
            <w:r>
              <w:rPr>
                <w:rFonts w:ascii="Times New Roman" w:hAnsi="Times New Roman" w:cs="Times New Roman"/>
                <w:b/>
                <w:bCs/>
                <w:spacing w:val="-1"/>
                <w:sz w:val="21"/>
                <w:szCs w:val="21"/>
              </w:rPr>
              <w:t>井眼尺寸</w:t>
            </w:r>
            <w:r>
              <w:rPr>
                <w:rFonts w:ascii="Times New Roman" w:hAnsi="Times New Roman" w:cs="Times New Roman" w:hint="eastAsia"/>
                <w:b/>
                <w:bCs/>
                <w:spacing w:val="-1"/>
                <w:sz w:val="21"/>
                <w:szCs w:val="21"/>
                <w:lang w:eastAsia="zh-CN"/>
              </w:rPr>
              <w:t>（</w:t>
            </w:r>
            <w:r>
              <w:rPr>
                <w:rFonts w:ascii="Times New Roman" w:hAnsi="Times New Roman" w:cs="Times New Roman"/>
                <w:b/>
                <w:bCs/>
                <w:spacing w:val="-1"/>
                <w:sz w:val="21"/>
                <w:szCs w:val="21"/>
              </w:rPr>
              <w:t>mm</w:t>
            </w:r>
            <w:r>
              <w:rPr>
                <w:rFonts w:ascii="Times New Roman" w:hAnsi="Times New Roman" w:cs="Times New Roman" w:hint="eastAsia"/>
                <w:b/>
                <w:bCs/>
                <w:spacing w:val="-1"/>
                <w:sz w:val="21"/>
                <w:szCs w:val="21"/>
                <w:lang w:eastAsia="zh-CN"/>
              </w:rPr>
              <w:t>）</w:t>
            </w:r>
          </w:p>
        </w:tc>
        <w:tc>
          <w:tcPr>
            <w:tcW w:w="2156" w:type="pct"/>
            <w:tcBorders>
              <w:tl2br w:val="nil"/>
              <w:tr2bl w:val="nil"/>
            </w:tcBorders>
          </w:tcPr>
          <w:p w14:paraId="1BF897F0"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1"/>
                <w:sz w:val="21"/>
                <w:szCs w:val="21"/>
              </w:rPr>
              <w:t>推荐钻井液体系</w:t>
            </w:r>
          </w:p>
        </w:tc>
      </w:tr>
      <w:tr w:rsidR="0067440D" w14:paraId="42B87B7E" w14:textId="77777777">
        <w:trPr>
          <w:trHeight w:val="248"/>
        </w:trPr>
        <w:tc>
          <w:tcPr>
            <w:tcW w:w="1389" w:type="pct"/>
            <w:tcBorders>
              <w:tl2br w:val="nil"/>
              <w:tr2bl w:val="nil"/>
            </w:tcBorders>
          </w:tcPr>
          <w:p w14:paraId="5CE1AF1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一开</w:t>
            </w:r>
          </w:p>
        </w:tc>
        <w:tc>
          <w:tcPr>
            <w:tcW w:w="1454" w:type="pct"/>
            <w:tcBorders>
              <w:tl2br w:val="nil"/>
              <w:tr2bl w:val="nil"/>
            </w:tcBorders>
          </w:tcPr>
          <w:p w14:paraId="59079C1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346.1/374.7</w:t>
            </w:r>
          </w:p>
        </w:tc>
        <w:tc>
          <w:tcPr>
            <w:tcW w:w="2156" w:type="pct"/>
            <w:tcBorders>
              <w:tl2br w:val="nil"/>
              <w:tr2bl w:val="nil"/>
            </w:tcBorders>
          </w:tcPr>
          <w:p w14:paraId="13FBECC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清水</w:t>
            </w:r>
          </w:p>
        </w:tc>
      </w:tr>
      <w:tr w:rsidR="0067440D" w14:paraId="4F29B984" w14:textId="77777777">
        <w:trPr>
          <w:trHeight w:val="312"/>
        </w:trPr>
        <w:tc>
          <w:tcPr>
            <w:tcW w:w="1389" w:type="pct"/>
            <w:tcBorders>
              <w:tl2br w:val="nil"/>
              <w:tr2bl w:val="nil"/>
            </w:tcBorders>
          </w:tcPr>
          <w:p w14:paraId="3A6676C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二开</w:t>
            </w:r>
          </w:p>
        </w:tc>
        <w:tc>
          <w:tcPr>
            <w:tcW w:w="1454" w:type="pct"/>
            <w:tcBorders>
              <w:tl2br w:val="nil"/>
              <w:tr2bl w:val="nil"/>
            </w:tcBorders>
          </w:tcPr>
          <w:p w14:paraId="07E685C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250.8/269.9</w:t>
            </w:r>
          </w:p>
        </w:tc>
        <w:tc>
          <w:tcPr>
            <w:tcW w:w="2156" w:type="pct"/>
            <w:tcBorders>
              <w:tl2br w:val="nil"/>
              <w:tr2bl w:val="nil"/>
            </w:tcBorders>
          </w:tcPr>
          <w:p w14:paraId="31A62D6F" w14:textId="77777777" w:rsidR="0067440D" w:rsidRDefault="00000000">
            <w:pPr>
              <w:spacing w:line="240" w:lineRule="auto"/>
              <w:ind w:firstLineChars="0" w:firstLine="0"/>
              <w:jc w:val="center"/>
              <w:rPr>
                <w:sz w:val="21"/>
                <w:szCs w:val="21"/>
              </w:rPr>
            </w:pPr>
            <w:r>
              <w:rPr>
                <w:spacing w:val="-1"/>
                <w:sz w:val="21"/>
                <w:szCs w:val="21"/>
              </w:rPr>
              <w:t>钙钾基聚合物钻井液</w:t>
            </w:r>
          </w:p>
        </w:tc>
      </w:tr>
      <w:tr w:rsidR="0067440D" w14:paraId="32A8CCD4" w14:textId="77777777">
        <w:trPr>
          <w:trHeight w:val="332"/>
        </w:trPr>
        <w:tc>
          <w:tcPr>
            <w:tcW w:w="1389" w:type="pct"/>
            <w:tcBorders>
              <w:tl2br w:val="nil"/>
              <w:tr2bl w:val="nil"/>
            </w:tcBorders>
          </w:tcPr>
          <w:p w14:paraId="0EBECDA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三开</w:t>
            </w:r>
          </w:p>
        </w:tc>
        <w:tc>
          <w:tcPr>
            <w:tcW w:w="1454" w:type="pct"/>
            <w:tcBorders>
              <w:tl2br w:val="nil"/>
              <w:tr2bl w:val="nil"/>
            </w:tcBorders>
          </w:tcPr>
          <w:p w14:paraId="48E44B3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171.5/190.5</w:t>
            </w:r>
          </w:p>
        </w:tc>
        <w:tc>
          <w:tcPr>
            <w:tcW w:w="2156" w:type="pct"/>
            <w:tcBorders>
              <w:tl2br w:val="nil"/>
              <w:tr2bl w:val="nil"/>
            </w:tcBorders>
          </w:tcPr>
          <w:p w14:paraId="79259A9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油基钻井液</w:t>
            </w:r>
          </w:p>
        </w:tc>
      </w:tr>
    </w:tbl>
    <w:p w14:paraId="10C6B490" w14:textId="77777777" w:rsidR="0067440D" w:rsidRDefault="00000000">
      <w:pPr>
        <w:pStyle w:val="a8"/>
        <w:spacing w:beforeLines="50" w:before="156" w:line="360" w:lineRule="auto"/>
        <w:ind w:firstLineChars="0" w:firstLine="0"/>
        <w:jc w:val="center"/>
        <w:rPr>
          <w:lang w:eastAsia="zh-CN"/>
        </w:rPr>
      </w:pPr>
      <w:r>
        <w:rPr>
          <w:rFonts w:ascii="Times New Roman" w:eastAsia="黑体" w:hAnsi="Times New Roman" w:cs="Times New Roman"/>
          <w:spacing w:val="-1"/>
          <w:sz w:val="21"/>
          <w:szCs w:val="21"/>
          <w:lang w:eastAsia="zh-CN"/>
        </w:rPr>
        <w:t>表</w:t>
      </w:r>
      <w:r>
        <w:rPr>
          <w:rFonts w:ascii="Times New Roman" w:eastAsia="黑体" w:hAnsi="Times New Roman" w:cs="Times New Roman"/>
          <w:spacing w:val="-1"/>
          <w:sz w:val="21"/>
          <w:szCs w:val="21"/>
          <w:lang w:eastAsia="zh-CN"/>
        </w:rPr>
        <w:t xml:space="preserve">2.4-18  </w:t>
      </w:r>
      <w:r>
        <w:rPr>
          <w:rFonts w:ascii="Times New Roman" w:eastAsia="黑体" w:hAnsi="Times New Roman" w:cs="Times New Roman"/>
          <w:spacing w:val="-1"/>
          <w:sz w:val="21"/>
          <w:szCs w:val="21"/>
          <w:lang w:eastAsia="zh-CN"/>
        </w:rPr>
        <w:t>分段钻井液性能参数设计</w:t>
      </w:r>
    </w:p>
    <w:tbl>
      <w:tblPr>
        <w:tblStyle w:val="TableNormal"/>
        <w:tblW w:w="5004"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335"/>
        <w:gridCol w:w="2417"/>
        <w:gridCol w:w="2523"/>
        <w:gridCol w:w="1887"/>
      </w:tblGrid>
      <w:tr w:rsidR="0067440D" w14:paraId="30DBD19C" w14:textId="77777777">
        <w:trPr>
          <w:trHeight w:val="235"/>
          <w:tblHeader/>
        </w:trPr>
        <w:tc>
          <w:tcPr>
            <w:tcW w:w="1274" w:type="pct"/>
            <w:tcBorders>
              <w:tl2br w:val="nil"/>
              <w:tr2bl w:val="nil"/>
            </w:tcBorders>
            <w:vAlign w:val="center"/>
          </w:tcPr>
          <w:p w14:paraId="3209C018" w14:textId="77777777" w:rsidR="0067440D" w:rsidRDefault="00000000">
            <w:pPr>
              <w:pStyle w:val="TableText"/>
              <w:spacing w:line="240" w:lineRule="auto"/>
              <w:ind w:firstLineChars="0" w:firstLine="0"/>
              <w:jc w:val="center"/>
              <w:rPr>
                <w:rFonts w:ascii="Times New Roman" w:hAnsi="Times New Roman" w:cs="Times New Roman"/>
                <w:b/>
                <w:bCs/>
                <w:sz w:val="21"/>
                <w:szCs w:val="21"/>
                <w:lang w:eastAsia="zh-CN"/>
              </w:rPr>
            </w:pPr>
            <w:r>
              <w:rPr>
                <w:rFonts w:ascii="Times New Roman" w:hAnsi="Times New Roman" w:cs="Times New Roman"/>
                <w:b/>
                <w:bCs/>
                <w:sz w:val="21"/>
                <w:szCs w:val="21"/>
              </w:rPr>
              <w:t>井段</w:t>
            </w:r>
            <w:r>
              <w:rPr>
                <w:rFonts w:ascii="Times New Roman" w:hAnsi="Times New Roman" w:cs="Times New Roman" w:hint="eastAsia"/>
                <w:b/>
                <w:bCs/>
                <w:sz w:val="21"/>
                <w:szCs w:val="21"/>
                <w:lang w:eastAsia="zh-CN"/>
              </w:rPr>
              <w:t>（</w:t>
            </w:r>
            <w:r>
              <w:rPr>
                <w:rFonts w:ascii="Times New Roman" w:hAnsi="Times New Roman" w:cs="Times New Roman"/>
                <w:b/>
                <w:bCs/>
                <w:sz w:val="21"/>
                <w:szCs w:val="21"/>
              </w:rPr>
              <w:t>m</w:t>
            </w:r>
            <w:r>
              <w:rPr>
                <w:rFonts w:ascii="Times New Roman" w:hAnsi="Times New Roman" w:cs="Times New Roman" w:hint="eastAsia"/>
                <w:b/>
                <w:bCs/>
                <w:sz w:val="21"/>
                <w:szCs w:val="21"/>
                <w:lang w:eastAsia="zh-CN"/>
              </w:rPr>
              <w:t>）</w:t>
            </w:r>
          </w:p>
        </w:tc>
        <w:tc>
          <w:tcPr>
            <w:tcW w:w="1318" w:type="pct"/>
            <w:tcBorders>
              <w:tl2br w:val="nil"/>
              <w:tr2bl w:val="nil"/>
            </w:tcBorders>
            <w:vAlign w:val="center"/>
          </w:tcPr>
          <w:p w14:paraId="3B1B3302"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0</w:t>
            </w:r>
            <w:r>
              <w:rPr>
                <w:rFonts w:ascii="Times New Roman" w:hAnsi="Times New Roman" w:cs="Times New Roman"/>
                <w:b/>
                <w:bCs/>
                <w:sz w:val="21"/>
                <w:szCs w:val="21"/>
              </w:rPr>
              <w:t>～茅口组底或造斜点</w:t>
            </w:r>
          </w:p>
        </w:tc>
        <w:tc>
          <w:tcPr>
            <w:tcW w:w="1376" w:type="pct"/>
            <w:tcBorders>
              <w:tl2br w:val="nil"/>
              <w:tr2bl w:val="nil"/>
            </w:tcBorders>
            <w:vAlign w:val="center"/>
          </w:tcPr>
          <w:p w14:paraId="1D80A8D9"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二开余下井段</w:t>
            </w:r>
          </w:p>
        </w:tc>
        <w:tc>
          <w:tcPr>
            <w:tcW w:w="1030" w:type="pct"/>
            <w:tcBorders>
              <w:tl2br w:val="nil"/>
              <w:tr2bl w:val="nil"/>
            </w:tcBorders>
            <w:vAlign w:val="center"/>
          </w:tcPr>
          <w:p w14:paraId="6BDA4D7E"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z w:val="21"/>
                <w:szCs w:val="21"/>
              </w:rPr>
              <w:t>三开</w:t>
            </w:r>
          </w:p>
        </w:tc>
      </w:tr>
      <w:tr w:rsidR="0067440D" w14:paraId="6D83FD89" w14:textId="77777777">
        <w:trPr>
          <w:trHeight w:val="270"/>
        </w:trPr>
        <w:tc>
          <w:tcPr>
            <w:tcW w:w="1274" w:type="pct"/>
            <w:tcBorders>
              <w:tl2br w:val="nil"/>
              <w:tr2bl w:val="nil"/>
            </w:tcBorders>
            <w:vAlign w:val="center"/>
          </w:tcPr>
          <w:p w14:paraId="7C052AC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钻井液类型</w:t>
            </w:r>
          </w:p>
        </w:tc>
        <w:tc>
          <w:tcPr>
            <w:tcW w:w="1318" w:type="pct"/>
            <w:tcBorders>
              <w:tl2br w:val="nil"/>
              <w:tr2bl w:val="nil"/>
            </w:tcBorders>
            <w:vAlign w:val="center"/>
          </w:tcPr>
          <w:p w14:paraId="6D48189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清水</w:t>
            </w:r>
          </w:p>
        </w:tc>
        <w:tc>
          <w:tcPr>
            <w:tcW w:w="1376" w:type="pct"/>
            <w:tcBorders>
              <w:tl2br w:val="nil"/>
              <w:tr2bl w:val="nil"/>
            </w:tcBorders>
            <w:vAlign w:val="center"/>
          </w:tcPr>
          <w:p w14:paraId="01E37D1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钙钾基聚合物钻井液</w:t>
            </w:r>
          </w:p>
        </w:tc>
        <w:tc>
          <w:tcPr>
            <w:tcW w:w="1030" w:type="pct"/>
            <w:tcBorders>
              <w:tl2br w:val="nil"/>
              <w:tr2bl w:val="nil"/>
            </w:tcBorders>
            <w:vAlign w:val="center"/>
          </w:tcPr>
          <w:p w14:paraId="0F41E1E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油基钻井液</w:t>
            </w:r>
          </w:p>
        </w:tc>
      </w:tr>
      <w:tr w:rsidR="0067440D" w14:paraId="681D56BB" w14:textId="77777777">
        <w:trPr>
          <w:trHeight w:val="316"/>
        </w:trPr>
        <w:tc>
          <w:tcPr>
            <w:tcW w:w="1274" w:type="pct"/>
            <w:tcBorders>
              <w:tl2br w:val="nil"/>
              <w:tr2bl w:val="nil"/>
            </w:tcBorders>
            <w:vAlign w:val="center"/>
          </w:tcPr>
          <w:p w14:paraId="7BA25E7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密度（</w:t>
            </w:r>
            <w:r>
              <w:rPr>
                <w:rFonts w:ascii="Times New Roman" w:hAnsi="Times New Roman" w:cs="Times New Roman"/>
                <w:sz w:val="21"/>
                <w:szCs w:val="21"/>
              </w:rPr>
              <w:t>g/cm</w:t>
            </w:r>
            <w:r>
              <w:rPr>
                <w:rFonts w:ascii="Times New Roman" w:hAnsi="Times New Roman" w:cs="Times New Roman" w:hint="eastAsia"/>
                <w:sz w:val="21"/>
                <w:szCs w:val="21"/>
                <w:vertAlign w:val="superscript"/>
                <w:lang w:eastAsia="zh-CN"/>
              </w:rPr>
              <w:t>3</w:t>
            </w:r>
            <w:r>
              <w:rPr>
                <w:rFonts w:ascii="Times New Roman" w:hAnsi="Times New Roman" w:cs="Times New Roman"/>
                <w:sz w:val="21"/>
                <w:szCs w:val="21"/>
              </w:rPr>
              <w:t>）</w:t>
            </w:r>
          </w:p>
        </w:tc>
        <w:tc>
          <w:tcPr>
            <w:tcW w:w="1318" w:type="pct"/>
            <w:tcBorders>
              <w:tl2br w:val="nil"/>
              <w:tr2bl w:val="nil"/>
            </w:tcBorders>
            <w:vAlign w:val="center"/>
          </w:tcPr>
          <w:p w14:paraId="1F0ED21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1.02</w:t>
            </w:r>
            <w:r>
              <w:rPr>
                <w:rFonts w:ascii="Times New Roman" w:hAnsi="Times New Roman" w:cs="Times New Roman"/>
                <w:sz w:val="21"/>
                <w:szCs w:val="21"/>
              </w:rPr>
              <w:t>～</w:t>
            </w:r>
            <w:r>
              <w:rPr>
                <w:rFonts w:ascii="Times New Roman" w:hAnsi="Times New Roman" w:cs="Times New Roman"/>
                <w:sz w:val="21"/>
                <w:szCs w:val="21"/>
              </w:rPr>
              <w:t>1.05</w:t>
            </w:r>
          </w:p>
        </w:tc>
        <w:tc>
          <w:tcPr>
            <w:tcW w:w="1376" w:type="pct"/>
            <w:tcBorders>
              <w:tl2br w:val="nil"/>
              <w:tr2bl w:val="nil"/>
            </w:tcBorders>
            <w:vAlign w:val="center"/>
          </w:tcPr>
          <w:p w14:paraId="169DEA7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1.15</w:t>
            </w:r>
            <w:r>
              <w:rPr>
                <w:rFonts w:ascii="Times New Roman" w:hAnsi="Times New Roman" w:cs="Times New Roman"/>
                <w:sz w:val="21"/>
                <w:szCs w:val="21"/>
              </w:rPr>
              <w:t>～</w:t>
            </w:r>
            <w:r>
              <w:rPr>
                <w:rFonts w:ascii="Times New Roman" w:hAnsi="Times New Roman" w:cs="Times New Roman"/>
                <w:sz w:val="21"/>
                <w:szCs w:val="21"/>
              </w:rPr>
              <w:t>1.25</w:t>
            </w:r>
          </w:p>
        </w:tc>
        <w:tc>
          <w:tcPr>
            <w:tcW w:w="1030" w:type="pct"/>
            <w:tcBorders>
              <w:tl2br w:val="nil"/>
              <w:tr2bl w:val="nil"/>
            </w:tcBorders>
            <w:vAlign w:val="center"/>
          </w:tcPr>
          <w:p w14:paraId="4338764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1.32</w:t>
            </w:r>
            <w:r>
              <w:rPr>
                <w:rFonts w:ascii="Times New Roman" w:hAnsi="Times New Roman" w:cs="Times New Roman"/>
                <w:sz w:val="21"/>
                <w:szCs w:val="21"/>
              </w:rPr>
              <w:t>～</w:t>
            </w:r>
            <w:r>
              <w:rPr>
                <w:rFonts w:ascii="Times New Roman" w:hAnsi="Times New Roman" w:cs="Times New Roman"/>
                <w:sz w:val="21"/>
                <w:szCs w:val="21"/>
              </w:rPr>
              <w:t>1.42</w:t>
            </w:r>
          </w:p>
        </w:tc>
      </w:tr>
      <w:tr w:rsidR="0067440D" w14:paraId="37F3B9C1" w14:textId="77777777">
        <w:trPr>
          <w:trHeight w:val="316"/>
        </w:trPr>
        <w:tc>
          <w:tcPr>
            <w:tcW w:w="1274" w:type="pct"/>
            <w:tcBorders>
              <w:tl2br w:val="nil"/>
              <w:tr2bl w:val="nil"/>
            </w:tcBorders>
            <w:vAlign w:val="center"/>
          </w:tcPr>
          <w:p w14:paraId="489529D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漏斗粘度（</w:t>
            </w:r>
            <w:r>
              <w:rPr>
                <w:rFonts w:ascii="Times New Roman" w:hAnsi="Times New Roman" w:cs="Times New Roman"/>
                <w:sz w:val="21"/>
                <w:szCs w:val="21"/>
              </w:rPr>
              <w:t>s</w:t>
            </w:r>
            <w:r>
              <w:rPr>
                <w:rFonts w:ascii="Times New Roman" w:hAnsi="Times New Roman" w:cs="Times New Roman"/>
                <w:sz w:val="21"/>
                <w:szCs w:val="21"/>
              </w:rPr>
              <w:t>）</w:t>
            </w:r>
          </w:p>
        </w:tc>
        <w:tc>
          <w:tcPr>
            <w:tcW w:w="1318" w:type="pct"/>
            <w:tcBorders>
              <w:tl2br w:val="nil"/>
              <w:tr2bl w:val="nil"/>
            </w:tcBorders>
            <w:vAlign w:val="center"/>
          </w:tcPr>
          <w:p w14:paraId="1D72D1C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26</w:t>
            </w:r>
            <w:r>
              <w:rPr>
                <w:rFonts w:ascii="Times New Roman" w:hAnsi="Times New Roman" w:cs="Times New Roman"/>
                <w:sz w:val="21"/>
                <w:szCs w:val="21"/>
              </w:rPr>
              <w:t>～</w:t>
            </w:r>
            <w:r>
              <w:rPr>
                <w:rFonts w:ascii="Times New Roman" w:hAnsi="Times New Roman" w:cs="Times New Roman"/>
                <w:sz w:val="21"/>
                <w:szCs w:val="21"/>
              </w:rPr>
              <w:t>29</w:t>
            </w:r>
          </w:p>
        </w:tc>
        <w:tc>
          <w:tcPr>
            <w:tcW w:w="1376" w:type="pct"/>
            <w:tcBorders>
              <w:tl2br w:val="nil"/>
              <w:tr2bl w:val="nil"/>
            </w:tcBorders>
            <w:vAlign w:val="center"/>
          </w:tcPr>
          <w:p w14:paraId="58E6B3B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40</w:t>
            </w:r>
            <w:r>
              <w:rPr>
                <w:rFonts w:ascii="Times New Roman" w:hAnsi="Times New Roman" w:cs="Times New Roman"/>
                <w:sz w:val="21"/>
                <w:szCs w:val="21"/>
              </w:rPr>
              <w:t>～</w:t>
            </w:r>
            <w:r>
              <w:rPr>
                <w:rFonts w:ascii="Times New Roman" w:hAnsi="Times New Roman" w:cs="Times New Roman"/>
                <w:sz w:val="21"/>
                <w:szCs w:val="21"/>
              </w:rPr>
              <w:t>70</w:t>
            </w:r>
          </w:p>
        </w:tc>
        <w:tc>
          <w:tcPr>
            <w:tcW w:w="1030" w:type="pct"/>
            <w:tcBorders>
              <w:tl2br w:val="nil"/>
              <w:tr2bl w:val="nil"/>
            </w:tcBorders>
            <w:vAlign w:val="center"/>
          </w:tcPr>
          <w:p w14:paraId="2589F11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50</w:t>
            </w:r>
            <w:r>
              <w:rPr>
                <w:rFonts w:ascii="Times New Roman" w:hAnsi="Times New Roman" w:cs="Times New Roman"/>
                <w:sz w:val="21"/>
                <w:szCs w:val="21"/>
              </w:rPr>
              <w:t>～</w:t>
            </w:r>
            <w:r>
              <w:rPr>
                <w:rFonts w:ascii="Times New Roman" w:hAnsi="Times New Roman" w:cs="Times New Roman"/>
                <w:sz w:val="21"/>
                <w:szCs w:val="21"/>
              </w:rPr>
              <w:t>70</w:t>
            </w:r>
          </w:p>
        </w:tc>
      </w:tr>
      <w:tr w:rsidR="0067440D" w14:paraId="67D906E5" w14:textId="77777777">
        <w:trPr>
          <w:trHeight w:val="319"/>
        </w:trPr>
        <w:tc>
          <w:tcPr>
            <w:tcW w:w="1274" w:type="pct"/>
            <w:tcBorders>
              <w:tl2br w:val="nil"/>
              <w:tr2bl w:val="nil"/>
            </w:tcBorders>
            <w:vAlign w:val="center"/>
          </w:tcPr>
          <w:p w14:paraId="1C2A014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API</w:t>
            </w:r>
            <w:r>
              <w:rPr>
                <w:rFonts w:ascii="Times New Roman" w:hAnsi="Times New Roman" w:cs="Times New Roman"/>
                <w:sz w:val="21"/>
                <w:szCs w:val="21"/>
              </w:rPr>
              <w:t>滤失量（</w:t>
            </w:r>
            <w:r>
              <w:rPr>
                <w:rFonts w:ascii="Times New Roman" w:hAnsi="Times New Roman" w:cs="Times New Roman"/>
                <w:sz w:val="21"/>
                <w:szCs w:val="21"/>
              </w:rPr>
              <w:t>ml</w:t>
            </w:r>
            <w:r>
              <w:rPr>
                <w:rFonts w:ascii="Times New Roman" w:hAnsi="Times New Roman" w:cs="Times New Roman"/>
                <w:sz w:val="21"/>
                <w:szCs w:val="21"/>
              </w:rPr>
              <w:t>）</w:t>
            </w:r>
          </w:p>
        </w:tc>
        <w:tc>
          <w:tcPr>
            <w:tcW w:w="1318" w:type="pct"/>
            <w:tcBorders>
              <w:tl2br w:val="nil"/>
              <w:tr2bl w:val="nil"/>
            </w:tcBorders>
            <w:vAlign w:val="center"/>
          </w:tcPr>
          <w:p w14:paraId="127EA974"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2037794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≤10</w:t>
            </w:r>
          </w:p>
        </w:tc>
        <w:tc>
          <w:tcPr>
            <w:tcW w:w="1030" w:type="pct"/>
            <w:tcBorders>
              <w:tl2br w:val="nil"/>
              <w:tr2bl w:val="nil"/>
            </w:tcBorders>
            <w:vAlign w:val="center"/>
          </w:tcPr>
          <w:p w14:paraId="0B34136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r>
      <w:tr w:rsidR="0067440D" w14:paraId="7339D5C0" w14:textId="77777777">
        <w:trPr>
          <w:trHeight w:val="316"/>
        </w:trPr>
        <w:tc>
          <w:tcPr>
            <w:tcW w:w="1274" w:type="pct"/>
            <w:tcBorders>
              <w:tl2br w:val="nil"/>
              <w:tr2bl w:val="nil"/>
            </w:tcBorders>
            <w:vAlign w:val="center"/>
          </w:tcPr>
          <w:p w14:paraId="0BEA6D0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pH</w:t>
            </w:r>
          </w:p>
        </w:tc>
        <w:tc>
          <w:tcPr>
            <w:tcW w:w="1318" w:type="pct"/>
            <w:tcBorders>
              <w:tl2br w:val="nil"/>
              <w:tr2bl w:val="nil"/>
            </w:tcBorders>
            <w:vAlign w:val="center"/>
          </w:tcPr>
          <w:p w14:paraId="3B65D70C"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4CF7CCF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8.0</w:t>
            </w:r>
            <w:r>
              <w:rPr>
                <w:rFonts w:ascii="Times New Roman" w:hAnsi="Times New Roman" w:cs="Times New Roman"/>
                <w:sz w:val="21"/>
                <w:szCs w:val="21"/>
              </w:rPr>
              <w:t>～</w:t>
            </w:r>
            <w:r>
              <w:rPr>
                <w:rFonts w:ascii="Times New Roman" w:hAnsi="Times New Roman" w:cs="Times New Roman"/>
                <w:sz w:val="21"/>
                <w:szCs w:val="21"/>
              </w:rPr>
              <w:t>10.0</w:t>
            </w:r>
          </w:p>
        </w:tc>
        <w:tc>
          <w:tcPr>
            <w:tcW w:w="1030" w:type="pct"/>
            <w:tcBorders>
              <w:tl2br w:val="nil"/>
              <w:tr2bl w:val="nil"/>
            </w:tcBorders>
            <w:vAlign w:val="center"/>
          </w:tcPr>
          <w:p w14:paraId="597EDEE5" w14:textId="77777777" w:rsidR="0067440D" w:rsidRDefault="0067440D">
            <w:pPr>
              <w:spacing w:line="240" w:lineRule="auto"/>
              <w:ind w:firstLineChars="0" w:firstLine="0"/>
              <w:jc w:val="center"/>
              <w:rPr>
                <w:sz w:val="21"/>
              </w:rPr>
            </w:pPr>
          </w:p>
        </w:tc>
      </w:tr>
      <w:tr w:rsidR="0067440D" w14:paraId="6F4B20B8" w14:textId="77777777">
        <w:trPr>
          <w:trHeight w:val="316"/>
        </w:trPr>
        <w:tc>
          <w:tcPr>
            <w:tcW w:w="1274" w:type="pct"/>
            <w:tcBorders>
              <w:tl2br w:val="nil"/>
              <w:tr2bl w:val="nil"/>
            </w:tcBorders>
            <w:vAlign w:val="center"/>
          </w:tcPr>
          <w:p w14:paraId="0CCA096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碱度（</w:t>
            </w:r>
            <w:r>
              <w:rPr>
                <w:rFonts w:ascii="Times New Roman" w:hAnsi="Times New Roman" w:cs="Times New Roman"/>
                <w:sz w:val="21"/>
                <w:szCs w:val="21"/>
              </w:rPr>
              <w:t>Pom</w:t>
            </w:r>
            <w:r>
              <w:rPr>
                <w:rFonts w:ascii="Times New Roman" w:hAnsi="Times New Roman" w:cs="Times New Roman"/>
                <w:sz w:val="21"/>
                <w:szCs w:val="21"/>
              </w:rPr>
              <w:t>）（</w:t>
            </w:r>
            <w:r>
              <w:rPr>
                <w:rFonts w:ascii="Times New Roman" w:hAnsi="Times New Roman" w:cs="Times New Roman"/>
                <w:sz w:val="21"/>
                <w:szCs w:val="21"/>
              </w:rPr>
              <w:t>ml</w:t>
            </w:r>
            <w:r>
              <w:rPr>
                <w:rFonts w:ascii="Times New Roman" w:hAnsi="Times New Roman" w:cs="Times New Roman"/>
                <w:sz w:val="21"/>
                <w:szCs w:val="21"/>
              </w:rPr>
              <w:t>）</w:t>
            </w:r>
          </w:p>
        </w:tc>
        <w:tc>
          <w:tcPr>
            <w:tcW w:w="1318" w:type="pct"/>
            <w:tcBorders>
              <w:tl2br w:val="nil"/>
              <w:tr2bl w:val="nil"/>
            </w:tcBorders>
            <w:vAlign w:val="center"/>
          </w:tcPr>
          <w:p w14:paraId="3DD8A358"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3AFF2D67" w14:textId="77777777" w:rsidR="0067440D" w:rsidRDefault="0067440D">
            <w:pPr>
              <w:spacing w:line="240" w:lineRule="auto"/>
              <w:ind w:firstLineChars="0" w:firstLine="0"/>
              <w:jc w:val="center"/>
              <w:rPr>
                <w:sz w:val="21"/>
              </w:rPr>
            </w:pPr>
          </w:p>
        </w:tc>
        <w:tc>
          <w:tcPr>
            <w:tcW w:w="1030" w:type="pct"/>
            <w:tcBorders>
              <w:tl2br w:val="nil"/>
              <w:tr2bl w:val="nil"/>
            </w:tcBorders>
            <w:vAlign w:val="center"/>
          </w:tcPr>
          <w:p w14:paraId="6A7D985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1.5</w:t>
            </w:r>
            <w:r>
              <w:rPr>
                <w:rFonts w:ascii="Times New Roman" w:hAnsi="Times New Roman" w:cs="Times New Roman"/>
                <w:sz w:val="21"/>
                <w:szCs w:val="21"/>
              </w:rPr>
              <w:t>～</w:t>
            </w:r>
            <w:r>
              <w:rPr>
                <w:rFonts w:ascii="Times New Roman" w:hAnsi="Times New Roman" w:cs="Times New Roman"/>
                <w:sz w:val="21"/>
                <w:szCs w:val="21"/>
              </w:rPr>
              <w:t>3.5</w:t>
            </w:r>
          </w:p>
        </w:tc>
      </w:tr>
      <w:tr w:rsidR="0067440D" w14:paraId="16D0BC82" w14:textId="77777777">
        <w:trPr>
          <w:trHeight w:val="317"/>
        </w:trPr>
        <w:tc>
          <w:tcPr>
            <w:tcW w:w="1274" w:type="pct"/>
            <w:tcBorders>
              <w:tl2br w:val="nil"/>
              <w:tr2bl w:val="nil"/>
            </w:tcBorders>
            <w:vAlign w:val="center"/>
          </w:tcPr>
          <w:p w14:paraId="3033132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Φ6</w:t>
            </w:r>
          </w:p>
        </w:tc>
        <w:tc>
          <w:tcPr>
            <w:tcW w:w="1318" w:type="pct"/>
            <w:tcBorders>
              <w:tl2br w:val="nil"/>
              <w:tr2bl w:val="nil"/>
            </w:tcBorders>
            <w:vAlign w:val="center"/>
          </w:tcPr>
          <w:p w14:paraId="32719C33"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4B8227BE" w14:textId="77777777" w:rsidR="0067440D" w:rsidRDefault="0067440D">
            <w:pPr>
              <w:spacing w:line="240" w:lineRule="auto"/>
              <w:ind w:firstLineChars="0" w:firstLine="0"/>
              <w:jc w:val="center"/>
              <w:rPr>
                <w:sz w:val="21"/>
              </w:rPr>
            </w:pPr>
          </w:p>
        </w:tc>
        <w:tc>
          <w:tcPr>
            <w:tcW w:w="1030" w:type="pct"/>
            <w:tcBorders>
              <w:tl2br w:val="nil"/>
              <w:tr2bl w:val="nil"/>
            </w:tcBorders>
            <w:vAlign w:val="center"/>
          </w:tcPr>
          <w:p w14:paraId="5B3B8E5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9.0</w:t>
            </w:r>
            <w:r>
              <w:rPr>
                <w:rFonts w:ascii="Times New Roman" w:hAnsi="Times New Roman" w:cs="Times New Roman"/>
                <w:sz w:val="21"/>
                <w:szCs w:val="21"/>
              </w:rPr>
              <w:t>～</w:t>
            </w:r>
            <w:r>
              <w:rPr>
                <w:rFonts w:ascii="Times New Roman" w:hAnsi="Times New Roman" w:cs="Times New Roman"/>
                <w:sz w:val="21"/>
                <w:szCs w:val="21"/>
              </w:rPr>
              <w:t>18</w:t>
            </w:r>
          </w:p>
        </w:tc>
      </w:tr>
      <w:tr w:rsidR="0067440D" w14:paraId="308C04CF" w14:textId="77777777">
        <w:trPr>
          <w:trHeight w:val="316"/>
        </w:trPr>
        <w:tc>
          <w:tcPr>
            <w:tcW w:w="1274" w:type="pct"/>
            <w:tcBorders>
              <w:tl2br w:val="nil"/>
              <w:tr2bl w:val="nil"/>
            </w:tcBorders>
            <w:vAlign w:val="center"/>
          </w:tcPr>
          <w:p w14:paraId="60DC885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Φ3</w:t>
            </w:r>
          </w:p>
        </w:tc>
        <w:tc>
          <w:tcPr>
            <w:tcW w:w="1318" w:type="pct"/>
            <w:tcBorders>
              <w:tl2br w:val="nil"/>
              <w:tr2bl w:val="nil"/>
            </w:tcBorders>
            <w:vAlign w:val="center"/>
          </w:tcPr>
          <w:p w14:paraId="07674587"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1FE3104E" w14:textId="77777777" w:rsidR="0067440D" w:rsidRDefault="0067440D">
            <w:pPr>
              <w:spacing w:line="240" w:lineRule="auto"/>
              <w:ind w:firstLineChars="0" w:firstLine="0"/>
              <w:jc w:val="center"/>
              <w:rPr>
                <w:sz w:val="21"/>
              </w:rPr>
            </w:pPr>
          </w:p>
        </w:tc>
        <w:tc>
          <w:tcPr>
            <w:tcW w:w="1030" w:type="pct"/>
            <w:tcBorders>
              <w:tl2br w:val="nil"/>
              <w:tr2bl w:val="nil"/>
            </w:tcBorders>
            <w:vAlign w:val="center"/>
          </w:tcPr>
          <w:p w14:paraId="64F5460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8.0</w:t>
            </w:r>
            <w:r>
              <w:rPr>
                <w:rFonts w:ascii="Times New Roman" w:hAnsi="Times New Roman" w:cs="Times New Roman"/>
                <w:sz w:val="21"/>
                <w:szCs w:val="21"/>
              </w:rPr>
              <w:t>～</w:t>
            </w:r>
            <w:r>
              <w:rPr>
                <w:rFonts w:ascii="Times New Roman" w:hAnsi="Times New Roman" w:cs="Times New Roman"/>
                <w:sz w:val="21"/>
                <w:szCs w:val="21"/>
              </w:rPr>
              <w:t>15</w:t>
            </w:r>
          </w:p>
        </w:tc>
      </w:tr>
      <w:tr w:rsidR="0067440D" w14:paraId="41A63CD5" w14:textId="77777777">
        <w:trPr>
          <w:trHeight w:val="316"/>
        </w:trPr>
        <w:tc>
          <w:tcPr>
            <w:tcW w:w="1274" w:type="pct"/>
            <w:tcBorders>
              <w:tl2br w:val="nil"/>
              <w:tr2bl w:val="nil"/>
            </w:tcBorders>
            <w:vAlign w:val="center"/>
          </w:tcPr>
          <w:p w14:paraId="06A14E9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API</w:t>
            </w:r>
            <w:r>
              <w:rPr>
                <w:rFonts w:ascii="Times New Roman" w:hAnsi="Times New Roman" w:cs="Times New Roman"/>
                <w:sz w:val="21"/>
                <w:szCs w:val="21"/>
              </w:rPr>
              <w:t>泥饼厚度（</w:t>
            </w:r>
            <w:r>
              <w:rPr>
                <w:rFonts w:ascii="Times New Roman" w:hAnsi="Times New Roman" w:cs="Times New Roman"/>
                <w:sz w:val="21"/>
                <w:szCs w:val="21"/>
              </w:rPr>
              <w:t>mm</w:t>
            </w:r>
            <w:r>
              <w:rPr>
                <w:rFonts w:ascii="Times New Roman" w:hAnsi="Times New Roman" w:cs="Times New Roman"/>
                <w:sz w:val="21"/>
                <w:szCs w:val="21"/>
              </w:rPr>
              <w:t>）</w:t>
            </w:r>
          </w:p>
        </w:tc>
        <w:tc>
          <w:tcPr>
            <w:tcW w:w="1318" w:type="pct"/>
            <w:tcBorders>
              <w:tl2br w:val="nil"/>
              <w:tr2bl w:val="nil"/>
            </w:tcBorders>
            <w:vAlign w:val="center"/>
          </w:tcPr>
          <w:p w14:paraId="7551DFEF"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6108BA2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≤0.5</w:t>
            </w:r>
          </w:p>
        </w:tc>
        <w:tc>
          <w:tcPr>
            <w:tcW w:w="1030" w:type="pct"/>
            <w:tcBorders>
              <w:tl2br w:val="nil"/>
              <w:tr2bl w:val="nil"/>
            </w:tcBorders>
            <w:vAlign w:val="center"/>
          </w:tcPr>
          <w:p w14:paraId="26DB2EF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≤0.5</w:t>
            </w:r>
          </w:p>
        </w:tc>
      </w:tr>
      <w:tr w:rsidR="0067440D" w14:paraId="79A130D1" w14:textId="77777777">
        <w:trPr>
          <w:trHeight w:val="319"/>
        </w:trPr>
        <w:tc>
          <w:tcPr>
            <w:tcW w:w="1274" w:type="pct"/>
            <w:tcBorders>
              <w:tl2br w:val="nil"/>
              <w:tr2bl w:val="nil"/>
            </w:tcBorders>
            <w:vAlign w:val="center"/>
          </w:tcPr>
          <w:p w14:paraId="2178959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静切力（</w:t>
            </w:r>
            <w:r>
              <w:rPr>
                <w:rFonts w:ascii="Times New Roman" w:hAnsi="Times New Roman" w:cs="Times New Roman"/>
                <w:sz w:val="21"/>
                <w:szCs w:val="21"/>
              </w:rPr>
              <w:t>Pa</w:t>
            </w:r>
            <w:r>
              <w:rPr>
                <w:rFonts w:ascii="Times New Roman" w:hAnsi="Times New Roman" w:cs="Times New Roman"/>
                <w:sz w:val="21"/>
                <w:szCs w:val="21"/>
              </w:rPr>
              <w:t>）</w:t>
            </w:r>
          </w:p>
        </w:tc>
        <w:tc>
          <w:tcPr>
            <w:tcW w:w="1318" w:type="pct"/>
            <w:tcBorders>
              <w:tl2br w:val="nil"/>
              <w:tr2bl w:val="nil"/>
            </w:tcBorders>
            <w:vAlign w:val="center"/>
          </w:tcPr>
          <w:p w14:paraId="2A0E9B84"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0D70E78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w:t>
            </w:r>
            <w:r>
              <w:rPr>
                <w:rFonts w:ascii="Times New Roman" w:hAnsi="Times New Roman" w:cs="Times New Roman"/>
                <w:sz w:val="21"/>
                <w:szCs w:val="21"/>
              </w:rPr>
              <w:t>3/3</w:t>
            </w:r>
            <w:r>
              <w:rPr>
                <w:rFonts w:ascii="Times New Roman" w:hAnsi="Times New Roman" w:cs="Times New Roman"/>
                <w:sz w:val="21"/>
                <w:szCs w:val="21"/>
              </w:rPr>
              <w:t>～</w:t>
            </w:r>
            <w:r>
              <w:rPr>
                <w:rFonts w:ascii="Times New Roman" w:hAnsi="Times New Roman" w:cs="Times New Roman"/>
                <w:sz w:val="21"/>
                <w:szCs w:val="21"/>
              </w:rPr>
              <w:t>6</w:t>
            </w:r>
          </w:p>
        </w:tc>
        <w:tc>
          <w:tcPr>
            <w:tcW w:w="1030" w:type="pct"/>
            <w:tcBorders>
              <w:tl2br w:val="nil"/>
              <w:tr2bl w:val="nil"/>
            </w:tcBorders>
            <w:vAlign w:val="center"/>
          </w:tcPr>
          <w:p w14:paraId="3F6DFD7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w:t>
            </w:r>
            <w:r>
              <w:rPr>
                <w:rFonts w:ascii="Times New Roman" w:hAnsi="Times New Roman" w:cs="Times New Roman"/>
                <w:sz w:val="21"/>
                <w:szCs w:val="21"/>
              </w:rPr>
              <w:t>6/4</w:t>
            </w:r>
            <w:r>
              <w:rPr>
                <w:rFonts w:ascii="Times New Roman" w:hAnsi="Times New Roman" w:cs="Times New Roman"/>
                <w:sz w:val="21"/>
                <w:szCs w:val="21"/>
              </w:rPr>
              <w:t>～</w:t>
            </w:r>
            <w:r>
              <w:rPr>
                <w:rFonts w:ascii="Times New Roman" w:hAnsi="Times New Roman" w:cs="Times New Roman"/>
                <w:sz w:val="21"/>
                <w:szCs w:val="21"/>
              </w:rPr>
              <w:t>10</w:t>
            </w:r>
          </w:p>
        </w:tc>
      </w:tr>
      <w:tr w:rsidR="0067440D" w14:paraId="5B6AD098" w14:textId="77777777">
        <w:trPr>
          <w:trHeight w:val="317"/>
        </w:trPr>
        <w:tc>
          <w:tcPr>
            <w:tcW w:w="1274" w:type="pct"/>
            <w:tcBorders>
              <w:tl2br w:val="nil"/>
              <w:tr2bl w:val="nil"/>
            </w:tcBorders>
            <w:vAlign w:val="center"/>
          </w:tcPr>
          <w:p w14:paraId="37DAAE6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含砂量（</w:t>
            </w:r>
            <w:r>
              <w:rPr>
                <w:rFonts w:ascii="Times New Roman" w:hAnsi="Times New Roman" w:cs="Times New Roman"/>
                <w:sz w:val="21"/>
                <w:szCs w:val="21"/>
              </w:rPr>
              <w:t>%</w:t>
            </w:r>
            <w:r>
              <w:rPr>
                <w:rFonts w:ascii="Times New Roman" w:hAnsi="Times New Roman" w:cs="Times New Roman"/>
                <w:sz w:val="21"/>
                <w:szCs w:val="21"/>
              </w:rPr>
              <w:t>）</w:t>
            </w:r>
          </w:p>
        </w:tc>
        <w:tc>
          <w:tcPr>
            <w:tcW w:w="1318" w:type="pct"/>
            <w:tcBorders>
              <w:tl2br w:val="nil"/>
              <w:tr2bl w:val="nil"/>
            </w:tcBorders>
            <w:vAlign w:val="center"/>
          </w:tcPr>
          <w:p w14:paraId="5B623FAC"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63318C8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≤0.5</w:t>
            </w:r>
          </w:p>
        </w:tc>
        <w:tc>
          <w:tcPr>
            <w:tcW w:w="1030" w:type="pct"/>
            <w:tcBorders>
              <w:tl2br w:val="nil"/>
              <w:tr2bl w:val="nil"/>
            </w:tcBorders>
            <w:vAlign w:val="center"/>
          </w:tcPr>
          <w:p w14:paraId="7EE968E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≤0.5</w:t>
            </w:r>
          </w:p>
        </w:tc>
      </w:tr>
      <w:tr w:rsidR="0067440D" w14:paraId="498EA5C2" w14:textId="77777777">
        <w:trPr>
          <w:trHeight w:val="316"/>
        </w:trPr>
        <w:tc>
          <w:tcPr>
            <w:tcW w:w="1274" w:type="pct"/>
            <w:tcBorders>
              <w:tl2br w:val="nil"/>
              <w:tr2bl w:val="nil"/>
            </w:tcBorders>
            <w:vAlign w:val="center"/>
          </w:tcPr>
          <w:p w14:paraId="2BD12D2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塑性粘度（</w:t>
            </w:r>
            <w:r>
              <w:rPr>
                <w:rFonts w:ascii="Times New Roman" w:hAnsi="Times New Roman" w:cs="Times New Roman"/>
                <w:sz w:val="21"/>
                <w:szCs w:val="21"/>
              </w:rPr>
              <w:t>mPa.s</w:t>
            </w:r>
            <w:r>
              <w:rPr>
                <w:rFonts w:ascii="Times New Roman" w:hAnsi="Times New Roman" w:cs="Times New Roman"/>
                <w:sz w:val="21"/>
                <w:szCs w:val="21"/>
              </w:rPr>
              <w:t>）</w:t>
            </w:r>
          </w:p>
        </w:tc>
        <w:tc>
          <w:tcPr>
            <w:tcW w:w="1318" w:type="pct"/>
            <w:tcBorders>
              <w:tl2br w:val="nil"/>
              <w:tr2bl w:val="nil"/>
            </w:tcBorders>
            <w:vAlign w:val="center"/>
          </w:tcPr>
          <w:p w14:paraId="12BE64D9"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2D2FA25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12</w:t>
            </w:r>
            <w:r>
              <w:rPr>
                <w:rFonts w:ascii="Times New Roman" w:hAnsi="Times New Roman" w:cs="Times New Roman"/>
                <w:sz w:val="21"/>
                <w:szCs w:val="21"/>
              </w:rPr>
              <w:t>～</w:t>
            </w:r>
            <w:r>
              <w:rPr>
                <w:rFonts w:ascii="Times New Roman" w:hAnsi="Times New Roman" w:cs="Times New Roman"/>
                <w:sz w:val="21"/>
                <w:szCs w:val="21"/>
              </w:rPr>
              <w:t>25</w:t>
            </w:r>
          </w:p>
        </w:tc>
        <w:tc>
          <w:tcPr>
            <w:tcW w:w="1030" w:type="pct"/>
            <w:tcBorders>
              <w:tl2br w:val="nil"/>
              <w:tr2bl w:val="nil"/>
            </w:tcBorders>
            <w:vAlign w:val="center"/>
          </w:tcPr>
          <w:p w14:paraId="17739E5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18</w:t>
            </w:r>
            <w:r>
              <w:rPr>
                <w:rFonts w:ascii="Times New Roman" w:hAnsi="Times New Roman" w:cs="Times New Roman"/>
                <w:sz w:val="21"/>
                <w:szCs w:val="21"/>
              </w:rPr>
              <w:t>～</w:t>
            </w:r>
            <w:r>
              <w:rPr>
                <w:rFonts w:ascii="Times New Roman" w:hAnsi="Times New Roman" w:cs="Times New Roman"/>
                <w:sz w:val="21"/>
                <w:szCs w:val="21"/>
              </w:rPr>
              <w:t>28</w:t>
            </w:r>
          </w:p>
        </w:tc>
      </w:tr>
      <w:tr w:rsidR="0067440D" w14:paraId="3F5B747E" w14:textId="77777777">
        <w:trPr>
          <w:trHeight w:val="317"/>
        </w:trPr>
        <w:tc>
          <w:tcPr>
            <w:tcW w:w="1274" w:type="pct"/>
            <w:tcBorders>
              <w:tl2br w:val="nil"/>
              <w:tr2bl w:val="nil"/>
            </w:tcBorders>
            <w:vAlign w:val="center"/>
          </w:tcPr>
          <w:p w14:paraId="0079CCC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lastRenderedPageBreak/>
              <w:t>动切力（</w:t>
            </w:r>
            <w:r>
              <w:rPr>
                <w:rFonts w:ascii="Times New Roman" w:hAnsi="Times New Roman" w:cs="Times New Roman"/>
                <w:sz w:val="21"/>
                <w:szCs w:val="21"/>
              </w:rPr>
              <w:t>Pa</w:t>
            </w:r>
            <w:r>
              <w:rPr>
                <w:rFonts w:ascii="Times New Roman" w:hAnsi="Times New Roman" w:cs="Times New Roman"/>
                <w:sz w:val="21"/>
                <w:szCs w:val="21"/>
              </w:rPr>
              <w:t>）</w:t>
            </w:r>
          </w:p>
        </w:tc>
        <w:tc>
          <w:tcPr>
            <w:tcW w:w="1318" w:type="pct"/>
            <w:tcBorders>
              <w:tl2br w:val="nil"/>
              <w:tr2bl w:val="nil"/>
            </w:tcBorders>
            <w:vAlign w:val="center"/>
          </w:tcPr>
          <w:p w14:paraId="5BB0FAAD"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2F8DB4A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w:t>
            </w:r>
            <w:r>
              <w:rPr>
                <w:rFonts w:ascii="Times New Roman" w:hAnsi="Times New Roman" w:cs="Times New Roman"/>
                <w:sz w:val="21"/>
                <w:szCs w:val="21"/>
              </w:rPr>
              <w:t>10</w:t>
            </w:r>
          </w:p>
        </w:tc>
        <w:tc>
          <w:tcPr>
            <w:tcW w:w="1030" w:type="pct"/>
            <w:tcBorders>
              <w:tl2br w:val="nil"/>
              <w:tr2bl w:val="nil"/>
            </w:tcBorders>
            <w:vAlign w:val="center"/>
          </w:tcPr>
          <w:p w14:paraId="6A57A4D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r>
              <w:rPr>
                <w:rFonts w:ascii="Times New Roman" w:hAnsi="Times New Roman" w:cs="Times New Roman"/>
                <w:sz w:val="21"/>
                <w:szCs w:val="21"/>
              </w:rPr>
              <w:t>～</w:t>
            </w:r>
            <w:r>
              <w:rPr>
                <w:rFonts w:ascii="Times New Roman" w:hAnsi="Times New Roman" w:cs="Times New Roman"/>
                <w:sz w:val="21"/>
                <w:szCs w:val="21"/>
              </w:rPr>
              <w:t>15</w:t>
            </w:r>
          </w:p>
        </w:tc>
      </w:tr>
      <w:tr w:rsidR="0067440D" w14:paraId="67E9CFCA" w14:textId="77777777">
        <w:trPr>
          <w:trHeight w:val="317"/>
        </w:trPr>
        <w:tc>
          <w:tcPr>
            <w:tcW w:w="1274" w:type="pct"/>
            <w:tcBorders>
              <w:tl2br w:val="nil"/>
              <w:tr2bl w:val="nil"/>
            </w:tcBorders>
            <w:vAlign w:val="center"/>
          </w:tcPr>
          <w:p w14:paraId="3290DBF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固相含量（</w:t>
            </w:r>
            <w:r>
              <w:rPr>
                <w:rFonts w:ascii="Times New Roman" w:hAnsi="Times New Roman" w:cs="Times New Roman"/>
                <w:sz w:val="21"/>
                <w:szCs w:val="21"/>
              </w:rPr>
              <w:t>%</w:t>
            </w:r>
            <w:r>
              <w:rPr>
                <w:rFonts w:ascii="Times New Roman" w:hAnsi="Times New Roman" w:cs="Times New Roman"/>
                <w:sz w:val="21"/>
                <w:szCs w:val="21"/>
              </w:rPr>
              <w:t>）</w:t>
            </w:r>
          </w:p>
        </w:tc>
        <w:tc>
          <w:tcPr>
            <w:tcW w:w="1318" w:type="pct"/>
            <w:tcBorders>
              <w:tl2br w:val="nil"/>
              <w:tr2bl w:val="nil"/>
            </w:tcBorders>
            <w:vAlign w:val="center"/>
          </w:tcPr>
          <w:p w14:paraId="7A52820A"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4A53C38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≤12</w:t>
            </w:r>
          </w:p>
        </w:tc>
        <w:tc>
          <w:tcPr>
            <w:tcW w:w="1030" w:type="pct"/>
            <w:tcBorders>
              <w:tl2br w:val="nil"/>
              <w:tr2bl w:val="nil"/>
            </w:tcBorders>
            <w:vAlign w:val="center"/>
          </w:tcPr>
          <w:p w14:paraId="0A7FE7B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≤20</w:t>
            </w:r>
          </w:p>
        </w:tc>
      </w:tr>
      <w:tr w:rsidR="0067440D" w14:paraId="4D0D990A" w14:textId="77777777">
        <w:trPr>
          <w:trHeight w:val="317"/>
        </w:trPr>
        <w:tc>
          <w:tcPr>
            <w:tcW w:w="1274" w:type="pct"/>
            <w:tcBorders>
              <w:tl2br w:val="nil"/>
              <w:tr2bl w:val="nil"/>
            </w:tcBorders>
            <w:vAlign w:val="center"/>
          </w:tcPr>
          <w:p w14:paraId="0FD576F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HTHP</w:t>
            </w:r>
            <w:r>
              <w:rPr>
                <w:rFonts w:ascii="Times New Roman" w:hAnsi="Times New Roman" w:cs="Times New Roman"/>
                <w:sz w:val="21"/>
                <w:szCs w:val="21"/>
              </w:rPr>
              <w:t>滤失量（</w:t>
            </w:r>
            <w:r>
              <w:rPr>
                <w:rFonts w:ascii="Times New Roman" w:hAnsi="Times New Roman" w:cs="Times New Roman"/>
                <w:sz w:val="21"/>
                <w:szCs w:val="21"/>
              </w:rPr>
              <w:t>ml</w:t>
            </w:r>
            <w:r>
              <w:rPr>
                <w:rFonts w:ascii="Times New Roman" w:hAnsi="Times New Roman" w:cs="Times New Roman"/>
                <w:sz w:val="21"/>
                <w:szCs w:val="21"/>
              </w:rPr>
              <w:t>）</w:t>
            </w:r>
          </w:p>
        </w:tc>
        <w:tc>
          <w:tcPr>
            <w:tcW w:w="1318" w:type="pct"/>
            <w:tcBorders>
              <w:tl2br w:val="nil"/>
              <w:tr2bl w:val="nil"/>
            </w:tcBorders>
            <w:vAlign w:val="center"/>
          </w:tcPr>
          <w:p w14:paraId="0B40A703"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4A53DF0D" w14:textId="77777777" w:rsidR="0067440D" w:rsidRDefault="0067440D">
            <w:pPr>
              <w:spacing w:line="240" w:lineRule="auto"/>
              <w:ind w:firstLineChars="0" w:firstLine="0"/>
              <w:jc w:val="center"/>
              <w:rPr>
                <w:sz w:val="21"/>
              </w:rPr>
            </w:pPr>
          </w:p>
        </w:tc>
        <w:tc>
          <w:tcPr>
            <w:tcW w:w="1030" w:type="pct"/>
            <w:tcBorders>
              <w:tl2br w:val="nil"/>
              <w:tr2bl w:val="nil"/>
            </w:tcBorders>
            <w:vAlign w:val="center"/>
          </w:tcPr>
          <w:p w14:paraId="0EA0E21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r>
      <w:tr w:rsidR="0067440D" w14:paraId="1901B376" w14:textId="77777777">
        <w:trPr>
          <w:trHeight w:val="319"/>
        </w:trPr>
        <w:tc>
          <w:tcPr>
            <w:tcW w:w="1274" w:type="pct"/>
            <w:tcBorders>
              <w:tl2br w:val="nil"/>
              <w:tr2bl w:val="nil"/>
            </w:tcBorders>
            <w:vAlign w:val="center"/>
          </w:tcPr>
          <w:p w14:paraId="1DB4FFE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MBT</w:t>
            </w:r>
            <w:r>
              <w:rPr>
                <w:rFonts w:ascii="Times New Roman" w:hAnsi="Times New Roman" w:cs="Times New Roman"/>
                <w:sz w:val="21"/>
                <w:szCs w:val="21"/>
              </w:rPr>
              <w:t>（</w:t>
            </w:r>
            <w:r>
              <w:rPr>
                <w:rFonts w:ascii="Times New Roman" w:hAnsi="Times New Roman" w:cs="Times New Roman"/>
                <w:sz w:val="21"/>
                <w:szCs w:val="21"/>
              </w:rPr>
              <w:t>g/l</w:t>
            </w:r>
            <w:r>
              <w:rPr>
                <w:rFonts w:ascii="Times New Roman" w:hAnsi="Times New Roman" w:cs="Times New Roman"/>
                <w:sz w:val="21"/>
                <w:szCs w:val="21"/>
              </w:rPr>
              <w:t>）</w:t>
            </w:r>
          </w:p>
        </w:tc>
        <w:tc>
          <w:tcPr>
            <w:tcW w:w="1318" w:type="pct"/>
            <w:tcBorders>
              <w:tl2br w:val="nil"/>
              <w:tr2bl w:val="nil"/>
            </w:tcBorders>
            <w:vAlign w:val="center"/>
          </w:tcPr>
          <w:p w14:paraId="43CB2B7F"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64507F6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30</w:t>
            </w:r>
            <w:r>
              <w:rPr>
                <w:rFonts w:ascii="Times New Roman" w:hAnsi="Times New Roman" w:cs="Times New Roman"/>
                <w:sz w:val="21"/>
                <w:szCs w:val="21"/>
              </w:rPr>
              <w:t>～</w:t>
            </w:r>
            <w:r>
              <w:rPr>
                <w:rFonts w:ascii="Times New Roman" w:hAnsi="Times New Roman" w:cs="Times New Roman"/>
                <w:sz w:val="21"/>
                <w:szCs w:val="21"/>
              </w:rPr>
              <w:t>40</w:t>
            </w:r>
          </w:p>
        </w:tc>
        <w:tc>
          <w:tcPr>
            <w:tcW w:w="1030" w:type="pct"/>
            <w:tcBorders>
              <w:tl2br w:val="nil"/>
              <w:tr2bl w:val="nil"/>
            </w:tcBorders>
            <w:vAlign w:val="center"/>
          </w:tcPr>
          <w:p w14:paraId="7F346B3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20</w:t>
            </w:r>
            <w:r>
              <w:rPr>
                <w:rFonts w:ascii="Times New Roman" w:hAnsi="Times New Roman" w:cs="Times New Roman"/>
                <w:sz w:val="21"/>
                <w:szCs w:val="21"/>
              </w:rPr>
              <w:t>～</w:t>
            </w:r>
            <w:r>
              <w:rPr>
                <w:rFonts w:ascii="Times New Roman" w:hAnsi="Times New Roman" w:cs="Times New Roman"/>
                <w:sz w:val="21"/>
                <w:szCs w:val="21"/>
              </w:rPr>
              <w:t>30</w:t>
            </w:r>
          </w:p>
        </w:tc>
      </w:tr>
      <w:tr w:rsidR="0067440D" w14:paraId="279E6C2F" w14:textId="77777777">
        <w:trPr>
          <w:trHeight w:val="317"/>
        </w:trPr>
        <w:tc>
          <w:tcPr>
            <w:tcW w:w="1274" w:type="pct"/>
            <w:tcBorders>
              <w:tl2br w:val="nil"/>
              <w:tr2bl w:val="nil"/>
            </w:tcBorders>
            <w:vAlign w:val="center"/>
          </w:tcPr>
          <w:p w14:paraId="714E7C39" w14:textId="77777777" w:rsidR="0067440D" w:rsidRDefault="00000000">
            <w:pPr>
              <w:pStyle w:val="TableText"/>
              <w:spacing w:line="240" w:lineRule="auto"/>
              <w:ind w:firstLineChars="0" w:firstLine="0"/>
              <w:jc w:val="center"/>
              <w:rPr>
                <w:rFonts w:ascii="Times New Roman" w:hAnsi="Times New Roman" w:cs="Times New Roman"/>
                <w:sz w:val="11"/>
                <w:szCs w:val="11"/>
              </w:rPr>
            </w:pPr>
            <w:r>
              <w:rPr>
                <w:rFonts w:ascii="Times New Roman" w:hAnsi="Times New Roman" w:cs="Times New Roman"/>
                <w:sz w:val="21"/>
                <w:szCs w:val="21"/>
              </w:rPr>
              <w:t>K</w:t>
            </w:r>
            <w:r>
              <w:rPr>
                <w:rFonts w:ascii="Times New Roman" w:hAnsi="Times New Roman" w:cs="Times New Roman"/>
                <w:sz w:val="21"/>
                <w:szCs w:val="21"/>
                <w:vertAlign w:val="subscript"/>
              </w:rPr>
              <w:t>f</w:t>
            </w:r>
          </w:p>
        </w:tc>
        <w:tc>
          <w:tcPr>
            <w:tcW w:w="1318" w:type="pct"/>
            <w:tcBorders>
              <w:tl2br w:val="nil"/>
              <w:tr2bl w:val="nil"/>
            </w:tcBorders>
            <w:vAlign w:val="center"/>
          </w:tcPr>
          <w:p w14:paraId="6B00860C"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0E23779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0.18</w:t>
            </w:r>
          </w:p>
        </w:tc>
        <w:tc>
          <w:tcPr>
            <w:tcW w:w="1030" w:type="pct"/>
            <w:tcBorders>
              <w:tl2br w:val="nil"/>
              <w:tr2bl w:val="nil"/>
            </w:tcBorders>
            <w:vAlign w:val="center"/>
          </w:tcPr>
          <w:p w14:paraId="01AEBD3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&lt;0.10</w:t>
            </w:r>
          </w:p>
        </w:tc>
      </w:tr>
      <w:tr w:rsidR="0067440D" w14:paraId="02D194B4" w14:textId="77777777">
        <w:trPr>
          <w:trHeight w:val="316"/>
        </w:trPr>
        <w:tc>
          <w:tcPr>
            <w:tcW w:w="1274" w:type="pct"/>
            <w:tcBorders>
              <w:tl2br w:val="nil"/>
              <w:tr2bl w:val="nil"/>
            </w:tcBorders>
            <w:vAlign w:val="center"/>
          </w:tcPr>
          <w:p w14:paraId="03A9023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破乳电压（</w:t>
            </w:r>
            <w:r>
              <w:rPr>
                <w:rFonts w:ascii="Times New Roman" w:hAnsi="Times New Roman" w:cs="Times New Roman"/>
                <w:sz w:val="21"/>
                <w:szCs w:val="21"/>
              </w:rPr>
              <w:t>V</w:t>
            </w:r>
            <w:r>
              <w:rPr>
                <w:rFonts w:ascii="Times New Roman" w:hAnsi="Times New Roman" w:cs="Times New Roman"/>
                <w:sz w:val="21"/>
                <w:szCs w:val="21"/>
              </w:rPr>
              <w:t>）</w:t>
            </w:r>
          </w:p>
        </w:tc>
        <w:tc>
          <w:tcPr>
            <w:tcW w:w="1318" w:type="pct"/>
            <w:tcBorders>
              <w:tl2br w:val="nil"/>
              <w:tr2bl w:val="nil"/>
            </w:tcBorders>
            <w:vAlign w:val="center"/>
          </w:tcPr>
          <w:p w14:paraId="05C60EB6"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1A2F07BA" w14:textId="77777777" w:rsidR="0067440D" w:rsidRDefault="0067440D">
            <w:pPr>
              <w:spacing w:line="240" w:lineRule="auto"/>
              <w:ind w:firstLineChars="0" w:firstLine="0"/>
              <w:jc w:val="center"/>
              <w:rPr>
                <w:sz w:val="21"/>
              </w:rPr>
            </w:pPr>
          </w:p>
        </w:tc>
        <w:tc>
          <w:tcPr>
            <w:tcW w:w="1030" w:type="pct"/>
            <w:tcBorders>
              <w:tl2br w:val="nil"/>
              <w:tr2bl w:val="nil"/>
            </w:tcBorders>
            <w:vAlign w:val="center"/>
          </w:tcPr>
          <w:p w14:paraId="1948397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≥500</w:t>
            </w:r>
          </w:p>
        </w:tc>
      </w:tr>
      <w:tr w:rsidR="0067440D" w14:paraId="1E9F6C62" w14:textId="77777777">
        <w:trPr>
          <w:trHeight w:val="316"/>
        </w:trPr>
        <w:tc>
          <w:tcPr>
            <w:tcW w:w="1274" w:type="pct"/>
            <w:tcBorders>
              <w:tl2br w:val="nil"/>
              <w:tr2bl w:val="nil"/>
            </w:tcBorders>
            <w:vAlign w:val="center"/>
          </w:tcPr>
          <w:p w14:paraId="3D42644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未溶石灰（</w:t>
            </w:r>
            <w:r>
              <w:rPr>
                <w:rFonts w:ascii="Times New Roman" w:hAnsi="Times New Roman" w:cs="Times New Roman"/>
                <w:sz w:val="21"/>
                <w:szCs w:val="21"/>
              </w:rPr>
              <w:t>kg/m</w:t>
            </w:r>
            <w:r>
              <w:rPr>
                <w:rFonts w:ascii="Times New Roman" w:hAnsi="Times New Roman" w:cs="Times New Roman"/>
                <w:sz w:val="21"/>
                <w:szCs w:val="21"/>
                <w:vertAlign w:val="superscript"/>
              </w:rPr>
              <w:t>3</w:t>
            </w:r>
            <w:r>
              <w:rPr>
                <w:rFonts w:ascii="Times New Roman" w:hAnsi="Times New Roman" w:cs="Times New Roman"/>
                <w:sz w:val="21"/>
                <w:szCs w:val="21"/>
              </w:rPr>
              <w:t>）</w:t>
            </w:r>
          </w:p>
        </w:tc>
        <w:tc>
          <w:tcPr>
            <w:tcW w:w="1318" w:type="pct"/>
            <w:tcBorders>
              <w:tl2br w:val="nil"/>
              <w:tr2bl w:val="nil"/>
            </w:tcBorders>
            <w:vAlign w:val="center"/>
          </w:tcPr>
          <w:p w14:paraId="370DDC0D"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29BFAA8D" w14:textId="77777777" w:rsidR="0067440D" w:rsidRDefault="0067440D">
            <w:pPr>
              <w:spacing w:line="240" w:lineRule="auto"/>
              <w:ind w:firstLineChars="0" w:firstLine="0"/>
              <w:jc w:val="center"/>
              <w:rPr>
                <w:sz w:val="21"/>
              </w:rPr>
            </w:pPr>
          </w:p>
        </w:tc>
        <w:tc>
          <w:tcPr>
            <w:tcW w:w="1030" w:type="pct"/>
            <w:tcBorders>
              <w:tl2br w:val="nil"/>
              <w:tr2bl w:val="nil"/>
            </w:tcBorders>
            <w:vAlign w:val="center"/>
          </w:tcPr>
          <w:p w14:paraId="38FEB62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w:t>
            </w:r>
            <w:r>
              <w:rPr>
                <w:rFonts w:ascii="Times New Roman" w:hAnsi="Times New Roman" w:cs="Times New Roman"/>
                <w:sz w:val="21"/>
                <w:szCs w:val="21"/>
              </w:rPr>
              <w:t>17</w:t>
            </w:r>
          </w:p>
        </w:tc>
      </w:tr>
      <w:tr w:rsidR="0067440D" w14:paraId="742B70BF" w14:textId="77777777">
        <w:trPr>
          <w:trHeight w:val="628"/>
        </w:trPr>
        <w:tc>
          <w:tcPr>
            <w:tcW w:w="1274" w:type="pct"/>
            <w:tcBorders>
              <w:tl2br w:val="nil"/>
              <w:tr2bl w:val="nil"/>
            </w:tcBorders>
            <w:vAlign w:val="center"/>
          </w:tcPr>
          <w:p w14:paraId="650DC07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CaCl</w:t>
            </w:r>
            <w:r>
              <w:rPr>
                <w:rFonts w:ascii="Times New Roman" w:hAnsi="Times New Roman" w:cs="Times New Roman"/>
                <w:sz w:val="11"/>
                <w:szCs w:val="11"/>
              </w:rPr>
              <w:t xml:space="preserve">2 </w:t>
            </w:r>
            <w:r>
              <w:rPr>
                <w:rFonts w:ascii="Times New Roman" w:hAnsi="Times New Roman" w:cs="Times New Roman"/>
                <w:sz w:val="21"/>
                <w:szCs w:val="21"/>
              </w:rPr>
              <w:t>水相中的质量百分数（万</w:t>
            </w:r>
            <w:r>
              <w:rPr>
                <w:rFonts w:ascii="Times New Roman" w:hAnsi="Times New Roman" w:cs="Times New Roman"/>
                <w:sz w:val="21"/>
                <w:szCs w:val="21"/>
              </w:rPr>
              <w:t>ppm</w:t>
            </w:r>
            <w:r>
              <w:rPr>
                <w:rFonts w:ascii="Times New Roman" w:hAnsi="Times New Roman" w:cs="Times New Roman"/>
                <w:sz w:val="21"/>
                <w:szCs w:val="21"/>
              </w:rPr>
              <w:t>）</w:t>
            </w:r>
          </w:p>
        </w:tc>
        <w:tc>
          <w:tcPr>
            <w:tcW w:w="1318" w:type="pct"/>
            <w:tcBorders>
              <w:tl2br w:val="nil"/>
              <w:tr2bl w:val="nil"/>
            </w:tcBorders>
            <w:vAlign w:val="center"/>
          </w:tcPr>
          <w:p w14:paraId="5B9E9A42"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6E90B2CF" w14:textId="77777777" w:rsidR="0067440D" w:rsidRDefault="0067440D">
            <w:pPr>
              <w:spacing w:line="240" w:lineRule="auto"/>
              <w:ind w:firstLineChars="0" w:firstLine="0"/>
              <w:jc w:val="center"/>
              <w:rPr>
                <w:sz w:val="21"/>
              </w:rPr>
            </w:pPr>
          </w:p>
        </w:tc>
        <w:tc>
          <w:tcPr>
            <w:tcW w:w="1030" w:type="pct"/>
            <w:tcBorders>
              <w:tl2br w:val="nil"/>
              <w:tr2bl w:val="nil"/>
            </w:tcBorders>
            <w:vAlign w:val="center"/>
          </w:tcPr>
          <w:p w14:paraId="4028B16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r>
              <w:rPr>
                <w:rFonts w:ascii="Times New Roman" w:hAnsi="Times New Roman" w:cs="Times New Roman"/>
                <w:sz w:val="21"/>
                <w:szCs w:val="21"/>
              </w:rPr>
              <w:t>～</w:t>
            </w:r>
            <w:r>
              <w:rPr>
                <w:rFonts w:ascii="Times New Roman" w:hAnsi="Times New Roman" w:cs="Times New Roman"/>
                <w:sz w:val="21"/>
                <w:szCs w:val="21"/>
              </w:rPr>
              <w:t>16</w:t>
            </w:r>
          </w:p>
        </w:tc>
      </w:tr>
      <w:tr w:rsidR="0067440D" w14:paraId="456E036F" w14:textId="77777777">
        <w:trPr>
          <w:trHeight w:val="336"/>
        </w:trPr>
        <w:tc>
          <w:tcPr>
            <w:tcW w:w="1274" w:type="pct"/>
            <w:tcBorders>
              <w:tl2br w:val="nil"/>
              <w:tr2bl w:val="nil"/>
            </w:tcBorders>
            <w:vAlign w:val="center"/>
          </w:tcPr>
          <w:p w14:paraId="41913A8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油</w:t>
            </w:r>
            <w:r>
              <w:rPr>
                <w:rFonts w:ascii="Times New Roman" w:hAnsi="Times New Roman" w:cs="Times New Roman"/>
                <w:sz w:val="21"/>
                <w:szCs w:val="21"/>
              </w:rPr>
              <w:t>/</w:t>
            </w:r>
            <w:r>
              <w:rPr>
                <w:rFonts w:ascii="Times New Roman" w:hAnsi="Times New Roman" w:cs="Times New Roman"/>
                <w:sz w:val="21"/>
                <w:szCs w:val="21"/>
              </w:rPr>
              <w:t>水比</w:t>
            </w:r>
          </w:p>
        </w:tc>
        <w:tc>
          <w:tcPr>
            <w:tcW w:w="1318" w:type="pct"/>
            <w:tcBorders>
              <w:tl2br w:val="nil"/>
              <w:tr2bl w:val="nil"/>
            </w:tcBorders>
            <w:vAlign w:val="center"/>
          </w:tcPr>
          <w:p w14:paraId="7B7F6A04" w14:textId="77777777" w:rsidR="0067440D" w:rsidRDefault="0067440D">
            <w:pPr>
              <w:spacing w:line="240" w:lineRule="auto"/>
              <w:ind w:firstLineChars="0" w:firstLine="0"/>
              <w:jc w:val="center"/>
              <w:rPr>
                <w:sz w:val="21"/>
              </w:rPr>
            </w:pPr>
          </w:p>
        </w:tc>
        <w:tc>
          <w:tcPr>
            <w:tcW w:w="1376" w:type="pct"/>
            <w:tcBorders>
              <w:tl2br w:val="nil"/>
              <w:tr2bl w:val="nil"/>
            </w:tcBorders>
            <w:vAlign w:val="center"/>
          </w:tcPr>
          <w:p w14:paraId="621309E5" w14:textId="77777777" w:rsidR="0067440D" w:rsidRDefault="0067440D">
            <w:pPr>
              <w:spacing w:line="240" w:lineRule="auto"/>
              <w:ind w:firstLineChars="0" w:firstLine="0"/>
              <w:jc w:val="center"/>
              <w:rPr>
                <w:sz w:val="21"/>
              </w:rPr>
            </w:pPr>
          </w:p>
        </w:tc>
        <w:tc>
          <w:tcPr>
            <w:tcW w:w="1030" w:type="pct"/>
            <w:tcBorders>
              <w:tl2br w:val="nil"/>
              <w:tr2bl w:val="nil"/>
            </w:tcBorders>
            <w:vAlign w:val="center"/>
          </w:tcPr>
          <w:p w14:paraId="0F6F8C8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70</w:t>
            </w:r>
            <w:r>
              <w:rPr>
                <w:rFonts w:ascii="Times New Roman" w:hAnsi="Times New Roman" w:cs="Times New Roman"/>
                <w:sz w:val="21"/>
                <w:szCs w:val="21"/>
              </w:rPr>
              <w:t>～</w:t>
            </w:r>
            <w:r>
              <w:rPr>
                <w:rFonts w:ascii="Times New Roman" w:hAnsi="Times New Roman" w:cs="Times New Roman"/>
                <w:sz w:val="21"/>
                <w:szCs w:val="21"/>
              </w:rPr>
              <w:t>90/10</w:t>
            </w:r>
            <w:r>
              <w:rPr>
                <w:rFonts w:ascii="Times New Roman" w:hAnsi="Times New Roman" w:cs="Times New Roman"/>
                <w:sz w:val="21"/>
                <w:szCs w:val="21"/>
              </w:rPr>
              <w:t>～</w:t>
            </w:r>
            <w:r>
              <w:rPr>
                <w:rFonts w:ascii="Times New Roman" w:hAnsi="Times New Roman" w:cs="Times New Roman"/>
                <w:sz w:val="21"/>
                <w:szCs w:val="21"/>
              </w:rPr>
              <w:t>30</w:t>
            </w:r>
          </w:p>
        </w:tc>
      </w:tr>
    </w:tbl>
    <w:p w14:paraId="2886999C"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钻头选型及钻井参数设计</w:t>
      </w:r>
    </w:p>
    <w:p w14:paraId="4EBFB8CF"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z w:val="24"/>
          <w:szCs w:val="24"/>
        </w:rPr>
        <w:t>。</w:t>
      </w:r>
    </w:p>
    <w:p w14:paraId="2C21AD73" w14:textId="77777777" w:rsidR="0067440D" w:rsidRDefault="00000000">
      <w:pPr>
        <w:ind w:firstLine="416"/>
        <w:rPr>
          <w:rFonts w:eastAsia="黑体"/>
          <w:spacing w:val="-1"/>
          <w:sz w:val="21"/>
          <w:szCs w:val="21"/>
        </w:rPr>
      </w:pPr>
      <w:r>
        <w:rPr>
          <w:rFonts w:eastAsia="黑体"/>
          <w:spacing w:val="-1"/>
          <w:sz w:val="21"/>
          <w:szCs w:val="21"/>
        </w:rPr>
        <w:br w:type="page"/>
      </w:r>
    </w:p>
    <w:p w14:paraId="2307DCDC"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lastRenderedPageBreak/>
        <w:t>固井工艺</w:t>
      </w:r>
    </w:p>
    <w:p w14:paraId="7FB0B3B8"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z w:val="24"/>
          <w:szCs w:val="24"/>
        </w:rPr>
        <w:t>。</w:t>
      </w:r>
    </w:p>
    <w:p w14:paraId="38EB84D8"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测录井工艺</w:t>
      </w:r>
    </w:p>
    <w:p w14:paraId="3E5414A2"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color w:val="auto"/>
          <w:sz w:val="24"/>
          <w:szCs w:val="24"/>
        </w:rPr>
        <w:t>。</w:t>
      </w:r>
    </w:p>
    <w:p w14:paraId="3AA84D3D"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井控装置及措施</w:t>
      </w:r>
    </w:p>
    <w:p w14:paraId="65A7F473" w14:textId="77777777" w:rsidR="0067440D" w:rsidRDefault="00000000">
      <w:pPr>
        <w:pStyle w:val="4"/>
        <w:keepNext w:val="0"/>
        <w:keepLines w:val="0"/>
        <w:spacing w:beforeLines="50" w:before="156" w:line="360" w:lineRule="auto"/>
        <w:rPr>
          <w:sz w:val="24"/>
          <w:szCs w:val="24"/>
        </w:rPr>
      </w:pPr>
      <w:r>
        <w:rPr>
          <w:rFonts w:hint="eastAsia"/>
          <w:sz w:val="24"/>
          <w:szCs w:val="24"/>
        </w:rPr>
        <w:t>各次开钻主要井控装置选择和试压要求</w:t>
      </w:r>
    </w:p>
    <w:p w14:paraId="7759D111"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color w:val="auto"/>
          <w:sz w:val="24"/>
          <w:szCs w:val="24"/>
        </w:rPr>
        <w:t>。</w:t>
      </w:r>
    </w:p>
    <w:p w14:paraId="4BB66B97" w14:textId="77777777" w:rsidR="0067440D" w:rsidRDefault="00000000">
      <w:pPr>
        <w:pStyle w:val="4"/>
        <w:keepNext w:val="0"/>
        <w:keepLines w:val="0"/>
        <w:spacing w:beforeLines="50" w:before="156" w:line="360" w:lineRule="auto"/>
        <w:rPr>
          <w:sz w:val="24"/>
          <w:szCs w:val="24"/>
        </w:rPr>
      </w:pPr>
      <w:r>
        <w:rPr>
          <w:rFonts w:hint="eastAsia"/>
          <w:sz w:val="24"/>
          <w:szCs w:val="24"/>
        </w:rPr>
        <w:t>各次开钻井口装置及节流压井管汇示意图（以瘦身</w:t>
      </w:r>
      <w:r>
        <w:rPr>
          <w:rFonts w:hint="eastAsia"/>
          <w:sz w:val="24"/>
          <w:szCs w:val="24"/>
        </w:rPr>
        <w:t>I</w:t>
      </w:r>
      <w:r>
        <w:rPr>
          <w:rFonts w:hint="eastAsia"/>
          <w:sz w:val="24"/>
          <w:szCs w:val="24"/>
        </w:rPr>
        <w:t>型为例）</w:t>
      </w:r>
    </w:p>
    <w:p w14:paraId="304A67C8" w14:textId="77777777" w:rsidR="0067440D" w:rsidRDefault="00000000">
      <w:pPr>
        <w:pStyle w:val="a0"/>
        <w:numPr>
          <w:ilvl w:val="0"/>
          <w:numId w:val="11"/>
        </w:numPr>
        <w:spacing w:line="360" w:lineRule="auto"/>
        <w:ind w:firstLine="480"/>
        <w:rPr>
          <w:color w:val="auto"/>
          <w:sz w:val="24"/>
          <w:szCs w:val="24"/>
        </w:rPr>
      </w:pPr>
      <w:r>
        <w:rPr>
          <w:color w:val="auto"/>
          <w:sz w:val="24"/>
          <w:szCs w:val="24"/>
        </w:rPr>
        <w:t>第一次开钻井口装置见图</w:t>
      </w:r>
      <w:r>
        <w:rPr>
          <w:rFonts w:hint="eastAsia"/>
          <w:color w:val="auto"/>
          <w:sz w:val="24"/>
          <w:szCs w:val="24"/>
        </w:rPr>
        <w:t>2.4</w:t>
      </w:r>
      <w:r>
        <w:rPr>
          <w:color w:val="auto"/>
          <w:sz w:val="24"/>
          <w:szCs w:val="24"/>
        </w:rPr>
        <w:t>-2</w:t>
      </w:r>
      <w:r>
        <w:rPr>
          <w:rFonts w:hint="eastAsia"/>
          <w:color w:val="auto"/>
          <w:sz w:val="24"/>
          <w:szCs w:val="24"/>
        </w:rPr>
        <w:t>。</w:t>
      </w:r>
    </w:p>
    <w:p w14:paraId="317C3B06" w14:textId="43AB4CC1" w:rsidR="0067440D" w:rsidRDefault="0067440D">
      <w:pPr>
        <w:pStyle w:val="a0"/>
        <w:spacing w:line="360" w:lineRule="auto"/>
        <w:ind w:firstLineChars="0" w:firstLine="0"/>
        <w:jc w:val="center"/>
        <w:rPr>
          <w:color w:val="auto"/>
        </w:rPr>
      </w:pPr>
    </w:p>
    <w:p w14:paraId="05F12715" w14:textId="77777777" w:rsidR="0067440D" w:rsidRDefault="00000000">
      <w:pPr>
        <w:pStyle w:val="a0"/>
        <w:spacing w:line="360" w:lineRule="auto"/>
        <w:ind w:firstLineChars="0" w:firstLine="0"/>
        <w:jc w:val="center"/>
        <w:rPr>
          <w:rFonts w:eastAsia="黑体"/>
          <w:color w:val="auto"/>
          <w:sz w:val="21"/>
          <w:szCs w:val="21"/>
        </w:rPr>
      </w:pPr>
      <w:r>
        <w:rPr>
          <w:rFonts w:eastAsia="黑体"/>
          <w:color w:val="auto"/>
          <w:sz w:val="21"/>
          <w:szCs w:val="21"/>
        </w:rPr>
        <w:t>图</w:t>
      </w:r>
      <w:r>
        <w:rPr>
          <w:rFonts w:eastAsia="黑体"/>
          <w:color w:val="auto"/>
          <w:sz w:val="21"/>
          <w:szCs w:val="21"/>
        </w:rPr>
        <w:t xml:space="preserve">2.4-2  </w:t>
      </w:r>
      <w:r>
        <w:rPr>
          <w:rFonts w:eastAsia="黑体"/>
          <w:color w:val="auto"/>
          <w:sz w:val="21"/>
          <w:szCs w:val="21"/>
        </w:rPr>
        <w:t>一开井口装置示意图</w:t>
      </w:r>
    </w:p>
    <w:p w14:paraId="0F74F233" w14:textId="77777777" w:rsidR="0067440D" w:rsidRDefault="00000000">
      <w:pPr>
        <w:pStyle w:val="a0"/>
        <w:numPr>
          <w:ilvl w:val="0"/>
          <w:numId w:val="11"/>
        </w:numPr>
        <w:spacing w:line="360" w:lineRule="auto"/>
        <w:ind w:firstLine="480"/>
        <w:rPr>
          <w:color w:val="auto"/>
          <w:sz w:val="24"/>
          <w:szCs w:val="24"/>
        </w:rPr>
      </w:pPr>
      <w:r>
        <w:rPr>
          <w:color w:val="auto"/>
          <w:sz w:val="24"/>
          <w:szCs w:val="24"/>
        </w:rPr>
        <w:t>第</w:t>
      </w:r>
      <w:r>
        <w:rPr>
          <w:rFonts w:hint="eastAsia"/>
          <w:color w:val="auto"/>
          <w:sz w:val="24"/>
          <w:szCs w:val="24"/>
        </w:rPr>
        <w:t>二</w:t>
      </w:r>
      <w:r>
        <w:rPr>
          <w:color w:val="auto"/>
          <w:sz w:val="24"/>
          <w:szCs w:val="24"/>
        </w:rPr>
        <w:t>次开钻井口装置见图</w:t>
      </w:r>
      <w:r>
        <w:rPr>
          <w:rFonts w:hint="eastAsia"/>
          <w:color w:val="auto"/>
          <w:sz w:val="24"/>
          <w:szCs w:val="24"/>
        </w:rPr>
        <w:t>2.4</w:t>
      </w:r>
      <w:r>
        <w:rPr>
          <w:color w:val="auto"/>
          <w:sz w:val="24"/>
          <w:szCs w:val="24"/>
        </w:rPr>
        <w:t>-</w:t>
      </w:r>
      <w:r>
        <w:rPr>
          <w:rFonts w:hint="eastAsia"/>
          <w:color w:val="auto"/>
          <w:sz w:val="24"/>
          <w:szCs w:val="24"/>
        </w:rPr>
        <w:t>3</w:t>
      </w:r>
      <w:r>
        <w:rPr>
          <w:rFonts w:hint="eastAsia"/>
          <w:color w:val="auto"/>
          <w:sz w:val="24"/>
          <w:szCs w:val="24"/>
        </w:rPr>
        <w:t>。</w:t>
      </w:r>
    </w:p>
    <w:p w14:paraId="147C5064" w14:textId="1DAC6673" w:rsidR="0067440D" w:rsidRDefault="0067440D">
      <w:pPr>
        <w:pStyle w:val="a0"/>
        <w:spacing w:line="360" w:lineRule="auto"/>
        <w:ind w:firstLineChars="0" w:firstLine="0"/>
        <w:jc w:val="center"/>
        <w:rPr>
          <w:color w:val="auto"/>
        </w:rPr>
      </w:pPr>
    </w:p>
    <w:p w14:paraId="0024D935" w14:textId="77777777" w:rsidR="0067440D" w:rsidRDefault="00000000">
      <w:pPr>
        <w:pStyle w:val="a0"/>
        <w:spacing w:line="360" w:lineRule="auto"/>
        <w:ind w:firstLineChars="0" w:firstLine="0"/>
        <w:jc w:val="center"/>
        <w:rPr>
          <w:rFonts w:eastAsia="黑体"/>
          <w:color w:val="auto"/>
          <w:sz w:val="21"/>
          <w:szCs w:val="21"/>
        </w:rPr>
      </w:pPr>
      <w:r>
        <w:rPr>
          <w:rFonts w:eastAsia="黑体"/>
          <w:color w:val="auto"/>
          <w:sz w:val="21"/>
          <w:szCs w:val="21"/>
        </w:rPr>
        <w:t>图</w:t>
      </w:r>
      <w:r>
        <w:rPr>
          <w:rFonts w:eastAsia="黑体"/>
          <w:color w:val="auto"/>
          <w:sz w:val="21"/>
          <w:szCs w:val="21"/>
        </w:rPr>
        <w:t>2.4-</w:t>
      </w:r>
      <w:r>
        <w:rPr>
          <w:rFonts w:eastAsia="黑体" w:hint="eastAsia"/>
          <w:color w:val="auto"/>
          <w:sz w:val="21"/>
          <w:szCs w:val="21"/>
        </w:rPr>
        <w:t>3</w:t>
      </w:r>
      <w:r>
        <w:rPr>
          <w:rFonts w:eastAsia="黑体"/>
          <w:color w:val="auto"/>
          <w:sz w:val="21"/>
          <w:szCs w:val="21"/>
        </w:rPr>
        <w:t xml:space="preserve">  </w:t>
      </w:r>
      <w:r>
        <w:rPr>
          <w:rFonts w:eastAsia="黑体" w:hint="eastAsia"/>
          <w:color w:val="auto"/>
          <w:sz w:val="21"/>
          <w:szCs w:val="21"/>
        </w:rPr>
        <w:t>二</w:t>
      </w:r>
      <w:r>
        <w:rPr>
          <w:rFonts w:eastAsia="黑体"/>
          <w:color w:val="auto"/>
          <w:sz w:val="21"/>
          <w:szCs w:val="21"/>
        </w:rPr>
        <w:t>开井口装置示意图</w:t>
      </w:r>
    </w:p>
    <w:p w14:paraId="20AD87AB" w14:textId="77777777" w:rsidR="0067440D" w:rsidRDefault="00000000">
      <w:pPr>
        <w:pStyle w:val="a0"/>
        <w:numPr>
          <w:ilvl w:val="0"/>
          <w:numId w:val="11"/>
        </w:numPr>
        <w:spacing w:line="360" w:lineRule="auto"/>
        <w:ind w:firstLine="480"/>
        <w:rPr>
          <w:color w:val="auto"/>
          <w:sz w:val="24"/>
          <w:szCs w:val="24"/>
        </w:rPr>
      </w:pPr>
      <w:r>
        <w:rPr>
          <w:color w:val="auto"/>
          <w:sz w:val="24"/>
          <w:szCs w:val="24"/>
        </w:rPr>
        <w:t>第</w:t>
      </w:r>
      <w:r>
        <w:rPr>
          <w:rFonts w:hint="eastAsia"/>
          <w:color w:val="auto"/>
          <w:sz w:val="24"/>
          <w:szCs w:val="24"/>
        </w:rPr>
        <w:t>三</w:t>
      </w:r>
      <w:r>
        <w:rPr>
          <w:color w:val="auto"/>
          <w:sz w:val="24"/>
          <w:szCs w:val="24"/>
        </w:rPr>
        <w:t>次开钻井口装置见图</w:t>
      </w:r>
      <w:r>
        <w:rPr>
          <w:rFonts w:hint="eastAsia"/>
          <w:color w:val="auto"/>
          <w:sz w:val="24"/>
          <w:szCs w:val="24"/>
        </w:rPr>
        <w:t>2.4</w:t>
      </w:r>
      <w:r>
        <w:rPr>
          <w:color w:val="auto"/>
          <w:sz w:val="24"/>
          <w:szCs w:val="24"/>
        </w:rPr>
        <w:t>-</w:t>
      </w:r>
      <w:r>
        <w:rPr>
          <w:rFonts w:hint="eastAsia"/>
          <w:color w:val="auto"/>
          <w:sz w:val="24"/>
          <w:szCs w:val="24"/>
        </w:rPr>
        <w:t>4</w:t>
      </w:r>
      <w:r>
        <w:rPr>
          <w:rFonts w:hint="eastAsia"/>
          <w:color w:val="auto"/>
          <w:sz w:val="24"/>
          <w:szCs w:val="24"/>
        </w:rPr>
        <w:t>。</w:t>
      </w:r>
    </w:p>
    <w:p w14:paraId="3C3A748E" w14:textId="79E3178D" w:rsidR="0067440D" w:rsidRDefault="0067440D">
      <w:pPr>
        <w:pStyle w:val="a0"/>
        <w:spacing w:line="360" w:lineRule="auto"/>
        <w:ind w:firstLineChars="0" w:firstLine="0"/>
        <w:jc w:val="center"/>
        <w:rPr>
          <w:rFonts w:eastAsia="黑体"/>
          <w:color w:val="auto"/>
          <w:sz w:val="21"/>
          <w:szCs w:val="21"/>
        </w:rPr>
      </w:pPr>
    </w:p>
    <w:p w14:paraId="29962DC0" w14:textId="77777777" w:rsidR="0067440D" w:rsidRDefault="00000000">
      <w:pPr>
        <w:pStyle w:val="a0"/>
        <w:spacing w:line="360" w:lineRule="auto"/>
        <w:ind w:firstLineChars="0" w:firstLine="0"/>
        <w:jc w:val="center"/>
        <w:rPr>
          <w:rFonts w:eastAsia="黑体"/>
          <w:color w:val="auto"/>
          <w:sz w:val="21"/>
          <w:szCs w:val="21"/>
        </w:rPr>
      </w:pPr>
      <w:r>
        <w:rPr>
          <w:rFonts w:eastAsia="黑体"/>
          <w:color w:val="auto"/>
          <w:sz w:val="21"/>
          <w:szCs w:val="21"/>
        </w:rPr>
        <w:t>图</w:t>
      </w:r>
      <w:r>
        <w:rPr>
          <w:rFonts w:eastAsia="黑体"/>
          <w:color w:val="auto"/>
          <w:sz w:val="21"/>
          <w:szCs w:val="21"/>
        </w:rPr>
        <w:t>2.4-</w:t>
      </w:r>
      <w:r>
        <w:rPr>
          <w:rFonts w:eastAsia="黑体" w:hint="eastAsia"/>
          <w:color w:val="auto"/>
          <w:sz w:val="21"/>
          <w:szCs w:val="21"/>
        </w:rPr>
        <w:t>4</w:t>
      </w:r>
      <w:r>
        <w:rPr>
          <w:rFonts w:eastAsia="黑体"/>
          <w:color w:val="auto"/>
          <w:sz w:val="21"/>
          <w:szCs w:val="21"/>
        </w:rPr>
        <w:t xml:space="preserve">  </w:t>
      </w:r>
      <w:r>
        <w:rPr>
          <w:rFonts w:eastAsia="黑体" w:hint="eastAsia"/>
          <w:color w:val="auto"/>
          <w:sz w:val="21"/>
          <w:szCs w:val="21"/>
        </w:rPr>
        <w:t>三</w:t>
      </w:r>
      <w:r>
        <w:rPr>
          <w:rFonts w:eastAsia="黑体"/>
          <w:color w:val="auto"/>
          <w:sz w:val="21"/>
          <w:szCs w:val="21"/>
        </w:rPr>
        <w:t>开井口装置示意图</w:t>
      </w:r>
    </w:p>
    <w:p w14:paraId="0165E124" w14:textId="77777777" w:rsidR="0067440D" w:rsidRDefault="00000000">
      <w:pPr>
        <w:pStyle w:val="a0"/>
        <w:spacing w:line="360" w:lineRule="auto"/>
        <w:ind w:firstLine="480"/>
        <w:rPr>
          <w:color w:val="auto"/>
          <w:sz w:val="24"/>
          <w:szCs w:val="24"/>
        </w:rPr>
      </w:pPr>
      <w:r>
        <w:rPr>
          <w:rFonts w:hint="eastAsia"/>
          <w:color w:val="auto"/>
          <w:sz w:val="24"/>
          <w:szCs w:val="24"/>
        </w:rPr>
        <w:t>4</w:t>
      </w:r>
      <w:r>
        <w:rPr>
          <w:rFonts w:hint="eastAsia"/>
          <w:color w:val="auto"/>
          <w:sz w:val="24"/>
          <w:szCs w:val="24"/>
        </w:rPr>
        <w:t>、节流压井管汇见图</w:t>
      </w:r>
      <w:r>
        <w:rPr>
          <w:rFonts w:hint="eastAsia"/>
          <w:color w:val="auto"/>
          <w:sz w:val="24"/>
          <w:szCs w:val="24"/>
        </w:rPr>
        <w:t>2.4-5</w:t>
      </w:r>
      <w:r>
        <w:rPr>
          <w:rFonts w:hint="eastAsia"/>
          <w:color w:val="auto"/>
          <w:sz w:val="24"/>
          <w:szCs w:val="24"/>
        </w:rPr>
        <w:t>。</w:t>
      </w:r>
    </w:p>
    <w:p w14:paraId="3C7AD302" w14:textId="180B6AE5" w:rsidR="0067440D" w:rsidRDefault="0067440D">
      <w:pPr>
        <w:pStyle w:val="a0"/>
        <w:spacing w:line="360" w:lineRule="auto"/>
        <w:ind w:firstLineChars="0" w:firstLine="0"/>
        <w:jc w:val="center"/>
        <w:rPr>
          <w:color w:val="auto"/>
        </w:rPr>
      </w:pPr>
    </w:p>
    <w:p w14:paraId="4EFDBEA8" w14:textId="77777777" w:rsidR="0067440D" w:rsidRDefault="00000000">
      <w:pPr>
        <w:pStyle w:val="a0"/>
        <w:spacing w:line="360" w:lineRule="auto"/>
        <w:ind w:firstLineChars="0" w:firstLine="0"/>
        <w:jc w:val="center"/>
        <w:rPr>
          <w:rFonts w:eastAsia="黑体"/>
          <w:color w:val="auto"/>
          <w:sz w:val="21"/>
          <w:szCs w:val="21"/>
        </w:rPr>
      </w:pPr>
      <w:r>
        <w:rPr>
          <w:rFonts w:eastAsia="黑体"/>
          <w:color w:val="auto"/>
          <w:sz w:val="21"/>
          <w:szCs w:val="21"/>
        </w:rPr>
        <w:t>图</w:t>
      </w:r>
      <w:r>
        <w:rPr>
          <w:rFonts w:eastAsia="黑体"/>
          <w:color w:val="auto"/>
          <w:sz w:val="21"/>
          <w:szCs w:val="21"/>
        </w:rPr>
        <w:t>2.4-</w:t>
      </w:r>
      <w:r>
        <w:rPr>
          <w:rFonts w:eastAsia="黑体" w:hint="eastAsia"/>
          <w:color w:val="auto"/>
          <w:sz w:val="21"/>
          <w:szCs w:val="21"/>
        </w:rPr>
        <w:t>5</w:t>
      </w:r>
      <w:r>
        <w:rPr>
          <w:rFonts w:eastAsia="黑体"/>
          <w:color w:val="auto"/>
          <w:sz w:val="21"/>
          <w:szCs w:val="21"/>
        </w:rPr>
        <w:t xml:space="preserve">  </w:t>
      </w:r>
      <w:r>
        <w:rPr>
          <w:rFonts w:eastAsia="黑体" w:hint="eastAsia"/>
          <w:color w:val="auto"/>
          <w:sz w:val="21"/>
          <w:szCs w:val="21"/>
        </w:rPr>
        <w:t>节流压井管汇示意图</w:t>
      </w:r>
    </w:p>
    <w:p w14:paraId="77880A8B" w14:textId="77777777" w:rsidR="0067440D" w:rsidRDefault="00000000">
      <w:pPr>
        <w:pStyle w:val="a0"/>
        <w:spacing w:line="360" w:lineRule="auto"/>
        <w:ind w:firstLine="480"/>
        <w:rPr>
          <w:color w:val="auto"/>
          <w:sz w:val="24"/>
          <w:szCs w:val="24"/>
        </w:rPr>
      </w:pPr>
      <w:r>
        <w:rPr>
          <w:color w:val="auto"/>
          <w:sz w:val="24"/>
          <w:szCs w:val="24"/>
        </w:rPr>
        <w:t>5</w:t>
      </w:r>
      <w:r>
        <w:rPr>
          <w:color w:val="auto"/>
          <w:sz w:val="24"/>
          <w:szCs w:val="24"/>
        </w:rPr>
        <w:t>、井控重点要求</w:t>
      </w:r>
    </w:p>
    <w:p w14:paraId="39097CB2" w14:textId="77777777" w:rsidR="0067440D" w:rsidRDefault="00000000">
      <w:pPr>
        <w:pStyle w:val="a0"/>
        <w:spacing w:line="360" w:lineRule="auto"/>
        <w:ind w:firstLine="480"/>
        <w:rPr>
          <w:color w:val="auto"/>
          <w:sz w:val="24"/>
          <w:szCs w:val="24"/>
        </w:rPr>
      </w:pPr>
      <w:r>
        <w:rPr>
          <w:color w:val="auto"/>
          <w:sz w:val="24"/>
          <w:szCs w:val="24"/>
        </w:rPr>
        <w:t>（</w:t>
      </w:r>
      <w:r>
        <w:rPr>
          <w:color w:val="auto"/>
          <w:sz w:val="24"/>
          <w:szCs w:val="24"/>
        </w:rPr>
        <w:t>1</w:t>
      </w:r>
      <w:r>
        <w:rPr>
          <w:color w:val="auto"/>
          <w:sz w:val="24"/>
          <w:szCs w:val="24"/>
        </w:rPr>
        <w:t>）一级井控重点要求</w:t>
      </w:r>
    </w:p>
    <w:p w14:paraId="3C01786E" w14:textId="77777777" w:rsidR="0067440D" w:rsidRDefault="00000000">
      <w:pPr>
        <w:pStyle w:val="a0"/>
        <w:spacing w:line="360" w:lineRule="auto"/>
        <w:ind w:firstLine="480"/>
        <w:rPr>
          <w:color w:val="auto"/>
          <w:sz w:val="24"/>
          <w:szCs w:val="24"/>
        </w:rPr>
      </w:pPr>
      <w:r>
        <w:rPr>
          <w:color w:val="auto"/>
          <w:sz w:val="24"/>
          <w:szCs w:val="24"/>
        </w:rPr>
        <w:t>①</w:t>
      </w:r>
      <w:r>
        <w:rPr>
          <w:color w:val="auto"/>
          <w:sz w:val="24"/>
          <w:szCs w:val="24"/>
        </w:rPr>
        <w:t>一开保证井眼规则稳定</w:t>
      </w:r>
      <w:r>
        <w:rPr>
          <w:rFonts w:hint="eastAsia"/>
          <w:color w:val="auto"/>
          <w:sz w:val="24"/>
          <w:szCs w:val="24"/>
        </w:rPr>
        <w:t>，</w:t>
      </w:r>
      <w:r>
        <w:rPr>
          <w:color w:val="auto"/>
          <w:sz w:val="24"/>
          <w:szCs w:val="24"/>
        </w:rPr>
        <w:t>按设计深度下好套管</w:t>
      </w:r>
      <w:r>
        <w:rPr>
          <w:rFonts w:hint="eastAsia"/>
          <w:color w:val="auto"/>
          <w:sz w:val="24"/>
          <w:szCs w:val="24"/>
        </w:rPr>
        <w:t>，</w:t>
      </w:r>
      <w:r>
        <w:rPr>
          <w:color w:val="auto"/>
          <w:sz w:val="24"/>
          <w:szCs w:val="24"/>
        </w:rPr>
        <w:t>采用插入法固井</w:t>
      </w:r>
      <w:r>
        <w:rPr>
          <w:rFonts w:hint="eastAsia"/>
          <w:color w:val="auto"/>
          <w:sz w:val="24"/>
          <w:szCs w:val="24"/>
        </w:rPr>
        <w:t>，</w:t>
      </w:r>
      <w:r>
        <w:rPr>
          <w:color w:val="auto"/>
          <w:sz w:val="24"/>
          <w:szCs w:val="24"/>
        </w:rPr>
        <w:t>水泥浆返到井口</w:t>
      </w:r>
      <w:r>
        <w:rPr>
          <w:rFonts w:hint="eastAsia"/>
          <w:color w:val="auto"/>
          <w:sz w:val="24"/>
          <w:szCs w:val="24"/>
        </w:rPr>
        <w:t>，</w:t>
      </w:r>
      <w:r>
        <w:rPr>
          <w:color w:val="auto"/>
          <w:sz w:val="24"/>
          <w:szCs w:val="24"/>
        </w:rPr>
        <w:t>否则要补打水泥帽</w:t>
      </w:r>
      <w:r>
        <w:rPr>
          <w:rFonts w:hint="eastAsia"/>
          <w:color w:val="auto"/>
          <w:sz w:val="24"/>
          <w:szCs w:val="24"/>
        </w:rPr>
        <w:t>，</w:t>
      </w:r>
      <w:r>
        <w:rPr>
          <w:color w:val="auto"/>
          <w:sz w:val="24"/>
          <w:szCs w:val="24"/>
        </w:rPr>
        <w:t>且固井质量良好。</w:t>
      </w:r>
    </w:p>
    <w:p w14:paraId="1F75DD8B" w14:textId="77777777" w:rsidR="0067440D" w:rsidRDefault="00000000">
      <w:pPr>
        <w:pStyle w:val="a0"/>
        <w:spacing w:line="360" w:lineRule="auto"/>
        <w:ind w:firstLine="480"/>
        <w:rPr>
          <w:color w:val="auto"/>
          <w:sz w:val="24"/>
          <w:szCs w:val="24"/>
        </w:rPr>
      </w:pPr>
      <w:r>
        <w:rPr>
          <w:color w:val="auto"/>
          <w:sz w:val="24"/>
          <w:szCs w:val="24"/>
        </w:rPr>
        <w:t>②</w:t>
      </w:r>
      <w:r>
        <w:rPr>
          <w:color w:val="auto"/>
          <w:sz w:val="24"/>
          <w:szCs w:val="24"/>
        </w:rPr>
        <w:t>二开后用优质钻井液钻进</w:t>
      </w:r>
      <w:r>
        <w:rPr>
          <w:rFonts w:hint="eastAsia"/>
          <w:color w:val="auto"/>
          <w:sz w:val="24"/>
          <w:szCs w:val="24"/>
        </w:rPr>
        <w:t>，</w:t>
      </w:r>
      <w:r>
        <w:rPr>
          <w:color w:val="auto"/>
          <w:sz w:val="24"/>
          <w:szCs w:val="24"/>
        </w:rPr>
        <w:t>保证井眼稳定和每次固井质量。</w:t>
      </w:r>
    </w:p>
    <w:p w14:paraId="07C0DF36" w14:textId="77777777" w:rsidR="0067440D" w:rsidRDefault="00000000">
      <w:pPr>
        <w:pStyle w:val="a0"/>
        <w:spacing w:line="360" w:lineRule="auto"/>
        <w:ind w:firstLine="480"/>
        <w:rPr>
          <w:color w:val="auto"/>
          <w:sz w:val="24"/>
          <w:szCs w:val="24"/>
        </w:rPr>
      </w:pPr>
      <w:r>
        <w:rPr>
          <w:color w:val="auto"/>
          <w:sz w:val="24"/>
          <w:szCs w:val="24"/>
        </w:rPr>
        <w:t>③</w:t>
      </w:r>
      <w:r>
        <w:rPr>
          <w:color w:val="auto"/>
          <w:sz w:val="24"/>
          <w:szCs w:val="24"/>
        </w:rPr>
        <w:t>钻井施工过程中严格执行设计</w:t>
      </w:r>
      <w:r>
        <w:rPr>
          <w:rFonts w:hint="eastAsia"/>
          <w:color w:val="auto"/>
          <w:sz w:val="24"/>
          <w:szCs w:val="24"/>
        </w:rPr>
        <w:t>，</w:t>
      </w:r>
      <w:r>
        <w:rPr>
          <w:color w:val="auto"/>
          <w:sz w:val="24"/>
          <w:szCs w:val="24"/>
        </w:rPr>
        <w:t>情况发生变化时</w:t>
      </w:r>
      <w:r>
        <w:rPr>
          <w:rFonts w:hint="eastAsia"/>
          <w:color w:val="auto"/>
          <w:sz w:val="24"/>
          <w:szCs w:val="24"/>
        </w:rPr>
        <w:t>，</w:t>
      </w:r>
      <w:r>
        <w:rPr>
          <w:color w:val="auto"/>
          <w:sz w:val="24"/>
          <w:szCs w:val="24"/>
        </w:rPr>
        <w:t>须及时调整钻井液密度</w:t>
      </w:r>
      <w:r>
        <w:rPr>
          <w:rFonts w:hint="eastAsia"/>
          <w:color w:val="auto"/>
          <w:sz w:val="24"/>
          <w:szCs w:val="24"/>
        </w:rPr>
        <w:t>，</w:t>
      </w:r>
      <w:r>
        <w:rPr>
          <w:color w:val="auto"/>
          <w:sz w:val="24"/>
          <w:szCs w:val="24"/>
        </w:rPr>
        <w:t>保证安全施工。</w:t>
      </w:r>
    </w:p>
    <w:p w14:paraId="0D3FD98F" w14:textId="77777777" w:rsidR="0067440D" w:rsidRDefault="00000000">
      <w:pPr>
        <w:pStyle w:val="a0"/>
        <w:spacing w:line="360" w:lineRule="auto"/>
        <w:ind w:firstLine="480"/>
        <w:rPr>
          <w:color w:val="auto"/>
          <w:sz w:val="24"/>
          <w:szCs w:val="24"/>
        </w:rPr>
      </w:pPr>
      <w:r>
        <w:rPr>
          <w:color w:val="auto"/>
          <w:sz w:val="24"/>
          <w:szCs w:val="24"/>
        </w:rPr>
        <w:t>④</w:t>
      </w:r>
      <w:r>
        <w:rPr>
          <w:color w:val="auto"/>
          <w:sz w:val="24"/>
          <w:szCs w:val="24"/>
        </w:rPr>
        <w:t>按钻井液设计要求储备足够的重钻井液及加重处理剂。</w:t>
      </w:r>
    </w:p>
    <w:p w14:paraId="658A0C9A" w14:textId="77777777" w:rsidR="0067440D" w:rsidRDefault="00000000">
      <w:pPr>
        <w:pStyle w:val="a0"/>
        <w:spacing w:line="360" w:lineRule="auto"/>
        <w:ind w:firstLine="480"/>
        <w:rPr>
          <w:color w:val="auto"/>
          <w:sz w:val="24"/>
          <w:szCs w:val="24"/>
        </w:rPr>
      </w:pPr>
      <w:r>
        <w:rPr>
          <w:color w:val="auto"/>
          <w:sz w:val="24"/>
          <w:szCs w:val="24"/>
        </w:rPr>
        <w:lastRenderedPageBreak/>
        <w:t>⑤</w:t>
      </w:r>
      <w:r>
        <w:rPr>
          <w:color w:val="auto"/>
          <w:sz w:val="24"/>
          <w:szCs w:val="24"/>
        </w:rPr>
        <w:t>钻时变快时</w:t>
      </w:r>
      <w:r>
        <w:rPr>
          <w:rFonts w:hint="eastAsia"/>
          <w:color w:val="auto"/>
          <w:sz w:val="24"/>
          <w:szCs w:val="24"/>
        </w:rPr>
        <w:t>，</w:t>
      </w:r>
      <w:r>
        <w:rPr>
          <w:color w:val="auto"/>
          <w:sz w:val="24"/>
          <w:szCs w:val="24"/>
        </w:rPr>
        <w:t>必须停钻停泵观察溢流。钻开气层发生井漏后要及时采取堵漏措施</w:t>
      </w:r>
      <w:r>
        <w:rPr>
          <w:rFonts w:hint="eastAsia"/>
          <w:color w:val="auto"/>
          <w:sz w:val="24"/>
          <w:szCs w:val="24"/>
        </w:rPr>
        <w:t>，</w:t>
      </w:r>
      <w:r>
        <w:rPr>
          <w:color w:val="auto"/>
          <w:sz w:val="24"/>
          <w:szCs w:val="24"/>
        </w:rPr>
        <w:t>并持续向井内灌入钻井液</w:t>
      </w:r>
      <w:r>
        <w:rPr>
          <w:rFonts w:hint="eastAsia"/>
          <w:color w:val="auto"/>
          <w:sz w:val="24"/>
          <w:szCs w:val="24"/>
        </w:rPr>
        <w:t>，</w:t>
      </w:r>
      <w:r>
        <w:rPr>
          <w:color w:val="auto"/>
          <w:sz w:val="24"/>
          <w:szCs w:val="24"/>
        </w:rPr>
        <w:t>以保持液柱压力</w:t>
      </w:r>
      <w:r>
        <w:rPr>
          <w:rFonts w:hint="eastAsia"/>
          <w:color w:val="auto"/>
          <w:sz w:val="24"/>
          <w:szCs w:val="24"/>
        </w:rPr>
        <w:t>，</w:t>
      </w:r>
      <w:r>
        <w:rPr>
          <w:color w:val="auto"/>
          <w:sz w:val="24"/>
          <w:szCs w:val="24"/>
        </w:rPr>
        <w:t>控制气侵。</w:t>
      </w:r>
    </w:p>
    <w:p w14:paraId="7C125EFC" w14:textId="77777777" w:rsidR="0067440D" w:rsidRDefault="00000000">
      <w:pPr>
        <w:pStyle w:val="a0"/>
        <w:spacing w:line="360" w:lineRule="auto"/>
        <w:ind w:firstLine="480"/>
        <w:rPr>
          <w:color w:val="auto"/>
          <w:sz w:val="24"/>
          <w:szCs w:val="24"/>
        </w:rPr>
      </w:pPr>
      <w:r>
        <w:rPr>
          <w:color w:val="auto"/>
          <w:sz w:val="24"/>
          <w:szCs w:val="24"/>
        </w:rPr>
        <w:t>⑥</w:t>
      </w:r>
      <w:r>
        <w:rPr>
          <w:color w:val="auto"/>
          <w:sz w:val="24"/>
          <w:szCs w:val="24"/>
        </w:rPr>
        <w:t>钻进中应有专人观察记录钻井液出口管</w:t>
      </w:r>
      <w:r>
        <w:rPr>
          <w:rFonts w:hint="eastAsia"/>
          <w:color w:val="auto"/>
          <w:sz w:val="24"/>
          <w:szCs w:val="24"/>
        </w:rPr>
        <w:t>，</w:t>
      </w:r>
      <w:r>
        <w:rPr>
          <w:color w:val="auto"/>
          <w:sz w:val="24"/>
          <w:szCs w:val="24"/>
        </w:rPr>
        <w:t>发现钻井液液面升高、油气侵、钻井液密度降低、粘度升高等情况应停止钻进</w:t>
      </w:r>
      <w:r>
        <w:rPr>
          <w:rFonts w:hint="eastAsia"/>
          <w:color w:val="auto"/>
          <w:sz w:val="24"/>
          <w:szCs w:val="24"/>
        </w:rPr>
        <w:t>，</w:t>
      </w:r>
      <w:r>
        <w:rPr>
          <w:color w:val="auto"/>
          <w:sz w:val="24"/>
          <w:szCs w:val="24"/>
        </w:rPr>
        <w:t>采取相应措施并汇报。</w:t>
      </w:r>
    </w:p>
    <w:p w14:paraId="67D2F117" w14:textId="77777777" w:rsidR="0067440D" w:rsidRDefault="00000000">
      <w:pPr>
        <w:pStyle w:val="a0"/>
        <w:spacing w:line="360" w:lineRule="auto"/>
        <w:ind w:firstLine="480"/>
        <w:rPr>
          <w:color w:val="auto"/>
          <w:sz w:val="24"/>
          <w:szCs w:val="24"/>
        </w:rPr>
      </w:pPr>
      <w:r>
        <w:rPr>
          <w:color w:val="auto"/>
          <w:sz w:val="24"/>
          <w:szCs w:val="24"/>
        </w:rPr>
        <w:t>⑦</w:t>
      </w:r>
      <w:r>
        <w:rPr>
          <w:color w:val="auto"/>
          <w:sz w:val="24"/>
          <w:szCs w:val="24"/>
        </w:rPr>
        <w:t>下钻控制速度</w:t>
      </w:r>
      <w:r>
        <w:rPr>
          <w:rFonts w:hint="eastAsia"/>
          <w:color w:val="auto"/>
          <w:sz w:val="24"/>
          <w:szCs w:val="24"/>
        </w:rPr>
        <w:t>，</w:t>
      </w:r>
      <w:r>
        <w:rPr>
          <w:color w:val="auto"/>
          <w:sz w:val="24"/>
          <w:szCs w:val="24"/>
        </w:rPr>
        <w:t>防止压力激动造成井漏。分段循环以防止后效诱喷；下钻到底先顶通水眼</w:t>
      </w:r>
      <w:r>
        <w:rPr>
          <w:rFonts w:hint="eastAsia"/>
          <w:color w:val="auto"/>
          <w:sz w:val="24"/>
          <w:szCs w:val="24"/>
        </w:rPr>
        <w:t>，</w:t>
      </w:r>
      <w:r>
        <w:rPr>
          <w:color w:val="auto"/>
          <w:sz w:val="24"/>
          <w:szCs w:val="24"/>
        </w:rPr>
        <w:t>形成循环再提高排量</w:t>
      </w:r>
      <w:r>
        <w:rPr>
          <w:rFonts w:hint="eastAsia"/>
          <w:color w:val="auto"/>
          <w:sz w:val="24"/>
          <w:szCs w:val="24"/>
        </w:rPr>
        <w:t>，</w:t>
      </w:r>
      <w:r>
        <w:rPr>
          <w:color w:val="auto"/>
          <w:sz w:val="24"/>
          <w:szCs w:val="24"/>
        </w:rPr>
        <w:t>以防蹩漏地层中断循环</w:t>
      </w:r>
      <w:r>
        <w:rPr>
          <w:rFonts w:hint="eastAsia"/>
          <w:color w:val="auto"/>
          <w:sz w:val="24"/>
          <w:szCs w:val="24"/>
        </w:rPr>
        <w:t>，</w:t>
      </w:r>
      <w:r>
        <w:rPr>
          <w:color w:val="auto"/>
          <w:sz w:val="24"/>
          <w:szCs w:val="24"/>
        </w:rPr>
        <w:t>失去平衡造成井喷。</w:t>
      </w:r>
    </w:p>
    <w:p w14:paraId="2277EFD3" w14:textId="77777777" w:rsidR="0067440D" w:rsidRDefault="00000000">
      <w:pPr>
        <w:pStyle w:val="a0"/>
        <w:spacing w:line="360" w:lineRule="auto"/>
        <w:ind w:firstLine="480"/>
        <w:rPr>
          <w:color w:val="auto"/>
          <w:sz w:val="24"/>
          <w:szCs w:val="24"/>
        </w:rPr>
      </w:pPr>
      <w:r>
        <w:rPr>
          <w:color w:val="auto"/>
          <w:sz w:val="24"/>
          <w:szCs w:val="24"/>
        </w:rPr>
        <w:t>⑧</w:t>
      </w:r>
      <w:r>
        <w:rPr>
          <w:color w:val="auto"/>
          <w:sz w:val="24"/>
          <w:szCs w:val="24"/>
        </w:rPr>
        <w:t>下钻要注意悬重变化和钻井液返出量是否正常</w:t>
      </w:r>
      <w:r>
        <w:rPr>
          <w:rFonts w:hint="eastAsia"/>
          <w:color w:val="auto"/>
          <w:sz w:val="24"/>
          <w:szCs w:val="24"/>
        </w:rPr>
        <w:t>，</w:t>
      </w:r>
      <w:r>
        <w:rPr>
          <w:color w:val="auto"/>
          <w:sz w:val="24"/>
          <w:szCs w:val="24"/>
        </w:rPr>
        <w:t>若连续五柱悬重增加不明显和钻井液返出量过大</w:t>
      </w:r>
      <w:r>
        <w:rPr>
          <w:rFonts w:hint="eastAsia"/>
          <w:color w:val="auto"/>
          <w:sz w:val="24"/>
          <w:szCs w:val="24"/>
        </w:rPr>
        <w:t>，</w:t>
      </w:r>
      <w:r>
        <w:rPr>
          <w:color w:val="auto"/>
          <w:sz w:val="24"/>
          <w:szCs w:val="24"/>
        </w:rPr>
        <w:t>可能钻头水眼被堵</w:t>
      </w:r>
      <w:r>
        <w:rPr>
          <w:rFonts w:hint="eastAsia"/>
          <w:color w:val="auto"/>
          <w:sz w:val="24"/>
          <w:szCs w:val="24"/>
        </w:rPr>
        <w:t>，</w:t>
      </w:r>
      <w:r>
        <w:rPr>
          <w:color w:val="auto"/>
          <w:sz w:val="24"/>
          <w:szCs w:val="24"/>
        </w:rPr>
        <w:t>应停止下钻灌满钻井液</w:t>
      </w:r>
      <w:r>
        <w:rPr>
          <w:rFonts w:hint="eastAsia"/>
          <w:color w:val="auto"/>
          <w:sz w:val="24"/>
          <w:szCs w:val="24"/>
        </w:rPr>
        <w:t>，</w:t>
      </w:r>
      <w:r>
        <w:rPr>
          <w:color w:val="auto"/>
          <w:sz w:val="24"/>
          <w:szCs w:val="24"/>
        </w:rPr>
        <w:t>接方钻杆小排量顶通</w:t>
      </w:r>
      <w:r>
        <w:rPr>
          <w:rFonts w:hint="eastAsia"/>
          <w:color w:val="auto"/>
          <w:sz w:val="24"/>
          <w:szCs w:val="24"/>
        </w:rPr>
        <w:t>，</w:t>
      </w:r>
      <w:r>
        <w:rPr>
          <w:color w:val="auto"/>
          <w:sz w:val="24"/>
          <w:szCs w:val="24"/>
        </w:rPr>
        <w:t>如开泵不通</w:t>
      </w:r>
      <w:r>
        <w:rPr>
          <w:rFonts w:hint="eastAsia"/>
          <w:color w:val="auto"/>
          <w:sz w:val="24"/>
          <w:szCs w:val="24"/>
        </w:rPr>
        <w:t>，</w:t>
      </w:r>
      <w:r>
        <w:rPr>
          <w:color w:val="auto"/>
          <w:sz w:val="24"/>
          <w:szCs w:val="24"/>
        </w:rPr>
        <w:t>可蹩通旁通接头循环好后再分段循环下钻到底</w:t>
      </w:r>
      <w:r>
        <w:rPr>
          <w:rFonts w:hint="eastAsia"/>
          <w:color w:val="auto"/>
          <w:sz w:val="24"/>
          <w:szCs w:val="24"/>
        </w:rPr>
        <w:t>，</w:t>
      </w:r>
      <w:r>
        <w:rPr>
          <w:color w:val="auto"/>
          <w:sz w:val="24"/>
          <w:szCs w:val="24"/>
        </w:rPr>
        <w:t>充分循环后再起钻换钻具</w:t>
      </w:r>
      <w:r>
        <w:rPr>
          <w:rFonts w:hint="eastAsia"/>
          <w:color w:val="auto"/>
          <w:sz w:val="24"/>
          <w:szCs w:val="24"/>
        </w:rPr>
        <w:t>，</w:t>
      </w:r>
      <w:r>
        <w:rPr>
          <w:color w:val="auto"/>
          <w:sz w:val="24"/>
          <w:szCs w:val="24"/>
        </w:rPr>
        <w:t>也可灌好钻井液、在能保证井控安全的前提下低速档起出钻具。</w:t>
      </w:r>
      <w:r>
        <w:rPr>
          <w:color w:val="auto"/>
          <w:sz w:val="24"/>
          <w:szCs w:val="24"/>
        </w:rPr>
        <w:t xml:space="preserve"> </w:t>
      </w:r>
    </w:p>
    <w:p w14:paraId="6E383DC7" w14:textId="77777777" w:rsidR="0067440D" w:rsidRDefault="00000000">
      <w:pPr>
        <w:pStyle w:val="a0"/>
        <w:spacing w:line="360" w:lineRule="auto"/>
        <w:ind w:firstLine="480"/>
        <w:rPr>
          <w:color w:val="auto"/>
          <w:sz w:val="24"/>
          <w:szCs w:val="24"/>
        </w:rPr>
      </w:pPr>
      <w:r>
        <w:rPr>
          <w:color w:val="auto"/>
          <w:sz w:val="24"/>
          <w:szCs w:val="24"/>
        </w:rPr>
        <w:t>⑨</w:t>
      </w:r>
      <w:r>
        <w:rPr>
          <w:color w:val="auto"/>
          <w:sz w:val="24"/>
          <w:szCs w:val="24"/>
        </w:rPr>
        <w:t>井下使用不带小通孔的内防喷工具</w:t>
      </w:r>
      <w:r>
        <w:rPr>
          <w:rFonts w:hint="eastAsia"/>
          <w:color w:val="auto"/>
          <w:sz w:val="24"/>
          <w:szCs w:val="24"/>
        </w:rPr>
        <w:t>，</w:t>
      </w:r>
      <w:r>
        <w:rPr>
          <w:color w:val="auto"/>
          <w:sz w:val="24"/>
          <w:szCs w:val="24"/>
        </w:rPr>
        <w:t>下钻时应往钻具内灌好、灌满钻井液</w:t>
      </w:r>
      <w:r>
        <w:rPr>
          <w:rFonts w:hint="eastAsia"/>
          <w:color w:val="auto"/>
          <w:sz w:val="24"/>
          <w:szCs w:val="24"/>
        </w:rPr>
        <w:t>，</w:t>
      </w:r>
      <w:r>
        <w:rPr>
          <w:color w:val="auto"/>
          <w:sz w:val="24"/>
          <w:szCs w:val="24"/>
        </w:rPr>
        <w:t>分段循环好</w:t>
      </w:r>
      <w:r>
        <w:rPr>
          <w:rFonts w:hint="eastAsia"/>
          <w:color w:val="auto"/>
          <w:sz w:val="24"/>
          <w:szCs w:val="24"/>
        </w:rPr>
        <w:t>，</w:t>
      </w:r>
      <w:r>
        <w:rPr>
          <w:color w:val="auto"/>
          <w:sz w:val="24"/>
          <w:szCs w:val="24"/>
        </w:rPr>
        <w:t>防止诱导井喷。</w:t>
      </w:r>
      <w:r>
        <w:rPr>
          <w:color w:val="auto"/>
          <w:sz w:val="24"/>
          <w:szCs w:val="24"/>
        </w:rPr>
        <w:t xml:space="preserve"> </w:t>
      </w:r>
    </w:p>
    <w:p w14:paraId="7EA6EA1C" w14:textId="77777777" w:rsidR="0067440D" w:rsidRDefault="00000000">
      <w:pPr>
        <w:pStyle w:val="a0"/>
        <w:spacing w:line="360" w:lineRule="auto"/>
        <w:ind w:firstLine="480"/>
        <w:rPr>
          <w:color w:val="auto"/>
          <w:sz w:val="24"/>
          <w:szCs w:val="24"/>
        </w:rPr>
      </w:pPr>
      <w:r>
        <w:rPr>
          <w:color w:val="auto"/>
          <w:sz w:val="24"/>
          <w:szCs w:val="24"/>
        </w:rPr>
        <w:t>⑩</w:t>
      </w:r>
      <w:r>
        <w:rPr>
          <w:color w:val="auto"/>
          <w:sz w:val="24"/>
          <w:szCs w:val="24"/>
        </w:rPr>
        <w:t>井眼要畅通</w:t>
      </w:r>
      <w:r>
        <w:rPr>
          <w:rFonts w:hint="eastAsia"/>
          <w:color w:val="auto"/>
          <w:sz w:val="24"/>
          <w:szCs w:val="24"/>
        </w:rPr>
        <w:t>，</w:t>
      </w:r>
      <w:r>
        <w:rPr>
          <w:color w:val="auto"/>
          <w:sz w:val="24"/>
          <w:szCs w:val="24"/>
        </w:rPr>
        <w:t>防止拔活塞起钻</w:t>
      </w:r>
      <w:r>
        <w:rPr>
          <w:rFonts w:hint="eastAsia"/>
          <w:color w:val="auto"/>
          <w:sz w:val="24"/>
          <w:szCs w:val="24"/>
        </w:rPr>
        <w:t>，</w:t>
      </w:r>
      <w:r>
        <w:rPr>
          <w:color w:val="auto"/>
          <w:sz w:val="24"/>
          <w:szCs w:val="24"/>
        </w:rPr>
        <w:t>起钻灌好钻井液（每起出一柱灌满一次）</w:t>
      </w:r>
      <w:r>
        <w:rPr>
          <w:rFonts w:hint="eastAsia"/>
          <w:color w:val="auto"/>
          <w:sz w:val="24"/>
          <w:szCs w:val="24"/>
        </w:rPr>
        <w:t>，</w:t>
      </w:r>
      <w:r>
        <w:rPr>
          <w:color w:val="auto"/>
          <w:sz w:val="24"/>
          <w:szCs w:val="24"/>
        </w:rPr>
        <w:t>管内外都要注意灌满钻井液。灌入的钻井液性能与井内钻井液性能相同</w:t>
      </w:r>
      <w:r>
        <w:rPr>
          <w:rFonts w:hint="eastAsia"/>
          <w:color w:val="auto"/>
          <w:sz w:val="24"/>
          <w:szCs w:val="24"/>
        </w:rPr>
        <w:t>，</w:t>
      </w:r>
      <w:r>
        <w:rPr>
          <w:color w:val="auto"/>
          <w:sz w:val="24"/>
          <w:szCs w:val="24"/>
        </w:rPr>
        <w:t>灌入量与起出钻具体积相符。</w:t>
      </w:r>
      <w:r>
        <w:rPr>
          <w:color w:val="auto"/>
          <w:sz w:val="24"/>
          <w:szCs w:val="24"/>
        </w:rPr>
        <w:t xml:space="preserve"> </w:t>
      </w:r>
    </w:p>
    <w:p w14:paraId="647026E3" w14:textId="77777777" w:rsidR="0067440D" w:rsidRDefault="00000000">
      <w:pPr>
        <w:pStyle w:val="a0"/>
        <w:spacing w:line="360" w:lineRule="auto"/>
        <w:ind w:firstLine="480"/>
        <w:rPr>
          <w:color w:val="auto"/>
          <w:sz w:val="24"/>
          <w:szCs w:val="24"/>
        </w:rPr>
      </w:pPr>
      <w:r>
        <w:rPr>
          <w:color w:val="auto"/>
          <w:sz w:val="24"/>
          <w:szCs w:val="24"/>
        </w:rPr>
        <w:t>⑪</w:t>
      </w:r>
      <w:r>
        <w:rPr>
          <w:color w:val="auto"/>
          <w:sz w:val="24"/>
          <w:szCs w:val="24"/>
        </w:rPr>
        <w:t>钻遇油气层和复杂层位</w:t>
      </w:r>
      <w:r>
        <w:rPr>
          <w:rFonts w:hint="eastAsia"/>
          <w:color w:val="auto"/>
          <w:sz w:val="24"/>
          <w:szCs w:val="24"/>
        </w:rPr>
        <w:t>，</w:t>
      </w:r>
      <w:r>
        <w:rPr>
          <w:color w:val="auto"/>
          <w:sz w:val="24"/>
          <w:szCs w:val="24"/>
        </w:rPr>
        <w:t>一次不宜钻开太多</w:t>
      </w:r>
      <w:r>
        <w:rPr>
          <w:rFonts w:hint="eastAsia"/>
          <w:color w:val="auto"/>
          <w:sz w:val="24"/>
          <w:szCs w:val="24"/>
        </w:rPr>
        <w:t>，</w:t>
      </w:r>
      <w:r>
        <w:rPr>
          <w:color w:val="auto"/>
          <w:sz w:val="24"/>
          <w:szCs w:val="24"/>
        </w:rPr>
        <w:t>在压稳不漏并对井下情况准确判断且没有安全隐患后才继续钻进。</w:t>
      </w:r>
      <w:r>
        <w:rPr>
          <w:color w:val="auto"/>
          <w:sz w:val="24"/>
          <w:szCs w:val="24"/>
        </w:rPr>
        <w:t xml:space="preserve"> </w:t>
      </w:r>
    </w:p>
    <w:p w14:paraId="3D90AFE7" w14:textId="77777777" w:rsidR="0067440D" w:rsidRDefault="00000000">
      <w:pPr>
        <w:pStyle w:val="a0"/>
        <w:spacing w:line="360" w:lineRule="auto"/>
        <w:ind w:firstLine="480"/>
        <w:rPr>
          <w:color w:val="auto"/>
          <w:sz w:val="24"/>
          <w:szCs w:val="24"/>
        </w:rPr>
      </w:pPr>
      <w:r>
        <w:rPr>
          <w:color w:val="auto"/>
          <w:sz w:val="24"/>
          <w:szCs w:val="24"/>
        </w:rPr>
        <w:t>⑫</w:t>
      </w:r>
      <w:r>
        <w:rPr>
          <w:color w:val="auto"/>
          <w:sz w:val="24"/>
          <w:szCs w:val="24"/>
        </w:rPr>
        <w:t>钻开油气层每次起钻前应充分循环钻井液</w:t>
      </w:r>
      <w:r>
        <w:rPr>
          <w:rFonts w:hint="eastAsia"/>
          <w:color w:val="auto"/>
          <w:sz w:val="24"/>
          <w:szCs w:val="24"/>
        </w:rPr>
        <w:t>，</w:t>
      </w:r>
      <w:r>
        <w:rPr>
          <w:color w:val="auto"/>
          <w:sz w:val="24"/>
          <w:szCs w:val="24"/>
        </w:rPr>
        <w:t>认真观察</w:t>
      </w:r>
      <w:r>
        <w:rPr>
          <w:rFonts w:hint="eastAsia"/>
          <w:color w:val="auto"/>
          <w:sz w:val="24"/>
          <w:szCs w:val="24"/>
        </w:rPr>
        <w:t>，</w:t>
      </w:r>
      <w:r>
        <w:rPr>
          <w:color w:val="auto"/>
          <w:sz w:val="24"/>
          <w:szCs w:val="24"/>
        </w:rPr>
        <w:t>至少测量一个循环周的钻井液密度</w:t>
      </w:r>
      <w:r>
        <w:rPr>
          <w:rFonts w:hint="eastAsia"/>
          <w:color w:val="auto"/>
          <w:sz w:val="24"/>
          <w:szCs w:val="24"/>
        </w:rPr>
        <w:t>，</w:t>
      </w:r>
      <w:r>
        <w:rPr>
          <w:color w:val="auto"/>
          <w:sz w:val="24"/>
          <w:szCs w:val="24"/>
        </w:rPr>
        <w:t>并记录、对比</w:t>
      </w:r>
      <w:r>
        <w:rPr>
          <w:rFonts w:hint="eastAsia"/>
          <w:color w:val="auto"/>
          <w:sz w:val="24"/>
          <w:szCs w:val="24"/>
        </w:rPr>
        <w:t>，</w:t>
      </w:r>
      <w:r>
        <w:rPr>
          <w:color w:val="auto"/>
          <w:sz w:val="24"/>
          <w:szCs w:val="24"/>
        </w:rPr>
        <w:t>达到循环均匀、进出口平衡。</w:t>
      </w:r>
      <w:r>
        <w:rPr>
          <w:color w:val="auto"/>
          <w:sz w:val="24"/>
          <w:szCs w:val="24"/>
        </w:rPr>
        <w:t xml:space="preserve"> </w:t>
      </w:r>
    </w:p>
    <w:p w14:paraId="72B8F7CC" w14:textId="77777777" w:rsidR="0067440D" w:rsidRDefault="00000000">
      <w:pPr>
        <w:pStyle w:val="a0"/>
        <w:spacing w:line="360" w:lineRule="auto"/>
        <w:ind w:firstLine="480"/>
        <w:rPr>
          <w:color w:val="auto"/>
          <w:sz w:val="24"/>
          <w:szCs w:val="24"/>
        </w:rPr>
      </w:pPr>
      <w:r>
        <w:rPr>
          <w:color w:val="auto"/>
          <w:sz w:val="24"/>
          <w:szCs w:val="24"/>
        </w:rPr>
        <w:t>⑬</w:t>
      </w:r>
      <w:r>
        <w:rPr>
          <w:color w:val="auto"/>
          <w:sz w:val="24"/>
          <w:szCs w:val="24"/>
        </w:rPr>
        <w:t>钻开油气层后起钻</w:t>
      </w:r>
      <w:r>
        <w:rPr>
          <w:rFonts w:hint="eastAsia"/>
          <w:color w:val="auto"/>
          <w:sz w:val="24"/>
          <w:szCs w:val="24"/>
        </w:rPr>
        <w:t>，</w:t>
      </w:r>
      <w:r>
        <w:rPr>
          <w:color w:val="auto"/>
          <w:sz w:val="24"/>
          <w:szCs w:val="24"/>
        </w:rPr>
        <w:t>必须控制起钻速度</w:t>
      </w:r>
      <w:r>
        <w:rPr>
          <w:rFonts w:hint="eastAsia"/>
          <w:color w:val="auto"/>
          <w:sz w:val="24"/>
          <w:szCs w:val="24"/>
        </w:rPr>
        <w:t>，</w:t>
      </w:r>
      <w:r>
        <w:rPr>
          <w:color w:val="auto"/>
          <w:sz w:val="24"/>
          <w:szCs w:val="24"/>
        </w:rPr>
        <w:t>全井用低速档起钻</w:t>
      </w:r>
      <w:r>
        <w:rPr>
          <w:rFonts w:hint="eastAsia"/>
          <w:color w:val="auto"/>
          <w:sz w:val="24"/>
          <w:szCs w:val="24"/>
        </w:rPr>
        <w:t>，</w:t>
      </w:r>
      <w:r>
        <w:rPr>
          <w:color w:val="auto"/>
          <w:sz w:val="24"/>
          <w:szCs w:val="24"/>
        </w:rPr>
        <w:t>起钻前应采取措施证实地层流体已被切实压稳并有安全的起下钻、作业时间</w:t>
      </w:r>
      <w:r>
        <w:rPr>
          <w:rFonts w:hint="eastAsia"/>
          <w:color w:val="auto"/>
          <w:sz w:val="24"/>
          <w:szCs w:val="24"/>
        </w:rPr>
        <w:t>，</w:t>
      </w:r>
      <w:r>
        <w:rPr>
          <w:color w:val="auto"/>
          <w:sz w:val="24"/>
          <w:szCs w:val="24"/>
        </w:rPr>
        <w:t>起完钻应立即下钻</w:t>
      </w:r>
      <w:r>
        <w:rPr>
          <w:rFonts w:hint="eastAsia"/>
          <w:color w:val="auto"/>
          <w:sz w:val="24"/>
          <w:szCs w:val="24"/>
        </w:rPr>
        <w:t>，</w:t>
      </w:r>
      <w:r>
        <w:rPr>
          <w:color w:val="auto"/>
          <w:sz w:val="24"/>
          <w:szCs w:val="24"/>
        </w:rPr>
        <w:t>尽量缩短空井时间。</w:t>
      </w:r>
      <w:r>
        <w:rPr>
          <w:color w:val="auto"/>
          <w:sz w:val="24"/>
          <w:szCs w:val="24"/>
        </w:rPr>
        <w:t xml:space="preserve"> </w:t>
      </w:r>
    </w:p>
    <w:p w14:paraId="3D0746DE" w14:textId="77777777" w:rsidR="0067440D" w:rsidRDefault="00000000">
      <w:pPr>
        <w:pStyle w:val="a0"/>
        <w:spacing w:line="360" w:lineRule="auto"/>
        <w:ind w:firstLine="480"/>
        <w:rPr>
          <w:color w:val="auto"/>
          <w:sz w:val="24"/>
          <w:szCs w:val="24"/>
        </w:rPr>
      </w:pPr>
      <w:r>
        <w:rPr>
          <w:color w:val="auto"/>
          <w:sz w:val="24"/>
          <w:szCs w:val="24"/>
        </w:rPr>
        <w:t>⑭</w:t>
      </w:r>
      <w:r>
        <w:rPr>
          <w:color w:val="auto"/>
          <w:sz w:val="24"/>
          <w:szCs w:val="24"/>
        </w:rPr>
        <w:t>下列情况需进行短程起下钻检查油气浸：</w:t>
      </w:r>
      <w:r>
        <w:rPr>
          <w:color w:val="auto"/>
          <w:sz w:val="24"/>
          <w:szCs w:val="24"/>
        </w:rPr>
        <w:t xml:space="preserve"> </w:t>
      </w:r>
    </w:p>
    <w:p w14:paraId="5B3692EE" w14:textId="77777777" w:rsidR="0067440D" w:rsidRDefault="00000000">
      <w:pPr>
        <w:pStyle w:val="a0"/>
        <w:spacing w:line="360" w:lineRule="auto"/>
        <w:ind w:firstLine="480"/>
        <w:rPr>
          <w:color w:val="auto"/>
          <w:sz w:val="24"/>
          <w:szCs w:val="24"/>
        </w:rPr>
      </w:pPr>
      <w:r>
        <w:rPr>
          <w:color w:val="auto"/>
          <w:sz w:val="24"/>
          <w:szCs w:val="24"/>
        </w:rPr>
        <w:t xml:space="preserve">a </w:t>
      </w:r>
      <w:r>
        <w:rPr>
          <w:color w:val="auto"/>
          <w:sz w:val="24"/>
          <w:szCs w:val="24"/>
        </w:rPr>
        <w:t>当钻开油气层后每次起钻前。</w:t>
      </w:r>
      <w:r>
        <w:rPr>
          <w:color w:val="auto"/>
          <w:sz w:val="24"/>
          <w:szCs w:val="24"/>
        </w:rPr>
        <w:t xml:space="preserve"> </w:t>
      </w:r>
    </w:p>
    <w:p w14:paraId="57AF9DF5" w14:textId="77777777" w:rsidR="0067440D" w:rsidRDefault="00000000">
      <w:pPr>
        <w:pStyle w:val="a0"/>
        <w:spacing w:line="360" w:lineRule="auto"/>
        <w:ind w:firstLine="480"/>
        <w:rPr>
          <w:color w:val="auto"/>
          <w:sz w:val="24"/>
          <w:szCs w:val="24"/>
        </w:rPr>
      </w:pPr>
      <w:r>
        <w:rPr>
          <w:color w:val="auto"/>
          <w:sz w:val="24"/>
          <w:szCs w:val="24"/>
        </w:rPr>
        <w:t xml:space="preserve">b </w:t>
      </w:r>
      <w:r>
        <w:rPr>
          <w:color w:val="auto"/>
          <w:sz w:val="24"/>
          <w:szCs w:val="24"/>
        </w:rPr>
        <w:t>溢流压井后起钻前。</w:t>
      </w:r>
      <w:r>
        <w:rPr>
          <w:color w:val="auto"/>
          <w:sz w:val="24"/>
          <w:szCs w:val="24"/>
        </w:rPr>
        <w:t xml:space="preserve"> </w:t>
      </w:r>
    </w:p>
    <w:p w14:paraId="074BB69F" w14:textId="77777777" w:rsidR="0067440D" w:rsidRDefault="00000000">
      <w:pPr>
        <w:pStyle w:val="a0"/>
        <w:spacing w:line="360" w:lineRule="auto"/>
        <w:ind w:firstLine="480"/>
        <w:rPr>
          <w:color w:val="auto"/>
          <w:sz w:val="24"/>
          <w:szCs w:val="24"/>
        </w:rPr>
      </w:pPr>
      <w:r>
        <w:rPr>
          <w:color w:val="auto"/>
          <w:sz w:val="24"/>
          <w:szCs w:val="24"/>
        </w:rPr>
        <w:t xml:space="preserve">c </w:t>
      </w:r>
      <w:r>
        <w:rPr>
          <w:color w:val="auto"/>
          <w:sz w:val="24"/>
          <w:szCs w:val="24"/>
        </w:rPr>
        <w:t>钻开油气层井漏堵漏后或尚未完全堵住起钻前。</w:t>
      </w:r>
      <w:r>
        <w:rPr>
          <w:color w:val="auto"/>
          <w:sz w:val="24"/>
          <w:szCs w:val="24"/>
        </w:rPr>
        <w:t xml:space="preserve"> </w:t>
      </w:r>
    </w:p>
    <w:p w14:paraId="7EA9937A" w14:textId="77777777" w:rsidR="0067440D" w:rsidRDefault="00000000">
      <w:pPr>
        <w:pStyle w:val="a0"/>
        <w:spacing w:line="360" w:lineRule="auto"/>
        <w:ind w:firstLine="480"/>
        <w:rPr>
          <w:color w:val="auto"/>
          <w:sz w:val="24"/>
          <w:szCs w:val="24"/>
        </w:rPr>
      </w:pPr>
      <w:r>
        <w:rPr>
          <w:color w:val="auto"/>
          <w:sz w:val="24"/>
          <w:szCs w:val="24"/>
        </w:rPr>
        <w:t xml:space="preserve">d </w:t>
      </w:r>
      <w:r>
        <w:rPr>
          <w:color w:val="auto"/>
          <w:sz w:val="24"/>
          <w:szCs w:val="24"/>
        </w:rPr>
        <w:t>钻进中曾发生严重油气浸但未溢流起钻前。</w:t>
      </w:r>
      <w:r>
        <w:rPr>
          <w:color w:val="auto"/>
          <w:sz w:val="24"/>
          <w:szCs w:val="24"/>
        </w:rPr>
        <w:t xml:space="preserve"> </w:t>
      </w:r>
    </w:p>
    <w:p w14:paraId="4A8BA57B" w14:textId="77777777" w:rsidR="0067440D" w:rsidRDefault="00000000">
      <w:pPr>
        <w:pStyle w:val="a0"/>
        <w:spacing w:line="360" w:lineRule="auto"/>
        <w:ind w:firstLine="480"/>
        <w:rPr>
          <w:color w:val="auto"/>
          <w:sz w:val="24"/>
          <w:szCs w:val="24"/>
        </w:rPr>
      </w:pPr>
      <w:r>
        <w:rPr>
          <w:color w:val="auto"/>
          <w:sz w:val="24"/>
          <w:szCs w:val="24"/>
        </w:rPr>
        <w:t xml:space="preserve">e </w:t>
      </w:r>
      <w:r>
        <w:rPr>
          <w:color w:val="auto"/>
          <w:sz w:val="24"/>
          <w:szCs w:val="24"/>
        </w:rPr>
        <w:t>钻头在井底连续长时间工作后中途需刮井壁时。</w:t>
      </w:r>
      <w:r>
        <w:rPr>
          <w:color w:val="auto"/>
          <w:sz w:val="24"/>
          <w:szCs w:val="24"/>
        </w:rPr>
        <w:t xml:space="preserve"> </w:t>
      </w:r>
    </w:p>
    <w:p w14:paraId="6A584AC1" w14:textId="77777777" w:rsidR="0067440D" w:rsidRDefault="00000000">
      <w:pPr>
        <w:pStyle w:val="a0"/>
        <w:spacing w:line="360" w:lineRule="auto"/>
        <w:ind w:firstLine="480"/>
        <w:rPr>
          <w:color w:val="auto"/>
          <w:sz w:val="24"/>
          <w:szCs w:val="24"/>
        </w:rPr>
      </w:pPr>
      <w:r>
        <w:rPr>
          <w:color w:val="auto"/>
          <w:sz w:val="24"/>
          <w:szCs w:val="24"/>
        </w:rPr>
        <w:t xml:space="preserve">f </w:t>
      </w:r>
      <w:r>
        <w:rPr>
          <w:color w:val="auto"/>
          <w:sz w:val="24"/>
          <w:szCs w:val="24"/>
        </w:rPr>
        <w:t>需长时间停止循环进行其他作业（电测、下套管、下油管、中途测试等）起钻前。</w:t>
      </w:r>
      <w:r>
        <w:rPr>
          <w:color w:val="auto"/>
          <w:sz w:val="24"/>
          <w:szCs w:val="24"/>
        </w:rPr>
        <w:t xml:space="preserve"> </w:t>
      </w:r>
    </w:p>
    <w:p w14:paraId="5838BD9B" w14:textId="77777777" w:rsidR="0067440D" w:rsidRDefault="00000000">
      <w:pPr>
        <w:pStyle w:val="a0"/>
        <w:spacing w:line="360" w:lineRule="auto"/>
        <w:ind w:firstLine="480"/>
        <w:rPr>
          <w:color w:val="auto"/>
          <w:sz w:val="24"/>
          <w:szCs w:val="24"/>
        </w:rPr>
      </w:pPr>
      <w:r>
        <w:rPr>
          <w:color w:val="auto"/>
          <w:sz w:val="24"/>
          <w:szCs w:val="24"/>
        </w:rPr>
        <w:t>⑮</w:t>
      </w:r>
      <w:r>
        <w:rPr>
          <w:color w:val="auto"/>
          <w:sz w:val="24"/>
          <w:szCs w:val="24"/>
        </w:rPr>
        <w:t>换钻头、完钻后或中途电测起钻前</w:t>
      </w:r>
      <w:r>
        <w:rPr>
          <w:rFonts w:hint="eastAsia"/>
          <w:color w:val="auto"/>
          <w:sz w:val="24"/>
          <w:szCs w:val="24"/>
        </w:rPr>
        <w:t>，</w:t>
      </w:r>
      <w:r>
        <w:rPr>
          <w:color w:val="auto"/>
          <w:sz w:val="24"/>
          <w:szCs w:val="24"/>
        </w:rPr>
        <w:t>应调整钻井液</w:t>
      </w:r>
      <w:r>
        <w:rPr>
          <w:rFonts w:hint="eastAsia"/>
          <w:color w:val="auto"/>
          <w:sz w:val="24"/>
          <w:szCs w:val="24"/>
        </w:rPr>
        <w:t>，</w:t>
      </w:r>
      <w:r>
        <w:rPr>
          <w:color w:val="auto"/>
          <w:sz w:val="24"/>
          <w:szCs w:val="24"/>
        </w:rPr>
        <w:t>充分循环达到进出口平衡</w:t>
      </w:r>
      <w:r>
        <w:rPr>
          <w:rFonts w:hint="eastAsia"/>
          <w:color w:val="auto"/>
          <w:sz w:val="24"/>
          <w:szCs w:val="24"/>
        </w:rPr>
        <w:t>，</w:t>
      </w:r>
      <w:r>
        <w:rPr>
          <w:color w:val="auto"/>
          <w:sz w:val="24"/>
          <w:szCs w:val="24"/>
        </w:rPr>
        <w:lastRenderedPageBreak/>
        <w:t>起钻中途若发现溢流应下钻到底加重</w:t>
      </w:r>
      <w:r>
        <w:rPr>
          <w:rFonts w:hint="eastAsia"/>
          <w:color w:val="auto"/>
          <w:sz w:val="24"/>
          <w:szCs w:val="24"/>
        </w:rPr>
        <w:t>，</w:t>
      </w:r>
      <w:r>
        <w:rPr>
          <w:color w:val="auto"/>
          <w:sz w:val="24"/>
          <w:szCs w:val="24"/>
        </w:rPr>
        <w:t>达到密度合适均匀（循环一周以上证实）</w:t>
      </w:r>
      <w:r>
        <w:rPr>
          <w:rFonts w:hint="eastAsia"/>
          <w:color w:val="auto"/>
          <w:sz w:val="24"/>
          <w:szCs w:val="24"/>
        </w:rPr>
        <w:t>，</w:t>
      </w:r>
      <w:r>
        <w:rPr>
          <w:color w:val="auto"/>
          <w:sz w:val="24"/>
          <w:szCs w:val="24"/>
        </w:rPr>
        <w:t>性能稳定</w:t>
      </w:r>
      <w:r>
        <w:rPr>
          <w:rFonts w:hint="eastAsia"/>
          <w:color w:val="auto"/>
          <w:sz w:val="24"/>
          <w:szCs w:val="24"/>
        </w:rPr>
        <w:t>，</w:t>
      </w:r>
      <w:r>
        <w:rPr>
          <w:color w:val="auto"/>
          <w:sz w:val="24"/>
          <w:szCs w:val="24"/>
        </w:rPr>
        <w:t>溢流停止</w:t>
      </w:r>
      <w:r>
        <w:rPr>
          <w:rFonts w:hint="eastAsia"/>
          <w:color w:val="auto"/>
          <w:sz w:val="24"/>
          <w:szCs w:val="24"/>
        </w:rPr>
        <w:t>，</w:t>
      </w:r>
      <w:r>
        <w:rPr>
          <w:color w:val="auto"/>
          <w:sz w:val="24"/>
          <w:szCs w:val="24"/>
        </w:rPr>
        <w:t>有安全的起下钻时间方可起钻。</w:t>
      </w:r>
      <w:r>
        <w:rPr>
          <w:color w:val="auto"/>
          <w:sz w:val="24"/>
          <w:szCs w:val="24"/>
        </w:rPr>
        <w:t xml:space="preserve"> </w:t>
      </w:r>
    </w:p>
    <w:p w14:paraId="13CEC7F1" w14:textId="77777777" w:rsidR="0067440D" w:rsidRDefault="00000000">
      <w:pPr>
        <w:pStyle w:val="a0"/>
        <w:spacing w:line="360" w:lineRule="auto"/>
        <w:ind w:firstLine="480"/>
        <w:rPr>
          <w:color w:val="auto"/>
          <w:sz w:val="24"/>
          <w:szCs w:val="24"/>
        </w:rPr>
      </w:pPr>
      <w:r>
        <w:rPr>
          <w:color w:val="auto"/>
          <w:sz w:val="24"/>
          <w:szCs w:val="24"/>
        </w:rPr>
        <w:t>⑯</w:t>
      </w:r>
      <w:r>
        <w:rPr>
          <w:color w:val="auto"/>
          <w:sz w:val="24"/>
          <w:szCs w:val="24"/>
        </w:rPr>
        <w:t>完井电测时专人观察井口</w:t>
      </w:r>
      <w:r>
        <w:rPr>
          <w:rFonts w:hint="eastAsia"/>
          <w:color w:val="auto"/>
          <w:sz w:val="24"/>
          <w:szCs w:val="24"/>
        </w:rPr>
        <w:t>，</w:t>
      </w:r>
      <w:r>
        <w:rPr>
          <w:color w:val="auto"/>
          <w:sz w:val="24"/>
          <w:szCs w:val="24"/>
        </w:rPr>
        <w:t>正常情况下每测完一趟至少灌满一次钻井液。若发现溢流须停止电测作业</w:t>
      </w:r>
      <w:r>
        <w:rPr>
          <w:rFonts w:hint="eastAsia"/>
          <w:color w:val="auto"/>
          <w:sz w:val="24"/>
          <w:szCs w:val="24"/>
        </w:rPr>
        <w:t>，</w:t>
      </w:r>
      <w:r>
        <w:rPr>
          <w:color w:val="auto"/>
          <w:sz w:val="24"/>
          <w:szCs w:val="24"/>
        </w:rPr>
        <w:t>起出电缆或将电缆切断</w:t>
      </w:r>
      <w:r>
        <w:rPr>
          <w:rFonts w:hint="eastAsia"/>
          <w:color w:val="auto"/>
          <w:sz w:val="24"/>
          <w:szCs w:val="24"/>
        </w:rPr>
        <w:t>，</w:t>
      </w:r>
      <w:r>
        <w:rPr>
          <w:color w:val="auto"/>
          <w:sz w:val="24"/>
          <w:szCs w:val="24"/>
        </w:rPr>
        <w:t>强行下钻</w:t>
      </w:r>
      <w:r>
        <w:rPr>
          <w:rFonts w:hint="eastAsia"/>
          <w:color w:val="auto"/>
          <w:sz w:val="24"/>
          <w:szCs w:val="24"/>
        </w:rPr>
        <w:t>，</w:t>
      </w:r>
      <w:r>
        <w:rPr>
          <w:color w:val="auto"/>
          <w:sz w:val="24"/>
          <w:szCs w:val="24"/>
        </w:rPr>
        <w:t>控制好井口</w:t>
      </w:r>
      <w:r>
        <w:rPr>
          <w:rFonts w:hint="eastAsia"/>
          <w:color w:val="auto"/>
          <w:sz w:val="24"/>
          <w:szCs w:val="24"/>
        </w:rPr>
        <w:t>，</w:t>
      </w:r>
      <w:r>
        <w:rPr>
          <w:color w:val="auto"/>
          <w:sz w:val="24"/>
          <w:szCs w:val="24"/>
        </w:rPr>
        <w:t>进入井控程序。若电测时间过长</w:t>
      </w:r>
      <w:r>
        <w:rPr>
          <w:rFonts w:hint="eastAsia"/>
          <w:color w:val="auto"/>
          <w:sz w:val="24"/>
          <w:szCs w:val="24"/>
        </w:rPr>
        <w:t>，</w:t>
      </w:r>
      <w:r>
        <w:rPr>
          <w:color w:val="auto"/>
          <w:sz w:val="24"/>
          <w:szCs w:val="24"/>
        </w:rPr>
        <w:t>中途应及时下钻通井。</w:t>
      </w:r>
      <w:r>
        <w:rPr>
          <w:color w:val="auto"/>
          <w:sz w:val="24"/>
          <w:szCs w:val="24"/>
        </w:rPr>
        <w:t xml:space="preserve"> </w:t>
      </w:r>
    </w:p>
    <w:p w14:paraId="7ED919DA" w14:textId="77777777" w:rsidR="0067440D" w:rsidRDefault="00000000">
      <w:pPr>
        <w:pStyle w:val="a0"/>
        <w:spacing w:line="360" w:lineRule="auto"/>
        <w:ind w:firstLine="480"/>
        <w:rPr>
          <w:color w:val="auto"/>
          <w:sz w:val="24"/>
          <w:szCs w:val="24"/>
        </w:rPr>
      </w:pPr>
      <w:r>
        <w:rPr>
          <w:color w:val="auto"/>
          <w:sz w:val="24"/>
          <w:szCs w:val="24"/>
        </w:rPr>
        <w:t>⑰</w:t>
      </w:r>
      <w:r>
        <w:rPr>
          <w:color w:val="auto"/>
          <w:sz w:val="24"/>
          <w:szCs w:val="24"/>
        </w:rPr>
        <w:t>电测、起下钻前必须采取措施确保有安全的作业时间。</w:t>
      </w:r>
      <w:r>
        <w:rPr>
          <w:color w:val="auto"/>
          <w:sz w:val="24"/>
          <w:szCs w:val="24"/>
        </w:rPr>
        <w:t xml:space="preserve"> </w:t>
      </w:r>
    </w:p>
    <w:p w14:paraId="69C1ADF7" w14:textId="77777777" w:rsidR="0067440D" w:rsidRDefault="00000000">
      <w:pPr>
        <w:pStyle w:val="a0"/>
        <w:spacing w:line="360" w:lineRule="auto"/>
        <w:ind w:firstLine="480"/>
        <w:rPr>
          <w:color w:val="auto"/>
          <w:sz w:val="24"/>
          <w:szCs w:val="24"/>
        </w:rPr>
      </w:pPr>
      <w:r>
        <w:rPr>
          <w:color w:val="auto"/>
          <w:sz w:val="24"/>
          <w:szCs w:val="24"/>
        </w:rPr>
        <w:t>⑱</w:t>
      </w:r>
      <w:r>
        <w:rPr>
          <w:color w:val="auto"/>
          <w:sz w:val="24"/>
          <w:szCs w:val="24"/>
        </w:rPr>
        <w:t>认真做好防火工作</w:t>
      </w:r>
      <w:r>
        <w:rPr>
          <w:rFonts w:hint="eastAsia"/>
          <w:color w:val="auto"/>
          <w:sz w:val="24"/>
          <w:szCs w:val="24"/>
        </w:rPr>
        <w:t>，</w:t>
      </w:r>
      <w:r>
        <w:rPr>
          <w:color w:val="auto"/>
          <w:sz w:val="24"/>
          <w:szCs w:val="24"/>
        </w:rPr>
        <w:t>井场按消防规定备齐消防器材</w:t>
      </w:r>
      <w:r>
        <w:rPr>
          <w:rFonts w:hint="eastAsia"/>
          <w:color w:val="auto"/>
          <w:sz w:val="24"/>
          <w:szCs w:val="24"/>
        </w:rPr>
        <w:t>，</w:t>
      </w:r>
      <w:r>
        <w:rPr>
          <w:color w:val="auto"/>
          <w:sz w:val="24"/>
          <w:szCs w:val="24"/>
        </w:rPr>
        <w:t>电器设备、照明器具、输电线路及其开关符合安全规定和防火放爆要求</w:t>
      </w:r>
      <w:r>
        <w:rPr>
          <w:rFonts w:hint="eastAsia"/>
          <w:color w:val="auto"/>
          <w:sz w:val="24"/>
          <w:szCs w:val="24"/>
        </w:rPr>
        <w:t>，</w:t>
      </w:r>
      <w:r>
        <w:rPr>
          <w:color w:val="auto"/>
          <w:sz w:val="24"/>
          <w:szCs w:val="24"/>
        </w:rPr>
        <w:t>钻台与机泵房下面应无积油；井喷失控时</w:t>
      </w:r>
      <w:r>
        <w:rPr>
          <w:rFonts w:hint="eastAsia"/>
          <w:color w:val="auto"/>
          <w:sz w:val="24"/>
          <w:szCs w:val="24"/>
        </w:rPr>
        <w:t>，</w:t>
      </w:r>
      <w:r>
        <w:rPr>
          <w:color w:val="auto"/>
          <w:sz w:val="24"/>
          <w:szCs w:val="24"/>
        </w:rPr>
        <w:t>应立即停车、停炉、断电、断掉一切火源。</w:t>
      </w:r>
      <w:r>
        <w:rPr>
          <w:color w:val="auto"/>
          <w:sz w:val="24"/>
          <w:szCs w:val="24"/>
        </w:rPr>
        <w:t xml:space="preserve"> </w:t>
      </w:r>
    </w:p>
    <w:p w14:paraId="463BBA9E" w14:textId="77777777" w:rsidR="0067440D" w:rsidRDefault="00000000">
      <w:pPr>
        <w:pStyle w:val="a0"/>
        <w:spacing w:line="360" w:lineRule="auto"/>
        <w:ind w:firstLine="480"/>
        <w:rPr>
          <w:color w:val="auto"/>
          <w:sz w:val="24"/>
          <w:szCs w:val="24"/>
        </w:rPr>
      </w:pPr>
      <w:r>
        <w:rPr>
          <w:color w:val="auto"/>
          <w:sz w:val="24"/>
          <w:szCs w:val="24"/>
        </w:rPr>
        <w:t>⑲</w:t>
      </w:r>
      <w:r>
        <w:rPr>
          <w:color w:val="auto"/>
          <w:sz w:val="24"/>
          <w:szCs w:val="24"/>
        </w:rPr>
        <w:t>固井中发生井漏应及时按固井施工设计有关要求处理。</w:t>
      </w:r>
      <w:r>
        <w:rPr>
          <w:color w:val="auto"/>
          <w:sz w:val="24"/>
          <w:szCs w:val="24"/>
        </w:rPr>
        <w:t xml:space="preserve"> </w:t>
      </w:r>
    </w:p>
    <w:p w14:paraId="7C7309B9" w14:textId="77777777" w:rsidR="0067440D" w:rsidRDefault="00000000">
      <w:pPr>
        <w:pStyle w:val="a0"/>
        <w:spacing w:line="360" w:lineRule="auto"/>
        <w:ind w:firstLine="480"/>
        <w:rPr>
          <w:color w:val="auto"/>
          <w:sz w:val="24"/>
          <w:szCs w:val="24"/>
        </w:rPr>
      </w:pPr>
      <w:r>
        <w:rPr>
          <w:color w:val="auto"/>
          <w:sz w:val="24"/>
          <w:szCs w:val="24"/>
        </w:rPr>
        <w:t>⑳</w:t>
      </w:r>
      <w:r>
        <w:rPr>
          <w:color w:val="auto"/>
          <w:sz w:val="24"/>
          <w:szCs w:val="24"/>
        </w:rPr>
        <w:t>对钻进、起下钻、空井、测井、起下套管、处理事故复杂等所有工况</w:t>
      </w:r>
      <w:r>
        <w:rPr>
          <w:rFonts w:hint="eastAsia"/>
          <w:color w:val="auto"/>
          <w:sz w:val="24"/>
          <w:szCs w:val="24"/>
        </w:rPr>
        <w:t>，</w:t>
      </w:r>
      <w:r>
        <w:rPr>
          <w:color w:val="auto"/>
          <w:sz w:val="24"/>
          <w:szCs w:val="24"/>
        </w:rPr>
        <w:t>施工单位均应安排专人坐岗观察溢流情况</w:t>
      </w:r>
      <w:r>
        <w:rPr>
          <w:rFonts w:hint="eastAsia"/>
          <w:color w:val="auto"/>
          <w:sz w:val="24"/>
          <w:szCs w:val="24"/>
        </w:rPr>
        <w:t>，</w:t>
      </w:r>
      <w:r>
        <w:rPr>
          <w:color w:val="auto"/>
          <w:sz w:val="24"/>
          <w:szCs w:val="24"/>
        </w:rPr>
        <w:t>出现异常及时处理汇报。</w:t>
      </w:r>
      <w:r>
        <w:rPr>
          <w:color w:val="auto"/>
          <w:sz w:val="24"/>
          <w:szCs w:val="24"/>
        </w:rPr>
        <w:t xml:space="preserve"> </w:t>
      </w:r>
    </w:p>
    <w:p w14:paraId="6449059A" w14:textId="77777777" w:rsidR="0067440D" w:rsidRDefault="00000000">
      <w:pPr>
        <w:pStyle w:val="a0"/>
        <w:spacing w:line="360" w:lineRule="auto"/>
        <w:ind w:firstLine="480"/>
        <w:rPr>
          <w:color w:val="auto"/>
          <w:sz w:val="24"/>
          <w:szCs w:val="24"/>
        </w:rPr>
      </w:pPr>
      <w:r>
        <w:rPr>
          <w:rFonts w:hint="eastAsia"/>
          <w:color w:val="auto"/>
          <w:sz w:val="24"/>
          <w:szCs w:val="24"/>
        </w:rPr>
        <w:t>（</w:t>
      </w:r>
      <w:r>
        <w:rPr>
          <w:rFonts w:hint="eastAsia"/>
          <w:color w:val="auto"/>
          <w:sz w:val="24"/>
          <w:szCs w:val="24"/>
        </w:rPr>
        <w:t>2</w:t>
      </w:r>
      <w:r>
        <w:rPr>
          <w:rFonts w:hint="eastAsia"/>
          <w:color w:val="auto"/>
          <w:sz w:val="24"/>
          <w:szCs w:val="24"/>
        </w:rPr>
        <w:t>）</w:t>
      </w:r>
      <w:r>
        <w:rPr>
          <w:color w:val="auto"/>
          <w:sz w:val="24"/>
          <w:szCs w:val="24"/>
        </w:rPr>
        <w:t>二级井控重点要求</w:t>
      </w:r>
      <w:r>
        <w:rPr>
          <w:color w:val="auto"/>
          <w:sz w:val="24"/>
          <w:szCs w:val="24"/>
        </w:rPr>
        <w:t xml:space="preserve"> </w:t>
      </w:r>
    </w:p>
    <w:p w14:paraId="6068C779" w14:textId="77777777" w:rsidR="0067440D" w:rsidRDefault="00000000">
      <w:pPr>
        <w:pStyle w:val="a0"/>
        <w:spacing w:line="360" w:lineRule="auto"/>
        <w:ind w:firstLine="480"/>
        <w:rPr>
          <w:color w:val="auto"/>
          <w:sz w:val="24"/>
          <w:szCs w:val="24"/>
        </w:rPr>
      </w:pPr>
      <w:r>
        <w:rPr>
          <w:color w:val="auto"/>
          <w:sz w:val="24"/>
          <w:szCs w:val="24"/>
        </w:rPr>
        <w:t>井控装置应随时处于完好的工况</w:t>
      </w:r>
      <w:r>
        <w:rPr>
          <w:rFonts w:hint="eastAsia"/>
          <w:color w:val="auto"/>
          <w:sz w:val="24"/>
          <w:szCs w:val="24"/>
        </w:rPr>
        <w:t>，</w:t>
      </w:r>
      <w:r>
        <w:rPr>
          <w:color w:val="auto"/>
          <w:sz w:val="24"/>
          <w:szCs w:val="24"/>
        </w:rPr>
        <w:t>及时更换疲劳、老化的部件</w:t>
      </w:r>
      <w:r>
        <w:rPr>
          <w:rFonts w:hint="eastAsia"/>
          <w:color w:val="auto"/>
          <w:sz w:val="24"/>
          <w:szCs w:val="24"/>
        </w:rPr>
        <w:t>，</w:t>
      </w:r>
      <w:r>
        <w:rPr>
          <w:color w:val="auto"/>
          <w:sz w:val="24"/>
          <w:szCs w:val="24"/>
        </w:rPr>
        <w:t>易损件、抢装工具、抢修工具应在现场有备用并妥善保存。还应特别注意：</w:t>
      </w:r>
    </w:p>
    <w:p w14:paraId="2EB967B1" w14:textId="77777777" w:rsidR="0067440D" w:rsidRDefault="00000000">
      <w:pPr>
        <w:pStyle w:val="a0"/>
        <w:spacing w:line="360" w:lineRule="auto"/>
        <w:ind w:firstLine="480"/>
        <w:rPr>
          <w:color w:val="auto"/>
          <w:sz w:val="24"/>
          <w:szCs w:val="24"/>
        </w:rPr>
      </w:pPr>
      <w:r>
        <w:rPr>
          <w:color w:val="auto"/>
          <w:sz w:val="24"/>
          <w:szCs w:val="24"/>
        </w:rPr>
        <w:t>A.</w:t>
      </w:r>
      <w:r>
        <w:rPr>
          <w:color w:val="auto"/>
          <w:sz w:val="24"/>
          <w:szCs w:val="24"/>
        </w:rPr>
        <w:t>防喷器的安装及使用主要要求</w:t>
      </w:r>
      <w:r>
        <w:rPr>
          <w:color w:val="auto"/>
          <w:sz w:val="24"/>
          <w:szCs w:val="24"/>
        </w:rPr>
        <w:t xml:space="preserve"> </w:t>
      </w:r>
    </w:p>
    <w:p w14:paraId="19CBB903" w14:textId="77777777" w:rsidR="0067440D" w:rsidRDefault="00000000">
      <w:pPr>
        <w:pStyle w:val="a0"/>
        <w:spacing w:line="360" w:lineRule="auto"/>
        <w:ind w:firstLine="480"/>
        <w:rPr>
          <w:color w:val="auto"/>
          <w:sz w:val="24"/>
          <w:szCs w:val="24"/>
        </w:rPr>
      </w:pPr>
      <w:r>
        <w:rPr>
          <w:color w:val="auto"/>
          <w:sz w:val="24"/>
          <w:szCs w:val="24"/>
        </w:rPr>
        <w:t>①</w:t>
      </w:r>
      <w:r>
        <w:rPr>
          <w:color w:val="auto"/>
          <w:sz w:val="24"/>
          <w:szCs w:val="24"/>
        </w:rPr>
        <w:t>安装钻井四通及其它井控装置时</w:t>
      </w:r>
      <w:r>
        <w:rPr>
          <w:rFonts w:hint="eastAsia"/>
          <w:color w:val="auto"/>
          <w:sz w:val="24"/>
          <w:szCs w:val="24"/>
        </w:rPr>
        <w:t>，</w:t>
      </w:r>
      <w:r>
        <w:rPr>
          <w:color w:val="auto"/>
          <w:sz w:val="24"/>
          <w:szCs w:val="24"/>
        </w:rPr>
        <w:t>应认真检查、清洗钢圈和钢圈槽</w:t>
      </w:r>
      <w:r>
        <w:rPr>
          <w:rFonts w:hint="eastAsia"/>
          <w:color w:val="auto"/>
          <w:sz w:val="24"/>
          <w:szCs w:val="24"/>
        </w:rPr>
        <w:t>，</w:t>
      </w:r>
      <w:r>
        <w:rPr>
          <w:color w:val="auto"/>
          <w:sz w:val="24"/>
          <w:szCs w:val="24"/>
        </w:rPr>
        <w:t>确保其完好、清洁</w:t>
      </w:r>
      <w:r>
        <w:rPr>
          <w:rFonts w:hint="eastAsia"/>
          <w:color w:val="auto"/>
          <w:sz w:val="24"/>
          <w:szCs w:val="24"/>
        </w:rPr>
        <w:t>，</w:t>
      </w:r>
      <w:r>
        <w:rPr>
          <w:color w:val="auto"/>
          <w:sz w:val="24"/>
          <w:szCs w:val="24"/>
        </w:rPr>
        <w:t>各连结部位平整</w:t>
      </w:r>
      <w:r>
        <w:rPr>
          <w:rFonts w:hint="eastAsia"/>
          <w:color w:val="auto"/>
          <w:sz w:val="24"/>
          <w:szCs w:val="24"/>
        </w:rPr>
        <w:t>，</w:t>
      </w:r>
      <w:r>
        <w:rPr>
          <w:color w:val="auto"/>
          <w:sz w:val="24"/>
          <w:szCs w:val="24"/>
        </w:rPr>
        <w:t>螺栓受力均匀、匀称。</w:t>
      </w:r>
      <w:r>
        <w:rPr>
          <w:color w:val="auto"/>
          <w:sz w:val="24"/>
          <w:szCs w:val="24"/>
        </w:rPr>
        <w:t xml:space="preserve"> </w:t>
      </w:r>
    </w:p>
    <w:p w14:paraId="3785550C" w14:textId="77777777" w:rsidR="0067440D" w:rsidRDefault="00000000">
      <w:pPr>
        <w:pStyle w:val="a0"/>
        <w:spacing w:line="360" w:lineRule="auto"/>
        <w:ind w:firstLine="480"/>
        <w:rPr>
          <w:color w:val="auto"/>
          <w:sz w:val="24"/>
          <w:szCs w:val="24"/>
        </w:rPr>
      </w:pPr>
      <w:r>
        <w:rPr>
          <w:color w:val="auto"/>
          <w:sz w:val="24"/>
          <w:szCs w:val="24"/>
        </w:rPr>
        <w:t>②</w:t>
      </w:r>
      <w:r>
        <w:rPr>
          <w:color w:val="auto"/>
          <w:sz w:val="24"/>
          <w:szCs w:val="24"/>
        </w:rPr>
        <w:t>试用手动锁紧装置关闭及锁紧闸板</w:t>
      </w:r>
      <w:r>
        <w:rPr>
          <w:rFonts w:hint="eastAsia"/>
          <w:color w:val="auto"/>
          <w:sz w:val="24"/>
          <w:szCs w:val="24"/>
        </w:rPr>
        <w:t>，</w:t>
      </w:r>
      <w:r>
        <w:rPr>
          <w:color w:val="auto"/>
          <w:sz w:val="24"/>
          <w:szCs w:val="24"/>
        </w:rPr>
        <w:t>必须灵活好用。</w:t>
      </w:r>
      <w:r>
        <w:rPr>
          <w:color w:val="auto"/>
          <w:sz w:val="24"/>
          <w:szCs w:val="24"/>
        </w:rPr>
        <w:t xml:space="preserve"> </w:t>
      </w:r>
    </w:p>
    <w:p w14:paraId="111C869A" w14:textId="77777777" w:rsidR="0067440D" w:rsidRDefault="00000000">
      <w:pPr>
        <w:pStyle w:val="a0"/>
        <w:spacing w:line="360" w:lineRule="auto"/>
        <w:ind w:firstLine="480"/>
        <w:rPr>
          <w:color w:val="auto"/>
          <w:sz w:val="24"/>
          <w:szCs w:val="24"/>
        </w:rPr>
      </w:pPr>
      <w:r>
        <w:rPr>
          <w:color w:val="auto"/>
          <w:sz w:val="24"/>
          <w:szCs w:val="24"/>
        </w:rPr>
        <w:t>③</w:t>
      </w:r>
      <w:r>
        <w:rPr>
          <w:color w:val="auto"/>
          <w:sz w:val="24"/>
          <w:szCs w:val="24"/>
        </w:rPr>
        <w:t>溢流、井喷时可用闸板防喷器封闭空井或与闸板尺寸相同的钻具。需较长时间关闭时</w:t>
      </w:r>
      <w:r>
        <w:rPr>
          <w:rFonts w:hint="eastAsia"/>
          <w:color w:val="auto"/>
          <w:sz w:val="24"/>
          <w:szCs w:val="24"/>
        </w:rPr>
        <w:t>，</w:t>
      </w:r>
      <w:r>
        <w:rPr>
          <w:color w:val="auto"/>
          <w:sz w:val="24"/>
          <w:szCs w:val="24"/>
        </w:rPr>
        <w:t>应手动（或液动）锁紧闸板并挂牌标明开关和锁紧状态</w:t>
      </w:r>
      <w:r>
        <w:rPr>
          <w:rFonts w:hint="eastAsia"/>
          <w:color w:val="auto"/>
          <w:sz w:val="24"/>
          <w:szCs w:val="24"/>
        </w:rPr>
        <w:t>，</w:t>
      </w:r>
      <w:r>
        <w:rPr>
          <w:color w:val="auto"/>
          <w:sz w:val="24"/>
          <w:szCs w:val="24"/>
        </w:rPr>
        <w:t>以免误操作。锁紧或解锁后</w:t>
      </w:r>
      <w:r>
        <w:rPr>
          <w:rFonts w:hint="eastAsia"/>
          <w:color w:val="auto"/>
          <w:sz w:val="24"/>
          <w:szCs w:val="24"/>
        </w:rPr>
        <w:t>，</w:t>
      </w:r>
      <w:r>
        <w:rPr>
          <w:color w:val="auto"/>
          <w:sz w:val="24"/>
          <w:szCs w:val="24"/>
        </w:rPr>
        <w:t>手轮均不得强行扳紧</w:t>
      </w:r>
      <w:r>
        <w:rPr>
          <w:rFonts w:hint="eastAsia"/>
          <w:color w:val="auto"/>
          <w:sz w:val="24"/>
          <w:szCs w:val="24"/>
        </w:rPr>
        <w:t>，</w:t>
      </w:r>
      <w:r>
        <w:rPr>
          <w:color w:val="auto"/>
          <w:sz w:val="24"/>
          <w:szCs w:val="24"/>
        </w:rPr>
        <w:t>扳到位后回转</w:t>
      </w:r>
      <w:r>
        <w:rPr>
          <w:color w:val="auto"/>
          <w:sz w:val="24"/>
          <w:szCs w:val="24"/>
        </w:rPr>
        <w:t>0.25</w:t>
      </w:r>
      <w:r>
        <w:rPr>
          <w:color w:val="auto"/>
          <w:sz w:val="24"/>
          <w:szCs w:val="24"/>
        </w:rPr>
        <w:t>～</w:t>
      </w:r>
      <w:r>
        <w:rPr>
          <w:color w:val="auto"/>
          <w:sz w:val="24"/>
          <w:szCs w:val="24"/>
        </w:rPr>
        <w:t>0.5</w:t>
      </w:r>
      <w:r>
        <w:rPr>
          <w:color w:val="auto"/>
          <w:sz w:val="24"/>
          <w:szCs w:val="24"/>
        </w:rPr>
        <w:t>圈。</w:t>
      </w:r>
      <w:r>
        <w:rPr>
          <w:color w:val="auto"/>
          <w:sz w:val="24"/>
          <w:szCs w:val="24"/>
        </w:rPr>
        <w:t xml:space="preserve"> </w:t>
      </w:r>
    </w:p>
    <w:p w14:paraId="0E64823D" w14:textId="77777777" w:rsidR="0067440D" w:rsidRDefault="00000000">
      <w:pPr>
        <w:pStyle w:val="a0"/>
        <w:spacing w:line="360" w:lineRule="auto"/>
        <w:ind w:firstLine="480"/>
        <w:rPr>
          <w:color w:val="auto"/>
          <w:sz w:val="24"/>
          <w:szCs w:val="24"/>
        </w:rPr>
      </w:pPr>
      <w:r>
        <w:rPr>
          <w:color w:val="auto"/>
          <w:sz w:val="24"/>
          <w:szCs w:val="24"/>
        </w:rPr>
        <w:t>④</w:t>
      </w:r>
      <w:r>
        <w:rPr>
          <w:color w:val="auto"/>
          <w:sz w:val="24"/>
          <w:szCs w:val="24"/>
        </w:rPr>
        <w:t>手动放喷阀、闸板处于浮动状态才能密封</w:t>
      </w:r>
      <w:r>
        <w:rPr>
          <w:rFonts w:hint="eastAsia"/>
          <w:color w:val="auto"/>
          <w:sz w:val="24"/>
          <w:szCs w:val="24"/>
        </w:rPr>
        <w:t>，</w:t>
      </w:r>
      <w:r>
        <w:rPr>
          <w:color w:val="auto"/>
          <w:sz w:val="24"/>
          <w:szCs w:val="24"/>
        </w:rPr>
        <w:t>因此</w:t>
      </w:r>
      <w:r>
        <w:rPr>
          <w:rFonts w:hint="eastAsia"/>
          <w:color w:val="auto"/>
          <w:sz w:val="24"/>
          <w:szCs w:val="24"/>
        </w:rPr>
        <w:t>，</w:t>
      </w:r>
      <w:r>
        <w:rPr>
          <w:color w:val="auto"/>
          <w:sz w:val="24"/>
          <w:szCs w:val="24"/>
        </w:rPr>
        <w:t>开关到位后必须再回转</w:t>
      </w:r>
      <w:r>
        <w:rPr>
          <w:color w:val="auto"/>
          <w:sz w:val="24"/>
          <w:szCs w:val="24"/>
        </w:rPr>
        <w:t>0.25</w:t>
      </w:r>
      <w:r>
        <w:rPr>
          <w:color w:val="auto"/>
          <w:sz w:val="24"/>
          <w:szCs w:val="24"/>
        </w:rPr>
        <w:t>～</w:t>
      </w:r>
      <w:r>
        <w:rPr>
          <w:color w:val="auto"/>
          <w:sz w:val="24"/>
          <w:szCs w:val="24"/>
        </w:rPr>
        <w:t>0.5</w:t>
      </w:r>
      <w:r>
        <w:rPr>
          <w:color w:val="auto"/>
          <w:sz w:val="24"/>
          <w:szCs w:val="24"/>
        </w:rPr>
        <w:t>圈</w:t>
      </w:r>
      <w:r>
        <w:rPr>
          <w:rFonts w:hint="eastAsia"/>
          <w:color w:val="auto"/>
          <w:sz w:val="24"/>
          <w:szCs w:val="24"/>
        </w:rPr>
        <w:t>，</w:t>
      </w:r>
      <w:r>
        <w:rPr>
          <w:color w:val="auto"/>
          <w:sz w:val="24"/>
          <w:szCs w:val="24"/>
        </w:rPr>
        <w:t>严禁开关扳死。</w:t>
      </w:r>
      <w:r>
        <w:rPr>
          <w:color w:val="auto"/>
          <w:sz w:val="24"/>
          <w:szCs w:val="24"/>
        </w:rPr>
        <w:t xml:space="preserve"> </w:t>
      </w:r>
    </w:p>
    <w:p w14:paraId="40E50BCB" w14:textId="77777777" w:rsidR="0067440D" w:rsidRDefault="00000000">
      <w:pPr>
        <w:pStyle w:val="a0"/>
        <w:spacing w:line="360" w:lineRule="auto"/>
        <w:ind w:firstLine="480"/>
        <w:rPr>
          <w:color w:val="auto"/>
          <w:sz w:val="24"/>
          <w:szCs w:val="24"/>
        </w:rPr>
      </w:pPr>
      <w:r>
        <w:rPr>
          <w:color w:val="auto"/>
          <w:sz w:val="24"/>
          <w:szCs w:val="24"/>
        </w:rPr>
        <w:t>⑤</w:t>
      </w:r>
      <w:r>
        <w:rPr>
          <w:color w:val="auto"/>
          <w:sz w:val="24"/>
          <w:szCs w:val="24"/>
        </w:rPr>
        <w:t>液动放喷阀</w:t>
      </w:r>
      <w:r>
        <w:rPr>
          <w:rFonts w:hint="eastAsia"/>
          <w:color w:val="auto"/>
          <w:sz w:val="24"/>
          <w:szCs w:val="24"/>
        </w:rPr>
        <w:t>，</w:t>
      </w:r>
      <w:r>
        <w:rPr>
          <w:color w:val="auto"/>
          <w:sz w:val="24"/>
          <w:szCs w:val="24"/>
        </w:rPr>
        <w:t>应在</w:t>
      </w:r>
      <w:r>
        <w:rPr>
          <w:color w:val="auto"/>
          <w:sz w:val="24"/>
          <w:szCs w:val="24"/>
        </w:rPr>
        <w:t>1</w:t>
      </w:r>
      <w:r>
        <w:rPr>
          <w:color w:val="auto"/>
          <w:sz w:val="24"/>
          <w:szCs w:val="24"/>
        </w:rPr>
        <w:t>～</w:t>
      </w:r>
      <w:r>
        <w:rPr>
          <w:color w:val="auto"/>
          <w:sz w:val="24"/>
          <w:szCs w:val="24"/>
        </w:rPr>
        <w:t>3s</w:t>
      </w:r>
      <w:r>
        <w:rPr>
          <w:color w:val="auto"/>
          <w:sz w:val="24"/>
          <w:szCs w:val="24"/>
        </w:rPr>
        <w:t>内即可开关。严禁井内高压关闭的情况下用来节流</w:t>
      </w:r>
      <w:r>
        <w:rPr>
          <w:rFonts w:hint="eastAsia"/>
          <w:color w:val="auto"/>
          <w:sz w:val="24"/>
          <w:szCs w:val="24"/>
        </w:rPr>
        <w:t>，</w:t>
      </w:r>
      <w:r>
        <w:rPr>
          <w:color w:val="auto"/>
          <w:sz w:val="24"/>
          <w:szCs w:val="24"/>
        </w:rPr>
        <w:t>节流可用针形阀进行。进入目的层</w:t>
      </w:r>
      <w:r>
        <w:rPr>
          <w:rFonts w:hint="eastAsia"/>
          <w:color w:val="auto"/>
          <w:sz w:val="24"/>
          <w:szCs w:val="24"/>
        </w:rPr>
        <w:t>，</w:t>
      </w:r>
      <w:r>
        <w:rPr>
          <w:color w:val="auto"/>
          <w:sz w:val="24"/>
          <w:szCs w:val="24"/>
        </w:rPr>
        <w:t>每起下钻一次</w:t>
      </w:r>
      <w:r>
        <w:rPr>
          <w:rFonts w:hint="eastAsia"/>
          <w:color w:val="auto"/>
          <w:sz w:val="24"/>
          <w:szCs w:val="24"/>
        </w:rPr>
        <w:t>，</w:t>
      </w:r>
      <w:r>
        <w:rPr>
          <w:color w:val="auto"/>
          <w:sz w:val="24"/>
          <w:szCs w:val="24"/>
        </w:rPr>
        <w:t>应开关活动液动放喷阀</w:t>
      </w:r>
      <w:r>
        <w:rPr>
          <w:color w:val="auto"/>
          <w:sz w:val="24"/>
          <w:szCs w:val="24"/>
        </w:rPr>
        <w:t>1</w:t>
      </w:r>
      <w:r>
        <w:rPr>
          <w:color w:val="auto"/>
          <w:sz w:val="24"/>
          <w:szCs w:val="24"/>
        </w:rPr>
        <w:t>～</w:t>
      </w:r>
      <w:r>
        <w:rPr>
          <w:color w:val="auto"/>
          <w:sz w:val="24"/>
          <w:szCs w:val="24"/>
        </w:rPr>
        <w:t>2</w:t>
      </w:r>
      <w:r>
        <w:rPr>
          <w:color w:val="auto"/>
          <w:sz w:val="24"/>
          <w:szCs w:val="24"/>
        </w:rPr>
        <w:t>次。</w:t>
      </w:r>
      <w:r>
        <w:rPr>
          <w:color w:val="auto"/>
          <w:sz w:val="24"/>
          <w:szCs w:val="24"/>
        </w:rPr>
        <w:t xml:space="preserve"> </w:t>
      </w:r>
    </w:p>
    <w:p w14:paraId="2E0235FA" w14:textId="77777777" w:rsidR="0067440D" w:rsidRDefault="00000000">
      <w:pPr>
        <w:pStyle w:val="a0"/>
        <w:spacing w:line="360" w:lineRule="auto"/>
        <w:ind w:firstLine="480"/>
        <w:rPr>
          <w:color w:val="auto"/>
          <w:sz w:val="24"/>
          <w:szCs w:val="24"/>
        </w:rPr>
      </w:pPr>
      <w:r>
        <w:rPr>
          <w:color w:val="auto"/>
          <w:sz w:val="24"/>
          <w:szCs w:val="24"/>
        </w:rPr>
        <w:t>B.</w:t>
      </w:r>
      <w:r>
        <w:rPr>
          <w:color w:val="auto"/>
          <w:sz w:val="24"/>
          <w:szCs w:val="24"/>
        </w:rPr>
        <w:t>控制系统的安装及使用主要要求</w:t>
      </w:r>
      <w:r>
        <w:rPr>
          <w:color w:val="auto"/>
          <w:sz w:val="24"/>
          <w:szCs w:val="24"/>
        </w:rPr>
        <w:t xml:space="preserve"> </w:t>
      </w:r>
    </w:p>
    <w:p w14:paraId="25DD7962" w14:textId="77777777" w:rsidR="0067440D" w:rsidRDefault="00000000">
      <w:pPr>
        <w:pStyle w:val="a0"/>
        <w:spacing w:line="360" w:lineRule="auto"/>
        <w:ind w:firstLine="480"/>
        <w:rPr>
          <w:color w:val="auto"/>
          <w:sz w:val="24"/>
          <w:szCs w:val="24"/>
        </w:rPr>
      </w:pPr>
      <w:r>
        <w:rPr>
          <w:color w:val="auto"/>
          <w:sz w:val="24"/>
          <w:szCs w:val="24"/>
        </w:rPr>
        <w:t>①</w:t>
      </w:r>
      <w:r>
        <w:rPr>
          <w:color w:val="auto"/>
          <w:sz w:val="24"/>
          <w:szCs w:val="24"/>
        </w:rPr>
        <w:t>远程控制台应按规定位置摆放。</w:t>
      </w:r>
      <w:r>
        <w:rPr>
          <w:color w:val="auto"/>
          <w:sz w:val="24"/>
          <w:szCs w:val="24"/>
        </w:rPr>
        <w:t xml:space="preserve"> </w:t>
      </w:r>
    </w:p>
    <w:p w14:paraId="3C867BF8" w14:textId="77777777" w:rsidR="0067440D" w:rsidRDefault="00000000">
      <w:pPr>
        <w:pStyle w:val="a0"/>
        <w:spacing w:line="360" w:lineRule="auto"/>
        <w:ind w:firstLine="480"/>
        <w:rPr>
          <w:color w:val="auto"/>
          <w:sz w:val="24"/>
          <w:szCs w:val="24"/>
        </w:rPr>
      </w:pPr>
      <w:r>
        <w:rPr>
          <w:color w:val="auto"/>
          <w:sz w:val="24"/>
          <w:szCs w:val="24"/>
        </w:rPr>
        <w:t>②</w:t>
      </w:r>
      <w:r>
        <w:rPr>
          <w:color w:val="auto"/>
          <w:sz w:val="24"/>
          <w:szCs w:val="24"/>
        </w:rPr>
        <w:t>司钻控制台安装在钻台上司钻工作位置附近</w:t>
      </w:r>
      <w:r>
        <w:rPr>
          <w:rFonts w:hint="eastAsia"/>
          <w:color w:val="auto"/>
          <w:sz w:val="24"/>
          <w:szCs w:val="24"/>
        </w:rPr>
        <w:t>，</w:t>
      </w:r>
      <w:r>
        <w:rPr>
          <w:color w:val="auto"/>
          <w:sz w:val="24"/>
          <w:szCs w:val="24"/>
        </w:rPr>
        <w:t>便于司钻操作。</w:t>
      </w:r>
      <w:r>
        <w:rPr>
          <w:color w:val="auto"/>
          <w:sz w:val="24"/>
          <w:szCs w:val="24"/>
        </w:rPr>
        <w:t xml:space="preserve"> </w:t>
      </w:r>
    </w:p>
    <w:p w14:paraId="0E4EAAFE" w14:textId="77777777" w:rsidR="0067440D" w:rsidRDefault="00000000">
      <w:pPr>
        <w:pStyle w:val="a0"/>
        <w:spacing w:line="360" w:lineRule="auto"/>
        <w:ind w:firstLine="480"/>
        <w:rPr>
          <w:color w:val="auto"/>
          <w:sz w:val="24"/>
          <w:szCs w:val="24"/>
        </w:rPr>
      </w:pPr>
      <w:r>
        <w:rPr>
          <w:color w:val="auto"/>
          <w:sz w:val="24"/>
          <w:szCs w:val="24"/>
        </w:rPr>
        <w:t>③</w:t>
      </w:r>
      <w:r>
        <w:rPr>
          <w:color w:val="auto"/>
          <w:sz w:val="24"/>
          <w:szCs w:val="24"/>
        </w:rPr>
        <w:t>电源线必须接在井队总电闸之前</w:t>
      </w:r>
      <w:r>
        <w:rPr>
          <w:rFonts w:hint="eastAsia"/>
          <w:color w:val="auto"/>
          <w:sz w:val="24"/>
          <w:szCs w:val="24"/>
        </w:rPr>
        <w:t>，</w:t>
      </w:r>
      <w:r>
        <w:rPr>
          <w:color w:val="auto"/>
          <w:sz w:val="24"/>
          <w:szCs w:val="24"/>
        </w:rPr>
        <w:t>专线控制。</w:t>
      </w:r>
      <w:r>
        <w:rPr>
          <w:color w:val="auto"/>
          <w:sz w:val="24"/>
          <w:szCs w:val="24"/>
        </w:rPr>
        <w:t xml:space="preserve"> </w:t>
      </w:r>
    </w:p>
    <w:p w14:paraId="7B029A34" w14:textId="77777777" w:rsidR="0067440D" w:rsidRDefault="00000000">
      <w:pPr>
        <w:pStyle w:val="a0"/>
        <w:spacing w:line="360" w:lineRule="auto"/>
        <w:ind w:firstLine="480"/>
        <w:rPr>
          <w:color w:val="auto"/>
          <w:sz w:val="24"/>
          <w:szCs w:val="24"/>
        </w:rPr>
      </w:pPr>
      <w:r>
        <w:rPr>
          <w:color w:val="auto"/>
          <w:sz w:val="24"/>
          <w:szCs w:val="24"/>
        </w:rPr>
        <w:lastRenderedPageBreak/>
        <w:t>④</w:t>
      </w:r>
      <w:r>
        <w:rPr>
          <w:color w:val="auto"/>
          <w:sz w:val="24"/>
          <w:szCs w:val="24"/>
        </w:rPr>
        <w:t>不允许在储能器旁堆放氧气瓶</w:t>
      </w:r>
      <w:r>
        <w:rPr>
          <w:rFonts w:hint="eastAsia"/>
          <w:color w:val="auto"/>
          <w:sz w:val="24"/>
          <w:szCs w:val="24"/>
        </w:rPr>
        <w:t>，</w:t>
      </w:r>
      <w:r>
        <w:rPr>
          <w:color w:val="auto"/>
          <w:sz w:val="24"/>
          <w:szCs w:val="24"/>
        </w:rPr>
        <w:t>储能器只允许充氮气。</w:t>
      </w:r>
      <w:r>
        <w:rPr>
          <w:color w:val="auto"/>
          <w:sz w:val="24"/>
          <w:szCs w:val="24"/>
        </w:rPr>
        <w:t xml:space="preserve"> </w:t>
      </w:r>
    </w:p>
    <w:p w14:paraId="2DE2A51E" w14:textId="77777777" w:rsidR="0067440D" w:rsidRDefault="00000000">
      <w:pPr>
        <w:pStyle w:val="a0"/>
        <w:spacing w:line="360" w:lineRule="auto"/>
        <w:ind w:firstLine="480"/>
        <w:rPr>
          <w:color w:val="auto"/>
          <w:sz w:val="24"/>
          <w:szCs w:val="24"/>
        </w:rPr>
      </w:pPr>
      <w:r>
        <w:rPr>
          <w:color w:val="auto"/>
          <w:sz w:val="24"/>
          <w:szCs w:val="24"/>
        </w:rPr>
        <w:t>⑤</w:t>
      </w:r>
      <w:r>
        <w:rPr>
          <w:color w:val="auto"/>
          <w:sz w:val="24"/>
          <w:szCs w:val="24"/>
        </w:rPr>
        <w:t>正常钻进时</w:t>
      </w:r>
      <w:r>
        <w:rPr>
          <w:rFonts w:hint="eastAsia"/>
          <w:color w:val="auto"/>
          <w:sz w:val="24"/>
          <w:szCs w:val="24"/>
        </w:rPr>
        <w:t>，</w:t>
      </w:r>
      <w:r>
        <w:rPr>
          <w:color w:val="auto"/>
          <w:sz w:val="24"/>
          <w:szCs w:val="24"/>
        </w:rPr>
        <w:t>每周应全面检查一次控制系统</w:t>
      </w:r>
      <w:r>
        <w:rPr>
          <w:rFonts w:hint="eastAsia"/>
          <w:color w:val="auto"/>
          <w:sz w:val="24"/>
          <w:szCs w:val="24"/>
        </w:rPr>
        <w:t>，</w:t>
      </w:r>
      <w:r>
        <w:rPr>
          <w:color w:val="auto"/>
          <w:sz w:val="24"/>
          <w:szCs w:val="24"/>
        </w:rPr>
        <w:t>接近油气层到完井</w:t>
      </w:r>
      <w:r>
        <w:rPr>
          <w:rFonts w:hint="eastAsia"/>
          <w:color w:val="auto"/>
          <w:sz w:val="24"/>
          <w:szCs w:val="24"/>
        </w:rPr>
        <w:t>，</w:t>
      </w:r>
      <w:r>
        <w:rPr>
          <w:color w:val="auto"/>
          <w:sz w:val="24"/>
          <w:szCs w:val="24"/>
        </w:rPr>
        <w:t>每天检查一次（设备运转是否正常、各压力是否达标、油量是否充足、气液管汇密封是否良好等）。</w:t>
      </w:r>
      <w:r>
        <w:rPr>
          <w:color w:val="auto"/>
          <w:sz w:val="24"/>
          <w:szCs w:val="24"/>
        </w:rPr>
        <w:t xml:space="preserve"> </w:t>
      </w:r>
    </w:p>
    <w:p w14:paraId="6AE53CD9" w14:textId="77777777" w:rsidR="0067440D" w:rsidRDefault="00000000">
      <w:pPr>
        <w:pStyle w:val="a0"/>
        <w:spacing w:line="360" w:lineRule="auto"/>
        <w:ind w:firstLine="480"/>
        <w:rPr>
          <w:color w:val="auto"/>
          <w:sz w:val="24"/>
          <w:szCs w:val="24"/>
        </w:rPr>
      </w:pPr>
      <w:r>
        <w:rPr>
          <w:color w:val="auto"/>
          <w:sz w:val="24"/>
          <w:szCs w:val="24"/>
        </w:rPr>
        <w:t>C.</w:t>
      </w:r>
      <w:r>
        <w:rPr>
          <w:color w:val="auto"/>
          <w:sz w:val="24"/>
          <w:szCs w:val="24"/>
        </w:rPr>
        <w:t>严格执行</w:t>
      </w:r>
      <w:r>
        <w:rPr>
          <w:rFonts w:hint="eastAsia"/>
          <w:color w:val="auto"/>
          <w:sz w:val="24"/>
          <w:szCs w:val="24"/>
        </w:rPr>
        <w:t>“</w:t>
      </w:r>
      <w:r>
        <w:rPr>
          <w:color w:val="auto"/>
          <w:sz w:val="24"/>
          <w:szCs w:val="24"/>
        </w:rPr>
        <w:t>防喷措施</w:t>
      </w:r>
      <w:r>
        <w:rPr>
          <w:rFonts w:hint="eastAsia"/>
          <w:color w:val="auto"/>
          <w:sz w:val="24"/>
          <w:szCs w:val="24"/>
        </w:rPr>
        <w:t>”</w:t>
      </w:r>
      <w:r>
        <w:rPr>
          <w:color w:val="auto"/>
          <w:sz w:val="24"/>
          <w:szCs w:val="24"/>
        </w:rPr>
        <w:t>有关规定</w:t>
      </w:r>
      <w:r>
        <w:rPr>
          <w:rFonts w:hint="eastAsia"/>
          <w:color w:val="auto"/>
          <w:sz w:val="24"/>
          <w:szCs w:val="24"/>
        </w:rPr>
        <w:t>，</w:t>
      </w:r>
      <w:r>
        <w:rPr>
          <w:color w:val="auto"/>
          <w:sz w:val="24"/>
          <w:szCs w:val="24"/>
        </w:rPr>
        <w:t>熟练</w:t>
      </w:r>
      <w:r>
        <w:rPr>
          <w:rFonts w:hint="eastAsia"/>
          <w:color w:val="auto"/>
          <w:sz w:val="24"/>
          <w:szCs w:val="24"/>
        </w:rPr>
        <w:t>“</w:t>
      </w:r>
      <w:r>
        <w:rPr>
          <w:color w:val="auto"/>
          <w:sz w:val="24"/>
          <w:szCs w:val="24"/>
        </w:rPr>
        <w:t>关井操作程序</w:t>
      </w:r>
      <w:r>
        <w:rPr>
          <w:rFonts w:hint="eastAsia"/>
          <w:color w:val="auto"/>
          <w:sz w:val="24"/>
          <w:szCs w:val="24"/>
        </w:rPr>
        <w:t>”，</w:t>
      </w:r>
      <w:r>
        <w:rPr>
          <w:color w:val="auto"/>
          <w:sz w:val="24"/>
          <w:szCs w:val="24"/>
        </w:rPr>
        <w:t>钻开油气层前进行一次各工况的防喷演习。熟练掌握司钻法、工程师法的压井方法。</w:t>
      </w:r>
    </w:p>
    <w:p w14:paraId="775C3F93" w14:textId="77777777" w:rsidR="0067440D" w:rsidRDefault="00000000">
      <w:pPr>
        <w:pStyle w:val="2"/>
        <w:keepNext w:val="0"/>
        <w:keepLines w:val="0"/>
        <w:spacing w:before="156" w:after="156" w:line="360" w:lineRule="auto"/>
        <w:jc w:val="center"/>
      </w:pPr>
      <w:bookmarkStart w:id="29" w:name="_Toc22950"/>
      <w:r>
        <w:rPr>
          <w:rFonts w:hint="eastAsia"/>
        </w:rPr>
        <w:t>采气工程</w:t>
      </w:r>
      <w:bookmarkEnd w:id="29"/>
    </w:p>
    <w:p w14:paraId="28FFD63A"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完井工程</w:t>
      </w:r>
    </w:p>
    <w:p w14:paraId="79CA313B" w14:textId="77777777" w:rsidR="0067440D" w:rsidRDefault="00000000">
      <w:pPr>
        <w:pStyle w:val="4"/>
        <w:keepNext w:val="0"/>
        <w:keepLines w:val="0"/>
        <w:spacing w:line="360" w:lineRule="auto"/>
        <w:rPr>
          <w:sz w:val="24"/>
          <w:szCs w:val="24"/>
        </w:rPr>
      </w:pPr>
      <w:r>
        <w:rPr>
          <w:rFonts w:hint="eastAsia"/>
          <w:sz w:val="24"/>
          <w:szCs w:val="24"/>
        </w:rPr>
        <w:t>完井方式</w:t>
      </w:r>
    </w:p>
    <w:p w14:paraId="5CCF8D2F" w14:textId="77777777" w:rsidR="0067440D" w:rsidRDefault="00000000">
      <w:pPr>
        <w:pStyle w:val="a0"/>
        <w:spacing w:line="360" w:lineRule="auto"/>
        <w:ind w:firstLine="480"/>
        <w:rPr>
          <w:color w:val="auto"/>
        </w:rPr>
      </w:pPr>
      <w:r>
        <w:rPr>
          <w:color w:val="auto"/>
          <w:sz w:val="24"/>
          <w:szCs w:val="24"/>
        </w:rPr>
        <w:t>完井方式采用带趾端滑套的套管射孔（分段压裂）完井。</w:t>
      </w:r>
    </w:p>
    <w:p w14:paraId="21681B85" w14:textId="77777777" w:rsidR="0067440D" w:rsidRDefault="00000000">
      <w:pPr>
        <w:pStyle w:val="4"/>
        <w:keepNext w:val="0"/>
        <w:keepLines w:val="0"/>
        <w:spacing w:line="360" w:lineRule="auto"/>
        <w:rPr>
          <w:sz w:val="24"/>
          <w:szCs w:val="24"/>
        </w:rPr>
      </w:pPr>
      <w:r>
        <w:rPr>
          <w:rFonts w:hint="eastAsia"/>
          <w:sz w:val="24"/>
          <w:szCs w:val="24"/>
        </w:rPr>
        <w:t>完井管柱</w:t>
      </w:r>
    </w:p>
    <w:p w14:paraId="31F46FD2"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color w:val="auto"/>
          <w:sz w:val="24"/>
          <w:szCs w:val="24"/>
        </w:rPr>
        <w:t>。</w:t>
      </w:r>
    </w:p>
    <w:p w14:paraId="09728F1A" w14:textId="77777777" w:rsidR="0067440D" w:rsidRDefault="00000000">
      <w:pPr>
        <w:pStyle w:val="4"/>
        <w:keepNext w:val="0"/>
        <w:keepLines w:val="0"/>
        <w:spacing w:line="360" w:lineRule="auto"/>
        <w:rPr>
          <w:sz w:val="24"/>
          <w:szCs w:val="24"/>
        </w:rPr>
      </w:pPr>
      <w:r>
        <w:rPr>
          <w:rFonts w:hint="eastAsia"/>
          <w:sz w:val="24"/>
          <w:szCs w:val="24"/>
        </w:rPr>
        <w:t>射孔工艺</w:t>
      </w:r>
    </w:p>
    <w:p w14:paraId="0AE89AAF"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z w:val="24"/>
          <w:szCs w:val="24"/>
        </w:rPr>
        <w:t>。</w:t>
      </w:r>
    </w:p>
    <w:p w14:paraId="1882F4EF" w14:textId="77777777" w:rsidR="0067440D" w:rsidRDefault="00000000">
      <w:pPr>
        <w:pStyle w:val="4"/>
        <w:keepNext w:val="0"/>
        <w:keepLines w:val="0"/>
        <w:spacing w:line="360" w:lineRule="auto"/>
        <w:rPr>
          <w:sz w:val="24"/>
          <w:szCs w:val="24"/>
        </w:rPr>
      </w:pPr>
      <w:r>
        <w:rPr>
          <w:rFonts w:hint="eastAsia"/>
          <w:sz w:val="24"/>
          <w:szCs w:val="24"/>
        </w:rPr>
        <w:t>井口配置</w:t>
      </w:r>
    </w:p>
    <w:p w14:paraId="72FB21A1"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z w:val="24"/>
          <w:szCs w:val="24"/>
        </w:rPr>
        <w:t>。</w:t>
      </w:r>
    </w:p>
    <w:p w14:paraId="27460F28"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压裂工艺</w:t>
      </w:r>
    </w:p>
    <w:p w14:paraId="45C03A23" w14:textId="77777777" w:rsidR="0067440D" w:rsidRDefault="00000000">
      <w:pPr>
        <w:pStyle w:val="4"/>
        <w:keepNext w:val="0"/>
        <w:keepLines w:val="0"/>
        <w:spacing w:line="360" w:lineRule="auto"/>
        <w:rPr>
          <w:sz w:val="24"/>
          <w:szCs w:val="24"/>
        </w:rPr>
      </w:pPr>
      <w:r>
        <w:rPr>
          <w:rFonts w:hint="eastAsia"/>
          <w:sz w:val="24"/>
          <w:szCs w:val="24"/>
        </w:rPr>
        <w:t>压裂方案及压裂工具</w:t>
      </w:r>
    </w:p>
    <w:p w14:paraId="7A832AED"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z w:val="24"/>
          <w:szCs w:val="24"/>
        </w:rPr>
        <w:t>。</w:t>
      </w:r>
    </w:p>
    <w:p w14:paraId="1512BA9D" w14:textId="77777777" w:rsidR="0067440D" w:rsidRDefault="00000000">
      <w:pPr>
        <w:pStyle w:val="4"/>
        <w:keepNext w:val="0"/>
        <w:keepLines w:val="0"/>
        <w:spacing w:line="360" w:lineRule="auto"/>
        <w:rPr>
          <w:sz w:val="24"/>
          <w:szCs w:val="24"/>
        </w:rPr>
      </w:pPr>
      <w:r>
        <w:rPr>
          <w:rFonts w:hint="eastAsia"/>
          <w:sz w:val="24"/>
          <w:szCs w:val="24"/>
        </w:rPr>
        <w:t>返排工艺</w:t>
      </w:r>
    </w:p>
    <w:p w14:paraId="0A8DDDE6" w14:textId="77777777" w:rsidR="0067440D" w:rsidRDefault="00000000">
      <w:pPr>
        <w:spacing w:line="360" w:lineRule="auto"/>
        <w:ind w:firstLine="482"/>
        <w:rPr>
          <w:sz w:val="24"/>
          <w:szCs w:val="24"/>
        </w:rPr>
      </w:pPr>
      <w:r>
        <w:rPr>
          <w:rFonts w:hint="eastAsia"/>
          <w:b/>
          <w:bCs/>
          <w:sz w:val="24"/>
          <w:szCs w:val="24"/>
        </w:rPr>
        <w:t>（企业信息保密未公开）</w:t>
      </w:r>
      <w:r>
        <w:rPr>
          <w:rFonts w:hint="eastAsia"/>
          <w:sz w:val="24"/>
          <w:szCs w:val="24"/>
        </w:rPr>
        <w:t>。</w:t>
      </w:r>
    </w:p>
    <w:p w14:paraId="7F867141" w14:textId="77777777" w:rsidR="0067440D" w:rsidRDefault="00000000">
      <w:pPr>
        <w:pStyle w:val="4"/>
        <w:keepNext w:val="0"/>
        <w:keepLines w:val="0"/>
        <w:spacing w:beforeLines="50" w:before="156" w:line="360" w:lineRule="auto"/>
        <w:rPr>
          <w:sz w:val="24"/>
          <w:szCs w:val="24"/>
        </w:rPr>
      </w:pPr>
      <w:r>
        <w:rPr>
          <w:rFonts w:hint="eastAsia"/>
          <w:sz w:val="24"/>
          <w:szCs w:val="24"/>
        </w:rPr>
        <w:t>试气施工工艺</w:t>
      </w:r>
    </w:p>
    <w:p w14:paraId="63B3CD5C"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、施工</w:t>
      </w:r>
      <w:r>
        <w:rPr>
          <w:color w:val="auto"/>
          <w:sz w:val="24"/>
          <w:szCs w:val="24"/>
        </w:rPr>
        <w:t>前期准备</w:t>
      </w:r>
    </w:p>
    <w:p w14:paraId="03DA4148" w14:textId="77777777" w:rsidR="0067440D" w:rsidRDefault="00000000">
      <w:pPr>
        <w:pStyle w:val="a0"/>
        <w:spacing w:line="360" w:lineRule="auto"/>
        <w:ind w:firstLine="480"/>
        <w:rPr>
          <w:color w:val="auto"/>
          <w:sz w:val="24"/>
          <w:szCs w:val="24"/>
        </w:rPr>
      </w:pPr>
      <w:r>
        <w:rPr>
          <w:color w:val="auto"/>
          <w:sz w:val="24"/>
          <w:szCs w:val="24"/>
        </w:rPr>
        <w:t>（</w:t>
      </w:r>
      <w:r>
        <w:rPr>
          <w:color w:val="auto"/>
          <w:sz w:val="24"/>
          <w:szCs w:val="24"/>
        </w:rPr>
        <w:t>1</w:t>
      </w:r>
      <w:r>
        <w:rPr>
          <w:color w:val="auto"/>
          <w:sz w:val="24"/>
          <w:szCs w:val="24"/>
        </w:rPr>
        <w:t>）刮管：下</w:t>
      </w:r>
      <w:r>
        <w:rPr>
          <w:color w:val="auto"/>
          <w:sz w:val="24"/>
          <w:szCs w:val="24"/>
        </w:rPr>
        <w:t>Φ73mm</w:t>
      </w:r>
      <w:r>
        <w:rPr>
          <w:color w:val="auto"/>
          <w:sz w:val="24"/>
          <w:szCs w:val="24"/>
        </w:rPr>
        <w:t>钻杆底带套管刮削器至井底</w:t>
      </w:r>
      <w:r>
        <w:rPr>
          <w:rFonts w:hint="eastAsia"/>
          <w:color w:val="auto"/>
          <w:sz w:val="24"/>
          <w:szCs w:val="24"/>
        </w:rPr>
        <w:t>，</w:t>
      </w:r>
      <w:r>
        <w:rPr>
          <w:color w:val="auto"/>
          <w:sz w:val="24"/>
          <w:szCs w:val="24"/>
        </w:rPr>
        <w:t>并分别在桥塞坐封处反复刮削不少于</w:t>
      </w:r>
      <w:r>
        <w:rPr>
          <w:color w:val="auto"/>
          <w:sz w:val="24"/>
          <w:szCs w:val="24"/>
        </w:rPr>
        <w:t>3</w:t>
      </w:r>
      <w:r>
        <w:rPr>
          <w:color w:val="auto"/>
          <w:sz w:val="24"/>
          <w:szCs w:val="24"/>
        </w:rPr>
        <w:t>次</w:t>
      </w:r>
      <w:r>
        <w:rPr>
          <w:rFonts w:hint="eastAsia"/>
          <w:color w:val="auto"/>
          <w:sz w:val="24"/>
          <w:szCs w:val="24"/>
        </w:rPr>
        <w:t>，</w:t>
      </w:r>
      <w:r>
        <w:rPr>
          <w:color w:val="auto"/>
          <w:sz w:val="24"/>
          <w:szCs w:val="24"/>
        </w:rPr>
        <w:t>用活性水以＞</w:t>
      </w:r>
      <w:r>
        <w:rPr>
          <w:color w:val="auto"/>
          <w:sz w:val="24"/>
          <w:szCs w:val="24"/>
        </w:rPr>
        <w:t>0.5m³/min</w:t>
      </w:r>
      <w:r>
        <w:rPr>
          <w:color w:val="auto"/>
          <w:sz w:val="24"/>
          <w:szCs w:val="24"/>
        </w:rPr>
        <w:t>的排量反循环至进出口液性一致</w:t>
      </w:r>
      <w:r>
        <w:rPr>
          <w:rFonts w:hint="eastAsia"/>
          <w:color w:val="auto"/>
          <w:sz w:val="24"/>
          <w:szCs w:val="24"/>
        </w:rPr>
        <w:t>，</w:t>
      </w:r>
      <w:r>
        <w:rPr>
          <w:color w:val="auto"/>
          <w:sz w:val="24"/>
          <w:szCs w:val="24"/>
        </w:rPr>
        <w:t>起出刮管管柱。</w:t>
      </w:r>
    </w:p>
    <w:p w14:paraId="6707081F" w14:textId="77777777" w:rsidR="0067440D" w:rsidRDefault="00000000">
      <w:pPr>
        <w:pStyle w:val="a0"/>
        <w:spacing w:line="360" w:lineRule="auto"/>
        <w:ind w:firstLine="480"/>
        <w:rPr>
          <w:color w:val="auto"/>
          <w:sz w:val="24"/>
          <w:szCs w:val="24"/>
        </w:rPr>
      </w:pPr>
      <w:r>
        <w:rPr>
          <w:color w:val="auto"/>
          <w:sz w:val="24"/>
          <w:szCs w:val="24"/>
        </w:rPr>
        <w:t>（</w:t>
      </w:r>
      <w:r>
        <w:rPr>
          <w:color w:val="auto"/>
          <w:sz w:val="24"/>
          <w:szCs w:val="24"/>
        </w:rPr>
        <w:t>2</w:t>
      </w:r>
      <w:r>
        <w:rPr>
          <w:color w:val="auto"/>
          <w:sz w:val="24"/>
          <w:szCs w:val="24"/>
        </w:rPr>
        <w:t>）通井：管柱组合（自上而下）为</w:t>
      </w:r>
      <w:r>
        <w:rPr>
          <w:color w:val="auto"/>
          <w:sz w:val="24"/>
          <w:szCs w:val="24"/>
        </w:rPr>
        <w:t>2</w:t>
      </w:r>
      <w:r>
        <w:rPr>
          <w:color w:val="auto"/>
          <w:sz w:val="24"/>
          <w:szCs w:val="24"/>
        </w:rPr>
        <w:t>寸连续油管</w:t>
      </w:r>
      <w:r>
        <w:rPr>
          <w:color w:val="auto"/>
          <w:sz w:val="24"/>
          <w:szCs w:val="24"/>
        </w:rPr>
        <w:t>+Φ73mm</w:t>
      </w:r>
      <w:r>
        <w:rPr>
          <w:color w:val="auto"/>
          <w:sz w:val="24"/>
          <w:szCs w:val="24"/>
        </w:rPr>
        <w:t>安全接头</w:t>
      </w:r>
      <w:r>
        <w:rPr>
          <w:color w:val="auto"/>
          <w:sz w:val="24"/>
          <w:szCs w:val="24"/>
        </w:rPr>
        <w:t>+Φ88mm</w:t>
      </w:r>
      <w:r>
        <w:rPr>
          <w:color w:val="auto"/>
          <w:sz w:val="24"/>
          <w:szCs w:val="24"/>
        </w:rPr>
        <w:t>通井规。</w:t>
      </w:r>
    </w:p>
    <w:p w14:paraId="13CF8A78" w14:textId="77777777" w:rsidR="0067440D" w:rsidRDefault="00000000">
      <w:pPr>
        <w:pStyle w:val="a0"/>
        <w:spacing w:line="360" w:lineRule="auto"/>
        <w:ind w:firstLine="480"/>
        <w:rPr>
          <w:color w:val="auto"/>
          <w:sz w:val="24"/>
          <w:szCs w:val="24"/>
        </w:rPr>
      </w:pPr>
      <w:r>
        <w:rPr>
          <w:rFonts w:hint="eastAsia"/>
          <w:color w:val="auto"/>
          <w:sz w:val="24"/>
          <w:szCs w:val="24"/>
        </w:rPr>
        <w:t>（</w:t>
      </w:r>
      <w:r>
        <w:rPr>
          <w:rFonts w:hint="eastAsia"/>
          <w:color w:val="auto"/>
          <w:sz w:val="24"/>
          <w:szCs w:val="24"/>
        </w:rPr>
        <w:t>3</w:t>
      </w:r>
      <w:r>
        <w:rPr>
          <w:rFonts w:hint="eastAsia"/>
          <w:color w:val="auto"/>
          <w:sz w:val="24"/>
          <w:szCs w:val="24"/>
        </w:rPr>
        <w:t>）</w:t>
      </w:r>
      <w:r>
        <w:rPr>
          <w:color w:val="auto"/>
          <w:sz w:val="24"/>
          <w:szCs w:val="24"/>
        </w:rPr>
        <w:t>试压：套管、井口及封井器试压</w:t>
      </w:r>
      <w:r>
        <w:rPr>
          <w:color w:val="auto"/>
          <w:sz w:val="24"/>
          <w:szCs w:val="24"/>
        </w:rPr>
        <w:t>95MPa</w:t>
      </w:r>
      <w:r>
        <w:rPr>
          <w:rFonts w:hint="eastAsia"/>
          <w:color w:val="auto"/>
          <w:sz w:val="24"/>
          <w:szCs w:val="24"/>
        </w:rPr>
        <w:t>，</w:t>
      </w:r>
      <w:r>
        <w:rPr>
          <w:color w:val="auto"/>
          <w:sz w:val="24"/>
          <w:szCs w:val="24"/>
        </w:rPr>
        <w:t>稳压</w:t>
      </w:r>
      <w:r>
        <w:rPr>
          <w:color w:val="auto"/>
          <w:sz w:val="24"/>
          <w:szCs w:val="24"/>
        </w:rPr>
        <w:t>30min</w:t>
      </w:r>
      <w:r>
        <w:rPr>
          <w:rFonts w:hint="eastAsia"/>
          <w:color w:val="auto"/>
          <w:sz w:val="24"/>
          <w:szCs w:val="24"/>
        </w:rPr>
        <w:t>，</w:t>
      </w:r>
      <w:r>
        <w:rPr>
          <w:color w:val="auto"/>
          <w:sz w:val="24"/>
          <w:szCs w:val="24"/>
        </w:rPr>
        <w:t>压降不超过</w:t>
      </w:r>
      <w:r>
        <w:rPr>
          <w:color w:val="auto"/>
          <w:sz w:val="24"/>
          <w:szCs w:val="24"/>
        </w:rPr>
        <w:t>0.5MPa</w:t>
      </w:r>
      <w:r>
        <w:rPr>
          <w:color w:val="auto"/>
          <w:sz w:val="24"/>
          <w:szCs w:val="24"/>
        </w:rPr>
        <w:t>为合</w:t>
      </w:r>
      <w:r>
        <w:rPr>
          <w:color w:val="auto"/>
          <w:sz w:val="24"/>
          <w:szCs w:val="24"/>
        </w:rPr>
        <w:lastRenderedPageBreak/>
        <w:t>格；起钻。</w:t>
      </w:r>
    </w:p>
    <w:p w14:paraId="1BFFE514" w14:textId="77777777" w:rsidR="0067440D" w:rsidRDefault="00000000">
      <w:pPr>
        <w:pStyle w:val="a0"/>
        <w:spacing w:line="360" w:lineRule="auto"/>
        <w:ind w:firstLine="480"/>
        <w:rPr>
          <w:color w:val="auto"/>
          <w:sz w:val="24"/>
          <w:szCs w:val="24"/>
        </w:rPr>
      </w:pPr>
      <w:r>
        <w:rPr>
          <w:rFonts w:hint="eastAsia"/>
          <w:color w:val="auto"/>
          <w:sz w:val="24"/>
          <w:szCs w:val="24"/>
        </w:rPr>
        <w:t>（</w:t>
      </w:r>
      <w:r>
        <w:rPr>
          <w:rFonts w:hint="eastAsia"/>
          <w:color w:val="auto"/>
          <w:sz w:val="24"/>
          <w:szCs w:val="24"/>
        </w:rPr>
        <w:t>4</w:t>
      </w:r>
      <w:r>
        <w:rPr>
          <w:rFonts w:hint="eastAsia"/>
          <w:color w:val="auto"/>
          <w:sz w:val="24"/>
          <w:szCs w:val="24"/>
        </w:rPr>
        <w:t>）</w:t>
      </w:r>
      <w:r>
        <w:rPr>
          <w:color w:val="auto"/>
          <w:sz w:val="24"/>
          <w:szCs w:val="24"/>
        </w:rPr>
        <w:t>拆防喷器组合：拆掉防喷器组合</w:t>
      </w:r>
      <w:r>
        <w:rPr>
          <w:rFonts w:hint="eastAsia"/>
          <w:color w:val="auto"/>
          <w:sz w:val="24"/>
          <w:szCs w:val="24"/>
        </w:rPr>
        <w:t>，</w:t>
      </w:r>
      <w:r>
        <w:rPr>
          <w:color w:val="auto"/>
          <w:sz w:val="24"/>
          <w:szCs w:val="24"/>
        </w:rPr>
        <w:t>关闭上部大阀门</w:t>
      </w:r>
      <w:r>
        <w:rPr>
          <w:rFonts w:hint="eastAsia"/>
          <w:color w:val="auto"/>
          <w:sz w:val="24"/>
          <w:szCs w:val="24"/>
        </w:rPr>
        <w:t>，</w:t>
      </w:r>
      <w:r>
        <w:rPr>
          <w:color w:val="auto"/>
          <w:sz w:val="24"/>
          <w:szCs w:val="24"/>
        </w:rPr>
        <w:t>并在上面盖上铁板并固定</w:t>
      </w:r>
      <w:r>
        <w:rPr>
          <w:rFonts w:hint="eastAsia"/>
          <w:color w:val="auto"/>
          <w:sz w:val="24"/>
          <w:szCs w:val="24"/>
        </w:rPr>
        <w:t>，</w:t>
      </w:r>
      <w:r>
        <w:rPr>
          <w:color w:val="auto"/>
          <w:sz w:val="24"/>
          <w:szCs w:val="24"/>
        </w:rPr>
        <w:t>防止落物入井或落物损坏大闸门。</w:t>
      </w:r>
    </w:p>
    <w:p w14:paraId="4303EEAE" w14:textId="77777777" w:rsidR="0067440D" w:rsidRDefault="00000000">
      <w:pPr>
        <w:pStyle w:val="a0"/>
        <w:spacing w:line="360" w:lineRule="auto"/>
        <w:ind w:firstLine="480"/>
        <w:rPr>
          <w:color w:val="auto"/>
          <w:sz w:val="24"/>
          <w:szCs w:val="24"/>
        </w:rPr>
      </w:pPr>
      <w:r>
        <w:rPr>
          <w:rFonts w:hint="eastAsia"/>
          <w:color w:val="auto"/>
          <w:sz w:val="24"/>
          <w:szCs w:val="24"/>
        </w:rPr>
        <w:t>（</w:t>
      </w:r>
      <w:r>
        <w:rPr>
          <w:rFonts w:hint="eastAsia"/>
          <w:color w:val="auto"/>
          <w:sz w:val="24"/>
          <w:szCs w:val="24"/>
        </w:rPr>
        <w:t>5</w:t>
      </w:r>
      <w:r>
        <w:rPr>
          <w:rFonts w:hint="eastAsia"/>
          <w:color w:val="auto"/>
          <w:sz w:val="24"/>
          <w:szCs w:val="24"/>
        </w:rPr>
        <w:t>）</w:t>
      </w:r>
      <w:r>
        <w:rPr>
          <w:color w:val="auto"/>
          <w:sz w:val="24"/>
          <w:szCs w:val="24"/>
        </w:rPr>
        <w:t>换压裂井口：清水对井筒、压裂井口试压</w:t>
      </w:r>
      <w:r>
        <w:rPr>
          <w:color w:val="auto"/>
          <w:sz w:val="24"/>
          <w:szCs w:val="24"/>
        </w:rPr>
        <w:t>95MPa</w:t>
      </w:r>
      <w:r>
        <w:rPr>
          <w:rFonts w:hint="eastAsia"/>
          <w:color w:val="auto"/>
          <w:sz w:val="24"/>
          <w:szCs w:val="24"/>
        </w:rPr>
        <w:t>，</w:t>
      </w:r>
      <w:r>
        <w:rPr>
          <w:color w:val="auto"/>
          <w:sz w:val="24"/>
          <w:szCs w:val="24"/>
        </w:rPr>
        <w:t>稳压</w:t>
      </w:r>
      <w:r>
        <w:rPr>
          <w:color w:val="auto"/>
          <w:sz w:val="24"/>
          <w:szCs w:val="24"/>
        </w:rPr>
        <w:t>30min</w:t>
      </w:r>
      <w:r>
        <w:rPr>
          <w:rFonts w:hint="eastAsia"/>
          <w:color w:val="auto"/>
          <w:sz w:val="24"/>
          <w:szCs w:val="24"/>
        </w:rPr>
        <w:t>，</w:t>
      </w:r>
      <w:r>
        <w:rPr>
          <w:color w:val="auto"/>
          <w:sz w:val="24"/>
          <w:szCs w:val="24"/>
        </w:rPr>
        <w:t>压降不超过</w:t>
      </w:r>
      <w:r>
        <w:rPr>
          <w:color w:val="auto"/>
          <w:sz w:val="24"/>
          <w:szCs w:val="24"/>
        </w:rPr>
        <w:t>0.5MPa</w:t>
      </w:r>
      <w:r>
        <w:rPr>
          <w:color w:val="auto"/>
          <w:sz w:val="24"/>
          <w:szCs w:val="24"/>
        </w:rPr>
        <w:t>为合格。</w:t>
      </w:r>
    </w:p>
    <w:p w14:paraId="08E86ED1" w14:textId="77777777" w:rsidR="0067440D" w:rsidRDefault="00000000">
      <w:pPr>
        <w:pStyle w:val="a0"/>
        <w:spacing w:line="360" w:lineRule="auto"/>
        <w:ind w:firstLine="480"/>
        <w:rPr>
          <w:color w:val="auto"/>
          <w:sz w:val="24"/>
          <w:szCs w:val="24"/>
        </w:rPr>
      </w:pPr>
      <w:r>
        <w:rPr>
          <w:rFonts w:hint="eastAsia"/>
          <w:color w:val="auto"/>
          <w:sz w:val="24"/>
          <w:szCs w:val="24"/>
        </w:rPr>
        <w:t>（</w:t>
      </w:r>
      <w:r>
        <w:rPr>
          <w:rFonts w:hint="eastAsia"/>
          <w:color w:val="auto"/>
          <w:sz w:val="24"/>
          <w:szCs w:val="24"/>
        </w:rPr>
        <w:t>6</w:t>
      </w:r>
      <w:r>
        <w:rPr>
          <w:rFonts w:hint="eastAsia"/>
          <w:color w:val="auto"/>
          <w:sz w:val="24"/>
          <w:szCs w:val="24"/>
        </w:rPr>
        <w:t>）</w:t>
      </w:r>
      <w:r>
        <w:rPr>
          <w:color w:val="auto"/>
          <w:sz w:val="24"/>
          <w:szCs w:val="24"/>
        </w:rPr>
        <w:t>安装固定地面流程：安装两级地面测试流程和放喷测试管线</w:t>
      </w:r>
      <w:r>
        <w:rPr>
          <w:rFonts w:hint="eastAsia"/>
          <w:color w:val="auto"/>
          <w:sz w:val="24"/>
          <w:szCs w:val="24"/>
        </w:rPr>
        <w:t>，</w:t>
      </w:r>
      <w:r>
        <w:rPr>
          <w:color w:val="auto"/>
          <w:sz w:val="24"/>
          <w:szCs w:val="24"/>
        </w:rPr>
        <w:t>固定牢固；上油管头三通连接好测试流程</w:t>
      </w:r>
      <w:r>
        <w:rPr>
          <w:rFonts w:hint="eastAsia"/>
          <w:color w:val="auto"/>
          <w:sz w:val="24"/>
          <w:szCs w:val="24"/>
        </w:rPr>
        <w:t>，</w:t>
      </w:r>
      <w:r>
        <w:rPr>
          <w:color w:val="auto"/>
          <w:sz w:val="24"/>
          <w:szCs w:val="24"/>
        </w:rPr>
        <w:t>流程试压合格。</w:t>
      </w:r>
    </w:p>
    <w:p w14:paraId="57F00717" w14:textId="77777777" w:rsidR="0067440D" w:rsidRDefault="00000000">
      <w:pPr>
        <w:pStyle w:val="a0"/>
        <w:spacing w:line="360" w:lineRule="auto"/>
        <w:ind w:firstLine="480"/>
        <w:rPr>
          <w:color w:val="auto"/>
          <w:sz w:val="24"/>
          <w:szCs w:val="24"/>
        </w:rPr>
      </w:pPr>
      <w:r>
        <w:rPr>
          <w:rFonts w:hint="eastAsia"/>
          <w:color w:val="auto"/>
          <w:sz w:val="24"/>
          <w:szCs w:val="24"/>
        </w:rPr>
        <w:t>（</w:t>
      </w:r>
      <w:r>
        <w:rPr>
          <w:rFonts w:hint="eastAsia"/>
          <w:color w:val="auto"/>
          <w:sz w:val="24"/>
          <w:szCs w:val="24"/>
        </w:rPr>
        <w:t>7</w:t>
      </w:r>
      <w:r>
        <w:rPr>
          <w:rFonts w:hint="eastAsia"/>
          <w:color w:val="auto"/>
          <w:sz w:val="24"/>
          <w:szCs w:val="24"/>
        </w:rPr>
        <w:t>）</w:t>
      </w:r>
      <w:r>
        <w:rPr>
          <w:color w:val="auto"/>
          <w:sz w:val="24"/>
          <w:szCs w:val="24"/>
        </w:rPr>
        <w:t>开工验收：由现场施工总指挥召集作业监督、各施工单位负责人、设计单位负责人、各工序和岗位负责人</w:t>
      </w:r>
      <w:r>
        <w:rPr>
          <w:rFonts w:hint="eastAsia"/>
          <w:color w:val="auto"/>
          <w:sz w:val="24"/>
          <w:szCs w:val="24"/>
        </w:rPr>
        <w:t>，</w:t>
      </w:r>
      <w:r>
        <w:rPr>
          <w:color w:val="auto"/>
          <w:sz w:val="24"/>
          <w:szCs w:val="24"/>
        </w:rPr>
        <w:t>对施工准备情况、人员配置、</w:t>
      </w:r>
      <w:r>
        <w:rPr>
          <w:color w:val="auto"/>
          <w:sz w:val="24"/>
          <w:szCs w:val="24"/>
        </w:rPr>
        <w:t>HSE</w:t>
      </w:r>
      <w:r>
        <w:rPr>
          <w:color w:val="auto"/>
          <w:sz w:val="24"/>
          <w:szCs w:val="24"/>
        </w:rPr>
        <w:t>进行检查</w:t>
      </w:r>
      <w:r>
        <w:rPr>
          <w:rFonts w:hint="eastAsia"/>
          <w:color w:val="auto"/>
          <w:sz w:val="24"/>
          <w:szCs w:val="24"/>
        </w:rPr>
        <w:t>，</w:t>
      </w:r>
      <w:r>
        <w:rPr>
          <w:color w:val="auto"/>
          <w:sz w:val="24"/>
          <w:szCs w:val="24"/>
        </w:rPr>
        <w:t>同时明确试气运行组织机构及相关注意事项</w:t>
      </w:r>
      <w:r>
        <w:rPr>
          <w:rFonts w:hint="eastAsia"/>
          <w:color w:val="auto"/>
          <w:sz w:val="24"/>
          <w:szCs w:val="24"/>
        </w:rPr>
        <w:t>，</w:t>
      </w:r>
      <w:r>
        <w:rPr>
          <w:color w:val="auto"/>
          <w:sz w:val="24"/>
          <w:szCs w:val="24"/>
        </w:rPr>
        <w:t>各工艺负责人就工艺衔接相互进行交底。</w:t>
      </w:r>
    </w:p>
    <w:p w14:paraId="2E4CDBEB" w14:textId="77777777" w:rsidR="0067440D" w:rsidRDefault="00000000">
      <w:pPr>
        <w:pStyle w:val="a0"/>
        <w:spacing w:line="360" w:lineRule="auto"/>
        <w:ind w:firstLine="480"/>
        <w:rPr>
          <w:color w:val="auto"/>
          <w:sz w:val="24"/>
          <w:szCs w:val="24"/>
        </w:rPr>
      </w:pPr>
      <w:r>
        <w:rPr>
          <w:color w:val="auto"/>
          <w:sz w:val="24"/>
          <w:szCs w:val="24"/>
        </w:rPr>
        <w:t>2</w:t>
      </w:r>
      <w:r>
        <w:rPr>
          <w:color w:val="auto"/>
          <w:sz w:val="24"/>
          <w:szCs w:val="24"/>
        </w:rPr>
        <w:t>、第一段压裂</w:t>
      </w:r>
    </w:p>
    <w:p w14:paraId="559D82B0" w14:textId="77777777" w:rsidR="0067440D" w:rsidRDefault="00000000">
      <w:pPr>
        <w:pStyle w:val="a0"/>
        <w:spacing w:line="360" w:lineRule="auto"/>
        <w:ind w:firstLine="480"/>
        <w:rPr>
          <w:color w:val="auto"/>
          <w:sz w:val="24"/>
          <w:szCs w:val="24"/>
        </w:rPr>
      </w:pPr>
      <w:r>
        <w:rPr>
          <w:color w:val="auto"/>
          <w:sz w:val="24"/>
          <w:szCs w:val="24"/>
        </w:rPr>
        <w:t>（</w:t>
      </w:r>
      <w:r>
        <w:rPr>
          <w:color w:val="auto"/>
          <w:sz w:val="24"/>
          <w:szCs w:val="24"/>
        </w:rPr>
        <w:t>1</w:t>
      </w:r>
      <w:r>
        <w:rPr>
          <w:color w:val="auto"/>
          <w:sz w:val="24"/>
          <w:szCs w:val="24"/>
        </w:rPr>
        <w:t>）连接地面设备及试压流程，地面流程试压</w:t>
      </w:r>
      <w:r>
        <w:rPr>
          <w:color w:val="auto"/>
          <w:sz w:val="24"/>
          <w:szCs w:val="24"/>
        </w:rPr>
        <w:t>95MPa</w:t>
      </w:r>
      <w:r>
        <w:rPr>
          <w:color w:val="auto"/>
          <w:sz w:val="24"/>
          <w:szCs w:val="24"/>
        </w:rPr>
        <w:t>。第</w:t>
      </w:r>
      <w:r>
        <w:rPr>
          <w:color w:val="auto"/>
          <w:sz w:val="24"/>
          <w:szCs w:val="24"/>
        </w:rPr>
        <w:t>1</w:t>
      </w:r>
      <w:r>
        <w:rPr>
          <w:color w:val="auto"/>
          <w:sz w:val="24"/>
          <w:szCs w:val="24"/>
        </w:rPr>
        <w:t>段采用趾端滑套施工，按照第</w:t>
      </w:r>
      <w:r>
        <w:rPr>
          <w:color w:val="auto"/>
          <w:sz w:val="24"/>
          <w:szCs w:val="24"/>
        </w:rPr>
        <w:t>1</w:t>
      </w:r>
      <w:r>
        <w:rPr>
          <w:color w:val="auto"/>
          <w:sz w:val="24"/>
          <w:szCs w:val="24"/>
        </w:rPr>
        <w:t>段泵注程序表施工。</w:t>
      </w:r>
    </w:p>
    <w:p w14:paraId="16AB7C3F" w14:textId="77777777" w:rsidR="0067440D" w:rsidRDefault="00000000">
      <w:pPr>
        <w:pStyle w:val="a0"/>
        <w:spacing w:line="360" w:lineRule="auto"/>
        <w:ind w:firstLine="480"/>
        <w:rPr>
          <w:color w:val="auto"/>
          <w:sz w:val="24"/>
          <w:szCs w:val="24"/>
        </w:rPr>
      </w:pPr>
      <w:r>
        <w:rPr>
          <w:color w:val="auto"/>
          <w:sz w:val="24"/>
          <w:szCs w:val="24"/>
        </w:rPr>
        <w:t>（</w:t>
      </w:r>
      <w:r>
        <w:rPr>
          <w:color w:val="auto"/>
          <w:sz w:val="24"/>
          <w:szCs w:val="24"/>
        </w:rPr>
        <w:t>2</w:t>
      </w:r>
      <w:r>
        <w:rPr>
          <w:color w:val="auto"/>
          <w:sz w:val="24"/>
          <w:szCs w:val="24"/>
        </w:rPr>
        <w:t>）顶替</w:t>
      </w:r>
    </w:p>
    <w:p w14:paraId="4BCA3C5A" w14:textId="77777777" w:rsidR="0067440D" w:rsidRDefault="00000000">
      <w:pPr>
        <w:pStyle w:val="a0"/>
        <w:spacing w:line="360" w:lineRule="auto"/>
        <w:ind w:firstLine="480"/>
        <w:rPr>
          <w:color w:val="auto"/>
          <w:sz w:val="24"/>
          <w:szCs w:val="24"/>
        </w:rPr>
      </w:pPr>
      <w:r>
        <w:rPr>
          <w:color w:val="auto"/>
          <w:sz w:val="24"/>
          <w:szCs w:val="24"/>
        </w:rPr>
        <w:t>使用低温可溶桥塞的压裂段，施工后期顶替结束时降排量至</w:t>
      </w:r>
      <w:r>
        <w:rPr>
          <w:color w:val="auto"/>
          <w:sz w:val="24"/>
          <w:szCs w:val="24"/>
        </w:rPr>
        <w:t>1</w:t>
      </w:r>
      <w:r>
        <w:rPr>
          <w:color w:val="auto"/>
          <w:sz w:val="24"/>
          <w:szCs w:val="24"/>
        </w:rPr>
        <w:t>～</w:t>
      </w:r>
      <w:r>
        <w:rPr>
          <w:color w:val="auto"/>
          <w:sz w:val="24"/>
          <w:szCs w:val="24"/>
        </w:rPr>
        <w:t>2m</w:t>
      </w:r>
      <w:r>
        <w:rPr>
          <w:color w:val="auto"/>
          <w:sz w:val="24"/>
          <w:szCs w:val="24"/>
          <w:vertAlign w:val="superscript"/>
        </w:rPr>
        <w:t>3</w:t>
      </w:r>
      <w:r>
        <w:rPr>
          <w:color w:val="auto"/>
          <w:sz w:val="24"/>
          <w:szCs w:val="24"/>
        </w:rPr>
        <w:t>/min</w:t>
      </w:r>
      <w:r>
        <w:rPr>
          <w:color w:val="auto"/>
          <w:sz w:val="24"/>
          <w:szCs w:val="24"/>
        </w:rPr>
        <w:t>，泵入对应段号浓度的</w:t>
      </w:r>
      <w:r>
        <w:rPr>
          <w:color w:val="auto"/>
          <w:sz w:val="24"/>
          <w:szCs w:val="24"/>
        </w:rPr>
        <w:t>KCl</w:t>
      </w:r>
      <w:r>
        <w:rPr>
          <w:color w:val="auto"/>
          <w:sz w:val="24"/>
          <w:szCs w:val="24"/>
        </w:rPr>
        <w:t>溶液</w:t>
      </w:r>
      <w:r>
        <w:rPr>
          <w:color w:val="auto"/>
          <w:sz w:val="24"/>
          <w:szCs w:val="24"/>
        </w:rPr>
        <w:t>3m</w:t>
      </w:r>
      <w:r>
        <w:rPr>
          <w:color w:val="auto"/>
          <w:sz w:val="24"/>
          <w:szCs w:val="24"/>
          <w:vertAlign w:val="superscript"/>
        </w:rPr>
        <w:t>3</w:t>
      </w:r>
      <w:r>
        <w:rPr>
          <w:rFonts w:hint="eastAsia"/>
          <w:color w:val="auto"/>
          <w:sz w:val="24"/>
          <w:szCs w:val="24"/>
        </w:rPr>
        <w:t>，</w:t>
      </w:r>
      <w:r>
        <w:rPr>
          <w:color w:val="auto"/>
          <w:sz w:val="24"/>
          <w:szCs w:val="24"/>
        </w:rPr>
        <w:t>后用清水将</w:t>
      </w:r>
      <w:r>
        <w:rPr>
          <w:color w:val="auto"/>
          <w:sz w:val="24"/>
          <w:szCs w:val="24"/>
        </w:rPr>
        <w:t>KCl</w:t>
      </w:r>
      <w:r>
        <w:rPr>
          <w:color w:val="auto"/>
          <w:sz w:val="24"/>
          <w:szCs w:val="24"/>
        </w:rPr>
        <w:t>溶液替至桥塞位置</w:t>
      </w:r>
      <w:r>
        <w:rPr>
          <w:rFonts w:hint="eastAsia"/>
          <w:color w:val="auto"/>
          <w:sz w:val="24"/>
          <w:szCs w:val="24"/>
        </w:rPr>
        <w:t>，</w:t>
      </w:r>
      <w:r>
        <w:rPr>
          <w:color w:val="auto"/>
          <w:sz w:val="24"/>
          <w:szCs w:val="24"/>
        </w:rPr>
        <w:t>加快可溶桥塞溶解。</w:t>
      </w:r>
    </w:p>
    <w:p w14:paraId="287A1CC4"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w:t>
      </w:r>
      <w:r>
        <w:rPr>
          <w:color w:val="auto"/>
          <w:sz w:val="24"/>
          <w:szCs w:val="24"/>
        </w:rPr>
        <w:t>第二段压裂</w:t>
      </w:r>
    </w:p>
    <w:p w14:paraId="6FAE5D66" w14:textId="77777777" w:rsidR="0067440D" w:rsidRDefault="00000000">
      <w:pPr>
        <w:pStyle w:val="a0"/>
        <w:spacing w:line="360" w:lineRule="auto"/>
        <w:ind w:firstLine="480"/>
        <w:rPr>
          <w:color w:val="auto"/>
          <w:sz w:val="24"/>
          <w:szCs w:val="24"/>
        </w:rPr>
      </w:pPr>
      <w:r>
        <w:rPr>
          <w:color w:val="auto"/>
          <w:sz w:val="24"/>
          <w:szCs w:val="24"/>
        </w:rPr>
        <w:t>第二段及余下压裂段施工全部采用电缆泵送</w:t>
      </w:r>
      <w:r>
        <w:rPr>
          <w:color w:val="auto"/>
          <w:sz w:val="24"/>
          <w:szCs w:val="24"/>
        </w:rPr>
        <w:t>-</w:t>
      </w:r>
      <w:r>
        <w:rPr>
          <w:color w:val="auto"/>
          <w:sz w:val="24"/>
          <w:szCs w:val="24"/>
        </w:rPr>
        <w:t>桥塞</w:t>
      </w:r>
      <w:r>
        <w:rPr>
          <w:color w:val="auto"/>
          <w:sz w:val="24"/>
          <w:szCs w:val="24"/>
        </w:rPr>
        <w:t>+</w:t>
      </w:r>
      <w:r>
        <w:rPr>
          <w:color w:val="auto"/>
          <w:sz w:val="24"/>
          <w:szCs w:val="24"/>
        </w:rPr>
        <w:t>射孔联作技术进行桥塞坐封、射孔、压裂等工艺。</w:t>
      </w:r>
    </w:p>
    <w:p w14:paraId="0F41F5DD" w14:textId="77777777" w:rsidR="0067440D" w:rsidRDefault="00000000">
      <w:pPr>
        <w:pStyle w:val="a0"/>
        <w:spacing w:line="360" w:lineRule="auto"/>
        <w:ind w:firstLine="480"/>
        <w:rPr>
          <w:color w:val="auto"/>
          <w:sz w:val="24"/>
          <w:szCs w:val="24"/>
        </w:rPr>
      </w:pPr>
      <w:r>
        <w:rPr>
          <w:rFonts w:ascii="宋体" w:hAnsi="宋体" w:cs="宋体" w:hint="eastAsia"/>
          <w:color w:val="auto"/>
          <w:sz w:val="24"/>
          <w:szCs w:val="24"/>
        </w:rPr>
        <w:t>（1）</w:t>
      </w:r>
      <w:r>
        <w:rPr>
          <w:color w:val="auto"/>
          <w:sz w:val="24"/>
          <w:szCs w:val="24"/>
        </w:rPr>
        <w:t>电缆泵送</w:t>
      </w:r>
      <w:r>
        <w:rPr>
          <w:color w:val="auto"/>
          <w:sz w:val="24"/>
          <w:szCs w:val="24"/>
        </w:rPr>
        <w:t>-</w:t>
      </w:r>
      <w:r>
        <w:rPr>
          <w:color w:val="auto"/>
          <w:sz w:val="24"/>
          <w:szCs w:val="24"/>
        </w:rPr>
        <w:t>桥塞</w:t>
      </w:r>
      <w:r>
        <w:rPr>
          <w:color w:val="auto"/>
          <w:sz w:val="24"/>
          <w:szCs w:val="24"/>
        </w:rPr>
        <w:t>+</w:t>
      </w:r>
      <w:r>
        <w:rPr>
          <w:color w:val="auto"/>
          <w:sz w:val="24"/>
          <w:szCs w:val="24"/>
        </w:rPr>
        <w:t>射孔联作</w:t>
      </w:r>
    </w:p>
    <w:p w14:paraId="7081D0A9" w14:textId="77777777" w:rsidR="0067440D" w:rsidRDefault="00000000">
      <w:pPr>
        <w:pStyle w:val="a0"/>
        <w:spacing w:line="360" w:lineRule="auto"/>
        <w:ind w:firstLine="480"/>
        <w:rPr>
          <w:color w:val="auto"/>
          <w:sz w:val="24"/>
          <w:szCs w:val="24"/>
        </w:rPr>
      </w:pPr>
      <w:r>
        <w:rPr>
          <w:rFonts w:ascii="宋体" w:hAnsi="宋体" w:cs="宋体" w:hint="eastAsia"/>
          <w:color w:val="auto"/>
          <w:sz w:val="24"/>
          <w:szCs w:val="24"/>
        </w:rPr>
        <w:t>①</w:t>
      </w:r>
      <w:r>
        <w:rPr>
          <w:color w:val="auto"/>
          <w:sz w:val="24"/>
          <w:szCs w:val="24"/>
        </w:rPr>
        <w:t>安装模拟枪试压</w:t>
      </w:r>
    </w:p>
    <w:p w14:paraId="3F2ED822" w14:textId="77777777" w:rsidR="0067440D" w:rsidRDefault="00000000">
      <w:pPr>
        <w:pStyle w:val="a0"/>
        <w:spacing w:line="360" w:lineRule="auto"/>
        <w:ind w:firstLine="480"/>
        <w:rPr>
          <w:color w:val="auto"/>
          <w:sz w:val="24"/>
          <w:szCs w:val="24"/>
        </w:rPr>
      </w:pPr>
      <w:r>
        <w:rPr>
          <w:color w:val="auto"/>
          <w:sz w:val="24"/>
          <w:szCs w:val="24"/>
        </w:rPr>
        <w:t>处理后返排液水质与配液水质指标比较接近</w:t>
      </w:r>
      <w:r>
        <w:rPr>
          <w:rFonts w:hint="eastAsia"/>
          <w:color w:val="auto"/>
          <w:sz w:val="24"/>
          <w:szCs w:val="24"/>
        </w:rPr>
        <w:t>，</w:t>
      </w:r>
      <w:r>
        <w:rPr>
          <w:color w:val="auto"/>
          <w:sz w:val="24"/>
          <w:szCs w:val="24"/>
        </w:rPr>
        <w:t>则不需要进一步处理</w:t>
      </w:r>
      <w:r>
        <w:rPr>
          <w:rFonts w:hint="eastAsia"/>
          <w:color w:val="auto"/>
          <w:sz w:val="24"/>
          <w:szCs w:val="24"/>
        </w:rPr>
        <w:t>，</w:t>
      </w:r>
      <w:r>
        <w:rPr>
          <w:color w:val="auto"/>
          <w:sz w:val="24"/>
          <w:szCs w:val="24"/>
        </w:rPr>
        <w:t>在重复利用时</w:t>
      </w:r>
      <w:r>
        <w:rPr>
          <w:color w:val="auto"/>
          <w:sz w:val="24"/>
          <w:szCs w:val="24"/>
        </w:rPr>
        <w:t xml:space="preserve">  </w:t>
      </w:r>
      <w:r>
        <w:rPr>
          <w:color w:val="auto"/>
          <w:sz w:val="24"/>
          <w:szCs w:val="24"/>
        </w:rPr>
        <w:t>主要将返排液稀释安装电缆压力控制设备并用模拟枪装入试压</w:t>
      </w:r>
      <w:r>
        <w:rPr>
          <w:rFonts w:hint="eastAsia"/>
          <w:color w:val="auto"/>
          <w:sz w:val="24"/>
          <w:szCs w:val="24"/>
        </w:rPr>
        <w:t>，</w:t>
      </w:r>
      <w:r>
        <w:rPr>
          <w:color w:val="auto"/>
          <w:sz w:val="24"/>
          <w:szCs w:val="24"/>
        </w:rPr>
        <w:t>进行</w:t>
      </w:r>
      <w:r>
        <w:rPr>
          <w:color w:val="auto"/>
          <w:sz w:val="24"/>
          <w:szCs w:val="24"/>
        </w:rPr>
        <w:t>70MPa</w:t>
      </w:r>
      <w:r>
        <w:rPr>
          <w:color w:val="auto"/>
          <w:sz w:val="24"/>
          <w:szCs w:val="24"/>
        </w:rPr>
        <w:t>和</w:t>
      </w:r>
      <w:r>
        <w:rPr>
          <w:color w:val="auto"/>
          <w:sz w:val="24"/>
          <w:szCs w:val="24"/>
        </w:rPr>
        <w:t>3.5MPa</w:t>
      </w:r>
      <w:r>
        <w:rPr>
          <w:color w:val="auto"/>
          <w:sz w:val="24"/>
          <w:szCs w:val="24"/>
        </w:rPr>
        <w:t>的高低压测试各</w:t>
      </w:r>
      <w:r>
        <w:rPr>
          <w:color w:val="auto"/>
          <w:sz w:val="24"/>
          <w:szCs w:val="24"/>
        </w:rPr>
        <w:t>10min</w:t>
      </w:r>
      <w:r>
        <w:rPr>
          <w:rFonts w:hint="eastAsia"/>
          <w:color w:val="auto"/>
          <w:sz w:val="24"/>
          <w:szCs w:val="24"/>
        </w:rPr>
        <w:t>，</w:t>
      </w:r>
      <w:r>
        <w:rPr>
          <w:color w:val="auto"/>
          <w:sz w:val="24"/>
          <w:szCs w:val="24"/>
        </w:rPr>
        <w:t>压降小于</w:t>
      </w:r>
      <w:r>
        <w:rPr>
          <w:color w:val="auto"/>
          <w:sz w:val="24"/>
          <w:szCs w:val="24"/>
        </w:rPr>
        <w:t>0.5MPa</w:t>
      </w:r>
      <w:r>
        <w:rPr>
          <w:color w:val="auto"/>
          <w:sz w:val="24"/>
          <w:szCs w:val="24"/>
        </w:rPr>
        <w:t>为合格。检查仪器重量是否足够克服因井下压力而产生的举力而自由下井</w:t>
      </w:r>
      <w:r>
        <w:rPr>
          <w:rFonts w:hint="eastAsia"/>
          <w:color w:val="auto"/>
          <w:sz w:val="24"/>
          <w:szCs w:val="24"/>
        </w:rPr>
        <w:t>，</w:t>
      </w:r>
      <w:r>
        <w:rPr>
          <w:color w:val="auto"/>
          <w:sz w:val="24"/>
          <w:szCs w:val="24"/>
        </w:rPr>
        <w:t>卸压并拆下模拟枪串。</w:t>
      </w:r>
    </w:p>
    <w:p w14:paraId="03266A32" w14:textId="77777777" w:rsidR="0067440D" w:rsidRDefault="00000000">
      <w:pPr>
        <w:pStyle w:val="a0"/>
        <w:spacing w:line="360" w:lineRule="auto"/>
        <w:ind w:firstLine="480"/>
        <w:rPr>
          <w:color w:val="auto"/>
          <w:sz w:val="24"/>
          <w:szCs w:val="24"/>
        </w:rPr>
      </w:pPr>
      <w:r>
        <w:rPr>
          <w:rFonts w:ascii="宋体" w:hAnsi="宋体" w:cs="宋体" w:hint="eastAsia"/>
          <w:color w:val="auto"/>
          <w:sz w:val="24"/>
          <w:szCs w:val="24"/>
        </w:rPr>
        <w:t>②</w:t>
      </w:r>
      <w:r>
        <w:rPr>
          <w:color w:val="auto"/>
          <w:sz w:val="24"/>
          <w:szCs w:val="24"/>
        </w:rPr>
        <w:t>组装射孔工具串</w:t>
      </w:r>
    </w:p>
    <w:p w14:paraId="73C4AB78" w14:textId="77777777" w:rsidR="0067440D" w:rsidRDefault="00000000">
      <w:pPr>
        <w:pStyle w:val="a0"/>
        <w:spacing w:line="360" w:lineRule="auto"/>
        <w:ind w:firstLine="480"/>
        <w:rPr>
          <w:color w:val="auto"/>
          <w:sz w:val="24"/>
          <w:szCs w:val="24"/>
        </w:rPr>
      </w:pPr>
      <w:r>
        <w:rPr>
          <w:color w:val="auto"/>
          <w:sz w:val="24"/>
          <w:szCs w:val="24"/>
        </w:rPr>
        <w:t>射孔工程师排出枪柱图并组织装枪</w:t>
      </w:r>
      <w:r>
        <w:rPr>
          <w:rFonts w:hint="eastAsia"/>
          <w:color w:val="auto"/>
          <w:sz w:val="24"/>
          <w:szCs w:val="24"/>
        </w:rPr>
        <w:t>，</w:t>
      </w:r>
      <w:r>
        <w:rPr>
          <w:color w:val="auto"/>
          <w:sz w:val="24"/>
          <w:szCs w:val="24"/>
        </w:rPr>
        <w:t>射孔人员严格按射孔操作规程和安全规定进行操作</w:t>
      </w:r>
      <w:r>
        <w:rPr>
          <w:rFonts w:hint="eastAsia"/>
          <w:color w:val="auto"/>
          <w:sz w:val="24"/>
          <w:szCs w:val="24"/>
        </w:rPr>
        <w:t>，</w:t>
      </w:r>
      <w:r>
        <w:rPr>
          <w:color w:val="auto"/>
          <w:sz w:val="24"/>
          <w:szCs w:val="24"/>
        </w:rPr>
        <w:t>确保装枪质量合格</w:t>
      </w:r>
      <w:r>
        <w:rPr>
          <w:rFonts w:hint="eastAsia"/>
          <w:color w:val="auto"/>
          <w:sz w:val="24"/>
          <w:szCs w:val="24"/>
        </w:rPr>
        <w:t>。</w:t>
      </w:r>
    </w:p>
    <w:p w14:paraId="5AF31A59" w14:textId="77777777" w:rsidR="0067440D" w:rsidRDefault="00000000">
      <w:pPr>
        <w:pStyle w:val="a0"/>
        <w:spacing w:line="360" w:lineRule="auto"/>
        <w:ind w:firstLine="480"/>
        <w:rPr>
          <w:color w:val="auto"/>
          <w:sz w:val="24"/>
          <w:szCs w:val="24"/>
        </w:rPr>
      </w:pPr>
      <w:r>
        <w:rPr>
          <w:rFonts w:ascii="宋体" w:hAnsi="宋体" w:cs="宋体" w:hint="eastAsia"/>
          <w:color w:val="auto"/>
          <w:sz w:val="24"/>
          <w:szCs w:val="24"/>
        </w:rPr>
        <w:t>③</w:t>
      </w:r>
      <w:r>
        <w:rPr>
          <w:color w:val="auto"/>
          <w:sz w:val="24"/>
          <w:szCs w:val="24"/>
        </w:rPr>
        <w:t>校深</w:t>
      </w:r>
    </w:p>
    <w:p w14:paraId="3B46AD90" w14:textId="77777777" w:rsidR="0067440D" w:rsidRDefault="00000000">
      <w:pPr>
        <w:pStyle w:val="a0"/>
        <w:spacing w:line="360" w:lineRule="auto"/>
        <w:ind w:firstLine="480"/>
        <w:rPr>
          <w:color w:val="auto"/>
          <w:sz w:val="24"/>
          <w:szCs w:val="24"/>
        </w:rPr>
      </w:pPr>
      <w:r>
        <w:rPr>
          <w:color w:val="auto"/>
          <w:sz w:val="24"/>
          <w:szCs w:val="24"/>
        </w:rPr>
        <w:t>当磁定位仪下到第一个短套管以下适当深度（以能伸直并绷紧电缆为准）</w:t>
      </w:r>
      <w:r>
        <w:rPr>
          <w:rFonts w:hint="eastAsia"/>
          <w:color w:val="auto"/>
          <w:sz w:val="24"/>
          <w:szCs w:val="24"/>
        </w:rPr>
        <w:t>，</w:t>
      </w:r>
      <w:r>
        <w:rPr>
          <w:color w:val="auto"/>
          <w:sz w:val="24"/>
          <w:szCs w:val="24"/>
        </w:rPr>
        <w:t>然后上提</w:t>
      </w:r>
      <w:r>
        <w:rPr>
          <w:color w:val="auto"/>
          <w:sz w:val="24"/>
          <w:szCs w:val="24"/>
        </w:rPr>
        <w:lastRenderedPageBreak/>
        <w:t>用磁定位仪校深。</w:t>
      </w:r>
    </w:p>
    <w:p w14:paraId="217D3000" w14:textId="77777777" w:rsidR="0067440D" w:rsidRDefault="00000000">
      <w:pPr>
        <w:pStyle w:val="a0"/>
        <w:spacing w:line="360" w:lineRule="auto"/>
        <w:ind w:firstLine="480"/>
        <w:rPr>
          <w:color w:val="auto"/>
          <w:sz w:val="24"/>
          <w:szCs w:val="24"/>
        </w:rPr>
      </w:pPr>
      <w:r>
        <w:rPr>
          <w:rFonts w:ascii="宋体" w:hAnsi="宋体" w:cs="宋体" w:hint="eastAsia"/>
          <w:color w:val="auto"/>
          <w:sz w:val="24"/>
          <w:szCs w:val="24"/>
        </w:rPr>
        <w:t>④</w:t>
      </w:r>
      <w:r>
        <w:rPr>
          <w:color w:val="auto"/>
          <w:sz w:val="24"/>
          <w:szCs w:val="24"/>
        </w:rPr>
        <w:t>坐封桥塞</w:t>
      </w:r>
    </w:p>
    <w:p w14:paraId="5AA73CCD" w14:textId="77777777" w:rsidR="0067440D" w:rsidRDefault="00000000">
      <w:pPr>
        <w:pStyle w:val="a0"/>
        <w:spacing w:line="360" w:lineRule="auto"/>
        <w:ind w:firstLine="480"/>
        <w:rPr>
          <w:color w:val="auto"/>
          <w:sz w:val="24"/>
          <w:szCs w:val="24"/>
        </w:rPr>
      </w:pPr>
      <w:r>
        <w:rPr>
          <w:rFonts w:ascii="宋体" w:hAnsi="宋体" w:cs="宋体" w:hint="eastAsia"/>
          <w:color w:val="auto"/>
          <w:sz w:val="24"/>
          <w:szCs w:val="24"/>
        </w:rPr>
        <w:t>⑤</w:t>
      </w:r>
      <w:r>
        <w:rPr>
          <w:color w:val="auto"/>
          <w:sz w:val="24"/>
          <w:szCs w:val="24"/>
        </w:rPr>
        <w:t>验封：在上一段压裂施工停泵压力基础上增加压力</w:t>
      </w:r>
      <w:r>
        <w:rPr>
          <w:color w:val="auto"/>
          <w:sz w:val="24"/>
          <w:szCs w:val="24"/>
        </w:rPr>
        <w:t>15MPa</w:t>
      </w:r>
      <w:r>
        <w:rPr>
          <w:rFonts w:hint="eastAsia"/>
          <w:color w:val="auto"/>
          <w:sz w:val="24"/>
          <w:szCs w:val="24"/>
        </w:rPr>
        <w:t>，</w:t>
      </w:r>
      <w:r>
        <w:rPr>
          <w:color w:val="auto"/>
          <w:sz w:val="24"/>
          <w:szCs w:val="24"/>
        </w:rPr>
        <w:t>稳压</w:t>
      </w:r>
      <w:r>
        <w:rPr>
          <w:color w:val="auto"/>
          <w:sz w:val="24"/>
          <w:szCs w:val="24"/>
        </w:rPr>
        <w:t>15min</w:t>
      </w:r>
      <w:r>
        <w:rPr>
          <w:rFonts w:hint="eastAsia"/>
          <w:color w:val="auto"/>
          <w:sz w:val="24"/>
          <w:szCs w:val="24"/>
        </w:rPr>
        <w:t>，</w:t>
      </w:r>
      <w:r>
        <w:rPr>
          <w:color w:val="auto"/>
          <w:sz w:val="24"/>
          <w:szCs w:val="24"/>
        </w:rPr>
        <w:t>压降小于</w:t>
      </w:r>
      <w:r>
        <w:rPr>
          <w:color w:val="auto"/>
          <w:sz w:val="24"/>
          <w:szCs w:val="24"/>
        </w:rPr>
        <w:t>0.5MPa</w:t>
      </w:r>
      <w:r>
        <w:rPr>
          <w:rFonts w:hint="eastAsia"/>
          <w:color w:val="auto"/>
          <w:sz w:val="24"/>
          <w:szCs w:val="24"/>
        </w:rPr>
        <w:t>，</w:t>
      </w:r>
      <w:r>
        <w:rPr>
          <w:color w:val="auto"/>
          <w:sz w:val="24"/>
          <w:szCs w:val="24"/>
        </w:rPr>
        <w:t>则验封合格。</w:t>
      </w:r>
    </w:p>
    <w:p w14:paraId="5CD46547" w14:textId="77777777" w:rsidR="0067440D" w:rsidRDefault="00000000">
      <w:pPr>
        <w:pStyle w:val="a0"/>
        <w:spacing w:line="360" w:lineRule="auto"/>
        <w:ind w:firstLine="480"/>
        <w:rPr>
          <w:color w:val="auto"/>
          <w:sz w:val="24"/>
          <w:szCs w:val="24"/>
        </w:rPr>
      </w:pPr>
      <w:r>
        <w:rPr>
          <w:rFonts w:ascii="宋体" w:hAnsi="宋体" w:cs="宋体" w:hint="eastAsia"/>
          <w:color w:val="auto"/>
          <w:sz w:val="24"/>
          <w:szCs w:val="24"/>
        </w:rPr>
        <w:t>⑥</w:t>
      </w:r>
      <w:r>
        <w:rPr>
          <w:color w:val="auto"/>
          <w:sz w:val="24"/>
          <w:szCs w:val="24"/>
        </w:rPr>
        <w:t>重复步骤完成剩下的设计射孔簇。</w:t>
      </w:r>
    </w:p>
    <w:p w14:paraId="5B3E48B5" w14:textId="77777777" w:rsidR="0067440D" w:rsidRDefault="00000000">
      <w:pPr>
        <w:pStyle w:val="a0"/>
        <w:spacing w:line="360" w:lineRule="auto"/>
        <w:ind w:firstLine="480"/>
        <w:rPr>
          <w:color w:val="auto"/>
          <w:sz w:val="24"/>
          <w:szCs w:val="24"/>
        </w:rPr>
      </w:pPr>
      <w:r>
        <w:rPr>
          <w:rFonts w:ascii="宋体" w:hAnsi="宋体" w:cs="宋体" w:hint="eastAsia"/>
          <w:color w:val="auto"/>
          <w:sz w:val="24"/>
          <w:szCs w:val="24"/>
        </w:rPr>
        <w:t>⑦</w:t>
      </w:r>
      <w:r>
        <w:rPr>
          <w:color w:val="auto"/>
          <w:sz w:val="24"/>
          <w:szCs w:val="24"/>
        </w:rPr>
        <w:t>上提电缆</w:t>
      </w:r>
      <w:r>
        <w:rPr>
          <w:rFonts w:hint="eastAsia"/>
          <w:color w:val="auto"/>
          <w:sz w:val="24"/>
          <w:szCs w:val="24"/>
        </w:rPr>
        <w:t>，</w:t>
      </w:r>
      <w:r>
        <w:rPr>
          <w:color w:val="auto"/>
          <w:sz w:val="24"/>
          <w:szCs w:val="24"/>
        </w:rPr>
        <w:t>检验射孔发射率。</w:t>
      </w:r>
    </w:p>
    <w:p w14:paraId="7F782184" w14:textId="77777777" w:rsidR="0067440D" w:rsidRDefault="00000000">
      <w:pPr>
        <w:pStyle w:val="a0"/>
        <w:spacing w:line="360" w:lineRule="auto"/>
        <w:ind w:firstLine="480"/>
        <w:rPr>
          <w:color w:val="auto"/>
          <w:sz w:val="24"/>
          <w:szCs w:val="24"/>
        </w:rPr>
      </w:pPr>
      <w:r>
        <w:rPr>
          <w:color w:val="auto"/>
          <w:sz w:val="24"/>
          <w:szCs w:val="24"/>
        </w:rPr>
        <w:t>（</w:t>
      </w:r>
      <w:r>
        <w:rPr>
          <w:color w:val="auto"/>
          <w:sz w:val="24"/>
          <w:szCs w:val="24"/>
        </w:rPr>
        <w:t>2</w:t>
      </w:r>
      <w:r>
        <w:rPr>
          <w:color w:val="auto"/>
          <w:sz w:val="24"/>
          <w:szCs w:val="24"/>
        </w:rPr>
        <w:t>）第二段进行压裂。</w:t>
      </w:r>
    </w:p>
    <w:p w14:paraId="3EAAB605" w14:textId="77777777" w:rsidR="0067440D" w:rsidRDefault="00000000">
      <w:pPr>
        <w:pStyle w:val="a0"/>
        <w:spacing w:line="360" w:lineRule="auto"/>
        <w:ind w:firstLine="480"/>
        <w:rPr>
          <w:color w:val="auto"/>
          <w:sz w:val="24"/>
          <w:szCs w:val="24"/>
        </w:rPr>
      </w:pPr>
      <w:r>
        <w:rPr>
          <w:rFonts w:hint="eastAsia"/>
          <w:color w:val="auto"/>
          <w:sz w:val="24"/>
          <w:szCs w:val="24"/>
        </w:rPr>
        <w:t>（</w:t>
      </w:r>
      <w:r>
        <w:rPr>
          <w:rFonts w:hint="eastAsia"/>
          <w:color w:val="auto"/>
          <w:sz w:val="24"/>
          <w:szCs w:val="24"/>
        </w:rPr>
        <w:t>3</w:t>
      </w:r>
      <w:r>
        <w:rPr>
          <w:rFonts w:hint="eastAsia"/>
          <w:color w:val="auto"/>
          <w:sz w:val="24"/>
          <w:szCs w:val="24"/>
        </w:rPr>
        <w:t>）</w:t>
      </w:r>
      <w:r>
        <w:rPr>
          <w:color w:val="auto"/>
          <w:sz w:val="24"/>
          <w:szCs w:val="24"/>
        </w:rPr>
        <w:t>顶替</w:t>
      </w:r>
    </w:p>
    <w:p w14:paraId="3615BB67" w14:textId="77777777" w:rsidR="0067440D" w:rsidRDefault="00000000">
      <w:pPr>
        <w:pStyle w:val="a0"/>
        <w:spacing w:line="360" w:lineRule="auto"/>
        <w:ind w:firstLine="480"/>
        <w:rPr>
          <w:color w:val="auto"/>
          <w:sz w:val="24"/>
          <w:szCs w:val="24"/>
        </w:rPr>
      </w:pPr>
      <w:r>
        <w:rPr>
          <w:color w:val="auto"/>
          <w:sz w:val="24"/>
          <w:szCs w:val="24"/>
        </w:rPr>
        <w:t>使用低温可溶桥塞的压裂段</w:t>
      </w:r>
      <w:r>
        <w:rPr>
          <w:rFonts w:hint="eastAsia"/>
          <w:color w:val="auto"/>
          <w:sz w:val="24"/>
          <w:szCs w:val="24"/>
        </w:rPr>
        <w:t>，</w:t>
      </w:r>
      <w:r>
        <w:rPr>
          <w:color w:val="auto"/>
          <w:sz w:val="24"/>
          <w:szCs w:val="24"/>
        </w:rPr>
        <w:t>施工后期顶替结束时降排量至</w:t>
      </w:r>
      <w:r>
        <w:rPr>
          <w:color w:val="auto"/>
          <w:sz w:val="24"/>
          <w:szCs w:val="24"/>
        </w:rPr>
        <w:t>1</w:t>
      </w:r>
      <w:r>
        <w:rPr>
          <w:color w:val="auto"/>
          <w:sz w:val="24"/>
          <w:szCs w:val="24"/>
        </w:rPr>
        <w:t>～</w:t>
      </w:r>
      <w:r>
        <w:rPr>
          <w:color w:val="auto"/>
          <w:sz w:val="24"/>
          <w:szCs w:val="24"/>
        </w:rPr>
        <w:t>2m</w:t>
      </w:r>
      <w:r>
        <w:rPr>
          <w:color w:val="auto"/>
          <w:sz w:val="24"/>
          <w:szCs w:val="24"/>
          <w:vertAlign w:val="superscript"/>
        </w:rPr>
        <w:t>3</w:t>
      </w:r>
      <w:r>
        <w:rPr>
          <w:color w:val="auto"/>
          <w:sz w:val="24"/>
          <w:szCs w:val="24"/>
        </w:rPr>
        <w:t>/min</w:t>
      </w:r>
      <w:r>
        <w:rPr>
          <w:rFonts w:hint="eastAsia"/>
          <w:color w:val="auto"/>
          <w:sz w:val="24"/>
          <w:szCs w:val="24"/>
        </w:rPr>
        <w:t>，</w:t>
      </w:r>
      <w:r>
        <w:rPr>
          <w:color w:val="auto"/>
          <w:sz w:val="24"/>
          <w:szCs w:val="24"/>
        </w:rPr>
        <w:t>泵入对应段号浓度的</w:t>
      </w:r>
      <w:r>
        <w:rPr>
          <w:color w:val="auto"/>
          <w:sz w:val="24"/>
          <w:szCs w:val="24"/>
        </w:rPr>
        <w:t>KCl</w:t>
      </w:r>
      <w:r>
        <w:rPr>
          <w:color w:val="auto"/>
          <w:sz w:val="24"/>
          <w:szCs w:val="24"/>
        </w:rPr>
        <w:t>溶液</w:t>
      </w:r>
      <w:r>
        <w:rPr>
          <w:color w:val="auto"/>
          <w:sz w:val="24"/>
          <w:szCs w:val="24"/>
        </w:rPr>
        <w:t>3m</w:t>
      </w:r>
      <w:r>
        <w:rPr>
          <w:color w:val="auto"/>
          <w:sz w:val="24"/>
          <w:szCs w:val="24"/>
          <w:vertAlign w:val="superscript"/>
        </w:rPr>
        <w:t>3</w:t>
      </w:r>
      <w:r>
        <w:rPr>
          <w:rFonts w:hint="eastAsia"/>
          <w:color w:val="auto"/>
          <w:sz w:val="24"/>
          <w:szCs w:val="24"/>
        </w:rPr>
        <w:t>，</w:t>
      </w:r>
      <w:r>
        <w:rPr>
          <w:color w:val="auto"/>
          <w:sz w:val="24"/>
          <w:szCs w:val="24"/>
        </w:rPr>
        <w:t>后用清水将</w:t>
      </w:r>
      <w:r>
        <w:rPr>
          <w:color w:val="auto"/>
          <w:sz w:val="24"/>
          <w:szCs w:val="24"/>
        </w:rPr>
        <w:t>KCl</w:t>
      </w:r>
      <w:r>
        <w:rPr>
          <w:color w:val="auto"/>
          <w:sz w:val="24"/>
          <w:szCs w:val="24"/>
        </w:rPr>
        <w:t>溶液替至桥塞位置</w:t>
      </w:r>
      <w:r>
        <w:rPr>
          <w:rFonts w:hint="eastAsia"/>
          <w:color w:val="auto"/>
          <w:sz w:val="24"/>
          <w:szCs w:val="24"/>
        </w:rPr>
        <w:t>，</w:t>
      </w:r>
      <w:r>
        <w:rPr>
          <w:color w:val="auto"/>
          <w:sz w:val="24"/>
          <w:szCs w:val="24"/>
        </w:rPr>
        <w:t>加快可溶桥塞溶解</w:t>
      </w:r>
      <w:r>
        <w:rPr>
          <w:rFonts w:hint="eastAsia"/>
          <w:color w:val="auto"/>
          <w:sz w:val="24"/>
          <w:szCs w:val="24"/>
        </w:rPr>
        <w:t>。</w:t>
      </w:r>
    </w:p>
    <w:p w14:paraId="7AC3333C" w14:textId="77777777" w:rsidR="0067440D" w:rsidRDefault="00000000">
      <w:pPr>
        <w:pStyle w:val="a0"/>
        <w:spacing w:line="360" w:lineRule="auto"/>
        <w:ind w:firstLine="480"/>
        <w:rPr>
          <w:color w:val="auto"/>
          <w:sz w:val="24"/>
          <w:szCs w:val="24"/>
        </w:rPr>
      </w:pPr>
      <w:r>
        <w:rPr>
          <w:rFonts w:hint="eastAsia"/>
          <w:color w:val="auto"/>
          <w:sz w:val="24"/>
          <w:szCs w:val="24"/>
        </w:rPr>
        <w:t>4</w:t>
      </w:r>
      <w:r>
        <w:rPr>
          <w:rFonts w:hint="eastAsia"/>
          <w:color w:val="auto"/>
          <w:sz w:val="24"/>
          <w:szCs w:val="24"/>
        </w:rPr>
        <w:t>、</w:t>
      </w:r>
      <w:r>
        <w:rPr>
          <w:color w:val="auto"/>
          <w:sz w:val="24"/>
          <w:szCs w:val="24"/>
        </w:rPr>
        <w:t>其余井段射孔及压裂施工</w:t>
      </w:r>
    </w:p>
    <w:p w14:paraId="2D917651" w14:textId="77777777" w:rsidR="0067440D" w:rsidRDefault="00000000">
      <w:pPr>
        <w:pStyle w:val="a0"/>
        <w:spacing w:line="360" w:lineRule="auto"/>
        <w:ind w:firstLine="480"/>
        <w:rPr>
          <w:color w:val="auto"/>
          <w:sz w:val="24"/>
          <w:szCs w:val="24"/>
        </w:rPr>
      </w:pPr>
      <w:r>
        <w:rPr>
          <w:color w:val="auto"/>
          <w:sz w:val="24"/>
          <w:szCs w:val="24"/>
        </w:rPr>
        <w:t>其余各段按照第二段施工工序施工</w:t>
      </w:r>
      <w:r>
        <w:rPr>
          <w:rFonts w:hint="eastAsia"/>
          <w:color w:val="auto"/>
          <w:sz w:val="24"/>
          <w:szCs w:val="24"/>
        </w:rPr>
        <w:t>，</w:t>
      </w:r>
      <w:r>
        <w:rPr>
          <w:color w:val="auto"/>
          <w:sz w:val="24"/>
          <w:szCs w:val="24"/>
        </w:rPr>
        <w:t>最后一段不顶替</w:t>
      </w:r>
      <w:r>
        <w:rPr>
          <w:color w:val="auto"/>
          <w:sz w:val="24"/>
          <w:szCs w:val="24"/>
        </w:rPr>
        <w:t>KCl</w:t>
      </w:r>
      <w:r>
        <w:rPr>
          <w:color w:val="auto"/>
          <w:sz w:val="24"/>
          <w:szCs w:val="24"/>
        </w:rPr>
        <w:t>溶液。</w:t>
      </w:r>
    </w:p>
    <w:p w14:paraId="4074BC18" w14:textId="77777777" w:rsidR="0067440D" w:rsidRDefault="00000000">
      <w:pPr>
        <w:pStyle w:val="a0"/>
        <w:spacing w:line="360" w:lineRule="auto"/>
        <w:ind w:firstLine="480"/>
        <w:rPr>
          <w:color w:val="auto"/>
          <w:sz w:val="24"/>
          <w:szCs w:val="24"/>
        </w:rPr>
      </w:pPr>
      <w:r>
        <w:rPr>
          <w:rFonts w:hint="eastAsia"/>
          <w:color w:val="auto"/>
          <w:sz w:val="24"/>
          <w:szCs w:val="24"/>
        </w:rPr>
        <w:t>5</w:t>
      </w:r>
      <w:r>
        <w:rPr>
          <w:rFonts w:hint="eastAsia"/>
          <w:color w:val="auto"/>
          <w:sz w:val="24"/>
          <w:szCs w:val="24"/>
        </w:rPr>
        <w:t>、</w:t>
      </w:r>
      <w:r>
        <w:rPr>
          <w:color w:val="auto"/>
          <w:sz w:val="24"/>
          <w:szCs w:val="24"/>
        </w:rPr>
        <w:t>对井口</w:t>
      </w:r>
      <w:r>
        <w:rPr>
          <w:color w:val="auto"/>
          <w:sz w:val="24"/>
          <w:szCs w:val="24"/>
        </w:rPr>
        <w:t>1#</w:t>
      </w:r>
      <w:r>
        <w:rPr>
          <w:color w:val="auto"/>
          <w:sz w:val="24"/>
          <w:szCs w:val="24"/>
        </w:rPr>
        <w:t>闸门试压</w:t>
      </w:r>
      <w:r>
        <w:rPr>
          <w:rFonts w:hint="eastAsia"/>
          <w:color w:val="auto"/>
          <w:sz w:val="24"/>
          <w:szCs w:val="24"/>
        </w:rPr>
        <w:t>，</w:t>
      </w:r>
      <w:r>
        <w:rPr>
          <w:color w:val="auto"/>
          <w:sz w:val="24"/>
          <w:szCs w:val="24"/>
        </w:rPr>
        <w:t>试压</w:t>
      </w:r>
      <w:r>
        <w:rPr>
          <w:color w:val="auto"/>
          <w:sz w:val="24"/>
          <w:szCs w:val="24"/>
        </w:rPr>
        <w:t>60Mpa</w:t>
      </w:r>
      <w:r>
        <w:rPr>
          <w:rFonts w:hint="eastAsia"/>
          <w:color w:val="auto"/>
          <w:sz w:val="24"/>
          <w:szCs w:val="24"/>
        </w:rPr>
        <w:t>，</w:t>
      </w:r>
      <w:r>
        <w:rPr>
          <w:color w:val="auto"/>
          <w:sz w:val="24"/>
          <w:szCs w:val="24"/>
        </w:rPr>
        <w:t>30min</w:t>
      </w:r>
      <w:r>
        <w:rPr>
          <w:color w:val="auto"/>
          <w:sz w:val="24"/>
          <w:szCs w:val="24"/>
        </w:rPr>
        <w:t>压降低于</w:t>
      </w:r>
      <w:r>
        <w:rPr>
          <w:color w:val="auto"/>
          <w:sz w:val="24"/>
          <w:szCs w:val="24"/>
        </w:rPr>
        <w:t>0.5MPa</w:t>
      </w:r>
      <w:r>
        <w:rPr>
          <w:color w:val="auto"/>
          <w:sz w:val="24"/>
          <w:szCs w:val="24"/>
        </w:rPr>
        <w:t>为合格</w:t>
      </w:r>
      <w:r>
        <w:rPr>
          <w:rFonts w:hint="eastAsia"/>
          <w:color w:val="auto"/>
          <w:sz w:val="24"/>
          <w:szCs w:val="24"/>
        </w:rPr>
        <w:t>，</w:t>
      </w:r>
      <w:r>
        <w:rPr>
          <w:color w:val="auto"/>
          <w:sz w:val="24"/>
          <w:szCs w:val="24"/>
        </w:rPr>
        <w:t>井口试压合格则进行下一步钻塞施工。如井口试压不合格</w:t>
      </w:r>
      <w:r>
        <w:rPr>
          <w:rFonts w:hint="eastAsia"/>
          <w:color w:val="auto"/>
          <w:sz w:val="24"/>
          <w:szCs w:val="24"/>
        </w:rPr>
        <w:t>，</w:t>
      </w:r>
      <w:r>
        <w:rPr>
          <w:color w:val="auto"/>
          <w:sz w:val="24"/>
          <w:szCs w:val="24"/>
        </w:rPr>
        <w:t>采用电缆下入全封式可钻复合桥塞。试压</w:t>
      </w:r>
      <w:r>
        <w:rPr>
          <w:color w:val="auto"/>
          <w:sz w:val="24"/>
          <w:szCs w:val="24"/>
        </w:rPr>
        <w:t>50MPa</w:t>
      </w:r>
      <w:r>
        <w:rPr>
          <w:rFonts w:hint="eastAsia"/>
          <w:color w:val="auto"/>
          <w:sz w:val="24"/>
          <w:szCs w:val="24"/>
        </w:rPr>
        <w:t>，</w:t>
      </w:r>
      <w:r>
        <w:rPr>
          <w:color w:val="auto"/>
          <w:sz w:val="24"/>
          <w:szCs w:val="24"/>
        </w:rPr>
        <w:t>稳压</w:t>
      </w:r>
      <w:r>
        <w:rPr>
          <w:color w:val="auto"/>
          <w:sz w:val="24"/>
          <w:szCs w:val="24"/>
        </w:rPr>
        <w:t>30min</w:t>
      </w:r>
      <w:r>
        <w:rPr>
          <w:color w:val="auto"/>
          <w:sz w:val="24"/>
          <w:szCs w:val="24"/>
        </w:rPr>
        <w:t>合格后</w:t>
      </w:r>
      <w:r>
        <w:rPr>
          <w:rFonts w:hint="eastAsia"/>
          <w:color w:val="auto"/>
          <w:sz w:val="24"/>
          <w:szCs w:val="24"/>
        </w:rPr>
        <w:t>，</w:t>
      </w:r>
      <w:r>
        <w:rPr>
          <w:color w:val="auto"/>
          <w:sz w:val="24"/>
          <w:szCs w:val="24"/>
        </w:rPr>
        <w:t>更换井口</w:t>
      </w:r>
      <w:r>
        <w:rPr>
          <w:color w:val="auto"/>
          <w:sz w:val="24"/>
          <w:szCs w:val="24"/>
        </w:rPr>
        <w:t>1</w:t>
      </w:r>
      <w:r>
        <w:rPr>
          <w:color w:val="auto"/>
          <w:sz w:val="24"/>
          <w:szCs w:val="24"/>
        </w:rPr>
        <w:t>号闸门</w:t>
      </w:r>
      <w:r>
        <w:rPr>
          <w:rFonts w:hint="eastAsia"/>
          <w:color w:val="auto"/>
          <w:sz w:val="24"/>
          <w:szCs w:val="24"/>
        </w:rPr>
        <w:t>，</w:t>
      </w:r>
      <w:r>
        <w:rPr>
          <w:color w:val="auto"/>
          <w:sz w:val="24"/>
          <w:szCs w:val="24"/>
        </w:rPr>
        <w:t>准备进行下步钻塞施工。</w:t>
      </w:r>
    </w:p>
    <w:p w14:paraId="5960C72C" w14:textId="77777777" w:rsidR="0067440D" w:rsidRDefault="00000000">
      <w:pPr>
        <w:pStyle w:val="a0"/>
        <w:spacing w:line="360" w:lineRule="auto"/>
        <w:ind w:firstLine="480"/>
        <w:rPr>
          <w:color w:val="auto"/>
          <w:sz w:val="24"/>
          <w:szCs w:val="24"/>
        </w:rPr>
      </w:pPr>
      <w:r>
        <w:rPr>
          <w:rFonts w:hint="eastAsia"/>
          <w:color w:val="auto"/>
          <w:sz w:val="24"/>
          <w:szCs w:val="24"/>
        </w:rPr>
        <w:t>6</w:t>
      </w:r>
      <w:r>
        <w:rPr>
          <w:rFonts w:hint="eastAsia"/>
          <w:color w:val="auto"/>
          <w:sz w:val="24"/>
          <w:szCs w:val="24"/>
        </w:rPr>
        <w:t>、钻塞作业</w:t>
      </w:r>
    </w:p>
    <w:p w14:paraId="70C5D6BF" w14:textId="77777777" w:rsidR="0067440D" w:rsidRDefault="00000000">
      <w:pPr>
        <w:spacing w:line="360" w:lineRule="auto"/>
        <w:ind w:firstLine="480"/>
        <w:rPr>
          <w:sz w:val="24"/>
          <w:szCs w:val="24"/>
        </w:rPr>
      </w:pPr>
      <w:r>
        <w:rPr>
          <w:sz w:val="24"/>
          <w:szCs w:val="24"/>
        </w:rPr>
        <w:t>推荐钻塞钻具组合</w:t>
      </w:r>
      <w:r>
        <w:rPr>
          <w:rFonts w:hint="eastAsia"/>
          <w:sz w:val="24"/>
          <w:szCs w:val="24"/>
        </w:rPr>
        <w:t>，</w:t>
      </w:r>
      <w:r>
        <w:rPr>
          <w:sz w:val="24"/>
          <w:szCs w:val="24"/>
        </w:rPr>
        <w:t>针对不同类型桥塞</w:t>
      </w:r>
      <w:r>
        <w:rPr>
          <w:rFonts w:hint="eastAsia"/>
          <w:sz w:val="24"/>
          <w:szCs w:val="24"/>
        </w:rPr>
        <w:t>，选用</w:t>
      </w:r>
      <w:r>
        <w:rPr>
          <w:sz w:val="24"/>
          <w:szCs w:val="24"/>
        </w:rPr>
        <w:t>适应的磨鞋类型和规格</w:t>
      </w:r>
      <w:r>
        <w:rPr>
          <w:rFonts w:hint="eastAsia"/>
          <w:sz w:val="24"/>
          <w:szCs w:val="24"/>
        </w:rPr>
        <w:t>，</w:t>
      </w:r>
      <w:r>
        <w:rPr>
          <w:sz w:val="24"/>
          <w:szCs w:val="24"/>
        </w:rPr>
        <w:t>使碎屑大小适中</w:t>
      </w:r>
      <w:r>
        <w:rPr>
          <w:rFonts w:hint="eastAsia"/>
          <w:sz w:val="24"/>
          <w:szCs w:val="24"/>
        </w:rPr>
        <w:t>，</w:t>
      </w:r>
      <w:r>
        <w:rPr>
          <w:sz w:val="24"/>
          <w:szCs w:val="24"/>
        </w:rPr>
        <w:t>提高钻磨效率。针对深井的自锁问题</w:t>
      </w:r>
      <w:r>
        <w:rPr>
          <w:rFonts w:hint="eastAsia"/>
          <w:sz w:val="24"/>
          <w:szCs w:val="24"/>
        </w:rPr>
        <w:t>，</w:t>
      </w:r>
      <w:r>
        <w:rPr>
          <w:sz w:val="24"/>
          <w:szCs w:val="24"/>
        </w:rPr>
        <w:t>应用水力振荡器</w:t>
      </w:r>
      <w:r>
        <w:rPr>
          <w:sz w:val="24"/>
          <w:szCs w:val="24"/>
        </w:rPr>
        <w:t>+</w:t>
      </w:r>
      <w:r>
        <w:rPr>
          <w:sz w:val="24"/>
          <w:szCs w:val="24"/>
        </w:rPr>
        <w:t>金属减阻剂。</w:t>
      </w:r>
    </w:p>
    <w:p w14:paraId="70CC4F93" w14:textId="77777777" w:rsidR="0067440D" w:rsidRDefault="00000000">
      <w:pPr>
        <w:spacing w:line="360" w:lineRule="auto"/>
        <w:ind w:firstLine="480"/>
        <w:rPr>
          <w:sz w:val="24"/>
          <w:szCs w:val="24"/>
        </w:rPr>
      </w:pPr>
      <w:r>
        <w:rPr>
          <w:sz w:val="24"/>
          <w:szCs w:val="24"/>
        </w:rPr>
        <w:t>钻塞技术：针对前期钻塞过程中存在的问题</w:t>
      </w:r>
      <w:r>
        <w:rPr>
          <w:rFonts w:hint="eastAsia"/>
          <w:sz w:val="24"/>
          <w:szCs w:val="24"/>
        </w:rPr>
        <w:t>，</w:t>
      </w:r>
      <w:r>
        <w:rPr>
          <w:sz w:val="24"/>
          <w:szCs w:val="24"/>
        </w:rPr>
        <w:t>主要为</w:t>
      </w:r>
      <w:r>
        <w:rPr>
          <w:rFonts w:hint="eastAsia"/>
          <w:sz w:val="24"/>
          <w:szCs w:val="24"/>
        </w:rPr>
        <w:t>“</w:t>
      </w:r>
      <w:r>
        <w:rPr>
          <w:sz w:val="24"/>
          <w:szCs w:val="24"/>
        </w:rPr>
        <w:t>泡沫液加</w:t>
      </w:r>
      <w:r>
        <w:rPr>
          <w:sz w:val="24"/>
          <w:szCs w:val="24"/>
        </w:rPr>
        <w:t>KCl</w:t>
      </w:r>
      <w:r>
        <w:rPr>
          <w:sz w:val="24"/>
          <w:szCs w:val="24"/>
        </w:rPr>
        <w:t>溶液钻进</w:t>
      </w:r>
      <w:r>
        <w:rPr>
          <w:sz w:val="24"/>
          <w:szCs w:val="24"/>
        </w:rPr>
        <w:t>+</w:t>
      </w:r>
      <w:r>
        <w:rPr>
          <w:sz w:val="24"/>
          <w:szCs w:val="24"/>
        </w:rPr>
        <w:t>胶液携屑</w:t>
      </w:r>
      <w:r>
        <w:rPr>
          <w:sz w:val="24"/>
          <w:szCs w:val="24"/>
        </w:rPr>
        <w:t>+</w:t>
      </w:r>
      <w:r>
        <w:rPr>
          <w:sz w:val="24"/>
          <w:szCs w:val="24"/>
        </w:rPr>
        <w:t>短起返排</w:t>
      </w:r>
      <w:r>
        <w:rPr>
          <w:rFonts w:hint="eastAsia"/>
          <w:sz w:val="24"/>
          <w:szCs w:val="24"/>
        </w:rPr>
        <w:t>”</w:t>
      </w:r>
      <w:r>
        <w:rPr>
          <w:sz w:val="24"/>
          <w:szCs w:val="24"/>
        </w:rPr>
        <w:t>钻塞技术</w:t>
      </w:r>
      <w:r>
        <w:rPr>
          <w:rFonts w:hint="eastAsia"/>
          <w:sz w:val="24"/>
          <w:szCs w:val="24"/>
        </w:rPr>
        <w:t>，</w:t>
      </w:r>
      <w:r>
        <w:rPr>
          <w:sz w:val="24"/>
          <w:szCs w:val="24"/>
        </w:rPr>
        <w:t>提高了碎屑返出能力</w:t>
      </w:r>
      <w:r>
        <w:rPr>
          <w:rFonts w:hint="eastAsia"/>
          <w:sz w:val="24"/>
          <w:szCs w:val="24"/>
        </w:rPr>
        <w:t>，</w:t>
      </w:r>
      <w:r>
        <w:rPr>
          <w:sz w:val="24"/>
          <w:szCs w:val="24"/>
        </w:rPr>
        <w:t>降低了施工风险；</w:t>
      </w:r>
      <w:r>
        <w:rPr>
          <w:rFonts w:hint="eastAsia"/>
          <w:sz w:val="24"/>
          <w:szCs w:val="24"/>
        </w:rPr>
        <w:t>“</w:t>
      </w:r>
      <w:r>
        <w:rPr>
          <w:sz w:val="24"/>
          <w:szCs w:val="24"/>
        </w:rPr>
        <w:t>强磁</w:t>
      </w:r>
      <w:r>
        <w:rPr>
          <w:sz w:val="24"/>
          <w:szCs w:val="24"/>
        </w:rPr>
        <w:t>+</w:t>
      </w:r>
      <w:r>
        <w:rPr>
          <w:sz w:val="24"/>
          <w:szCs w:val="24"/>
        </w:rPr>
        <w:t>文丘里打捞</w:t>
      </w:r>
      <w:r>
        <w:rPr>
          <w:rFonts w:hint="eastAsia"/>
          <w:sz w:val="24"/>
          <w:szCs w:val="24"/>
        </w:rPr>
        <w:t>”</w:t>
      </w:r>
      <w:r>
        <w:rPr>
          <w:sz w:val="24"/>
          <w:szCs w:val="24"/>
        </w:rPr>
        <w:t>技术</w:t>
      </w:r>
      <w:r>
        <w:rPr>
          <w:rFonts w:hint="eastAsia"/>
          <w:sz w:val="24"/>
          <w:szCs w:val="24"/>
        </w:rPr>
        <w:t>，</w:t>
      </w:r>
      <w:r>
        <w:rPr>
          <w:sz w:val="24"/>
          <w:szCs w:val="24"/>
        </w:rPr>
        <w:t>解决了前期钻后井筒清理</w:t>
      </w:r>
      <w:r>
        <w:rPr>
          <w:rFonts w:hint="eastAsia"/>
          <w:sz w:val="24"/>
          <w:szCs w:val="24"/>
        </w:rPr>
        <w:t>问题</w:t>
      </w:r>
      <w:r>
        <w:rPr>
          <w:sz w:val="24"/>
          <w:szCs w:val="24"/>
        </w:rPr>
        <w:t>。</w:t>
      </w:r>
    </w:p>
    <w:p w14:paraId="6915B3B6" w14:textId="77777777" w:rsidR="0067440D" w:rsidRDefault="00000000">
      <w:pPr>
        <w:spacing w:line="360" w:lineRule="auto"/>
        <w:ind w:firstLine="480"/>
        <w:rPr>
          <w:sz w:val="24"/>
          <w:szCs w:val="24"/>
        </w:rPr>
      </w:pPr>
      <w:r>
        <w:rPr>
          <w:sz w:val="24"/>
          <w:szCs w:val="24"/>
        </w:rPr>
        <w:t>钻塞参数：综合考虑井深和井眼轨迹对钻磨效果的影响：</w:t>
      </w:r>
    </w:p>
    <w:p w14:paraId="009C29F5" w14:textId="77777777" w:rsidR="0067440D" w:rsidRDefault="00000000">
      <w:pPr>
        <w:spacing w:line="360" w:lineRule="auto"/>
        <w:ind w:firstLine="480"/>
        <w:rPr>
          <w:sz w:val="24"/>
          <w:szCs w:val="24"/>
        </w:rPr>
      </w:pPr>
      <w:r>
        <w:rPr>
          <w:sz w:val="24"/>
          <w:szCs w:val="24"/>
        </w:rPr>
        <w:t>（</w:t>
      </w:r>
      <w:r>
        <w:rPr>
          <w:sz w:val="24"/>
          <w:szCs w:val="24"/>
        </w:rPr>
        <w:t>1</w:t>
      </w:r>
      <w:r>
        <w:rPr>
          <w:sz w:val="24"/>
          <w:szCs w:val="24"/>
        </w:rPr>
        <w:t>）在井斜角</w:t>
      </w:r>
      <w:r>
        <w:rPr>
          <w:sz w:val="24"/>
          <w:szCs w:val="24"/>
        </w:rPr>
        <w:t>≤90°</w:t>
      </w:r>
      <w:r>
        <w:rPr>
          <w:sz w:val="24"/>
          <w:szCs w:val="24"/>
        </w:rPr>
        <w:t>、井眼轨迹较平缓且无反复上下波动的水平井内</w:t>
      </w:r>
      <w:r>
        <w:rPr>
          <w:rFonts w:hint="eastAsia"/>
          <w:sz w:val="24"/>
          <w:szCs w:val="24"/>
        </w:rPr>
        <w:t>，</w:t>
      </w:r>
      <w:r>
        <w:rPr>
          <w:sz w:val="24"/>
          <w:szCs w:val="24"/>
        </w:rPr>
        <w:t>在不同水平段长下的施工</w:t>
      </w:r>
      <w:r>
        <w:rPr>
          <w:rFonts w:hint="eastAsia"/>
          <w:sz w:val="24"/>
          <w:szCs w:val="24"/>
        </w:rPr>
        <w:t>参数如下表所示。</w:t>
      </w:r>
    </w:p>
    <w:p w14:paraId="02025182" w14:textId="77777777" w:rsidR="0067440D" w:rsidRDefault="00000000">
      <w:pPr>
        <w:pStyle w:val="a0"/>
        <w:spacing w:line="360" w:lineRule="auto"/>
        <w:ind w:firstLineChars="0" w:firstLine="0"/>
        <w:jc w:val="center"/>
        <w:rPr>
          <w:color w:val="auto"/>
          <w:sz w:val="24"/>
          <w:szCs w:val="24"/>
        </w:rPr>
      </w:pPr>
      <w:r>
        <w:rPr>
          <w:rFonts w:eastAsia="黑体"/>
          <w:color w:val="auto"/>
          <w:spacing w:val="-1"/>
          <w:sz w:val="21"/>
          <w:szCs w:val="21"/>
        </w:rPr>
        <w:t>表</w:t>
      </w:r>
      <w:r>
        <w:rPr>
          <w:rFonts w:eastAsia="黑体" w:hint="eastAsia"/>
          <w:color w:val="auto"/>
          <w:spacing w:val="-1"/>
          <w:sz w:val="21"/>
          <w:szCs w:val="21"/>
        </w:rPr>
        <w:t>2.5-11</w:t>
      </w:r>
      <w:r>
        <w:rPr>
          <w:rFonts w:eastAsia="黑体"/>
          <w:color w:val="auto"/>
          <w:spacing w:val="-1"/>
          <w:sz w:val="21"/>
          <w:szCs w:val="21"/>
        </w:rPr>
        <w:t xml:space="preserve"> </w:t>
      </w:r>
      <w:r>
        <w:rPr>
          <w:rFonts w:eastAsia="黑体" w:hint="eastAsia"/>
          <w:color w:val="auto"/>
          <w:sz w:val="21"/>
          <w:szCs w:val="21"/>
        </w:rPr>
        <w:t>井斜角≤</w:t>
      </w:r>
      <w:r>
        <w:rPr>
          <w:rFonts w:eastAsia="黑体" w:hint="eastAsia"/>
          <w:color w:val="auto"/>
          <w:sz w:val="21"/>
          <w:szCs w:val="21"/>
        </w:rPr>
        <w:t>90</w:t>
      </w:r>
      <w:r>
        <w:rPr>
          <w:rFonts w:eastAsia="黑体" w:hint="eastAsia"/>
          <w:color w:val="auto"/>
          <w:sz w:val="21"/>
          <w:szCs w:val="21"/>
        </w:rPr>
        <w:t>°水平井段连续油管钻塞施工参数</w:t>
      </w:r>
    </w:p>
    <w:tbl>
      <w:tblPr>
        <w:tblStyle w:val="TableNormal"/>
        <w:tblW w:w="5064"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2084"/>
        <w:gridCol w:w="2375"/>
        <w:gridCol w:w="2311"/>
        <w:gridCol w:w="2502"/>
      </w:tblGrid>
      <w:tr w:rsidR="0067440D" w14:paraId="4F777B9F" w14:textId="77777777">
        <w:trPr>
          <w:trHeight w:val="295"/>
          <w:tblHeader/>
          <w:jc w:val="center"/>
        </w:trPr>
        <w:tc>
          <w:tcPr>
            <w:tcW w:w="2091" w:type="dxa"/>
            <w:vMerge w:val="restart"/>
            <w:tcBorders>
              <w:tl2br w:val="nil"/>
              <w:tr2bl w:val="nil"/>
            </w:tcBorders>
            <w:vAlign w:val="center"/>
          </w:tcPr>
          <w:p w14:paraId="2DFD8FDE" w14:textId="77777777" w:rsidR="0067440D" w:rsidRDefault="00000000">
            <w:pPr>
              <w:spacing w:line="240" w:lineRule="auto"/>
              <w:ind w:firstLineChars="0" w:firstLine="0"/>
              <w:jc w:val="center"/>
              <w:rPr>
                <w:b/>
                <w:bCs/>
                <w:sz w:val="21"/>
              </w:rPr>
            </w:pPr>
            <w:r>
              <w:rPr>
                <w:rFonts w:hint="eastAsia"/>
                <w:b/>
                <w:bCs/>
                <w:sz w:val="21"/>
              </w:rPr>
              <w:t>施工参数</w:t>
            </w:r>
          </w:p>
        </w:tc>
        <w:tc>
          <w:tcPr>
            <w:tcW w:w="7212" w:type="dxa"/>
            <w:gridSpan w:val="3"/>
            <w:tcBorders>
              <w:tl2br w:val="nil"/>
              <w:tr2bl w:val="nil"/>
            </w:tcBorders>
            <w:vAlign w:val="center"/>
          </w:tcPr>
          <w:p w14:paraId="7384F9FE" w14:textId="77777777" w:rsidR="0067440D" w:rsidRDefault="00000000">
            <w:pPr>
              <w:pStyle w:val="TableText"/>
              <w:spacing w:line="240" w:lineRule="auto"/>
              <w:ind w:firstLineChars="0" w:firstLine="0"/>
              <w:jc w:val="center"/>
              <w:rPr>
                <w:rFonts w:ascii="Times New Roman" w:hAnsi="Times New Roman" w:cs="Times New Roman"/>
                <w:b/>
                <w:bCs/>
                <w:spacing w:val="-3"/>
                <w:sz w:val="21"/>
                <w:szCs w:val="21"/>
                <w:lang w:eastAsia="zh-CN"/>
              </w:rPr>
            </w:pPr>
            <w:r>
              <w:rPr>
                <w:rFonts w:ascii="Times New Roman" w:hAnsi="Times New Roman" w:cs="Times New Roman" w:hint="eastAsia"/>
                <w:b/>
                <w:bCs/>
                <w:spacing w:val="-3"/>
                <w:sz w:val="21"/>
                <w:szCs w:val="21"/>
                <w:lang w:eastAsia="zh-CN"/>
              </w:rPr>
              <w:t>水平段长</w:t>
            </w:r>
          </w:p>
        </w:tc>
      </w:tr>
      <w:tr w:rsidR="0067440D" w14:paraId="3ABD2C70" w14:textId="77777777">
        <w:trPr>
          <w:trHeight w:val="295"/>
          <w:tblHeader/>
          <w:jc w:val="center"/>
        </w:trPr>
        <w:tc>
          <w:tcPr>
            <w:tcW w:w="2091" w:type="dxa"/>
            <w:vMerge/>
            <w:tcBorders>
              <w:tl2br w:val="nil"/>
              <w:tr2bl w:val="nil"/>
            </w:tcBorders>
            <w:vAlign w:val="center"/>
          </w:tcPr>
          <w:p w14:paraId="35CE6C09" w14:textId="77777777" w:rsidR="0067440D" w:rsidRDefault="0067440D">
            <w:pPr>
              <w:spacing w:line="240" w:lineRule="auto"/>
              <w:ind w:firstLineChars="0" w:firstLine="0"/>
              <w:jc w:val="center"/>
              <w:rPr>
                <w:b/>
                <w:bCs/>
                <w:sz w:val="21"/>
              </w:rPr>
            </w:pPr>
          </w:p>
        </w:tc>
        <w:tc>
          <w:tcPr>
            <w:tcW w:w="2383" w:type="dxa"/>
            <w:tcBorders>
              <w:tl2br w:val="nil"/>
              <w:tr2bl w:val="nil"/>
            </w:tcBorders>
            <w:vAlign w:val="center"/>
          </w:tcPr>
          <w:p w14:paraId="4B1376FA"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&lt;1000m</w:t>
            </w:r>
          </w:p>
        </w:tc>
        <w:tc>
          <w:tcPr>
            <w:tcW w:w="2319" w:type="dxa"/>
            <w:tcBorders>
              <w:tl2br w:val="nil"/>
              <w:tr2bl w:val="nil"/>
            </w:tcBorders>
            <w:vAlign w:val="center"/>
          </w:tcPr>
          <w:p w14:paraId="44C82944"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3"/>
                <w:sz w:val="21"/>
                <w:szCs w:val="21"/>
              </w:rPr>
              <w:t>1000-1500m</w:t>
            </w:r>
          </w:p>
        </w:tc>
        <w:tc>
          <w:tcPr>
            <w:tcW w:w="2510" w:type="dxa"/>
            <w:tcBorders>
              <w:tl2br w:val="nil"/>
              <w:tr2bl w:val="nil"/>
            </w:tcBorders>
            <w:vAlign w:val="center"/>
          </w:tcPr>
          <w:p w14:paraId="4DE3E461"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3"/>
                <w:sz w:val="21"/>
                <w:szCs w:val="21"/>
              </w:rPr>
              <w:t>1500-2000m</w:t>
            </w:r>
          </w:p>
        </w:tc>
      </w:tr>
      <w:tr w:rsidR="0067440D" w14:paraId="0DDF458D" w14:textId="77777777">
        <w:trPr>
          <w:trHeight w:val="295"/>
          <w:jc w:val="center"/>
        </w:trPr>
        <w:tc>
          <w:tcPr>
            <w:tcW w:w="2091" w:type="dxa"/>
            <w:tcBorders>
              <w:tl2br w:val="nil"/>
              <w:tr2bl w:val="nil"/>
            </w:tcBorders>
            <w:vAlign w:val="center"/>
          </w:tcPr>
          <w:p w14:paraId="065E9E4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泵压（</w:t>
            </w:r>
            <w:r>
              <w:rPr>
                <w:rFonts w:ascii="Times New Roman" w:hAnsi="Times New Roman" w:cs="Times New Roman"/>
                <w:spacing w:val="-1"/>
                <w:sz w:val="21"/>
                <w:szCs w:val="21"/>
              </w:rPr>
              <w:t>MPa</w:t>
            </w:r>
            <w:r>
              <w:rPr>
                <w:rFonts w:ascii="Times New Roman" w:hAnsi="Times New Roman" w:cs="Times New Roman"/>
                <w:spacing w:val="-1"/>
                <w:sz w:val="21"/>
                <w:szCs w:val="21"/>
              </w:rPr>
              <w:t>）</w:t>
            </w:r>
          </w:p>
        </w:tc>
        <w:tc>
          <w:tcPr>
            <w:tcW w:w="2383" w:type="dxa"/>
            <w:tcBorders>
              <w:tl2br w:val="nil"/>
              <w:tr2bl w:val="nil"/>
            </w:tcBorders>
            <w:vAlign w:val="center"/>
          </w:tcPr>
          <w:p w14:paraId="76EBD31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25-30</w:t>
            </w:r>
          </w:p>
        </w:tc>
        <w:tc>
          <w:tcPr>
            <w:tcW w:w="2319" w:type="dxa"/>
            <w:tcBorders>
              <w:tl2br w:val="nil"/>
              <w:tr2bl w:val="nil"/>
            </w:tcBorders>
            <w:vAlign w:val="center"/>
          </w:tcPr>
          <w:p w14:paraId="500E723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30-35</w:t>
            </w:r>
          </w:p>
        </w:tc>
        <w:tc>
          <w:tcPr>
            <w:tcW w:w="2510" w:type="dxa"/>
            <w:tcBorders>
              <w:tl2br w:val="nil"/>
              <w:tr2bl w:val="nil"/>
            </w:tcBorders>
            <w:vAlign w:val="center"/>
          </w:tcPr>
          <w:p w14:paraId="553FDBC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32-40</w:t>
            </w:r>
          </w:p>
        </w:tc>
      </w:tr>
      <w:tr w:rsidR="0067440D" w14:paraId="4714FF7A" w14:textId="77777777">
        <w:trPr>
          <w:trHeight w:val="295"/>
          <w:jc w:val="center"/>
        </w:trPr>
        <w:tc>
          <w:tcPr>
            <w:tcW w:w="2091" w:type="dxa"/>
            <w:tcBorders>
              <w:tl2br w:val="nil"/>
              <w:tr2bl w:val="nil"/>
            </w:tcBorders>
            <w:vAlign w:val="center"/>
          </w:tcPr>
          <w:p w14:paraId="497BE70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排量（</w:t>
            </w:r>
            <w:r>
              <w:rPr>
                <w:rFonts w:ascii="Times New Roman" w:hAnsi="Times New Roman" w:cs="Times New Roman"/>
                <w:spacing w:val="-1"/>
                <w:sz w:val="21"/>
                <w:szCs w:val="21"/>
              </w:rPr>
              <w:t>L/min</w:t>
            </w:r>
            <w:r>
              <w:rPr>
                <w:rFonts w:ascii="Times New Roman" w:hAnsi="Times New Roman" w:cs="Times New Roman"/>
                <w:spacing w:val="-1"/>
                <w:sz w:val="21"/>
                <w:szCs w:val="21"/>
              </w:rPr>
              <w:t>）</w:t>
            </w:r>
          </w:p>
        </w:tc>
        <w:tc>
          <w:tcPr>
            <w:tcW w:w="2383" w:type="dxa"/>
            <w:tcBorders>
              <w:tl2br w:val="nil"/>
              <w:tr2bl w:val="nil"/>
            </w:tcBorders>
            <w:vAlign w:val="center"/>
          </w:tcPr>
          <w:p w14:paraId="315B935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380-420</w:t>
            </w:r>
          </w:p>
        </w:tc>
        <w:tc>
          <w:tcPr>
            <w:tcW w:w="2319" w:type="dxa"/>
            <w:tcBorders>
              <w:tl2br w:val="nil"/>
              <w:tr2bl w:val="nil"/>
            </w:tcBorders>
            <w:vAlign w:val="center"/>
          </w:tcPr>
          <w:p w14:paraId="21317F7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380-420</w:t>
            </w:r>
          </w:p>
        </w:tc>
        <w:tc>
          <w:tcPr>
            <w:tcW w:w="2510" w:type="dxa"/>
            <w:tcBorders>
              <w:tl2br w:val="nil"/>
              <w:tr2bl w:val="nil"/>
            </w:tcBorders>
            <w:vAlign w:val="center"/>
          </w:tcPr>
          <w:p w14:paraId="02F333C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380-420</w:t>
            </w:r>
          </w:p>
        </w:tc>
      </w:tr>
      <w:tr w:rsidR="0067440D" w14:paraId="19E953E3" w14:textId="77777777">
        <w:trPr>
          <w:trHeight w:val="304"/>
          <w:jc w:val="center"/>
        </w:trPr>
        <w:tc>
          <w:tcPr>
            <w:tcW w:w="2091" w:type="dxa"/>
            <w:tcBorders>
              <w:tl2br w:val="nil"/>
              <w:tr2bl w:val="nil"/>
            </w:tcBorders>
            <w:vAlign w:val="center"/>
          </w:tcPr>
          <w:p w14:paraId="0B99C40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钻压（</w:t>
            </w:r>
            <w:r>
              <w:rPr>
                <w:rFonts w:ascii="Times New Roman" w:hAnsi="Times New Roman" w:cs="Times New Roman"/>
                <w:spacing w:val="-1"/>
                <w:sz w:val="21"/>
                <w:szCs w:val="21"/>
              </w:rPr>
              <w:t>kN</w:t>
            </w:r>
            <w:r>
              <w:rPr>
                <w:rFonts w:ascii="Times New Roman" w:hAnsi="Times New Roman" w:cs="Times New Roman"/>
                <w:spacing w:val="-1"/>
                <w:sz w:val="21"/>
                <w:szCs w:val="21"/>
              </w:rPr>
              <w:t>）</w:t>
            </w:r>
          </w:p>
        </w:tc>
        <w:tc>
          <w:tcPr>
            <w:tcW w:w="2383" w:type="dxa"/>
            <w:tcBorders>
              <w:tl2br w:val="nil"/>
              <w:tr2bl w:val="nil"/>
            </w:tcBorders>
            <w:vAlign w:val="center"/>
          </w:tcPr>
          <w:p w14:paraId="2502808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5-10</w:t>
            </w:r>
          </w:p>
        </w:tc>
        <w:tc>
          <w:tcPr>
            <w:tcW w:w="2319" w:type="dxa"/>
            <w:tcBorders>
              <w:tl2br w:val="nil"/>
              <w:tr2bl w:val="nil"/>
            </w:tcBorders>
            <w:vAlign w:val="center"/>
          </w:tcPr>
          <w:p w14:paraId="6C08E30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5-15</w:t>
            </w:r>
          </w:p>
        </w:tc>
        <w:tc>
          <w:tcPr>
            <w:tcW w:w="2510" w:type="dxa"/>
            <w:tcBorders>
              <w:tl2br w:val="nil"/>
              <w:tr2bl w:val="nil"/>
            </w:tcBorders>
            <w:vAlign w:val="center"/>
          </w:tcPr>
          <w:p w14:paraId="2BF966C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10-20</w:t>
            </w:r>
          </w:p>
        </w:tc>
      </w:tr>
    </w:tbl>
    <w:p w14:paraId="2743F2A6" w14:textId="77777777" w:rsidR="0067440D" w:rsidRDefault="00000000">
      <w:pPr>
        <w:spacing w:beforeLines="50" w:before="156" w:line="360" w:lineRule="auto"/>
        <w:ind w:firstLine="480"/>
        <w:rPr>
          <w:sz w:val="24"/>
          <w:szCs w:val="24"/>
        </w:rPr>
      </w:pPr>
      <w:r>
        <w:rPr>
          <w:rFonts w:hint="eastAsia"/>
          <w:sz w:val="24"/>
          <w:szCs w:val="24"/>
        </w:rPr>
        <w:t>（</w:t>
      </w:r>
      <w:r>
        <w:rPr>
          <w:rFonts w:hint="eastAsia"/>
          <w:sz w:val="24"/>
          <w:szCs w:val="24"/>
        </w:rPr>
        <w:t>2</w:t>
      </w:r>
      <w:r>
        <w:rPr>
          <w:rFonts w:hint="eastAsia"/>
          <w:sz w:val="24"/>
          <w:szCs w:val="24"/>
        </w:rPr>
        <w:t>）</w:t>
      </w:r>
      <w:r>
        <w:rPr>
          <w:sz w:val="24"/>
          <w:szCs w:val="24"/>
        </w:rPr>
        <w:t>针对井斜角</w:t>
      </w:r>
      <w:r>
        <w:rPr>
          <w:sz w:val="24"/>
          <w:szCs w:val="24"/>
        </w:rPr>
        <w:t>&gt;90°</w:t>
      </w:r>
      <w:r>
        <w:rPr>
          <w:sz w:val="24"/>
          <w:szCs w:val="24"/>
        </w:rPr>
        <w:t>、井眼轨迹复杂且反复上下波动的水平井施工参数</w:t>
      </w:r>
      <w:r>
        <w:rPr>
          <w:rFonts w:hint="eastAsia"/>
          <w:sz w:val="24"/>
          <w:szCs w:val="24"/>
        </w:rPr>
        <w:t>如下表</w:t>
      </w:r>
      <w:r>
        <w:rPr>
          <w:sz w:val="24"/>
          <w:szCs w:val="24"/>
        </w:rPr>
        <w:t>所示。</w:t>
      </w:r>
    </w:p>
    <w:p w14:paraId="74C09335" w14:textId="77777777" w:rsidR="0067440D" w:rsidRDefault="00000000">
      <w:pPr>
        <w:pStyle w:val="a0"/>
        <w:spacing w:line="360" w:lineRule="auto"/>
        <w:ind w:firstLineChars="0" w:firstLine="0"/>
        <w:jc w:val="center"/>
        <w:rPr>
          <w:color w:val="auto"/>
          <w:sz w:val="24"/>
          <w:szCs w:val="24"/>
        </w:rPr>
      </w:pPr>
      <w:r>
        <w:rPr>
          <w:rFonts w:eastAsia="黑体"/>
          <w:color w:val="auto"/>
          <w:spacing w:val="-1"/>
          <w:sz w:val="21"/>
          <w:szCs w:val="21"/>
        </w:rPr>
        <w:lastRenderedPageBreak/>
        <w:t>表</w:t>
      </w:r>
      <w:r>
        <w:rPr>
          <w:rFonts w:eastAsia="黑体" w:hint="eastAsia"/>
          <w:color w:val="auto"/>
          <w:spacing w:val="-1"/>
          <w:sz w:val="21"/>
          <w:szCs w:val="21"/>
        </w:rPr>
        <w:t>2.5-12</w:t>
      </w:r>
      <w:r>
        <w:rPr>
          <w:rFonts w:eastAsia="黑体"/>
          <w:color w:val="auto"/>
          <w:spacing w:val="-1"/>
          <w:sz w:val="21"/>
          <w:szCs w:val="21"/>
        </w:rPr>
        <w:t xml:space="preserve"> </w:t>
      </w:r>
      <w:r>
        <w:rPr>
          <w:rFonts w:eastAsia="黑体" w:hint="eastAsia"/>
          <w:color w:val="auto"/>
          <w:sz w:val="21"/>
          <w:szCs w:val="21"/>
        </w:rPr>
        <w:t>井斜角＞</w:t>
      </w:r>
      <w:r>
        <w:rPr>
          <w:rFonts w:eastAsia="黑体" w:hint="eastAsia"/>
          <w:color w:val="auto"/>
          <w:sz w:val="21"/>
          <w:szCs w:val="21"/>
        </w:rPr>
        <w:t>90</w:t>
      </w:r>
      <w:r>
        <w:rPr>
          <w:rFonts w:eastAsia="黑体" w:hint="eastAsia"/>
          <w:color w:val="auto"/>
          <w:sz w:val="21"/>
          <w:szCs w:val="21"/>
        </w:rPr>
        <w:t>°水平井段连续油管钻塞施工参数</w:t>
      </w:r>
    </w:p>
    <w:tbl>
      <w:tblPr>
        <w:tblStyle w:val="TableNormal"/>
        <w:tblW w:w="5000" w:type="pct"/>
        <w:jc w:val="cente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118"/>
        <w:gridCol w:w="2458"/>
        <w:gridCol w:w="2109"/>
        <w:gridCol w:w="2470"/>
      </w:tblGrid>
      <w:tr w:rsidR="0067440D" w14:paraId="3B4D8A80" w14:textId="77777777">
        <w:trPr>
          <w:trHeight w:val="107"/>
          <w:jc w:val="center"/>
        </w:trPr>
        <w:tc>
          <w:tcPr>
            <w:tcW w:w="2125" w:type="dxa"/>
            <w:vMerge w:val="restart"/>
            <w:tcBorders>
              <w:top w:val="single" w:sz="12" w:space="0" w:color="000000"/>
              <w:left w:val="single" w:sz="12" w:space="0" w:color="000000"/>
              <w:bottom w:val="single" w:sz="4" w:space="0" w:color="000000"/>
              <w:right w:val="single" w:sz="4" w:space="0" w:color="000000"/>
            </w:tcBorders>
            <w:vAlign w:val="center"/>
          </w:tcPr>
          <w:p w14:paraId="1ADC4E58"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1"/>
                <w:sz w:val="21"/>
                <w:szCs w:val="21"/>
              </w:rPr>
              <w:t>施工参数</w:t>
            </w:r>
          </w:p>
        </w:tc>
        <w:tc>
          <w:tcPr>
            <w:tcW w:w="7060" w:type="dxa"/>
            <w:gridSpan w:val="3"/>
            <w:tcBorders>
              <w:top w:val="single" w:sz="12" w:space="0" w:color="000000"/>
              <w:left w:val="single" w:sz="4" w:space="0" w:color="000000"/>
              <w:bottom w:val="single" w:sz="4" w:space="0" w:color="000000"/>
              <w:right w:val="single" w:sz="12" w:space="0" w:color="000000"/>
            </w:tcBorders>
            <w:vAlign w:val="center"/>
          </w:tcPr>
          <w:p w14:paraId="10B643A3" w14:textId="77777777" w:rsidR="0067440D" w:rsidRDefault="00000000">
            <w:pPr>
              <w:pStyle w:val="TableText"/>
              <w:spacing w:line="240" w:lineRule="auto"/>
              <w:ind w:firstLineChars="0" w:firstLine="0"/>
              <w:jc w:val="center"/>
              <w:rPr>
                <w:rFonts w:ascii="Times New Roman" w:hAnsi="Times New Roman" w:cs="Times New Roman"/>
                <w:b/>
                <w:bCs/>
              </w:rPr>
            </w:pPr>
            <w:r>
              <w:rPr>
                <w:rFonts w:ascii="Times New Roman" w:hAnsi="Times New Roman" w:cs="Times New Roman"/>
                <w:b/>
                <w:bCs/>
                <w:spacing w:val="-2"/>
                <w:sz w:val="21"/>
                <w:szCs w:val="21"/>
              </w:rPr>
              <w:t>水平段长</w:t>
            </w:r>
          </w:p>
        </w:tc>
      </w:tr>
      <w:tr w:rsidR="0067440D" w14:paraId="6F8E3941" w14:textId="77777777">
        <w:trPr>
          <w:trHeight w:val="299"/>
          <w:jc w:val="center"/>
        </w:trPr>
        <w:tc>
          <w:tcPr>
            <w:tcW w:w="2125" w:type="dxa"/>
            <w:vMerge/>
            <w:tcBorders>
              <w:top w:val="single" w:sz="4" w:space="0" w:color="000000"/>
              <w:left w:val="single" w:sz="12" w:space="0" w:color="000000"/>
              <w:bottom w:val="single" w:sz="4" w:space="0" w:color="000000"/>
              <w:right w:val="single" w:sz="4" w:space="0" w:color="000000"/>
            </w:tcBorders>
            <w:vAlign w:val="center"/>
          </w:tcPr>
          <w:p w14:paraId="28C71283" w14:textId="77777777" w:rsidR="0067440D" w:rsidRDefault="0067440D">
            <w:pPr>
              <w:spacing w:line="240" w:lineRule="auto"/>
              <w:ind w:firstLineChars="0" w:firstLine="0"/>
              <w:jc w:val="center"/>
              <w:rPr>
                <w:b/>
                <w:bCs/>
                <w:sz w:val="21"/>
              </w:rPr>
            </w:pPr>
          </w:p>
        </w:tc>
        <w:tc>
          <w:tcPr>
            <w:tcW w:w="2466" w:type="dxa"/>
            <w:tcBorders>
              <w:top w:val="single" w:sz="4" w:space="0" w:color="000000"/>
              <w:left w:val="single" w:sz="4" w:space="0" w:color="000000"/>
              <w:bottom w:val="single" w:sz="4" w:space="0" w:color="000000"/>
              <w:right w:val="single" w:sz="4" w:space="0" w:color="000000"/>
            </w:tcBorders>
            <w:vAlign w:val="center"/>
          </w:tcPr>
          <w:p w14:paraId="781E0666"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&lt;1000m</w:t>
            </w:r>
          </w:p>
        </w:tc>
        <w:tc>
          <w:tcPr>
            <w:tcW w:w="2116" w:type="dxa"/>
            <w:tcBorders>
              <w:top w:val="single" w:sz="4" w:space="0" w:color="000000"/>
              <w:left w:val="single" w:sz="4" w:space="0" w:color="000000"/>
              <w:bottom w:val="single" w:sz="4" w:space="0" w:color="000000"/>
              <w:right w:val="single" w:sz="4" w:space="0" w:color="000000"/>
            </w:tcBorders>
            <w:vAlign w:val="center"/>
          </w:tcPr>
          <w:p w14:paraId="32E87CF4"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3"/>
                <w:sz w:val="21"/>
                <w:szCs w:val="21"/>
              </w:rPr>
              <w:t>1000-1500m</w:t>
            </w:r>
          </w:p>
        </w:tc>
        <w:tc>
          <w:tcPr>
            <w:tcW w:w="2478" w:type="dxa"/>
            <w:tcBorders>
              <w:top w:val="single" w:sz="4" w:space="0" w:color="000000"/>
              <w:left w:val="single" w:sz="4" w:space="0" w:color="000000"/>
              <w:bottom w:val="single" w:sz="4" w:space="0" w:color="000000"/>
              <w:right w:val="single" w:sz="12" w:space="0" w:color="000000"/>
            </w:tcBorders>
            <w:vAlign w:val="center"/>
          </w:tcPr>
          <w:p w14:paraId="1C0E66E6"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3"/>
                <w:sz w:val="21"/>
                <w:szCs w:val="21"/>
              </w:rPr>
              <w:t>1500-2000m</w:t>
            </w:r>
          </w:p>
        </w:tc>
      </w:tr>
      <w:tr w:rsidR="0067440D" w14:paraId="3DD7BA55" w14:textId="77777777">
        <w:trPr>
          <w:trHeight w:val="295"/>
          <w:jc w:val="center"/>
        </w:trPr>
        <w:tc>
          <w:tcPr>
            <w:tcW w:w="2125" w:type="dxa"/>
            <w:tcBorders>
              <w:top w:val="single" w:sz="4" w:space="0" w:color="000000"/>
              <w:left w:val="single" w:sz="12" w:space="0" w:color="000000"/>
              <w:bottom w:val="single" w:sz="4" w:space="0" w:color="000000"/>
              <w:right w:val="single" w:sz="4" w:space="0" w:color="000000"/>
            </w:tcBorders>
            <w:vAlign w:val="center"/>
          </w:tcPr>
          <w:p w14:paraId="3E37593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泵压（</w:t>
            </w:r>
            <w:r>
              <w:rPr>
                <w:rFonts w:ascii="Times New Roman" w:hAnsi="Times New Roman" w:cs="Times New Roman"/>
                <w:spacing w:val="-1"/>
                <w:sz w:val="21"/>
                <w:szCs w:val="21"/>
              </w:rPr>
              <w:t>MPa</w:t>
            </w:r>
            <w:r>
              <w:rPr>
                <w:rFonts w:ascii="Times New Roman" w:hAnsi="Times New Roman" w:cs="Times New Roman"/>
                <w:spacing w:val="-1"/>
                <w:sz w:val="21"/>
                <w:szCs w:val="21"/>
              </w:rPr>
              <w:t>）</w:t>
            </w:r>
          </w:p>
        </w:tc>
        <w:tc>
          <w:tcPr>
            <w:tcW w:w="2466" w:type="dxa"/>
            <w:tcBorders>
              <w:top w:val="single" w:sz="4" w:space="0" w:color="000000"/>
              <w:left w:val="single" w:sz="4" w:space="0" w:color="000000"/>
              <w:bottom w:val="single" w:sz="4" w:space="0" w:color="000000"/>
              <w:right w:val="single" w:sz="4" w:space="0" w:color="000000"/>
            </w:tcBorders>
            <w:vAlign w:val="center"/>
          </w:tcPr>
          <w:p w14:paraId="6C6579E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28-32</w:t>
            </w:r>
          </w:p>
        </w:tc>
        <w:tc>
          <w:tcPr>
            <w:tcW w:w="2116" w:type="dxa"/>
            <w:tcBorders>
              <w:top w:val="single" w:sz="4" w:space="0" w:color="000000"/>
              <w:left w:val="single" w:sz="4" w:space="0" w:color="000000"/>
              <w:bottom w:val="single" w:sz="4" w:space="0" w:color="000000"/>
              <w:right w:val="single" w:sz="4" w:space="0" w:color="000000"/>
            </w:tcBorders>
            <w:vAlign w:val="center"/>
          </w:tcPr>
          <w:p w14:paraId="0C02693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30-42</w:t>
            </w:r>
          </w:p>
        </w:tc>
        <w:tc>
          <w:tcPr>
            <w:tcW w:w="2478" w:type="dxa"/>
            <w:tcBorders>
              <w:top w:val="single" w:sz="4" w:space="0" w:color="000000"/>
              <w:left w:val="single" w:sz="4" w:space="0" w:color="000000"/>
              <w:bottom w:val="single" w:sz="4" w:space="0" w:color="000000"/>
              <w:right w:val="single" w:sz="12" w:space="0" w:color="000000"/>
            </w:tcBorders>
            <w:vAlign w:val="center"/>
          </w:tcPr>
          <w:p w14:paraId="538C063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35-45</w:t>
            </w:r>
          </w:p>
        </w:tc>
      </w:tr>
      <w:tr w:rsidR="0067440D" w14:paraId="40D237EF" w14:textId="77777777">
        <w:trPr>
          <w:trHeight w:val="292"/>
          <w:jc w:val="center"/>
        </w:trPr>
        <w:tc>
          <w:tcPr>
            <w:tcW w:w="2125" w:type="dxa"/>
            <w:tcBorders>
              <w:top w:val="single" w:sz="4" w:space="0" w:color="000000"/>
              <w:left w:val="single" w:sz="12" w:space="0" w:color="000000"/>
              <w:bottom w:val="single" w:sz="4" w:space="0" w:color="000000"/>
              <w:right w:val="single" w:sz="4" w:space="0" w:color="000000"/>
            </w:tcBorders>
            <w:vAlign w:val="center"/>
          </w:tcPr>
          <w:p w14:paraId="181431D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排量（</w:t>
            </w:r>
            <w:r>
              <w:rPr>
                <w:rFonts w:ascii="Times New Roman" w:hAnsi="Times New Roman" w:cs="Times New Roman"/>
                <w:spacing w:val="-1"/>
                <w:sz w:val="21"/>
                <w:szCs w:val="21"/>
              </w:rPr>
              <w:t>L/min</w:t>
            </w:r>
            <w:r>
              <w:rPr>
                <w:rFonts w:ascii="Times New Roman" w:hAnsi="Times New Roman" w:cs="Times New Roman"/>
                <w:spacing w:val="-1"/>
                <w:sz w:val="21"/>
                <w:szCs w:val="21"/>
              </w:rPr>
              <w:t>）</w:t>
            </w:r>
          </w:p>
        </w:tc>
        <w:tc>
          <w:tcPr>
            <w:tcW w:w="2466" w:type="dxa"/>
            <w:tcBorders>
              <w:top w:val="single" w:sz="4" w:space="0" w:color="000000"/>
              <w:left w:val="single" w:sz="4" w:space="0" w:color="000000"/>
              <w:bottom w:val="single" w:sz="4" w:space="0" w:color="000000"/>
              <w:right w:val="single" w:sz="4" w:space="0" w:color="000000"/>
            </w:tcBorders>
            <w:vAlign w:val="center"/>
          </w:tcPr>
          <w:p w14:paraId="59C99CB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380-420</w:t>
            </w:r>
          </w:p>
        </w:tc>
        <w:tc>
          <w:tcPr>
            <w:tcW w:w="2116" w:type="dxa"/>
            <w:tcBorders>
              <w:top w:val="single" w:sz="4" w:space="0" w:color="000000"/>
              <w:left w:val="single" w:sz="4" w:space="0" w:color="000000"/>
              <w:bottom w:val="single" w:sz="4" w:space="0" w:color="000000"/>
              <w:right w:val="single" w:sz="4" w:space="0" w:color="000000"/>
            </w:tcBorders>
            <w:vAlign w:val="center"/>
          </w:tcPr>
          <w:p w14:paraId="268ED40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380-420</w:t>
            </w:r>
          </w:p>
        </w:tc>
        <w:tc>
          <w:tcPr>
            <w:tcW w:w="2478" w:type="dxa"/>
            <w:tcBorders>
              <w:top w:val="single" w:sz="4" w:space="0" w:color="000000"/>
              <w:left w:val="single" w:sz="4" w:space="0" w:color="000000"/>
              <w:bottom w:val="single" w:sz="4" w:space="0" w:color="000000"/>
              <w:right w:val="single" w:sz="12" w:space="0" w:color="000000"/>
            </w:tcBorders>
            <w:vAlign w:val="center"/>
          </w:tcPr>
          <w:p w14:paraId="5067FFE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380-420</w:t>
            </w:r>
          </w:p>
        </w:tc>
      </w:tr>
      <w:tr w:rsidR="0067440D" w14:paraId="40CAE885" w14:textId="77777777">
        <w:trPr>
          <w:trHeight w:val="304"/>
          <w:jc w:val="center"/>
        </w:trPr>
        <w:tc>
          <w:tcPr>
            <w:tcW w:w="2125" w:type="dxa"/>
            <w:tcBorders>
              <w:top w:val="single" w:sz="4" w:space="0" w:color="000000"/>
              <w:left w:val="single" w:sz="12" w:space="0" w:color="000000"/>
              <w:bottom w:val="single" w:sz="12" w:space="0" w:color="000000"/>
              <w:right w:val="single" w:sz="4" w:space="0" w:color="000000"/>
            </w:tcBorders>
            <w:vAlign w:val="center"/>
          </w:tcPr>
          <w:p w14:paraId="5BB8A9E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钻压（</w:t>
            </w:r>
            <w:r>
              <w:rPr>
                <w:rFonts w:ascii="Times New Roman" w:hAnsi="Times New Roman" w:cs="Times New Roman"/>
                <w:spacing w:val="-1"/>
                <w:sz w:val="21"/>
                <w:szCs w:val="21"/>
              </w:rPr>
              <w:t>kN</w:t>
            </w:r>
            <w:r>
              <w:rPr>
                <w:rFonts w:ascii="Times New Roman" w:hAnsi="Times New Roman" w:cs="Times New Roman"/>
                <w:spacing w:val="-1"/>
                <w:sz w:val="21"/>
                <w:szCs w:val="21"/>
              </w:rPr>
              <w:t>）</w:t>
            </w:r>
          </w:p>
        </w:tc>
        <w:tc>
          <w:tcPr>
            <w:tcW w:w="2466" w:type="dxa"/>
            <w:tcBorders>
              <w:top w:val="single" w:sz="4" w:space="0" w:color="000000"/>
              <w:left w:val="single" w:sz="4" w:space="0" w:color="000000"/>
              <w:bottom w:val="single" w:sz="12" w:space="0" w:color="000000"/>
              <w:right w:val="single" w:sz="4" w:space="0" w:color="000000"/>
            </w:tcBorders>
            <w:vAlign w:val="center"/>
          </w:tcPr>
          <w:p w14:paraId="565C150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5-15</w:t>
            </w:r>
          </w:p>
        </w:tc>
        <w:tc>
          <w:tcPr>
            <w:tcW w:w="2116" w:type="dxa"/>
            <w:tcBorders>
              <w:top w:val="single" w:sz="4" w:space="0" w:color="000000"/>
              <w:left w:val="single" w:sz="4" w:space="0" w:color="000000"/>
              <w:bottom w:val="single" w:sz="12" w:space="0" w:color="000000"/>
              <w:right w:val="single" w:sz="4" w:space="0" w:color="000000"/>
            </w:tcBorders>
            <w:vAlign w:val="center"/>
          </w:tcPr>
          <w:p w14:paraId="25A0B51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5-20</w:t>
            </w:r>
          </w:p>
        </w:tc>
        <w:tc>
          <w:tcPr>
            <w:tcW w:w="2478" w:type="dxa"/>
            <w:tcBorders>
              <w:top w:val="single" w:sz="4" w:space="0" w:color="000000"/>
              <w:left w:val="single" w:sz="4" w:space="0" w:color="000000"/>
              <w:bottom w:val="single" w:sz="12" w:space="0" w:color="000000"/>
              <w:right w:val="single" w:sz="12" w:space="0" w:color="000000"/>
            </w:tcBorders>
            <w:vAlign w:val="center"/>
          </w:tcPr>
          <w:p w14:paraId="2151237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10-40</w:t>
            </w:r>
          </w:p>
        </w:tc>
      </w:tr>
    </w:tbl>
    <w:p w14:paraId="4347110E" w14:textId="77777777" w:rsidR="0067440D" w:rsidRDefault="00000000">
      <w:pPr>
        <w:spacing w:beforeLines="50" w:before="156" w:line="360" w:lineRule="auto"/>
        <w:ind w:firstLine="480"/>
        <w:rPr>
          <w:sz w:val="24"/>
          <w:szCs w:val="24"/>
        </w:rPr>
      </w:pPr>
      <w:r>
        <w:rPr>
          <w:rFonts w:hint="eastAsia"/>
          <w:sz w:val="24"/>
          <w:szCs w:val="24"/>
        </w:rPr>
        <w:t>7</w:t>
      </w:r>
      <w:r>
        <w:rPr>
          <w:rFonts w:hint="eastAsia"/>
          <w:sz w:val="24"/>
          <w:szCs w:val="24"/>
        </w:rPr>
        <w:t>、</w:t>
      </w:r>
      <w:r>
        <w:rPr>
          <w:sz w:val="24"/>
          <w:szCs w:val="24"/>
        </w:rPr>
        <w:t>下连续油管打捞井筒碎屑</w:t>
      </w:r>
    </w:p>
    <w:p w14:paraId="18661EA7" w14:textId="77777777" w:rsidR="0067440D" w:rsidRDefault="00000000">
      <w:pPr>
        <w:spacing w:line="360" w:lineRule="auto"/>
        <w:ind w:firstLine="480"/>
        <w:rPr>
          <w:sz w:val="24"/>
          <w:szCs w:val="24"/>
        </w:rPr>
      </w:pPr>
      <w:r>
        <w:rPr>
          <w:rFonts w:hint="eastAsia"/>
          <w:sz w:val="24"/>
          <w:szCs w:val="24"/>
        </w:rPr>
        <w:t>8</w:t>
      </w:r>
      <w:r>
        <w:rPr>
          <w:rFonts w:hint="eastAsia"/>
          <w:sz w:val="24"/>
          <w:szCs w:val="24"/>
        </w:rPr>
        <w:t>、</w:t>
      </w:r>
      <w:r>
        <w:rPr>
          <w:sz w:val="24"/>
          <w:szCs w:val="24"/>
        </w:rPr>
        <w:t>放喷排液</w:t>
      </w:r>
    </w:p>
    <w:p w14:paraId="20B2BAF8" w14:textId="77777777" w:rsidR="0067440D" w:rsidRDefault="00000000">
      <w:pPr>
        <w:spacing w:line="360" w:lineRule="auto"/>
        <w:ind w:firstLine="480"/>
        <w:rPr>
          <w:sz w:val="24"/>
          <w:szCs w:val="24"/>
        </w:rPr>
      </w:pPr>
      <w:r>
        <w:rPr>
          <w:sz w:val="24"/>
          <w:szCs w:val="24"/>
        </w:rPr>
        <w:t>为避免地层吐砂</w:t>
      </w:r>
      <w:r>
        <w:rPr>
          <w:rFonts w:hint="eastAsia"/>
          <w:sz w:val="24"/>
          <w:szCs w:val="24"/>
        </w:rPr>
        <w:t>，</w:t>
      </w:r>
      <w:r>
        <w:rPr>
          <w:sz w:val="24"/>
          <w:szCs w:val="24"/>
        </w:rPr>
        <w:t>开始返排的速度小于</w:t>
      </w:r>
      <w:r>
        <w:rPr>
          <w:sz w:val="24"/>
          <w:szCs w:val="24"/>
        </w:rPr>
        <w:t>200 L/min</w:t>
      </w:r>
      <w:r>
        <w:rPr>
          <w:sz w:val="24"/>
          <w:szCs w:val="24"/>
        </w:rPr>
        <w:t>（</w:t>
      </w:r>
      <w:r>
        <w:rPr>
          <w:sz w:val="24"/>
          <w:szCs w:val="24"/>
        </w:rPr>
        <w:t>12m</w:t>
      </w:r>
      <w:r>
        <w:rPr>
          <w:rFonts w:hint="eastAsia"/>
          <w:sz w:val="24"/>
          <w:szCs w:val="24"/>
          <w:vertAlign w:val="superscript"/>
        </w:rPr>
        <w:t>3</w:t>
      </w:r>
      <w:r>
        <w:rPr>
          <w:sz w:val="24"/>
          <w:szCs w:val="24"/>
        </w:rPr>
        <w:t>/h</w:t>
      </w:r>
      <w:r>
        <w:rPr>
          <w:sz w:val="24"/>
          <w:szCs w:val="24"/>
        </w:rPr>
        <w:t>）</w:t>
      </w:r>
      <w:r>
        <w:rPr>
          <w:rFonts w:hint="eastAsia"/>
          <w:sz w:val="24"/>
          <w:szCs w:val="24"/>
        </w:rPr>
        <w:t>，</w:t>
      </w:r>
      <w:r>
        <w:rPr>
          <w:sz w:val="24"/>
          <w:szCs w:val="24"/>
        </w:rPr>
        <w:t>分别采用</w:t>
      </w:r>
      <w:r>
        <w:rPr>
          <w:sz w:val="24"/>
          <w:szCs w:val="24"/>
        </w:rPr>
        <w:t>4mm</w:t>
      </w:r>
      <w:r>
        <w:rPr>
          <w:sz w:val="24"/>
          <w:szCs w:val="24"/>
        </w:rPr>
        <w:t>、</w:t>
      </w:r>
      <w:r>
        <w:rPr>
          <w:sz w:val="24"/>
          <w:szCs w:val="24"/>
        </w:rPr>
        <w:t>6mm</w:t>
      </w:r>
      <w:r>
        <w:rPr>
          <w:sz w:val="24"/>
          <w:szCs w:val="24"/>
        </w:rPr>
        <w:t>、</w:t>
      </w:r>
      <w:r>
        <w:rPr>
          <w:sz w:val="24"/>
          <w:szCs w:val="24"/>
        </w:rPr>
        <w:t>8mm</w:t>
      </w:r>
      <w:r>
        <w:rPr>
          <w:sz w:val="24"/>
          <w:szCs w:val="24"/>
        </w:rPr>
        <w:t>油嘴放喷</w:t>
      </w:r>
      <w:r>
        <w:rPr>
          <w:rFonts w:hint="eastAsia"/>
          <w:sz w:val="24"/>
          <w:szCs w:val="24"/>
        </w:rPr>
        <w:t>，</w:t>
      </w:r>
      <w:r>
        <w:rPr>
          <w:sz w:val="24"/>
          <w:szCs w:val="24"/>
        </w:rPr>
        <w:t>每个油嘴放喷时间</w:t>
      </w:r>
      <w:r>
        <w:rPr>
          <w:sz w:val="24"/>
          <w:szCs w:val="24"/>
        </w:rPr>
        <w:t>4-6</w:t>
      </w:r>
      <w:r>
        <w:rPr>
          <w:sz w:val="24"/>
          <w:szCs w:val="24"/>
        </w:rPr>
        <w:t>小时</w:t>
      </w:r>
      <w:r>
        <w:rPr>
          <w:rFonts w:hint="eastAsia"/>
          <w:sz w:val="24"/>
          <w:szCs w:val="24"/>
        </w:rPr>
        <w:t>，</w:t>
      </w:r>
      <w:r>
        <w:rPr>
          <w:sz w:val="24"/>
          <w:szCs w:val="24"/>
        </w:rPr>
        <w:t>再改用</w:t>
      </w:r>
      <w:r>
        <w:rPr>
          <w:sz w:val="24"/>
          <w:szCs w:val="24"/>
        </w:rPr>
        <w:t>10mm</w:t>
      </w:r>
      <w:r>
        <w:rPr>
          <w:sz w:val="24"/>
          <w:szCs w:val="24"/>
        </w:rPr>
        <w:t>、</w:t>
      </w:r>
      <w:r>
        <w:rPr>
          <w:sz w:val="24"/>
          <w:szCs w:val="24"/>
        </w:rPr>
        <w:t>12mm</w:t>
      </w:r>
      <w:r>
        <w:rPr>
          <w:sz w:val="24"/>
          <w:szCs w:val="24"/>
        </w:rPr>
        <w:t>油嘴放喷排液</w:t>
      </w:r>
      <w:r>
        <w:rPr>
          <w:rFonts w:hint="eastAsia"/>
          <w:sz w:val="24"/>
          <w:szCs w:val="24"/>
        </w:rPr>
        <w:t>，</w:t>
      </w:r>
      <w:r>
        <w:rPr>
          <w:sz w:val="24"/>
          <w:szCs w:val="24"/>
        </w:rPr>
        <w:t>根据排液情况和井口压力再定进入求产阶段；具体的要根据井口压力及出砂情况相应调整。井口压力原则上不低于</w:t>
      </w:r>
      <w:r>
        <w:rPr>
          <w:sz w:val="24"/>
          <w:szCs w:val="24"/>
        </w:rPr>
        <w:t>12MPa</w:t>
      </w:r>
      <w:r>
        <w:rPr>
          <w:sz w:val="24"/>
          <w:szCs w:val="24"/>
        </w:rPr>
        <w:t>。因采用套管放喷</w:t>
      </w:r>
      <w:r>
        <w:rPr>
          <w:rFonts w:hint="eastAsia"/>
          <w:sz w:val="24"/>
          <w:szCs w:val="24"/>
        </w:rPr>
        <w:t>，</w:t>
      </w:r>
      <w:r>
        <w:rPr>
          <w:sz w:val="24"/>
          <w:szCs w:val="24"/>
        </w:rPr>
        <w:t>临界携液流量高</w:t>
      </w:r>
      <w:r>
        <w:rPr>
          <w:rFonts w:hint="eastAsia"/>
          <w:sz w:val="24"/>
          <w:szCs w:val="24"/>
        </w:rPr>
        <w:t>，</w:t>
      </w:r>
      <w:r>
        <w:rPr>
          <w:sz w:val="24"/>
          <w:szCs w:val="24"/>
        </w:rPr>
        <w:t>在放喷见气、有一定喷势后应提高放喷气量使之高于临界携液流量</w:t>
      </w:r>
      <w:r>
        <w:rPr>
          <w:rFonts w:hint="eastAsia"/>
          <w:sz w:val="24"/>
          <w:szCs w:val="24"/>
        </w:rPr>
        <w:t>，</w:t>
      </w:r>
      <w:r>
        <w:rPr>
          <w:sz w:val="24"/>
          <w:szCs w:val="24"/>
        </w:rPr>
        <w:t>适当加快排液。对井口压力较低的井实施液氮气举排液。</w:t>
      </w:r>
    </w:p>
    <w:p w14:paraId="03BB8ED2" w14:textId="77777777" w:rsidR="0067440D" w:rsidRDefault="00000000">
      <w:pPr>
        <w:spacing w:line="360" w:lineRule="auto"/>
        <w:ind w:firstLine="480"/>
        <w:rPr>
          <w:sz w:val="24"/>
          <w:szCs w:val="24"/>
        </w:rPr>
      </w:pPr>
      <w:r>
        <w:rPr>
          <w:rFonts w:hint="eastAsia"/>
          <w:sz w:val="24"/>
          <w:szCs w:val="24"/>
        </w:rPr>
        <w:t>9</w:t>
      </w:r>
      <w:r>
        <w:rPr>
          <w:rFonts w:hint="eastAsia"/>
          <w:sz w:val="24"/>
          <w:szCs w:val="24"/>
        </w:rPr>
        <w:t>、</w:t>
      </w:r>
      <w:r>
        <w:rPr>
          <w:sz w:val="24"/>
          <w:szCs w:val="24"/>
        </w:rPr>
        <w:t>测试求产</w:t>
      </w:r>
    </w:p>
    <w:p w14:paraId="4D62AFC8" w14:textId="77777777" w:rsidR="0067440D" w:rsidRDefault="00000000">
      <w:pPr>
        <w:spacing w:line="360" w:lineRule="auto"/>
        <w:ind w:firstLine="480"/>
        <w:rPr>
          <w:sz w:val="24"/>
          <w:szCs w:val="24"/>
        </w:rPr>
      </w:pPr>
      <w:r>
        <w:rPr>
          <w:sz w:val="24"/>
          <w:szCs w:val="24"/>
        </w:rPr>
        <w:t>当产液量小于</w:t>
      </w:r>
      <w:r>
        <w:rPr>
          <w:sz w:val="24"/>
          <w:szCs w:val="24"/>
        </w:rPr>
        <w:t>10m</w:t>
      </w:r>
      <w:r>
        <w:rPr>
          <w:rFonts w:hint="eastAsia"/>
          <w:sz w:val="24"/>
          <w:szCs w:val="24"/>
          <w:vertAlign w:val="superscript"/>
        </w:rPr>
        <w:t>3</w:t>
      </w:r>
      <w:r>
        <w:rPr>
          <w:sz w:val="24"/>
          <w:szCs w:val="24"/>
        </w:rPr>
        <w:t>/h</w:t>
      </w:r>
      <w:r>
        <w:rPr>
          <w:sz w:val="24"/>
          <w:szCs w:val="24"/>
        </w:rPr>
        <w:t>或者产气量高于临界携液流量时</w:t>
      </w:r>
      <w:r>
        <w:rPr>
          <w:rFonts w:hint="eastAsia"/>
          <w:sz w:val="24"/>
          <w:szCs w:val="24"/>
        </w:rPr>
        <w:t>，</w:t>
      </w:r>
      <w:r>
        <w:rPr>
          <w:sz w:val="24"/>
          <w:szCs w:val="24"/>
        </w:rPr>
        <w:t>进入测试求产阶段。为减小</w:t>
      </w:r>
      <w:r>
        <w:rPr>
          <w:sz w:val="24"/>
          <w:szCs w:val="24"/>
        </w:rPr>
        <w:t xml:space="preserve"> </w:t>
      </w:r>
      <w:r>
        <w:rPr>
          <w:sz w:val="24"/>
          <w:szCs w:val="24"/>
        </w:rPr>
        <w:t>井下积液的影响</w:t>
      </w:r>
      <w:r>
        <w:rPr>
          <w:rFonts w:hint="eastAsia"/>
          <w:sz w:val="24"/>
          <w:szCs w:val="24"/>
        </w:rPr>
        <w:t>，</w:t>
      </w:r>
      <w:r>
        <w:rPr>
          <w:sz w:val="24"/>
          <w:szCs w:val="24"/>
        </w:rPr>
        <w:t>采用油嘴从大到小的方式测产。分别采用</w:t>
      </w:r>
      <w:r>
        <w:rPr>
          <w:sz w:val="24"/>
          <w:szCs w:val="24"/>
        </w:rPr>
        <w:t>12mm</w:t>
      </w:r>
      <w:r>
        <w:rPr>
          <w:sz w:val="24"/>
          <w:szCs w:val="24"/>
        </w:rPr>
        <w:t>、</w:t>
      </w:r>
      <w:r>
        <w:rPr>
          <w:sz w:val="24"/>
          <w:szCs w:val="24"/>
        </w:rPr>
        <w:t>10mm</w:t>
      </w:r>
      <w:r>
        <w:rPr>
          <w:sz w:val="24"/>
          <w:szCs w:val="24"/>
        </w:rPr>
        <w:t>、</w:t>
      </w:r>
      <w:r>
        <w:rPr>
          <w:sz w:val="24"/>
          <w:szCs w:val="24"/>
        </w:rPr>
        <w:t>8mm</w:t>
      </w:r>
      <w:r>
        <w:rPr>
          <w:sz w:val="24"/>
          <w:szCs w:val="24"/>
        </w:rPr>
        <w:t>、</w:t>
      </w:r>
      <w:r>
        <w:rPr>
          <w:sz w:val="24"/>
          <w:szCs w:val="24"/>
        </w:rPr>
        <w:t>6mm</w:t>
      </w:r>
      <w:r>
        <w:rPr>
          <w:sz w:val="24"/>
          <w:szCs w:val="24"/>
        </w:rPr>
        <w:t>、</w:t>
      </w:r>
      <w:r>
        <w:rPr>
          <w:sz w:val="24"/>
          <w:szCs w:val="24"/>
        </w:rPr>
        <w:t xml:space="preserve"> 4mm</w:t>
      </w:r>
      <w:r>
        <w:rPr>
          <w:sz w:val="24"/>
          <w:szCs w:val="24"/>
        </w:rPr>
        <w:t>油嘴求产</w:t>
      </w:r>
      <w:r>
        <w:rPr>
          <w:rFonts w:hint="eastAsia"/>
          <w:sz w:val="24"/>
          <w:szCs w:val="24"/>
        </w:rPr>
        <w:t>，</w:t>
      </w:r>
      <w:r>
        <w:rPr>
          <w:sz w:val="24"/>
          <w:szCs w:val="24"/>
        </w:rPr>
        <w:t>如井筒压力低于</w:t>
      </w:r>
      <w:r>
        <w:rPr>
          <w:sz w:val="24"/>
          <w:szCs w:val="24"/>
        </w:rPr>
        <w:t>12MPa</w:t>
      </w:r>
      <w:r>
        <w:rPr>
          <w:rFonts w:hint="eastAsia"/>
          <w:sz w:val="24"/>
          <w:szCs w:val="24"/>
        </w:rPr>
        <w:t>，</w:t>
      </w:r>
      <w:r>
        <w:rPr>
          <w:sz w:val="24"/>
          <w:szCs w:val="24"/>
        </w:rPr>
        <w:t>则从</w:t>
      </w:r>
      <w:r>
        <w:rPr>
          <w:sz w:val="24"/>
          <w:szCs w:val="24"/>
        </w:rPr>
        <w:t>8mm</w:t>
      </w:r>
      <w:r>
        <w:rPr>
          <w:sz w:val="24"/>
          <w:szCs w:val="24"/>
        </w:rPr>
        <w:t>油嘴开始求产</w:t>
      </w:r>
      <w:r>
        <w:rPr>
          <w:rFonts w:hint="eastAsia"/>
          <w:sz w:val="24"/>
          <w:szCs w:val="24"/>
        </w:rPr>
        <w:t>，</w:t>
      </w:r>
      <w:r>
        <w:rPr>
          <w:sz w:val="24"/>
          <w:szCs w:val="24"/>
        </w:rPr>
        <w:t>用</w:t>
      </w:r>
      <w:r>
        <w:rPr>
          <w:sz w:val="24"/>
          <w:szCs w:val="24"/>
        </w:rPr>
        <w:t>6mm</w:t>
      </w:r>
      <w:r>
        <w:rPr>
          <w:sz w:val="24"/>
          <w:szCs w:val="24"/>
        </w:rPr>
        <w:t>油嘴求产时</w:t>
      </w:r>
      <w:r>
        <w:rPr>
          <w:rFonts w:hint="eastAsia"/>
          <w:sz w:val="24"/>
          <w:szCs w:val="24"/>
        </w:rPr>
        <w:t>，</w:t>
      </w:r>
      <w:r>
        <w:rPr>
          <w:sz w:val="24"/>
          <w:szCs w:val="24"/>
        </w:rPr>
        <w:t>产气量小于</w:t>
      </w:r>
      <w:r>
        <w:rPr>
          <w:sz w:val="24"/>
          <w:szCs w:val="24"/>
        </w:rPr>
        <w:t>10×10</w:t>
      </w:r>
      <w:r>
        <w:rPr>
          <w:sz w:val="24"/>
          <w:szCs w:val="24"/>
          <w:vertAlign w:val="superscript"/>
        </w:rPr>
        <w:t>4</w:t>
      </w:r>
      <w:r>
        <w:rPr>
          <w:sz w:val="24"/>
          <w:szCs w:val="24"/>
        </w:rPr>
        <w:t>m</w:t>
      </w:r>
      <w:r>
        <w:rPr>
          <w:rFonts w:hint="eastAsia"/>
          <w:sz w:val="24"/>
          <w:szCs w:val="24"/>
          <w:vertAlign w:val="superscript"/>
        </w:rPr>
        <w:t>3</w:t>
      </w:r>
      <w:r>
        <w:rPr>
          <w:sz w:val="24"/>
          <w:szCs w:val="24"/>
        </w:rPr>
        <w:t>/d</w:t>
      </w:r>
      <w:r>
        <w:rPr>
          <w:rFonts w:hint="eastAsia"/>
          <w:sz w:val="24"/>
          <w:szCs w:val="24"/>
        </w:rPr>
        <w:t>，</w:t>
      </w:r>
      <w:r>
        <w:rPr>
          <w:sz w:val="24"/>
          <w:szCs w:val="24"/>
        </w:rPr>
        <w:t>再用</w:t>
      </w:r>
      <w:r>
        <w:rPr>
          <w:sz w:val="24"/>
          <w:szCs w:val="24"/>
        </w:rPr>
        <w:t>4mm</w:t>
      </w:r>
      <w:r>
        <w:rPr>
          <w:sz w:val="24"/>
          <w:szCs w:val="24"/>
        </w:rPr>
        <w:t>油嘴求产。</w:t>
      </w:r>
    </w:p>
    <w:p w14:paraId="5DFE6CE9" w14:textId="77777777" w:rsidR="0067440D" w:rsidRDefault="00000000">
      <w:pPr>
        <w:pStyle w:val="4"/>
        <w:keepNext w:val="0"/>
        <w:keepLines w:val="0"/>
        <w:spacing w:line="360" w:lineRule="auto"/>
        <w:rPr>
          <w:sz w:val="24"/>
          <w:szCs w:val="24"/>
        </w:rPr>
      </w:pPr>
      <w:r>
        <w:rPr>
          <w:rFonts w:hint="eastAsia"/>
          <w:sz w:val="24"/>
          <w:szCs w:val="24"/>
        </w:rPr>
        <w:t>单井压裂工艺</w:t>
      </w:r>
    </w:p>
    <w:p w14:paraId="04A51E02" w14:textId="77777777" w:rsidR="0067440D" w:rsidRDefault="00000000">
      <w:pPr>
        <w:pStyle w:val="a0"/>
        <w:spacing w:line="360" w:lineRule="auto"/>
        <w:ind w:firstLine="480"/>
        <w:rPr>
          <w:color w:val="auto"/>
          <w:sz w:val="24"/>
          <w:szCs w:val="24"/>
        </w:rPr>
      </w:pPr>
      <w:r>
        <w:rPr>
          <w:color w:val="auto"/>
          <w:sz w:val="24"/>
          <w:szCs w:val="24"/>
        </w:rPr>
        <w:t>针对剩余气动用程度不高井</w:t>
      </w:r>
      <w:r>
        <w:rPr>
          <w:rFonts w:hint="eastAsia"/>
          <w:color w:val="auto"/>
          <w:sz w:val="24"/>
          <w:szCs w:val="24"/>
        </w:rPr>
        <w:t>：</w:t>
      </w:r>
      <w:r>
        <w:rPr>
          <w:color w:val="auto"/>
          <w:sz w:val="24"/>
          <w:szCs w:val="24"/>
        </w:rPr>
        <w:t>单段</w:t>
      </w:r>
      <w:r>
        <w:rPr>
          <w:color w:val="auto"/>
          <w:sz w:val="24"/>
          <w:szCs w:val="24"/>
        </w:rPr>
        <w:t>6</w:t>
      </w:r>
      <w:r>
        <w:rPr>
          <w:color w:val="auto"/>
          <w:sz w:val="24"/>
          <w:szCs w:val="24"/>
        </w:rPr>
        <w:t>簇为主</w:t>
      </w:r>
      <w:r>
        <w:rPr>
          <w:rFonts w:hint="eastAsia"/>
          <w:color w:val="auto"/>
          <w:sz w:val="24"/>
          <w:szCs w:val="24"/>
        </w:rPr>
        <w:t>，</w:t>
      </w:r>
      <w:r>
        <w:rPr>
          <w:color w:val="auto"/>
          <w:sz w:val="24"/>
          <w:szCs w:val="24"/>
        </w:rPr>
        <w:t>段长</w:t>
      </w:r>
      <w:r>
        <w:rPr>
          <w:color w:val="auto"/>
          <w:sz w:val="24"/>
          <w:szCs w:val="24"/>
        </w:rPr>
        <w:t>65-68</w:t>
      </w:r>
      <w:r>
        <w:rPr>
          <w:rFonts w:hint="eastAsia"/>
          <w:color w:val="auto"/>
          <w:sz w:val="24"/>
          <w:szCs w:val="24"/>
        </w:rPr>
        <w:t>m</w:t>
      </w:r>
      <w:r>
        <w:rPr>
          <w:rFonts w:hint="eastAsia"/>
          <w:color w:val="auto"/>
          <w:sz w:val="24"/>
          <w:szCs w:val="24"/>
        </w:rPr>
        <w:t>，</w:t>
      </w:r>
      <w:r>
        <w:rPr>
          <w:color w:val="auto"/>
          <w:sz w:val="24"/>
          <w:szCs w:val="24"/>
        </w:rPr>
        <w:t>用液强度</w:t>
      </w:r>
      <w:r>
        <w:rPr>
          <w:color w:val="auto"/>
          <w:sz w:val="24"/>
          <w:szCs w:val="24"/>
        </w:rPr>
        <w:t>22.0-23.0m</w:t>
      </w:r>
      <w:r>
        <w:rPr>
          <w:rFonts w:hint="eastAsia"/>
          <w:color w:val="auto"/>
          <w:sz w:val="24"/>
          <w:szCs w:val="24"/>
          <w:vertAlign w:val="superscript"/>
        </w:rPr>
        <w:t>3</w:t>
      </w:r>
      <w:r>
        <w:rPr>
          <w:color w:val="auto"/>
          <w:sz w:val="24"/>
          <w:szCs w:val="24"/>
        </w:rPr>
        <w:t>/</w:t>
      </w:r>
      <w:r>
        <w:rPr>
          <w:rFonts w:hint="eastAsia"/>
          <w:color w:val="auto"/>
          <w:sz w:val="24"/>
          <w:szCs w:val="24"/>
        </w:rPr>
        <w:t>m</w:t>
      </w:r>
      <w:r>
        <w:rPr>
          <w:rFonts w:hint="eastAsia"/>
          <w:color w:val="auto"/>
          <w:sz w:val="24"/>
          <w:szCs w:val="24"/>
        </w:rPr>
        <w:t>，</w:t>
      </w:r>
      <w:r>
        <w:rPr>
          <w:color w:val="auto"/>
          <w:sz w:val="24"/>
          <w:szCs w:val="24"/>
        </w:rPr>
        <w:t xml:space="preserve"> </w:t>
      </w:r>
      <w:r>
        <w:rPr>
          <w:color w:val="auto"/>
          <w:sz w:val="24"/>
          <w:szCs w:val="24"/>
        </w:rPr>
        <w:t>加砂强度</w:t>
      </w:r>
      <w:r>
        <w:rPr>
          <w:color w:val="auto"/>
          <w:sz w:val="24"/>
          <w:szCs w:val="24"/>
        </w:rPr>
        <w:t>2.05-2.1</w:t>
      </w:r>
      <w:r>
        <w:rPr>
          <w:rFonts w:hint="eastAsia"/>
          <w:color w:val="auto"/>
          <w:sz w:val="24"/>
          <w:szCs w:val="24"/>
        </w:rPr>
        <w:t>t</w:t>
      </w:r>
      <w:r>
        <w:rPr>
          <w:color w:val="auto"/>
          <w:sz w:val="24"/>
          <w:szCs w:val="24"/>
        </w:rPr>
        <w:t>/</w:t>
      </w:r>
      <w:r>
        <w:rPr>
          <w:rFonts w:hint="eastAsia"/>
          <w:color w:val="auto"/>
          <w:sz w:val="24"/>
          <w:szCs w:val="24"/>
        </w:rPr>
        <w:t>m</w:t>
      </w:r>
      <w:r>
        <w:rPr>
          <w:color w:val="auto"/>
          <w:sz w:val="24"/>
          <w:szCs w:val="24"/>
        </w:rPr>
        <w:t>；针对剩余气动用程度较高井：单段</w:t>
      </w:r>
      <w:r>
        <w:rPr>
          <w:color w:val="auto"/>
          <w:sz w:val="24"/>
          <w:szCs w:val="24"/>
        </w:rPr>
        <w:t>6-8</w:t>
      </w:r>
      <w:r>
        <w:rPr>
          <w:color w:val="auto"/>
          <w:sz w:val="24"/>
          <w:szCs w:val="24"/>
        </w:rPr>
        <w:t>簇</w:t>
      </w:r>
      <w:r>
        <w:rPr>
          <w:rFonts w:hint="eastAsia"/>
          <w:color w:val="auto"/>
          <w:sz w:val="24"/>
          <w:szCs w:val="24"/>
        </w:rPr>
        <w:t>，</w:t>
      </w:r>
      <w:r>
        <w:rPr>
          <w:color w:val="auto"/>
          <w:sz w:val="24"/>
          <w:szCs w:val="24"/>
        </w:rPr>
        <w:t>段长</w:t>
      </w:r>
      <w:r>
        <w:rPr>
          <w:color w:val="auto"/>
          <w:sz w:val="24"/>
          <w:szCs w:val="24"/>
        </w:rPr>
        <w:t>68-70</w:t>
      </w:r>
      <w:r>
        <w:rPr>
          <w:rFonts w:hint="eastAsia"/>
          <w:color w:val="auto"/>
          <w:sz w:val="24"/>
          <w:szCs w:val="24"/>
        </w:rPr>
        <w:t>m</w:t>
      </w:r>
      <w:r>
        <w:rPr>
          <w:rFonts w:hint="eastAsia"/>
          <w:color w:val="auto"/>
          <w:sz w:val="24"/>
          <w:szCs w:val="24"/>
        </w:rPr>
        <w:t>，</w:t>
      </w:r>
      <w:r>
        <w:rPr>
          <w:color w:val="auto"/>
          <w:sz w:val="24"/>
          <w:szCs w:val="24"/>
        </w:rPr>
        <w:t>用液强度</w:t>
      </w:r>
      <w:r>
        <w:rPr>
          <w:color w:val="auto"/>
          <w:sz w:val="24"/>
          <w:szCs w:val="24"/>
        </w:rPr>
        <w:t>21.0-22.0m</w:t>
      </w:r>
      <w:r>
        <w:rPr>
          <w:rFonts w:hint="eastAsia"/>
          <w:color w:val="auto"/>
          <w:sz w:val="24"/>
          <w:szCs w:val="24"/>
          <w:vertAlign w:val="superscript"/>
        </w:rPr>
        <w:t>3</w:t>
      </w:r>
      <w:r>
        <w:rPr>
          <w:color w:val="auto"/>
          <w:sz w:val="24"/>
          <w:szCs w:val="24"/>
        </w:rPr>
        <w:t>/</w:t>
      </w:r>
      <w:r>
        <w:rPr>
          <w:rFonts w:hint="eastAsia"/>
          <w:color w:val="auto"/>
          <w:sz w:val="24"/>
          <w:szCs w:val="24"/>
        </w:rPr>
        <w:t>m</w:t>
      </w:r>
      <w:r>
        <w:rPr>
          <w:rFonts w:hint="eastAsia"/>
          <w:color w:val="auto"/>
          <w:sz w:val="24"/>
          <w:szCs w:val="24"/>
        </w:rPr>
        <w:t>，</w:t>
      </w:r>
      <w:r>
        <w:rPr>
          <w:color w:val="auto"/>
          <w:sz w:val="24"/>
          <w:szCs w:val="24"/>
        </w:rPr>
        <w:t>加砂强度</w:t>
      </w:r>
      <w:r>
        <w:rPr>
          <w:color w:val="auto"/>
          <w:sz w:val="24"/>
          <w:szCs w:val="24"/>
        </w:rPr>
        <w:t>2.0-2.05</w:t>
      </w:r>
      <w:r>
        <w:rPr>
          <w:rFonts w:hint="eastAsia"/>
          <w:color w:val="auto"/>
          <w:sz w:val="24"/>
          <w:szCs w:val="24"/>
        </w:rPr>
        <w:t>t</w:t>
      </w:r>
      <w:r>
        <w:rPr>
          <w:color w:val="auto"/>
          <w:sz w:val="24"/>
          <w:szCs w:val="24"/>
        </w:rPr>
        <w:t>/</w:t>
      </w:r>
      <w:r>
        <w:rPr>
          <w:rFonts w:hint="eastAsia"/>
          <w:color w:val="auto"/>
          <w:sz w:val="24"/>
          <w:szCs w:val="24"/>
        </w:rPr>
        <w:t>m</w:t>
      </w:r>
      <w:r>
        <w:rPr>
          <w:rFonts w:hint="eastAsia"/>
          <w:color w:val="auto"/>
          <w:sz w:val="24"/>
          <w:szCs w:val="24"/>
        </w:rPr>
        <w:t>，</w:t>
      </w:r>
      <w:r>
        <w:rPr>
          <w:color w:val="auto"/>
          <w:sz w:val="24"/>
          <w:szCs w:val="24"/>
        </w:rPr>
        <w:t>具体参数如</w:t>
      </w:r>
      <w:r>
        <w:rPr>
          <w:rFonts w:hint="eastAsia"/>
          <w:color w:val="auto"/>
          <w:sz w:val="24"/>
          <w:szCs w:val="24"/>
        </w:rPr>
        <w:t>下表所示：</w:t>
      </w:r>
    </w:p>
    <w:p w14:paraId="4D7CF3C4" w14:textId="77777777" w:rsidR="0067440D" w:rsidRDefault="00000000">
      <w:pPr>
        <w:pStyle w:val="a0"/>
        <w:spacing w:line="360" w:lineRule="auto"/>
        <w:ind w:firstLineChars="0" w:firstLine="0"/>
        <w:jc w:val="center"/>
        <w:rPr>
          <w:color w:val="auto"/>
          <w:sz w:val="24"/>
          <w:szCs w:val="24"/>
        </w:rPr>
      </w:pPr>
      <w:r>
        <w:rPr>
          <w:rFonts w:eastAsia="黑体"/>
          <w:color w:val="auto"/>
          <w:spacing w:val="-1"/>
          <w:sz w:val="21"/>
          <w:szCs w:val="21"/>
        </w:rPr>
        <w:t>表</w:t>
      </w:r>
      <w:r>
        <w:rPr>
          <w:rFonts w:eastAsia="黑体" w:hint="eastAsia"/>
          <w:color w:val="auto"/>
          <w:spacing w:val="-1"/>
          <w:sz w:val="21"/>
          <w:szCs w:val="21"/>
        </w:rPr>
        <w:t>2.5-13</w:t>
      </w:r>
      <w:r>
        <w:rPr>
          <w:rFonts w:eastAsia="黑体"/>
          <w:color w:val="auto"/>
          <w:spacing w:val="-1"/>
          <w:sz w:val="21"/>
          <w:szCs w:val="21"/>
        </w:rPr>
        <w:t xml:space="preserve"> </w:t>
      </w:r>
      <w:r>
        <w:rPr>
          <w:rFonts w:eastAsia="黑体" w:hint="eastAsia"/>
          <w:color w:val="auto"/>
          <w:sz w:val="21"/>
          <w:szCs w:val="21"/>
        </w:rPr>
        <w:t>单井压裂工艺参数表</w:t>
      </w:r>
    </w:p>
    <w:tbl>
      <w:tblPr>
        <w:tblStyle w:val="TableNormal"/>
        <w:tblW w:w="5147"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554"/>
        <w:gridCol w:w="571"/>
        <w:gridCol w:w="640"/>
        <w:gridCol w:w="1724"/>
        <w:gridCol w:w="551"/>
        <w:gridCol w:w="604"/>
        <w:gridCol w:w="760"/>
        <w:gridCol w:w="1012"/>
        <w:gridCol w:w="962"/>
        <w:gridCol w:w="1077"/>
        <w:gridCol w:w="969"/>
      </w:tblGrid>
      <w:tr w:rsidR="0067440D" w14:paraId="7ABAB628" w14:textId="77777777">
        <w:trPr>
          <w:trHeight w:val="556"/>
          <w:tblHeader/>
          <w:jc w:val="center"/>
        </w:trPr>
        <w:tc>
          <w:tcPr>
            <w:tcW w:w="556" w:type="dxa"/>
            <w:vMerge w:val="restart"/>
            <w:tcBorders>
              <w:tl2br w:val="nil"/>
              <w:tr2bl w:val="nil"/>
            </w:tcBorders>
            <w:vAlign w:val="center"/>
          </w:tcPr>
          <w:p w14:paraId="4DA07327"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井数</w:t>
            </w:r>
          </w:p>
        </w:tc>
        <w:tc>
          <w:tcPr>
            <w:tcW w:w="573" w:type="dxa"/>
            <w:vMerge w:val="restart"/>
            <w:tcBorders>
              <w:tl2br w:val="nil"/>
              <w:tr2bl w:val="nil"/>
            </w:tcBorders>
            <w:vAlign w:val="center"/>
          </w:tcPr>
          <w:p w14:paraId="1F6E8DEA"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井号</w:t>
            </w:r>
          </w:p>
        </w:tc>
        <w:tc>
          <w:tcPr>
            <w:tcW w:w="642" w:type="dxa"/>
            <w:vMerge w:val="restart"/>
            <w:tcBorders>
              <w:tl2br w:val="nil"/>
              <w:tr2bl w:val="nil"/>
            </w:tcBorders>
            <w:vAlign w:val="center"/>
          </w:tcPr>
          <w:p w14:paraId="6F470F50" w14:textId="77777777" w:rsidR="0067440D" w:rsidRDefault="00000000">
            <w:pPr>
              <w:pStyle w:val="TableText"/>
              <w:spacing w:line="240" w:lineRule="auto"/>
              <w:ind w:firstLineChars="0" w:firstLine="0"/>
              <w:jc w:val="center"/>
              <w:rPr>
                <w:rFonts w:ascii="Times New Roman" w:hAnsi="Times New Roman" w:cs="Times New Roman"/>
                <w:b/>
                <w:bCs/>
                <w:sz w:val="21"/>
                <w:szCs w:val="21"/>
                <w:lang w:eastAsia="zh-CN"/>
              </w:rPr>
            </w:pPr>
            <w:r>
              <w:rPr>
                <w:rFonts w:ascii="Times New Roman" w:hAnsi="Times New Roman" w:cs="Times New Roman"/>
                <w:b/>
                <w:bCs/>
                <w:spacing w:val="-3"/>
                <w:sz w:val="21"/>
                <w:szCs w:val="21"/>
              </w:rPr>
              <w:t>水平段</w:t>
            </w:r>
            <w:r>
              <w:rPr>
                <w:rFonts w:ascii="Times New Roman" w:hAnsi="Times New Roman" w:cs="Times New Roman"/>
                <w:b/>
                <w:bCs/>
                <w:sz w:val="21"/>
                <w:szCs w:val="21"/>
              </w:rPr>
              <w:t xml:space="preserve"> </w:t>
            </w:r>
            <w:r>
              <w:rPr>
                <w:rFonts w:ascii="Times New Roman" w:hAnsi="Times New Roman" w:cs="Times New Roman"/>
                <w:b/>
                <w:bCs/>
                <w:sz w:val="21"/>
                <w:szCs w:val="21"/>
              </w:rPr>
              <w:t>长</w:t>
            </w:r>
            <w:r>
              <w:rPr>
                <w:rFonts w:ascii="Times New Roman" w:hAnsi="Times New Roman" w:cs="Times New Roman"/>
                <w:b/>
                <w:bCs/>
                <w:sz w:val="21"/>
                <w:szCs w:val="21"/>
                <w:lang w:eastAsia="zh-CN"/>
              </w:rPr>
              <w:t>（</w:t>
            </w:r>
            <w:r>
              <w:rPr>
                <w:rFonts w:ascii="Times New Roman" w:hAnsi="Times New Roman" w:cs="Times New Roman"/>
                <w:b/>
                <w:bCs/>
                <w:sz w:val="21"/>
                <w:szCs w:val="21"/>
                <w:lang w:eastAsia="zh-CN"/>
              </w:rPr>
              <w:t>m</w:t>
            </w:r>
            <w:r>
              <w:rPr>
                <w:rFonts w:ascii="Times New Roman" w:hAnsi="Times New Roman" w:cs="Times New Roman"/>
                <w:b/>
                <w:bCs/>
                <w:sz w:val="21"/>
                <w:szCs w:val="21"/>
                <w:lang w:eastAsia="zh-CN"/>
              </w:rPr>
              <w:t>）</w:t>
            </w:r>
          </w:p>
        </w:tc>
        <w:tc>
          <w:tcPr>
            <w:tcW w:w="1730" w:type="dxa"/>
            <w:vMerge w:val="restart"/>
            <w:tcBorders>
              <w:tl2br w:val="nil"/>
              <w:tr2bl w:val="nil"/>
            </w:tcBorders>
            <w:vAlign w:val="center"/>
          </w:tcPr>
          <w:p w14:paraId="142370F1"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典型剩余气类型</w:t>
            </w:r>
          </w:p>
        </w:tc>
        <w:tc>
          <w:tcPr>
            <w:tcW w:w="553" w:type="dxa"/>
            <w:vMerge w:val="restart"/>
            <w:tcBorders>
              <w:tl2br w:val="nil"/>
              <w:tr2bl w:val="nil"/>
            </w:tcBorders>
            <w:vAlign w:val="center"/>
          </w:tcPr>
          <w:p w14:paraId="2EB09136"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单段</w:t>
            </w:r>
          </w:p>
          <w:p w14:paraId="46BF9F48"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簇数</w:t>
            </w:r>
          </w:p>
        </w:tc>
        <w:tc>
          <w:tcPr>
            <w:tcW w:w="606" w:type="dxa"/>
            <w:vMerge w:val="restart"/>
            <w:tcBorders>
              <w:tl2br w:val="nil"/>
              <w:tr2bl w:val="nil"/>
            </w:tcBorders>
            <w:vAlign w:val="center"/>
          </w:tcPr>
          <w:p w14:paraId="404E5EC1" w14:textId="77777777" w:rsidR="0067440D" w:rsidRDefault="00000000">
            <w:pPr>
              <w:pStyle w:val="TableText"/>
              <w:spacing w:line="240" w:lineRule="auto"/>
              <w:ind w:firstLineChars="0" w:firstLine="0"/>
              <w:jc w:val="center"/>
              <w:rPr>
                <w:rFonts w:ascii="Times New Roman" w:hAnsi="Times New Roman" w:cs="Times New Roman"/>
                <w:b/>
                <w:bCs/>
                <w:spacing w:val="-3"/>
                <w:sz w:val="21"/>
                <w:szCs w:val="21"/>
              </w:rPr>
            </w:pPr>
            <w:r>
              <w:rPr>
                <w:rFonts w:ascii="Times New Roman" w:hAnsi="Times New Roman" w:cs="Times New Roman"/>
                <w:b/>
                <w:bCs/>
                <w:spacing w:val="-3"/>
                <w:sz w:val="21"/>
                <w:szCs w:val="21"/>
              </w:rPr>
              <w:t>单段长</w:t>
            </w:r>
            <w:r>
              <w:rPr>
                <w:rFonts w:ascii="Times New Roman" w:hAnsi="Times New Roman" w:cs="Times New Roman"/>
                <w:b/>
                <w:bCs/>
                <w:sz w:val="21"/>
                <w:szCs w:val="21"/>
              </w:rPr>
              <w:t>度</w:t>
            </w:r>
          </w:p>
          <w:p w14:paraId="1995E489" w14:textId="77777777" w:rsidR="0067440D" w:rsidRDefault="00000000">
            <w:pPr>
              <w:pStyle w:val="TableText"/>
              <w:spacing w:line="240" w:lineRule="auto"/>
              <w:ind w:firstLineChars="0" w:firstLine="0"/>
              <w:jc w:val="center"/>
              <w:rPr>
                <w:rFonts w:ascii="Times New Roman" w:hAnsi="Times New Roman" w:cs="Times New Roman"/>
                <w:b/>
                <w:bCs/>
                <w:sz w:val="21"/>
                <w:szCs w:val="21"/>
                <w:lang w:eastAsia="zh-CN"/>
              </w:rPr>
            </w:pPr>
            <w:r>
              <w:rPr>
                <w:rFonts w:ascii="Times New Roman" w:hAnsi="Times New Roman" w:cs="Times New Roman" w:hint="eastAsia"/>
                <w:b/>
                <w:bCs/>
                <w:sz w:val="21"/>
                <w:szCs w:val="21"/>
                <w:lang w:eastAsia="zh-CN"/>
              </w:rPr>
              <w:t>（</w:t>
            </w:r>
            <w:r>
              <w:rPr>
                <w:rFonts w:ascii="Times New Roman" w:hAnsi="Times New Roman" w:cs="Times New Roman" w:hint="eastAsia"/>
                <w:b/>
                <w:bCs/>
                <w:sz w:val="21"/>
                <w:szCs w:val="21"/>
                <w:lang w:eastAsia="zh-CN"/>
              </w:rPr>
              <w:t>m</w:t>
            </w:r>
            <w:r>
              <w:rPr>
                <w:rFonts w:ascii="Times New Roman" w:hAnsi="Times New Roman" w:cs="Times New Roman" w:hint="eastAsia"/>
                <w:b/>
                <w:bCs/>
                <w:sz w:val="21"/>
                <w:szCs w:val="21"/>
                <w:lang w:eastAsia="zh-CN"/>
              </w:rPr>
              <w:t>）</w:t>
            </w:r>
          </w:p>
        </w:tc>
        <w:tc>
          <w:tcPr>
            <w:tcW w:w="763" w:type="dxa"/>
            <w:vMerge w:val="restart"/>
            <w:tcBorders>
              <w:tl2br w:val="nil"/>
              <w:tr2bl w:val="nil"/>
            </w:tcBorders>
            <w:vAlign w:val="center"/>
          </w:tcPr>
          <w:p w14:paraId="266D2E1E" w14:textId="77777777" w:rsidR="0067440D" w:rsidRDefault="0067440D">
            <w:pPr>
              <w:spacing w:line="240" w:lineRule="auto"/>
              <w:ind w:firstLineChars="0" w:firstLine="0"/>
              <w:jc w:val="center"/>
              <w:rPr>
                <w:b/>
                <w:bCs/>
                <w:sz w:val="21"/>
              </w:rPr>
            </w:pPr>
          </w:p>
          <w:p w14:paraId="458F0047"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段数</w:t>
            </w:r>
          </w:p>
        </w:tc>
        <w:tc>
          <w:tcPr>
            <w:tcW w:w="1980" w:type="dxa"/>
            <w:gridSpan w:val="2"/>
            <w:tcBorders>
              <w:tl2br w:val="nil"/>
              <w:tr2bl w:val="nil"/>
            </w:tcBorders>
            <w:vAlign w:val="center"/>
          </w:tcPr>
          <w:p w14:paraId="1A0A734B"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14"/>
                <w:sz w:val="21"/>
                <w:szCs w:val="21"/>
              </w:rPr>
              <w:t>单段规模</w:t>
            </w:r>
            <w:r>
              <w:rPr>
                <w:rFonts w:ascii="Times New Roman" w:hAnsi="Times New Roman" w:cs="Times New Roman" w:hint="eastAsia"/>
                <w:b/>
                <w:bCs/>
                <w:spacing w:val="-6"/>
                <w:sz w:val="21"/>
                <w:szCs w:val="21"/>
                <w:lang w:eastAsia="zh-CN"/>
              </w:rPr>
              <w:t>m</w:t>
            </w:r>
            <w:r>
              <w:rPr>
                <w:rFonts w:ascii="Times New Roman" w:hAnsi="Times New Roman" w:cs="Times New Roman" w:hint="eastAsia"/>
                <w:b/>
                <w:bCs/>
                <w:spacing w:val="-6"/>
                <w:sz w:val="21"/>
                <w:szCs w:val="21"/>
                <w:vertAlign w:val="superscript"/>
                <w:lang w:eastAsia="zh-CN"/>
              </w:rPr>
              <w:t>3</w:t>
            </w:r>
          </w:p>
        </w:tc>
        <w:tc>
          <w:tcPr>
            <w:tcW w:w="2053" w:type="dxa"/>
            <w:gridSpan w:val="2"/>
            <w:tcBorders>
              <w:tl2br w:val="nil"/>
              <w:tr2bl w:val="nil"/>
            </w:tcBorders>
            <w:vAlign w:val="center"/>
          </w:tcPr>
          <w:p w14:paraId="1DF5D35F"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14"/>
                <w:sz w:val="21"/>
                <w:szCs w:val="21"/>
              </w:rPr>
              <w:t>单段规模</w:t>
            </w:r>
            <w:r>
              <w:rPr>
                <w:rFonts w:ascii="Times New Roman" w:hAnsi="Times New Roman" w:cs="Times New Roman" w:hint="eastAsia"/>
                <w:b/>
                <w:bCs/>
                <w:spacing w:val="-6"/>
                <w:sz w:val="21"/>
                <w:szCs w:val="21"/>
                <w:lang w:eastAsia="zh-CN"/>
              </w:rPr>
              <w:t>m</w:t>
            </w:r>
            <w:r>
              <w:rPr>
                <w:rFonts w:ascii="Times New Roman" w:hAnsi="Times New Roman" w:cs="Times New Roman" w:hint="eastAsia"/>
                <w:b/>
                <w:bCs/>
                <w:spacing w:val="-6"/>
                <w:sz w:val="21"/>
                <w:szCs w:val="21"/>
                <w:vertAlign w:val="superscript"/>
                <w:lang w:eastAsia="zh-CN"/>
              </w:rPr>
              <w:t>3</w:t>
            </w:r>
          </w:p>
        </w:tc>
      </w:tr>
      <w:tr w:rsidR="0067440D" w14:paraId="2AB4D9E3" w14:textId="77777777">
        <w:trPr>
          <w:trHeight w:val="275"/>
          <w:jc w:val="center"/>
        </w:trPr>
        <w:tc>
          <w:tcPr>
            <w:tcW w:w="556" w:type="dxa"/>
            <w:vMerge/>
            <w:tcBorders>
              <w:tl2br w:val="nil"/>
              <w:tr2bl w:val="nil"/>
            </w:tcBorders>
            <w:vAlign w:val="center"/>
          </w:tcPr>
          <w:p w14:paraId="67EB03C8" w14:textId="77777777" w:rsidR="0067440D" w:rsidRDefault="0067440D">
            <w:pPr>
              <w:spacing w:line="240" w:lineRule="auto"/>
              <w:ind w:firstLineChars="0" w:firstLine="0"/>
              <w:jc w:val="center"/>
              <w:rPr>
                <w:b/>
                <w:bCs/>
                <w:sz w:val="21"/>
              </w:rPr>
            </w:pPr>
          </w:p>
        </w:tc>
        <w:tc>
          <w:tcPr>
            <w:tcW w:w="573" w:type="dxa"/>
            <w:vMerge/>
            <w:tcBorders>
              <w:tl2br w:val="nil"/>
              <w:tr2bl w:val="nil"/>
            </w:tcBorders>
            <w:vAlign w:val="center"/>
          </w:tcPr>
          <w:p w14:paraId="3DFCF52F" w14:textId="77777777" w:rsidR="0067440D" w:rsidRDefault="0067440D">
            <w:pPr>
              <w:spacing w:line="240" w:lineRule="auto"/>
              <w:ind w:firstLineChars="0" w:firstLine="0"/>
              <w:jc w:val="center"/>
              <w:rPr>
                <w:b/>
                <w:bCs/>
                <w:sz w:val="21"/>
              </w:rPr>
            </w:pPr>
          </w:p>
        </w:tc>
        <w:tc>
          <w:tcPr>
            <w:tcW w:w="642" w:type="dxa"/>
            <w:vMerge/>
            <w:tcBorders>
              <w:tl2br w:val="nil"/>
              <w:tr2bl w:val="nil"/>
            </w:tcBorders>
            <w:vAlign w:val="center"/>
          </w:tcPr>
          <w:p w14:paraId="2C56EAA3" w14:textId="77777777" w:rsidR="0067440D" w:rsidRDefault="0067440D">
            <w:pPr>
              <w:pStyle w:val="TableText"/>
              <w:spacing w:line="240" w:lineRule="auto"/>
              <w:ind w:firstLineChars="0" w:firstLine="0"/>
              <w:jc w:val="center"/>
              <w:rPr>
                <w:rFonts w:ascii="Times New Roman" w:hAnsi="Times New Roman" w:cs="Times New Roman"/>
                <w:b/>
                <w:bCs/>
                <w:sz w:val="21"/>
                <w:szCs w:val="21"/>
              </w:rPr>
            </w:pPr>
          </w:p>
        </w:tc>
        <w:tc>
          <w:tcPr>
            <w:tcW w:w="1730" w:type="dxa"/>
            <w:vMerge/>
            <w:tcBorders>
              <w:tl2br w:val="nil"/>
              <w:tr2bl w:val="nil"/>
            </w:tcBorders>
            <w:vAlign w:val="center"/>
          </w:tcPr>
          <w:p w14:paraId="1D742B89" w14:textId="77777777" w:rsidR="0067440D" w:rsidRDefault="0067440D">
            <w:pPr>
              <w:spacing w:line="240" w:lineRule="auto"/>
              <w:ind w:firstLineChars="0" w:firstLine="0"/>
              <w:jc w:val="center"/>
              <w:rPr>
                <w:b/>
                <w:bCs/>
                <w:sz w:val="21"/>
              </w:rPr>
            </w:pPr>
          </w:p>
        </w:tc>
        <w:tc>
          <w:tcPr>
            <w:tcW w:w="553" w:type="dxa"/>
            <w:vMerge/>
            <w:tcBorders>
              <w:tl2br w:val="nil"/>
              <w:tr2bl w:val="nil"/>
            </w:tcBorders>
            <w:vAlign w:val="center"/>
          </w:tcPr>
          <w:p w14:paraId="0CB6E2B7" w14:textId="77777777" w:rsidR="0067440D" w:rsidRDefault="0067440D">
            <w:pPr>
              <w:spacing w:line="240" w:lineRule="auto"/>
              <w:ind w:firstLineChars="0" w:firstLine="0"/>
              <w:jc w:val="center"/>
              <w:rPr>
                <w:b/>
                <w:bCs/>
                <w:sz w:val="21"/>
              </w:rPr>
            </w:pPr>
          </w:p>
        </w:tc>
        <w:tc>
          <w:tcPr>
            <w:tcW w:w="606" w:type="dxa"/>
            <w:vMerge/>
            <w:tcBorders>
              <w:tl2br w:val="nil"/>
              <w:tr2bl w:val="nil"/>
            </w:tcBorders>
            <w:vAlign w:val="center"/>
          </w:tcPr>
          <w:p w14:paraId="5F2445F1" w14:textId="77777777" w:rsidR="0067440D" w:rsidRDefault="0067440D">
            <w:pPr>
              <w:pStyle w:val="TableText"/>
              <w:spacing w:line="240" w:lineRule="auto"/>
              <w:ind w:firstLineChars="0" w:firstLine="0"/>
              <w:jc w:val="center"/>
              <w:rPr>
                <w:rFonts w:ascii="Times New Roman" w:hAnsi="Times New Roman" w:cs="Times New Roman"/>
                <w:b/>
                <w:bCs/>
                <w:sz w:val="21"/>
                <w:szCs w:val="21"/>
              </w:rPr>
            </w:pPr>
          </w:p>
        </w:tc>
        <w:tc>
          <w:tcPr>
            <w:tcW w:w="763" w:type="dxa"/>
            <w:vMerge/>
            <w:tcBorders>
              <w:tl2br w:val="nil"/>
              <w:tr2bl w:val="nil"/>
            </w:tcBorders>
            <w:vAlign w:val="center"/>
          </w:tcPr>
          <w:p w14:paraId="0D9C28FD" w14:textId="77777777" w:rsidR="0067440D" w:rsidRDefault="0067440D">
            <w:pPr>
              <w:spacing w:line="240" w:lineRule="auto"/>
              <w:ind w:firstLineChars="0" w:firstLine="0"/>
              <w:jc w:val="center"/>
              <w:rPr>
                <w:b/>
                <w:bCs/>
                <w:sz w:val="21"/>
              </w:rPr>
            </w:pPr>
          </w:p>
        </w:tc>
        <w:tc>
          <w:tcPr>
            <w:tcW w:w="1015" w:type="dxa"/>
            <w:tcBorders>
              <w:tl2br w:val="nil"/>
              <w:tr2bl w:val="nil"/>
            </w:tcBorders>
            <w:vAlign w:val="center"/>
          </w:tcPr>
          <w:p w14:paraId="3ADD1DBE"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单段液量</w:t>
            </w:r>
          </w:p>
        </w:tc>
        <w:tc>
          <w:tcPr>
            <w:tcW w:w="965" w:type="dxa"/>
            <w:tcBorders>
              <w:tl2br w:val="nil"/>
              <w:tr2bl w:val="nil"/>
            </w:tcBorders>
            <w:vAlign w:val="center"/>
          </w:tcPr>
          <w:p w14:paraId="4FCAE5D4"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单段砂量</w:t>
            </w:r>
          </w:p>
        </w:tc>
        <w:tc>
          <w:tcPr>
            <w:tcW w:w="1081" w:type="dxa"/>
            <w:tcBorders>
              <w:tl2br w:val="nil"/>
              <w:tr2bl w:val="nil"/>
            </w:tcBorders>
            <w:vAlign w:val="center"/>
          </w:tcPr>
          <w:p w14:paraId="35DFCDC2" w14:textId="77777777" w:rsidR="0067440D" w:rsidRDefault="00000000">
            <w:pPr>
              <w:pStyle w:val="TableText"/>
              <w:spacing w:line="240" w:lineRule="auto"/>
              <w:ind w:firstLineChars="0" w:firstLine="0"/>
              <w:jc w:val="center"/>
              <w:rPr>
                <w:rFonts w:ascii="Times New Roman" w:hAnsi="Times New Roman" w:cs="Times New Roman"/>
                <w:b/>
                <w:bCs/>
                <w:sz w:val="21"/>
                <w:szCs w:val="21"/>
                <w:lang w:eastAsia="zh-CN"/>
              </w:rPr>
            </w:pPr>
            <w:r>
              <w:rPr>
                <w:rFonts w:ascii="Times New Roman" w:hAnsi="Times New Roman" w:cs="Times New Roman"/>
                <w:b/>
                <w:bCs/>
                <w:spacing w:val="-6"/>
                <w:sz w:val="21"/>
                <w:szCs w:val="21"/>
              </w:rPr>
              <w:t>用液强度</w:t>
            </w:r>
            <w:r>
              <w:rPr>
                <w:rFonts w:ascii="Times New Roman" w:hAnsi="Times New Roman" w:cs="Times New Roman" w:hint="eastAsia"/>
                <w:b/>
                <w:bCs/>
                <w:spacing w:val="-6"/>
                <w:sz w:val="21"/>
                <w:szCs w:val="21"/>
                <w:lang w:eastAsia="zh-CN"/>
              </w:rPr>
              <w:t>m</w:t>
            </w:r>
            <w:r>
              <w:rPr>
                <w:rFonts w:ascii="Times New Roman" w:hAnsi="Times New Roman" w:cs="Times New Roman" w:hint="eastAsia"/>
                <w:b/>
                <w:bCs/>
                <w:spacing w:val="-6"/>
                <w:sz w:val="21"/>
                <w:szCs w:val="21"/>
                <w:vertAlign w:val="superscript"/>
                <w:lang w:eastAsia="zh-CN"/>
              </w:rPr>
              <w:t>3</w:t>
            </w:r>
            <w:r>
              <w:rPr>
                <w:rFonts w:ascii="Times New Roman" w:hAnsi="Times New Roman" w:cs="Times New Roman" w:hint="eastAsia"/>
                <w:b/>
                <w:bCs/>
                <w:spacing w:val="-6"/>
                <w:sz w:val="21"/>
                <w:szCs w:val="21"/>
                <w:lang w:eastAsia="zh-CN"/>
              </w:rPr>
              <w:t>/m</w:t>
            </w:r>
          </w:p>
        </w:tc>
        <w:tc>
          <w:tcPr>
            <w:tcW w:w="972" w:type="dxa"/>
            <w:tcBorders>
              <w:tl2br w:val="nil"/>
              <w:tr2bl w:val="nil"/>
            </w:tcBorders>
            <w:vAlign w:val="center"/>
          </w:tcPr>
          <w:p w14:paraId="65E559D9" w14:textId="77777777" w:rsidR="0067440D" w:rsidRDefault="00000000">
            <w:pPr>
              <w:pStyle w:val="TableText"/>
              <w:spacing w:line="240" w:lineRule="auto"/>
              <w:ind w:firstLineChars="0" w:firstLine="0"/>
              <w:jc w:val="center"/>
              <w:rPr>
                <w:rFonts w:ascii="Times New Roman" w:hAnsi="Times New Roman" w:cs="Times New Roman"/>
                <w:b/>
                <w:bCs/>
                <w:sz w:val="21"/>
                <w:szCs w:val="21"/>
                <w:lang w:eastAsia="zh-CN"/>
              </w:rPr>
            </w:pPr>
            <w:r>
              <w:rPr>
                <w:rFonts w:ascii="Times New Roman" w:hAnsi="Times New Roman" w:cs="Times New Roman"/>
                <w:b/>
                <w:bCs/>
                <w:spacing w:val="-13"/>
                <w:sz w:val="21"/>
                <w:szCs w:val="21"/>
              </w:rPr>
              <w:t>加砂强度</w:t>
            </w:r>
            <w:r>
              <w:rPr>
                <w:rFonts w:ascii="Times New Roman" w:hAnsi="Times New Roman" w:cs="Times New Roman" w:hint="eastAsia"/>
                <w:b/>
                <w:bCs/>
                <w:spacing w:val="-13"/>
                <w:sz w:val="21"/>
                <w:szCs w:val="21"/>
                <w:lang w:eastAsia="zh-CN"/>
              </w:rPr>
              <w:t>t/m</w:t>
            </w:r>
          </w:p>
        </w:tc>
      </w:tr>
      <w:tr w:rsidR="0067440D" w14:paraId="5DC6FF94" w14:textId="77777777">
        <w:trPr>
          <w:trHeight w:val="278"/>
          <w:jc w:val="center"/>
        </w:trPr>
        <w:tc>
          <w:tcPr>
            <w:tcW w:w="556" w:type="dxa"/>
            <w:tcBorders>
              <w:tl2br w:val="nil"/>
              <w:tr2bl w:val="nil"/>
            </w:tcBorders>
            <w:vAlign w:val="center"/>
          </w:tcPr>
          <w:p w14:paraId="77179D3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573" w:type="dxa"/>
            <w:tcBorders>
              <w:tl2br w:val="nil"/>
              <w:tr2bl w:val="nil"/>
            </w:tcBorders>
            <w:vAlign w:val="center"/>
          </w:tcPr>
          <w:p w14:paraId="5FF68F2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7-Z1</w:t>
            </w:r>
          </w:p>
        </w:tc>
        <w:tc>
          <w:tcPr>
            <w:tcW w:w="642" w:type="dxa"/>
            <w:tcBorders>
              <w:tl2br w:val="nil"/>
              <w:tr2bl w:val="nil"/>
            </w:tcBorders>
            <w:vAlign w:val="center"/>
          </w:tcPr>
          <w:p w14:paraId="10DEE57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2670</w:t>
            </w:r>
          </w:p>
        </w:tc>
        <w:tc>
          <w:tcPr>
            <w:tcW w:w="1730" w:type="dxa"/>
            <w:tcBorders>
              <w:tl2br w:val="nil"/>
              <w:tr2bl w:val="nil"/>
            </w:tcBorders>
            <w:vAlign w:val="center"/>
          </w:tcPr>
          <w:p w14:paraId="5215202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两侧未动用用</w:t>
            </w:r>
          </w:p>
        </w:tc>
        <w:tc>
          <w:tcPr>
            <w:tcW w:w="553" w:type="dxa"/>
            <w:tcBorders>
              <w:tl2br w:val="nil"/>
              <w:tr2bl w:val="nil"/>
            </w:tcBorders>
            <w:vAlign w:val="center"/>
          </w:tcPr>
          <w:p w14:paraId="0F804F6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606" w:type="dxa"/>
            <w:tcBorders>
              <w:tl2br w:val="nil"/>
              <w:tr2bl w:val="nil"/>
            </w:tcBorders>
            <w:vAlign w:val="center"/>
          </w:tcPr>
          <w:p w14:paraId="4873730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65</w:t>
            </w:r>
          </w:p>
        </w:tc>
        <w:tc>
          <w:tcPr>
            <w:tcW w:w="763" w:type="dxa"/>
            <w:tcBorders>
              <w:tl2br w:val="nil"/>
              <w:tr2bl w:val="nil"/>
            </w:tcBorders>
            <w:vAlign w:val="center"/>
          </w:tcPr>
          <w:p w14:paraId="101054A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41</w:t>
            </w:r>
          </w:p>
        </w:tc>
        <w:tc>
          <w:tcPr>
            <w:tcW w:w="1015" w:type="dxa"/>
            <w:tcBorders>
              <w:tl2br w:val="nil"/>
              <w:tr2bl w:val="nil"/>
            </w:tcBorders>
            <w:vAlign w:val="center"/>
          </w:tcPr>
          <w:p w14:paraId="5D8CF36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1498</w:t>
            </w:r>
          </w:p>
        </w:tc>
        <w:tc>
          <w:tcPr>
            <w:tcW w:w="965" w:type="dxa"/>
            <w:tcBorders>
              <w:tl2br w:val="nil"/>
              <w:tr2bl w:val="nil"/>
            </w:tcBorders>
            <w:vAlign w:val="center"/>
          </w:tcPr>
          <w:p w14:paraId="03624A4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91</w:t>
            </w:r>
          </w:p>
        </w:tc>
        <w:tc>
          <w:tcPr>
            <w:tcW w:w="1081" w:type="dxa"/>
            <w:tcBorders>
              <w:tl2br w:val="nil"/>
              <w:tr2bl w:val="nil"/>
            </w:tcBorders>
            <w:vAlign w:val="center"/>
          </w:tcPr>
          <w:p w14:paraId="6CC83E7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23.0</w:t>
            </w:r>
          </w:p>
        </w:tc>
        <w:tc>
          <w:tcPr>
            <w:tcW w:w="972" w:type="dxa"/>
            <w:tcBorders>
              <w:tl2br w:val="nil"/>
              <w:tr2bl w:val="nil"/>
            </w:tcBorders>
            <w:vAlign w:val="center"/>
          </w:tcPr>
          <w:p w14:paraId="591034D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2.10</w:t>
            </w:r>
          </w:p>
        </w:tc>
      </w:tr>
      <w:tr w:rsidR="0067440D" w14:paraId="398BF18A" w14:textId="77777777">
        <w:trPr>
          <w:trHeight w:val="278"/>
          <w:jc w:val="center"/>
        </w:trPr>
        <w:tc>
          <w:tcPr>
            <w:tcW w:w="556" w:type="dxa"/>
            <w:tcBorders>
              <w:tl2br w:val="nil"/>
              <w:tr2bl w:val="nil"/>
            </w:tcBorders>
            <w:vAlign w:val="center"/>
          </w:tcPr>
          <w:p w14:paraId="3647BFC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573" w:type="dxa"/>
            <w:tcBorders>
              <w:tl2br w:val="nil"/>
              <w:tr2bl w:val="nil"/>
            </w:tcBorders>
            <w:vAlign w:val="center"/>
          </w:tcPr>
          <w:p w14:paraId="7996496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7-Z2</w:t>
            </w:r>
          </w:p>
        </w:tc>
        <w:tc>
          <w:tcPr>
            <w:tcW w:w="642" w:type="dxa"/>
            <w:tcBorders>
              <w:tl2br w:val="nil"/>
              <w:tr2bl w:val="nil"/>
            </w:tcBorders>
            <w:vAlign w:val="center"/>
          </w:tcPr>
          <w:p w14:paraId="1589FEA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2400</w:t>
            </w:r>
          </w:p>
        </w:tc>
        <w:tc>
          <w:tcPr>
            <w:tcW w:w="1730" w:type="dxa"/>
            <w:tcBorders>
              <w:tl2br w:val="nil"/>
              <w:tr2bl w:val="nil"/>
            </w:tcBorders>
            <w:vAlign w:val="center"/>
          </w:tcPr>
          <w:p w14:paraId="69FA520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两侧未动用用</w:t>
            </w:r>
          </w:p>
        </w:tc>
        <w:tc>
          <w:tcPr>
            <w:tcW w:w="553" w:type="dxa"/>
            <w:tcBorders>
              <w:tl2br w:val="nil"/>
              <w:tr2bl w:val="nil"/>
            </w:tcBorders>
            <w:vAlign w:val="center"/>
          </w:tcPr>
          <w:p w14:paraId="432909A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606" w:type="dxa"/>
            <w:tcBorders>
              <w:tl2br w:val="nil"/>
              <w:tr2bl w:val="nil"/>
            </w:tcBorders>
            <w:vAlign w:val="center"/>
          </w:tcPr>
          <w:p w14:paraId="1864B10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65</w:t>
            </w:r>
          </w:p>
        </w:tc>
        <w:tc>
          <w:tcPr>
            <w:tcW w:w="763" w:type="dxa"/>
            <w:tcBorders>
              <w:tl2br w:val="nil"/>
              <w:tr2bl w:val="nil"/>
            </w:tcBorders>
            <w:vAlign w:val="center"/>
          </w:tcPr>
          <w:p w14:paraId="69E80D1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37</w:t>
            </w:r>
          </w:p>
        </w:tc>
        <w:tc>
          <w:tcPr>
            <w:tcW w:w="1015" w:type="dxa"/>
            <w:tcBorders>
              <w:tl2br w:val="nil"/>
              <w:tr2bl w:val="nil"/>
            </w:tcBorders>
            <w:vAlign w:val="center"/>
          </w:tcPr>
          <w:p w14:paraId="064B2A5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1492</w:t>
            </w:r>
          </w:p>
        </w:tc>
        <w:tc>
          <w:tcPr>
            <w:tcW w:w="965" w:type="dxa"/>
            <w:tcBorders>
              <w:tl2br w:val="nil"/>
              <w:tr2bl w:val="nil"/>
            </w:tcBorders>
            <w:vAlign w:val="center"/>
          </w:tcPr>
          <w:p w14:paraId="0CA4E0B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91</w:t>
            </w:r>
          </w:p>
        </w:tc>
        <w:tc>
          <w:tcPr>
            <w:tcW w:w="1081" w:type="dxa"/>
            <w:tcBorders>
              <w:tl2br w:val="nil"/>
              <w:tr2bl w:val="nil"/>
            </w:tcBorders>
            <w:vAlign w:val="center"/>
          </w:tcPr>
          <w:p w14:paraId="2C4CB4E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23.0</w:t>
            </w:r>
          </w:p>
        </w:tc>
        <w:tc>
          <w:tcPr>
            <w:tcW w:w="972" w:type="dxa"/>
            <w:tcBorders>
              <w:tl2br w:val="nil"/>
              <w:tr2bl w:val="nil"/>
            </w:tcBorders>
            <w:vAlign w:val="center"/>
          </w:tcPr>
          <w:p w14:paraId="15C4CA2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2.10</w:t>
            </w:r>
          </w:p>
        </w:tc>
      </w:tr>
      <w:tr w:rsidR="0067440D" w14:paraId="33535318" w14:textId="77777777">
        <w:trPr>
          <w:trHeight w:val="275"/>
          <w:jc w:val="center"/>
        </w:trPr>
        <w:tc>
          <w:tcPr>
            <w:tcW w:w="556" w:type="dxa"/>
            <w:tcBorders>
              <w:tl2br w:val="nil"/>
              <w:tr2bl w:val="nil"/>
            </w:tcBorders>
            <w:vAlign w:val="center"/>
          </w:tcPr>
          <w:p w14:paraId="48BE1DE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573" w:type="dxa"/>
            <w:tcBorders>
              <w:tl2br w:val="nil"/>
              <w:tr2bl w:val="nil"/>
            </w:tcBorders>
            <w:vAlign w:val="center"/>
          </w:tcPr>
          <w:p w14:paraId="408D76B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7-Z3</w:t>
            </w:r>
          </w:p>
        </w:tc>
        <w:tc>
          <w:tcPr>
            <w:tcW w:w="642" w:type="dxa"/>
            <w:tcBorders>
              <w:tl2br w:val="nil"/>
              <w:tr2bl w:val="nil"/>
            </w:tcBorders>
            <w:vAlign w:val="center"/>
          </w:tcPr>
          <w:p w14:paraId="0E11125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1970</w:t>
            </w:r>
          </w:p>
        </w:tc>
        <w:tc>
          <w:tcPr>
            <w:tcW w:w="1730" w:type="dxa"/>
            <w:tcBorders>
              <w:tl2br w:val="nil"/>
              <w:tr2bl w:val="nil"/>
            </w:tcBorders>
            <w:vAlign w:val="center"/>
          </w:tcPr>
          <w:p w14:paraId="3FFA749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两侧未动用用</w:t>
            </w:r>
          </w:p>
        </w:tc>
        <w:tc>
          <w:tcPr>
            <w:tcW w:w="553" w:type="dxa"/>
            <w:tcBorders>
              <w:tl2br w:val="nil"/>
              <w:tr2bl w:val="nil"/>
            </w:tcBorders>
            <w:vAlign w:val="center"/>
          </w:tcPr>
          <w:p w14:paraId="0657B9E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606" w:type="dxa"/>
            <w:tcBorders>
              <w:tl2br w:val="nil"/>
              <w:tr2bl w:val="nil"/>
            </w:tcBorders>
            <w:vAlign w:val="center"/>
          </w:tcPr>
          <w:p w14:paraId="6E83556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65</w:t>
            </w:r>
          </w:p>
        </w:tc>
        <w:tc>
          <w:tcPr>
            <w:tcW w:w="763" w:type="dxa"/>
            <w:tcBorders>
              <w:tl2br w:val="nil"/>
              <w:tr2bl w:val="nil"/>
            </w:tcBorders>
            <w:vAlign w:val="center"/>
          </w:tcPr>
          <w:p w14:paraId="3F6FB6F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30</w:t>
            </w:r>
          </w:p>
        </w:tc>
        <w:tc>
          <w:tcPr>
            <w:tcW w:w="1015" w:type="dxa"/>
            <w:tcBorders>
              <w:tl2br w:val="nil"/>
              <w:tr2bl w:val="nil"/>
            </w:tcBorders>
            <w:vAlign w:val="center"/>
          </w:tcPr>
          <w:p w14:paraId="3BCA1EA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1511</w:t>
            </w:r>
          </w:p>
        </w:tc>
        <w:tc>
          <w:tcPr>
            <w:tcW w:w="965" w:type="dxa"/>
            <w:tcBorders>
              <w:tl2br w:val="nil"/>
              <w:tr2bl w:val="nil"/>
            </w:tcBorders>
            <w:vAlign w:val="center"/>
          </w:tcPr>
          <w:p w14:paraId="5407DEF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92</w:t>
            </w:r>
          </w:p>
        </w:tc>
        <w:tc>
          <w:tcPr>
            <w:tcW w:w="1081" w:type="dxa"/>
            <w:tcBorders>
              <w:tl2br w:val="nil"/>
              <w:tr2bl w:val="nil"/>
            </w:tcBorders>
            <w:vAlign w:val="center"/>
          </w:tcPr>
          <w:p w14:paraId="4D0176D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23.0</w:t>
            </w:r>
          </w:p>
        </w:tc>
        <w:tc>
          <w:tcPr>
            <w:tcW w:w="972" w:type="dxa"/>
            <w:tcBorders>
              <w:tl2br w:val="nil"/>
              <w:tr2bl w:val="nil"/>
            </w:tcBorders>
            <w:vAlign w:val="center"/>
          </w:tcPr>
          <w:p w14:paraId="4C389FB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2.10</w:t>
            </w:r>
          </w:p>
        </w:tc>
      </w:tr>
      <w:tr w:rsidR="0067440D" w14:paraId="50C6BE07" w14:textId="77777777">
        <w:trPr>
          <w:trHeight w:val="278"/>
          <w:jc w:val="center"/>
        </w:trPr>
        <w:tc>
          <w:tcPr>
            <w:tcW w:w="556" w:type="dxa"/>
            <w:tcBorders>
              <w:tl2br w:val="nil"/>
              <w:tr2bl w:val="nil"/>
            </w:tcBorders>
            <w:vAlign w:val="center"/>
          </w:tcPr>
          <w:p w14:paraId="1EA79AF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573" w:type="dxa"/>
            <w:tcBorders>
              <w:tl2br w:val="nil"/>
              <w:tr2bl w:val="nil"/>
            </w:tcBorders>
            <w:vAlign w:val="center"/>
          </w:tcPr>
          <w:p w14:paraId="1EF1722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7-4</w:t>
            </w:r>
          </w:p>
        </w:tc>
        <w:tc>
          <w:tcPr>
            <w:tcW w:w="642" w:type="dxa"/>
            <w:tcBorders>
              <w:tl2br w:val="nil"/>
              <w:tr2bl w:val="nil"/>
            </w:tcBorders>
            <w:vAlign w:val="center"/>
          </w:tcPr>
          <w:p w14:paraId="2FB58D1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2200</w:t>
            </w:r>
          </w:p>
        </w:tc>
        <w:tc>
          <w:tcPr>
            <w:tcW w:w="1730" w:type="dxa"/>
            <w:tcBorders>
              <w:tl2br w:val="nil"/>
              <w:tr2bl w:val="nil"/>
            </w:tcBorders>
            <w:vAlign w:val="center"/>
          </w:tcPr>
          <w:p w14:paraId="62F1E73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两侧未动用</w:t>
            </w:r>
            <w:r>
              <w:rPr>
                <w:rFonts w:ascii="Times New Roman" w:hAnsi="Times New Roman" w:cs="Times New Roman"/>
                <w:spacing w:val="-1"/>
                <w:sz w:val="21"/>
                <w:szCs w:val="21"/>
              </w:rPr>
              <w:t>+</w:t>
            </w:r>
            <w:r>
              <w:rPr>
                <w:rFonts w:ascii="Times New Roman" w:hAnsi="Times New Roman" w:cs="Times New Roman"/>
                <w:spacing w:val="-1"/>
                <w:sz w:val="21"/>
                <w:szCs w:val="21"/>
              </w:rPr>
              <w:t>单侧动用</w:t>
            </w:r>
          </w:p>
        </w:tc>
        <w:tc>
          <w:tcPr>
            <w:tcW w:w="553" w:type="dxa"/>
            <w:tcBorders>
              <w:tl2br w:val="nil"/>
              <w:tr2bl w:val="nil"/>
            </w:tcBorders>
            <w:vAlign w:val="center"/>
          </w:tcPr>
          <w:p w14:paraId="7541317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606" w:type="dxa"/>
            <w:tcBorders>
              <w:tl2br w:val="nil"/>
              <w:tr2bl w:val="nil"/>
            </w:tcBorders>
            <w:vAlign w:val="center"/>
          </w:tcPr>
          <w:p w14:paraId="6113199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65</w:t>
            </w:r>
          </w:p>
        </w:tc>
        <w:tc>
          <w:tcPr>
            <w:tcW w:w="763" w:type="dxa"/>
            <w:tcBorders>
              <w:tl2br w:val="nil"/>
              <w:tr2bl w:val="nil"/>
            </w:tcBorders>
            <w:vAlign w:val="center"/>
          </w:tcPr>
          <w:p w14:paraId="34CA7A3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34</w:t>
            </w:r>
          </w:p>
        </w:tc>
        <w:tc>
          <w:tcPr>
            <w:tcW w:w="1015" w:type="dxa"/>
            <w:tcBorders>
              <w:tl2br w:val="nil"/>
              <w:tr2bl w:val="nil"/>
            </w:tcBorders>
            <w:vAlign w:val="center"/>
          </w:tcPr>
          <w:p w14:paraId="56BF9C8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1424</w:t>
            </w:r>
          </w:p>
        </w:tc>
        <w:tc>
          <w:tcPr>
            <w:tcW w:w="965" w:type="dxa"/>
            <w:tcBorders>
              <w:tl2br w:val="nil"/>
              <w:tr2bl w:val="nil"/>
            </w:tcBorders>
            <w:vAlign w:val="center"/>
          </w:tcPr>
          <w:p w14:paraId="0FE5776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88</w:t>
            </w:r>
          </w:p>
        </w:tc>
        <w:tc>
          <w:tcPr>
            <w:tcW w:w="1081" w:type="dxa"/>
            <w:tcBorders>
              <w:tl2br w:val="nil"/>
              <w:tr2bl w:val="nil"/>
            </w:tcBorders>
            <w:vAlign w:val="center"/>
          </w:tcPr>
          <w:p w14:paraId="7122B4B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22.0</w:t>
            </w:r>
          </w:p>
        </w:tc>
        <w:tc>
          <w:tcPr>
            <w:tcW w:w="972" w:type="dxa"/>
            <w:tcBorders>
              <w:tl2br w:val="nil"/>
              <w:tr2bl w:val="nil"/>
            </w:tcBorders>
            <w:vAlign w:val="center"/>
          </w:tcPr>
          <w:p w14:paraId="5B7C75F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2.05</w:t>
            </w:r>
          </w:p>
        </w:tc>
      </w:tr>
      <w:tr w:rsidR="0067440D" w14:paraId="4428E571" w14:textId="77777777">
        <w:trPr>
          <w:trHeight w:val="275"/>
          <w:jc w:val="center"/>
        </w:trPr>
        <w:tc>
          <w:tcPr>
            <w:tcW w:w="556" w:type="dxa"/>
            <w:tcBorders>
              <w:tl2br w:val="nil"/>
              <w:tr2bl w:val="nil"/>
            </w:tcBorders>
            <w:vAlign w:val="center"/>
          </w:tcPr>
          <w:p w14:paraId="7374F3F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573" w:type="dxa"/>
            <w:tcBorders>
              <w:tl2br w:val="nil"/>
              <w:tr2bl w:val="nil"/>
            </w:tcBorders>
            <w:vAlign w:val="center"/>
          </w:tcPr>
          <w:p w14:paraId="68BF903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8-8</w:t>
            </w:r>
          </w:p>
        </w:tc>
        <w:tc>
          <w:tcPr>
            <w:tcW w:w="642" w:type="dxa"/>
            <w:tcBorders>
              <w:tl2br w:val="nil"/>
              <w:tr2bl w:val="nil"/>
            </w:tcBorders>
            <w:vAlign w:val="center"/>
          </w:tcPr>
          <w:p w14:paraId="180C46D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1580</w:t>
            </w:r>
          </w:p>
        </w:tc>
        <w:tc>
          <w:tcPr>
            <w:tcW w:w="1730" w:type="dxa"/>
            <w:tcBorders>
              <w:tl2br w:val="nil"/>
              <w:tr2bl w:val="nil"/>
            </w:tcBorders>
            <w:vAlign w:val="center"/>
          </w:tcPr>
          <w:p w14:paraId="2A06EDDE"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两侧均动用</w:t>
            </w:r>
            <w:r>
              <w:rPr>
                <w:rFonts w:ascii="Times New Roman" w:hAnsi="Times New Roman" w:cs="Times New Roman"/>
                <w:spacing w:val="-1"/>
                <w:sz w:val="21"/>
                <w:szCs w:val="21"/>
                <w:lang w:eastAsia="zh-CN"/>
              </w:rPr>
              <w:t>+</w:t>
            </w:r>
            <w:r>
              <w:rPr>
                <w:rFonts w:ascii="Times New Roman" w:hAnsi="Times New Roman" w:cs="Times New Roman"/>
                <w:spacing w:val="-1"/>
                <w:sz w:val="21"/>
                <w:szCs w:val="21"/>
                <w:lang w:eastAsia="zh-CN"/>
              </w:rPr>
              <w:t>两侧未动用</w:t>
            </w:r>
          </w:p>
        </w:tc>
        <w:tc>
          <w:tcPr>
            <w:tcW w:w="553" w:type="dxa"/>
            <w:tcBorders>
              <w:tl2br w:val="nil"/>
              <w:tr2bl w:val="nil"/>
            </w:tcBorders>
            <w:vAlign w:val="center"/>
          </w:tcPr>
          <w:p w14:paraId="66E01AD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6-8</w:t>
            </w:r>
          </w:p>
        </w:tc>
        <w:tc>
          <w:tcPr>
            <w:tcW w:w="606" w:type="dxa"/>
            <w:tcBorders>
              <w:tl2br w:val="nil"/>
              <w:tr2bl w:val="nil"/>
            </w:tcBorders>
            <w:vAlign w:val="center"/>
          </w:tcPr>
          <w:p w14:paraId="3E73797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68</w:t>
            </w:r>
          </w:p>
        </w:tc>
        <w:tc>
          <w:tcPr>
            <w:tcW w:w="763" w:type="dxa"/>
            <w:tcBorders>
              <w:tl2br w:val="nil"/>
              <w:tr2bl w:val="nil"/>
            </w:tcBorders>
            <w:vAlign w:val="center"/>
          </w:tcPr>
          <w:p w14:paraId="6F0864C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23</w:t>
            </w:r>
          </w:p>
        </w:tc>
        <w:tc>
          <w:tcPr>
            <w:tcW w:w="1015" w:type="dxa"/>
            <w:tcBorders>
              <w:tl2br w:val="nil"/>
              <w:tr2bl w:val="nil"/>
            </w:tcBorders>
            <w:vAlign w:val="center"/>
          </w:tcPr>
          <w:p w14:paraId="300F4B9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1512</w:t>
            </w:r>
          </w:p>
        </w:tc>
        <w:tc>
          <w:tcPr>
            <w:tcW w:w="965" w:type="dxa"/>
            <w:tcBorders>
              <w:tl2br w:val="nil"/>
              <w:tr2bl w:val="nil"/>
            </w:tcBorders>
            <w:vAlign w:val="center"/>
          </w:tcPr>
          <w:p w14:paraId="55D387F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94</w:t>
            </w:r>
          </w:p>
        </w:tc>
        <w:tc>
          <w:tcPr>
            <w:tcW w:w="1081" w:type="dxa"/>
            <w:tcBorders>
              <w:tl2br w:val="nil"/>
              <w:tr2bl w:val="nil"/>
            </w:tcBorders>
            <w:vAlign w:val="center"/>
          </w:tcPr>
          <w:p w14:paraId="2F13093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21.0</w:t>
            </w:r>
          </w:p>
        </w:tc>
        <w:tc>
          <w:tcPr>
            <w:tcW w:w="972" w:type="dxa"/>
            <w:tcBorders>
              <w:tl2br w:val="nil"/>
              <w:tr2bl w:val="nil"/>
            </w:tcBorders>
            <w:vAlign w:val="center"/>
          </w:tcPr>
          <w:p w14:paraId="08551C3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2.00</w:t>
            </w:r>
          </w:p>
        </w:tc>
      </w:tr>
      <w:tr w:rsidR="0067440D" w14:paraId="278714FF" w14:textId="77777777">
        <w:trPr>
          <w:trHeight w:val="278"/>
          <w:jc w:val="center"/>
        </w:trPr>
        <w:tc>
          <w:tcPr>
            <w:tcW w:w="556" w:type="dxa"/>
            <w:tcBorders>
              <w:tl2br w:val="nil"/>
              <w:tr2bl w:val="nil"/>
            </w:tcBorders>
            <w:vAlign w:val="center"/>
          </w:tcPr>
          <w:p w14:paraId="6FF6EA0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lastRenderedPageBreak/>
              <w:t>6</w:t>
            </w:r>
          </w:p>
        </w:tc>
        <w:tc>
          <w:tcPr>
            <w:tcW w:w="573" w:type="dxa"/>
            <w:tcBorders>
              <w:tl2br w:val="nil"/>
              <w:tr2bl w:val="nil"/>
            </w:tcBorders>
            <w:vAlign w:val="center"/>
          </w:tcPr>
          <w:p w14:paraId="6E7C0CE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8-9</w:t>
            </w:r>
          </w:p>
        </w:tc>
        <w:tc>
          <w:tcPr>
            <w:tcW w:w="642" w:type="dxa"/>
            <w:tcBorders>
              <w:tl2br w:val="nil"/>
              <w:tr2bl w:val="nil"/>
            </w:tcBorders>
            <w:vAlign w:val="center"/>
          </w:tcPr>
          <w:p w14:paraId="2808643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1450</w:t>
            </w:r>
          </w:p>
        </w:tc>
        <w:tc>
          <w:tcPr>
            <w:tcW w:w="1730" w:type="dxa"/>
            <w:tcBorders>
              <w:tl2br w:val="nil"/>
              <w:tr2bl w:val="nil"/>
            </w:tcBorders>
            <w:vAlign w:val="center"/>
          </w:tcPr>
          <w:p w14:paraId="64F991E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两侧未动用用</w:t>
            </w:r>
          </w:p>
        </w:tc>
        <w:tc>
          <w:tcPr>
            <w:tcW w:w="553" w:type="dxa"/>
            <w:tcBorders>
              <w:tl2br w:val="nil"/>
              <w:tr2bl w:val="nil"/>
            </w:tcBorders>
            <w:vAlign w:val="center"/>
          </w:tcPr>
          <w:p w14:paraId="555E674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606" w:type="dxa"/>
            <w:tcBorders>
              <w:tl2br w:val="nil"/>
              <w:tr2bl w:val="nil"/>
            </w:tcBorders>
            <w:vAlign w:val="center"/>
          </w:tcPr>
          <w:p w14:paraId="21AC5F3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65</w:t>
            </w:r>
          </w:p>
        </w:tc>
        <w:tc>
          <w:tcPr>
            <w:tcW w:w="763" w:type="dxa"/>
            <w:tcBorders>
              <w:tl2br w:val="nil"/>
              <w:tr2bl w:val="nil"/>
            </w:tcBorders>
            <w:vAlign w:val="center"/>
          </w:tcPr>
          <w:p w14:paraId="6CCD8DB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22</w:t>
            </w:r>
          </w:p>
        </w:tc>
        <w:tc>
          <w:tcPr>
            <w:tcW w:w="1015" w:type="dxa"/>
            <w:tcBorders>
              <w:tl2br w:val="nil"/>
              <w:tr2bl w:val="nil"/>
            </w:tcBorders>
            <w:vAlign w:val="center"/>
          </w:tcPr>
          <w:p w14:paraId="24C2329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1516</w:t>
            </w:r>
          </w:p>
        </w:tc>
        <w:tc>
          <w:tcPr>
            <w:tcW w:w="965" w:type="dxa"/>
            <w:tcBorders>
              <w:tl2br w:val="nil"/>
              <w:tr2bl w:val="nil"/>
            </w:tcBorders>
            <w:vAlign w:val="center"/>
          </w:tcPr>
          <w:p w14:paraId="491BC2F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92</w:t>
            </w:r>
          </w:p>
        </w:tc>
        <w:tc>
          <w:tcPr>
            <w:tcW w:w="1081" w:type="dxa"/>
            <w:tcBorders>
              <w:tl2br w:val="nil"/>
              <w:tr2bl w:val="nil"/>
            </w:tcBorders>
            <w:vAlign w:val="center"/>
          </w:tcPr>
          <w:p w14:paraId="49135E1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23.0</w:t>
            </w:r>
          </w:p>
        </w:tc>
        <w:tc>
          <w:tcPr>
            <w:tcW w:w="972" w:type="dxa"/>
            <w:tcBorders>
              <w:tl2br w:val="nil"/>
              <w:tr2bl w:val="nil"/>
            </w:tcBorders>
            <w:vAlign w:val="center"/>
          </w:tcPr>
          <w:p w14:paraId="070D627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2.10</w:t>
            </w:r>
          </w:p>
        </w:tc>
      </w:tr>
      <w:tr w:rsidR="0067440D" w14:paraId="1BC2EB99" w14:textId="77777777">
        <w:trPr>
          <w:trHeight w:val="278"/>
          <w:jc w:val="center"/>
        </w:trPr>
        <w:tc>
          <w:tcPr>
            <w:tcW w:w="556" w:type="dxa"/>
            <w:tcBorders>
              <w:tl2br w:val="nil"/>
              <w:tr2bl w:val="nil"/>
            </w:tcBorders>
            <w:vAlign w:val="center"/>
          </w:tcPr>
          <w:p w14:paraId="043D431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573" w:type="dxa"/>
            <w:tcBorders>
              <w:tl2br w:val="nil"/>
              <w:tr2bl w:val="nil"/>
            </w:tcBorders>
            <w:vAlign w:val="center"/>
          </w:tcPr>
          <w:p w14:paraId="3D43BBF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8-10</w:t>
            </w:r>
          </w:p>
        </w:tc>
        <w:tc>
          <w:tcPr>
            <w:tcW w:w="642" w:type="dxa"/>
            <w:tcBorders>
              <w:tl2br w:val="nil"/>
              <w:tr2bl w:val="nil"/>
            </w:tcBorders>
            <w:vAlign w:val="center"/>
          </w:tcPr>
          <w:p w14:paraId="6A8FFC0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2670</w:t>
            </w:r>
          </w:p>
        </w:tc>
        <w:tc>
          <w:tcPr>
            <w:tcW w:w="1730" w:type="dxa"/>
            <w:tcBorders>
              <w:tl2br w:val="nil"/>
              <w:tr2bl w:val="nil"/>
            </w:tcBorders>
            <w:vAlign w:val="center"/>
          </w:tcPr>
          <w:p w14:paraId="30C482F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两侧未动用用</w:t>
            </w:r>
          </w:p>
        </w:tc>
        <w:tc>
          <w:tcPr>
            <w:tcW w:w="553" w:type="dxa"/>
            <w:tcBorders>
              <w:tl2br w:val="nil"/>
              <w:tr2bl w:val="nil"/>
            </w:tcBorders>
            <w:vAlign w:val="center"/>
          </w:tcPr>
          <w:p w14:paraId="7DE02EB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606" w:type="dxa"/>
            <w:tcBorders>
              <w:tl2br w:val="nil"/>
              <w:tr2bl w:val="nil"/>
            </w:tcBorders>
            <w:vAlign w:val="center"/>
          </w:tcPr>
          <w:p w14:paraId="1C6C1FA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65</w:t>
            </w:r>
          </w:p>
        </w:tc>
        <w:tc>
          <w:tcPr>
            <w:tcW w:w="763" w:type="dxa"/>
            <w:tcBorders>
              <w:tl2br w:val="nil"/>
              <w:tr2bl w:val="nil"/>
            </w:tcBorders>
            <w:vAlign w:val="center"/>
          </w:tcPr>
          <w:p w14:paraId="7B07447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41</w:t>
            </w:r>
          </w:p>
        </w:tc>
        <w:tc>
          <w:tcPr>
            <w:tcW w:w="1015" w:type="dxa"/>
            <w:tcBorders>
              <w:tl2br w:val="nil"/>
              <w:tr2bl w:val="nil"/>
            </w:tcBorders>
            <w:vAlign w:val="center"/>
          </w:tcPr>
          <w:p w14:paraId="60DACAF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1498</w:t>
            </w:r>
          </w:p>
        </w:tc>
        <w:tc>
          <w:tcPr>
            <w:tcW w:w="965" w:type="dxa"/>
            <w:tcBorders>
              <w:tl2br w:val="nil"/>
              <w:tr2bl w:val="nil"/>
            </w:tcBorders>
            <w:vAlign w:val="center"/>
          </w:tcPr>
          <w:p w14:paraId="44AA67F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91</w:t>
            </w:r>
          </w:p>
        </w:tc>
        <w:tc>
          <w:tcPr>
            <w:tcW w:w="1081" w:type="dxa"/>
            <w:tcBorders>
              <w:tl2br w:val="nil"/>
              <w:tr2bl w:val="nil"/>
            </w:tcBorders>
            <w:vAlign w:val="center"/>
          </w:tcPr>
          <w:p w14:paraId="5864161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23.0</w:t>
            </w:r>
          </w:p>
        </w:tc>
        <w:tc>
          <w:tcPr>
            <w:tcW w:w="972" w:type="dxa"/>
            <w:tcBorders>
              <w:tl2br w:val="nil"/>
              <w:tr2bl w:val="nil"/>
            </w:tcBorders>
            <w:vAlign w:val="center"/>
          </w:tcPr>
          <w:p w14:paraId="12B097F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2.10</w:t>
            </w:r>
          </w:p>
        </w:tc>
      </w:tr>
      <w:tr w:rsidR="0067440D" w14:paraId="1356C934" w14:textId="77777777">
        <w:trPr>
          <w:trHeight w:val="275"/>
          <w:jc w:val="center"/>
        </w:trPr>
        <w:tc>
          <w:tcPr>
            <w:tcW w:w="556" w:type="dxa"/>
            <w:tcBorders>
              <w:tl2br w:val="nil"/>
              <w:tr2bl w:val="nil"/>
            </w:tcBorders>
            <w:vAlign w:val="center"/>
          </w:tcPr>
          <w:p w14:paraId="1FD512A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573" w:type="dxa"/>
            <w:tcBorders>
              <w:tl2br w:val="nil"/>
              <w:tr2bl w:val="nil"/>
            </w:tcBorders>
            <w:vAlign w:val="center"/>
          </w:tcPr>
          <w:p w14:paraId="4C38F10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8-Z5</w:t>
            </w:r>
          </w:p>
        </w:tc>
        <w:tc>
          <w:tcPr>
            <w:tcW w:w="642" w:type="dxa"/>
            <w:tcBorders>
              <w:tl2br w:val="nil"/>
              <w:tr2bl w:val="nil"/>
            </w:tcBorders>
            <w:vAlign w:val="center"/>
          </w:tcPr>
          <w:p w14:paraId="3F84408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2760</w:t>
            </w:r>
          </w:p>
        </w:tc>
        <w:tc>
          <w:tcPr>
            <w:tcW w:w="1730" w:type="dxa"/>
            <w:tcBorders>
              <w:tl2br w:val="nil"/>
              <w:tr2bl w:val="nil"/>
            </w:tcBorders>
            <w:vAlign w:val="center"/>
          </w:tcPr>
          <w:p w14:paraId="4FACA62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单侧动用</w:t>
            </w:r>
            <w:r>
              <w:rPr>
                <w:rFonts w:ascii="Times New Roman" w:hAnsi="Times New Roman" w:cs="Times New Roman"/>
                <w:spacing w:val="-1"/>
                <w:sz w:val="21"/>
                <w:szCs w:val="21"/>
              </w:rPr>
              <w:t>+</w:t>
            </w:r>
            <w:r>
              <w:rPr>
                <w:rFonts w:ascii="Times New Roman" w:hAnsi="Times New Roman" w:cs="Times New Roman"/>
                <w:spacing w:val="-1"/>
                <w:sz w:val="21"/>
                <w:szCs w:val="21"/>
              </w:rPr>
              <w:t>两侧均动用</w:t>
            </w:r>
          </w:p>
        </w:tc>
        <w:tc>
          <w:tcPr>
            <w:tcW w:w="553" w:type="dxa"/>
            <w:tcBorders>
              <w:tl2br w:val="nil"/>
              <w:tr2bl w:val="nil"/>
            </w:tcBorders>
            <w:vAlign w:val="center"/>
          </w:tcPr>
          <w:p w14:paraId="2D70077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6-8</w:t>
            </w:r>
          </w:p>
        </w:tc>
        <w:tc>
          <w:tcPr>
            <w:tcW w:w="606" w:type="dxa"/>
            <w:tcBorders>
              <w:tl2br w:val="nil"/>
              <w:tr2bl w:val="nil"/>
            </w:tcBorders>
            <w:vAlign w:val="center"/>
          </w:tcPr>
          <w:p w14:paraId="3DDAD7B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68</w:t>
            </w:r>
          </w:p>
        </w:tc>
        <w:tc>
          <w:tcPr>
            <w:tcW w:w="763" w:type="dxa"/>
            <w:tcBorders>
              <w:tl2br w:val="nil"/>
              <w:tr2bl w:val="nil"/>
            </w:tcBorders>
            <w:vAlign w:val="center"/>
          </w:tcPr>
          <w:p w14:paraId="0F91600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41</w:t>
            </w:r>
          </w:p>
        </w:tc>
        <w:tc>
          <w:tcPr>
            <w:tcW w:w="1015" w:type="dxa"/>
            <w:tcBorders>
              <w:tl2br w:val="nil"/>
              <w:tr2bl w:val="nil"/>
            </w:tcBorders>
            <w:vAlign w:val="center"/>
          </w:tcPr>
          <w:p w14:paraId="571D549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1481</w:t>
            </w:r>
          </w:p>
        </w:tc>
        <w:tc>
          <w:tcPr>
            <w:tcW w:w="965" w:type="dxa"/>
            <w:tcBorders>
              <w:tl2br w:val="nil"/>
              <w:tr2bl w:val="nil"/>
            </w:tcBorders>
            <w:vAlign w:val="center"/>
          </w:tcPr>
          <w:p w14:paraId="1B4213B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92</w:t>
            </w:r>
          </w:p>
        </w:tc>
        <w:tc>
          <w:tcPr>
            <w:tcW w:w="1081" w:type="dxa"/>
            <w:tcBorders>
              <w:tl2br w:val="nil"/>
              <w:tr2bl w:val="nil"/>
            </w:tcBorders>
            <w:vAlign w:val="center"/>
          </w:tcPr>
          <w:p w14:paraId="50FB59E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22.0</w:t>
            </w:r>
          </w:p>
        </w:tc>
        <w:tc>
          <w:tcPr>
            <w:tcW w:w="972" w:type="dxa"/>
            <w:tcBorders>
              <w:tl2br w:val="nil"/>
              <w:tr2bl w:val="nil"/>
            </w:tcBorders>
            <w:vAlign w:val="center"/>
          </w:tcPr>
          <w:p w14:paraId="55B4C78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2.05</w:t>
            </w:r>
          </w:p>
        </w:tc>
      </w:tr>
      <w:tr w:rsidR="0067440D" w14:paraId="6FD0806C" w14:textId="77777777">
        <w:trPr>
          <w:trHeight w:val="283"/>
          <w:jc w:val="center"/>
        </w:trPr>
        <w:tc>
          <w:tcPr>
            <w:tcW w:w="556" w:type="dxa"/>
            <w:tcBorders>
              <w:tl2br w:val="nil"/>
              <w:tr2bl w:val="nil"/>
            </w:tcBorders>
            <w:vAlign w:val="center"/>
          </w:tcPr>
          <w:p w14:paraId="037196D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9</w:t>
            </w:r>
          </w:p>
        </w:tc>
        <w:tc>
          <w:tcPr>
            <w:tcW w:w="573" w:type="dxa"/>
            <w:tcBorders>
              <w:tl2br w:val="nil"/>
              <w:tr2bl w:val="nil"/>
            </w:tcBorders>
            <w:vAlign w:val="center"/>
          </w:tcPr>
          <w:p w14:paraId="37B4DD3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8-Z6</w:t>
            </w:r>
          </w:p>
        </w:tc>
        <w:tc>
          <w:tcPr>
            <w:tcW w:w="642" w:type="dxa"/>
            <w:tcBorders>
              <w:tl2br w:val="nil"/>
              <w:tr2bl w:val="nil"/>
            </w:tcBorders>
            <w:vAlign w:val="center"/>
          </w:tcPr>
          <w:p w14:paraId="3096A34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1500</w:t>
            </w:r>
          </w:p>
        </w:tc>
        <w:tc>
          <w:tcPr>
            <w:tcW w:w="1730" w:type="dxa"/>
            <w:tcBorders>
              <w:tl2br w:val="nil"/>
              <w:tr2bl w:val="nil"/>
            </w:tcBorders>
            <w:vAlign w:val="center"/>
          </w:tcPr>
          <w:p w14:paraId="1E01B12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单侧动用</w:t>
            </w:r>
          </w:p>
        </w:tc>
        <w:tc>
          <w:tcPr>
            <w:tcW w:w="553" w:type="dxa"/>
            <w:tcBorders>
              <w:tl2br w:val="nil"/>
              <w:tr2bl w:val="nil"/>
            </w:tcBorders>
            <w:vAlign w:val="center"/>
          </w:tcPr>
          <w:p w14:paraId="41F61C6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606" w:type="dxa"/>
            <w:tcBorders>
              <w:tl2br w:val="nil"/>
              <w:tr2bl w:val="nil"/>
            </w:tcBorders>
            <w:vAlign w:val="center"/>
          </w:tcPr>
          <w:p w14:paraId="19AB8EB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68</w:t>
            </w:r>
          </w:p>
        </w:tc>
        <w:tc>
          <w:tcPr>
            <w:tcW w:w="763" w:type="dxa"/>
            <w:tcBorders>
              <w:tl2br w:val="nil"/>
              <w:tr2bl w:val="nil"/>
            </w:tcBorders>
            <w:vAlign w:val="center"/>
          </w:tcPr>
          <w:p w14:paraId="658E649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23</w:t>
            </w:r>
          </w:p>
        </w:tc>
        <w:tc>
          <w:tcPr>
            <w:tcW w:w="1015" w:type="dxa"/>
            <w:tcBorders>
              <w:tl2br w:val="nil"/>
              <w:tr2bl w:val="nil"/>
            </w:tcBorders>
            <w:vAlign w:val="center"/>
          </w:tcPr>
          <w:p w14:paraId="22B5962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1435</w:t>
            </w:r>
          </w:p>
        </w:tc>
        <w:tc>
          <w:tcPr>
            <w:tcW w:w="965" w:type="dxa"/>
            <w:tcBorders>
              <w:tl2br w:val="nil"/>
              <w:tr2bl w:val="nil"/>
            </w:tcBorders>
            <w:vAlign w:val="center"/>
          </w:tcPr>
          <w:p w14:paraId="2B4D15F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89</w:t>
            </w:r>
          </w:p>
        </w:tc>
        <w:tc>
          <w:tcPr>
            <w:tcW w:w="1081" w:type="dxa"/>
            <w:tcBorders>
              <w:tl2br w:val="nil"/>
              <w:tr2bl w:val="nil"/>
            </w:tcBorders>
            <w:vAlign w:val="center"/>
          </w:tcPr>
          <w:p w14:paraId="4750F52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22.0</w:t>
            </w:r>
          </w:p>
        </w:tc>
        <w:tc>
          <w:tcPr>
            <w:tcW w:w="972" w:type="dxa"/>
            <w:tcBorders>
              <w:tl2br w:val="nil"/>
              <w:tr2bl w:val="nil"/>
            </w:tcBorders>
            <w:vAlign w:val="center"/>
          </w:tcPr>
          <w:p w14:paraId="07DACBF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2.05</w:t>
            </w:r>
          </w:p>
        </w:tc>
      </w:tr>
    </w:tbl>
    <w:p w14:paraId="2CDBB56F"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采气工艺</w:t>
      </w:r>
    </w:p>
    <w:p w14:paraId="03CC2318" w14:textId="77777777" w:rsidR="0067440D" w:rsidRDefault="00000000">
      <w:pPr>
        <w:pStyle w:val="4"/>
        <w:keepNext w:val="0"/>
        <w:keepLines w:val="0"/>
        <w:spacing w:line="360" w:lineRule="auto"/>
        <w:rPr>
          <w:sz w:val="24"/>
          <w:szCs w:val="24"/>
        </w:rPr>
      </w:pPr>
      <w:r>
        <w:rPr>
          <w:rFonts w:hint="eastAsia"/>
          <w:sz w:val="24"/>
          <w:szCs w:val="24"/>
        </w:rPr>
        <w:t>生产管柱</w:t>
      </w:r>
    </w:p>
    <w:p w14:paraId="496AF2EF"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z w:val="24"/>
          <w:szCs w:val="24"/>
        </w:rPr>
        <w:t>。</w:t>
      </w:r>
    </w:p>
    <w:p w14:paraId="26F6A2E7" w14:textId="77777777" w:rsidR="0067440D" w:rsidRDefault="00000000">
      <w:pPr>
        <w:pStyle w:val="4"/>
        <w:keepNext w:val="0"/>
        <w:keepLines w:val="0"/>
        <w:spacing w:line="360" w:lineRule="auto"/>
        <w:rPr>
          <w:sz w:val="24"/>
          <w:szCs w:val="24"/>
        </w:rPr>
      </w:pPr>
      <w:r>
        <w:rPr>
          <w:rFonts w:hint="eastAsia"/>
          <w:sz w:val="24"/>
          <w:szCs w:val="24"/>
        </w:rPr>
        <w:t>采气方式</w:t>
      </w:r>
    </w:p>
    <w:p w14:paraId="5ED436DB" w14:textId="77777777" w:rsidR="0067440D" w:rsidRDefault="00000000">
      <w:pPr>
        <w:pStyle w:val="a0"/>
        <w:spacing w:line="360" w:lineRule="auto"/>
        <w:ind w:firstLine="480"/>
        <w:rPr>
          <w:color w:val="auto"/>
          <w:sz w:val="24"/>
          <w:szCs w:val="24"/>
        </w:rPr>
      </w:pPr>
      <w:r>
        <w:rPr>
          <w:rFonts w:hint="eastAsia"/>
          <w:color w:val="auto"/>
          <w:sz w:val="24"/>
          <w:szCs w:val="24"/>
        </w:rPr>
        <w:t>按照气藏方案及邻井的实际生产数据，本项目优选以泡排为主、辅以气举、柱塞、中心管等排水采气工艺，最大限度延长气井连续生产周期。</w:t>
      </w:r>
    </w:p>
    <w:p w14:paraId="0E495F94" w14:textId="77777777" w:rsidR="0067440D" w:rsidRDefault="00000000">
      <w:pPr>
        <w:ind w:firstLineChars="0" w:firstLine="0"/>
      </w:pPr>
      <w:r>
        <w:rPr>
          <w:rFonts w:hint="eastAsia"/>
        </w:rPr>
        <w:br w:type="page"/>
      </w:r>
    </w:p>
    <w:p w14:paraId="2FE47973" w14:textId="77777777" w:rsidR="0067440D" w:rsidRDefault="00000000">
      <w:pPr>
        <w:pStyle w:val="2"/>
        <w:keepNext w:val="0"/>
        <w:keepLines w:val="0"/>
        <w:spacing w:before="156" w:after="156" w:line="360" w:lineRule="auto"/>
        <w:jc w:val="center"/>
      </w:pPr>
      <w:bookmarkStart w:id="30" w:name="_Toc1695"/>
      <w:r>
        <w:rPr>
          <w:rFonts w:hint="eastAsia"/>
        </w:rPr>
        <w:lastRenderedPageBreak/>
        <w:t>集输工程</w:t>
      </w:r>
      <w:bookmarkEnd w:id="30"/>
    </w:p>
    <w:p w14:paraId="6B13EB98"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工程总体布局</w:t>
      </w:r>
    </w:p>
    <w:p w14:paraId="7642169C" w14:textId="77777777" w:rsidR="0067440D" w:rsidRDefault="00000000">
      <w:pPr>
        <w:pStyle w:val="4"/>
        <w:keepNext w:val="0"/>
        <w:keepLines w:val="0"/>
        <w:spacing w:line="360" w:lineRule="auto"/>
        <w:rPr>
          <w:sz w:val="24"/>
          <w:szCs w:val="24"/>
        </w:rPr>
      </w:pPr>
      <w:r>
        <w:rPr>
          <w:rFonts w:hint="eastAsia"/>
          <w:sz w:val="24"/>
          <w:szCs w:val="24"/>
        </w:rPr>
        <w:t>总体布局</w:t>
      </w:r>
    </w:p>
    <w:p w14:paraId="606A4A31" w14:textId="77777777" w:rsidR="0067440D" w:rsidRDefault="00000000">
      <w:pPr>
        <w:spacing w:line="360" w:lineRule="auto"/>
        <w:ind w:firstLine="480"/>
        <w:rPr>
          <w:sz w:val="24"/>
          <w:szCs w:val="24"/>
        </w:rPr>
      </w:pPr>
      <w:r>
        <w:rPr>
          <w:rFonts w:hint="eastAsia"/>
          <w:sz w:val="24"/>
          <w:szCs w:val="24"/>
        </w:rPr>
        <w:t>本次焦页</w:t>
      </w:r>
      <w:r>
        <w:rPr>
          <w:rFonts w:hint="eastAsia"/>
          <w:sz w:val="24"/>
          <w:szCs w:val="24"/>
        </w:rPr>
        <w:t>7</w:t>
      </w:r>
      <w:r>
        <w:rPr>
          <w:rFonts w:hint="eastAsia"/>
          <w:sz w:val="24"/>
          <w:szCs w:val="24"/>
        </w:rPr>
        <w:t>号扩立体开发完善井网井组共涉及</w:t>
      </w:r>
      <w:r>
        <w:rPr>
          <w:rFonts w:hint="eastAsia"/>
          <w:sz w:val="24"/>
          <w:szCs w:val="24"/>
        </w:rPr>
        <w:t>2</w:t>
      </w:r>
      <w:r>
        <w:rPr>
          <w:rFonts w:hint="eastAsia"/>
          <w:sz w:val="24"/>
          <w:szCs w:val="24"/>
        </w:rPr>
        <w:t>个扩建平台，位于乌江北，</w:t>
      </w:r>
      <w:r>
        <w:rPr>
          <w:snapToGrid w:val="0"/>
          <w:kern w:val="0"/>
          <w:sz w:val="24"/>
          <w:szCs w:val="24"/>
        </w:rPr>
        <w:t>平台</w:t>
      </w:r>
      <w:r>
        <w:rPr>
          <w:rFonts w:hint="eastAsia"/>
          <w:snapToGrid w:val="0"/>
          <w:kern w:val="0"/>
          <w:sz w:val="24"/>
          <w:szCs w:val="24"/>
        </w:rPr>
        <w:t>产气利旧已建采气管线输送至焦页</w:t>
      </w:r>
      <w:r>
        <w:rPr>
          <w:rFonts w:hint="eastAsia"/>
          <w:snapToGrid w:val="0"/>
          <w:kern w:val="0"/>
          <w:sz w:val="24"/>
          <w:szCs w:val="24"/>
        </w:rPr>
        <w:t>7</w:t>
      </w:r>
      <w:r>
        <w:rPr>
          <w:rFonts w:hint="eastAsia"/>
          <w:snapToGrid w:val="0"/>
          <w:kern w:val="0"/>
          <w:sz w:val="24"/>
          <w:szCs w:val="24"/>
        </w:rPr>
        <w:t>号集气站处理后</w:t>
      </w:r>
      <w:r>
        <w:rPr>
          <w:rFonts w:hint="eastAsia"/>
          <w:sz w:val="24"/>
          <w:szCs w:val="24"/>
        </w:rPr>
        <w:t>外输至</w:t>
      </w:r>
      <w:r>
        <w:rPr>
          <w:rFonts w:hint="eastAsia"/>
          <w:sz w:val="24"/>
          <w:szCs w:val="24"/>
        </w:rPr>
        <w:t>1</w:t>
      </w:r>
      <w:r>
        <w:rPr>
          <w:rFonts w:hint="eastAsia"/>
          <w:sz w:val="24"/>
          <w:szCs w:val="24"/>
        </w:rPr>
        <w:t>号、</w:t>
      </w:r>
      <w:r>
        <w:rPr>
          <w:rFonts w:hint="eastAsia"/>
          <w:sz w:val="24"/>
          <w:szCs w:val="24"/>
        </w:rPr>
        <w:t>2</w:t>
      </w:r>
      <w:r>
        <w:rPr>
          <w:rFonts w:hint="eastAsia"/>
          <w:sz w:val="24"/>
          <w:szCs w:val="24"/>
        </w:rPr>
        <w:t>号脱水站，经脱水净化处理后交接至涪陵输气站和涪陵增压站外输。扩建平台公用系统依托气田内部已建公用系统，平台的供水、供电、自控、通信等就近从集气站或者管网接入。</w:t>
      </w:r>
    </w:p>
    <w:p w14:paraId="68AD2CD0" w14:textId="77777777" w:rsidR="0067440D" w:rsidRDefault="00000000">
      <w:pPr>
        <w:spacing w:line="360" w:lineRule="auto"/>
        <w:ind w:firstLineChars="0" w:firstLine="0"/>
        <w:jc w:val="center"/>
        <w:rPr>
          <w:sz w:val="24"/>
          <w:szCs w:val="24"/>
        </w:rPr>
      </w:pPr>
      <w:r>
        <w:rPr>
          <w:rFonts w:eastAsia="黑体"/>
          <w:spacing w:val="-1"/>
          <w:sz w:val="21"/>
          <w:szCs w:val="21"/>
        </w:rPr>
        <w:t>表</w:t>
      </w:r>
      <w:r>
        <w:rPr>
          <w:rFonts w:eastAsia="黑体" w:hint="eastAsia"/>
          <w:spacing w:val="-1"/>
          <w:sz w:val="21"/>
          <w:szCs w:val="21"/>
        </w:rPr>
        <w:t>2.6-1</w:t>
      </w:r>
      <w:r>
        <w:rPr>
          <w:rFonts w:eastAsia="黑体"/>
          <w:spacing w:val="-1"/>
          <w:sz w:val="21"/>
          <w:szCs w:val="21"/>
        </w:rPr>
        <w:t xml:space="preserve"> </w:t>
      </w:r>
      <w:r>
        <w:rPr>
          <w:rFonts w:eastAsia="黑体" w:hint="eastAsia"/>
          <w:sz w:val="21"/>
          <w:szCs w:val="21"/>
        </w:rPr>
        <w:t>焦页</w:t>
      </w:r>
      <w:r>
        <w:rPr>
          <w:rFonts w:eastAsia="黑体" w:hint="eastAsia"/>
          <w:sz w:val="21"/>
          <w:szCs w:val="21"/>
        </w:rPr>
        <w:t>7</w:t>
      </w:r>
      <w:r>
        <w:rPr>
          <w:rFonts w:eastAsia="黑体" w:hint="eastAsia"/>
          <w:sz w:val="21"/>
          <w:szCs w:val="21"/>
        </w:rPr>
        <w:t>号扩立体开发完善井网井组</w:t>
      </w:r>
      <w:r>
        <w:rPr>
          <w:rFonts w:eastAsia="黑体" w:hint="eastAsia"/>
          <w:sz w:val="21"/>
          <w:szCs w:val="21"/>
        </w:rPr>
        <w:t>2</w:t>
      </w:r>
      <w:r>
        <w:rPr>
          <w:rFonts w:eastAsia="黑体" w:hint="eastAsia"/>
          <w:sz w:val="21"/>
          <w:szCs w:val="21"/>
        </w:rPr>
        <w:t>个扩平台（</w:t>
      </w:r>
      <w:r>
        <w:rPr>
          <w:rFonts w:eastAsia="黑体" w:hint="eastAsia"/>
          <w:sz w:val="21"/>
          <w:szCs w:val="21"/>
        </w:rPr>
        <w:t>9</w:t>
      </w:r>
      <w:r>
        <w:rPr>
          <w:rFonts w:eastAsia="黑体" w:hint="eastAsia"/>
          <w:sz w:val="21"/>
          <w:szCs w:val="21"/>
        </w:rPr>
        <w:t>口井）总体布局表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2229"/>
        <w:gridCol w:w="1373"/>
        <w:gridCol w:w="2746"/>
        <w:gridCol w:w="2807"/>
      </w:tblGrid>
      <w:tr w:rsidR="0067440D" w14:paraId="63B36465" w14:textId="77777777">
        <w:trPr>
          <w:trHeight w:val="432"/>
          <w:jc w:val="center"/>
        </w:trPr>
        <w:tc>
          <w:tcPr>
            <w:tcW w:w="2001" w:type="dxa"/>
            <w:tcBorders>
              <w:tl2br w:val="nil"/>
              <w:tr2bl w:val="nil"/>
            </w:tcBorders>
            <w:vAlign w:val="center"/>
          </w:tcPr>
          <w:p w14:paraId="569D20CC"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扩平台</w:t>
            </w:r>
          </w:p>
        </w:tc>
        <w:tc>
          <w:tcPr>
            <w:tcW w:w="1233" w:type="dxa"/>
            <w:tcBorders>
              <w:tl2br w:val="nil"/>
              <w:tr2bl w:val="nil"/>
            </w:tcBorders>
            <w:vAlign w:val="center"/>
          </w:tcPr>
          <w:p w14:paraId="650007E6"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部署井数</w:t>
            </w:r>
          </w:p>
        </w:tc>
        <w:tc>
          <w:tcPr>
            <w:tcW w:w="2466" w:type="dxa"/>
            <w:tcBorders>
              <w:tl2br w:val="nil"/>
              <w:tr2bl w:val="nil"/>
            </w:tcBorders>
            <w:vAlign w:val="center"/>
          </w:tcPr>
          <w:p w14:paraId="4D3C01EF"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1"/>
                <w:sz w:val="21"/>
                <w:szCs w:val="21"/>
              </w:rPr>
              <w:t>接入集气站</w:t>
            </w:r>
          </w:p>
        </w:tc>
        <w:tc>
          <w:tcPr>
            <w:tcW w:w="2521" w:type="dxa"/>
            <w:tcBorders>
              <w:tl2br w:val="nil"/>
              <w:tr2bl w:val="nil"/>
            </w:tcBorders>
            <w:vAlign w:val="center"/>
          </w:tcPr>
          <w:p w14:paraId="1222FF93"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3"/>
                <w:sz w:val="21"/>
                <w:szCs w:val="21"/>
              </w:rPr>
              <w:t>备注</w:t>
            </w:r>
          </w:p>
        </w:tc>
      </w:tr>
      <w:tr w:rsidR="0067440D" w14:paraId="6E0CB71C" w14:textId="77777777">
        <w:trPr>
          <w:trHeight w:val="428"/>
          <w:jc w:val="center"/>
        </w:trPr>
        <w:tc>
          <w:tcPr>
            <w:tcW w:w="2001" w:type="dxa"/>
            <w:tcBorders>
              <w:tl2br w:val="nil"/>
              <w:tr2bl w:val="nil"/>
            </w:tcBorders>
            <w:vAlign w:val="center"/>
          </w:tcPr>
          <w:p w14:paraId="741F672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焦页</w:t>
            </w:r>
            <w:r>
              <w:rPr>
                <w:rFonts w:ascii="Times New Roman" w:hAnsi="Times New Roman" w:cs="Times New Roman"/>
                <w:spacing w:val="-39"/>
                <w:sz w:val="21"/>
                <w:szCs w:val="21"/>
              </w:rPr>
              <w:t xml:space="preserve"> </w:t>
            </w:r>
            <w:r>
              <w:rPr>
                <w:rFonts w:ascii="Times New Roman" w:hAnsi="Times New Roman" w:cs="Times New Roman"/>
                <w:spacing w:val="-5"/>
                <w:sz w:val="21"/>
                <w:szCs w:val="21"/>
              </w:rPr>
              <w:t>7</w:t>
            </w:r>
            <w:r>
              <w:rPr>
                <w:rFonts w:ascii="Times New Roman" w:hAnsi="Times New Roman" w:cs="Times New Roman"/>
                <w:spacing w:val="-42"/>
                <w:sz w:val="21"/>
                <w:szCs w:val="21"/>
              </w:rPr>
              <w:t xml:space="preserve"> </w:t>
            </w:r>
            <w:r>
              <w:rPr>
                <w:rFonts w:ascii="Times New Roman" w:hAnsi="Times New Roman" w:cs="Times New Roman"/>
                <w:spacing w:val="-5"/>
                <w:sz w:val="21"/>
                <w:szCs w:val="21"/>
              </w:rPr>
              <w:t>号扩</w:t>
            </w:r>
          </w:p>
        </w:tc>
        <w:tc>
          <w:tcPr>
            <w:tcW w:w="1233" w:type="dxa"/>
            <w:tcBorders>
              <w:tl2br w:val="nil"/>
              <w:tr2bl w:val="nil"/>
            </w:tcBorders>
            <w:vAlign w:val="center"/>
          </w:tcPr>
          <w:p w14:paraId="73C55C0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2466" w:type="dxa"/>
            <w:vMerge w:val="restart"/>
            <w:tcBorders>
              <w:tl2br w:val="nil"/>
              <w:tr2bl w:val="nil"/>
            </w:tcBorders>
            <w:vAlign w:val="center"/>
          </w:tcPr>
          <w:p w14:paraId="75681AA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焦页</w:t>
            </w:r>
            <w:r>
              <w:rPr>
                <w:rFonts w:ascii="Times New Roman" w:hAnsi="Times New Roman" w:cs="Times New Roman"/>
                <w:spacing w:val="-34"/>
                <w:sz w:val="21"/>
                <w:szCs w:val="21"/>
              </w:rPr>
              <w:t xml:space="preserve"> </w:t>
            </w:r>
            <w:r>
              <w:rPr>
                <w:rFonts w:ascii="Times New Roman" w:hAnsi="Times New Roman" w:cs="Times New Roman"/>
                <w:spacing w:val="-5"/>
                <w:sz w:val="21"/>
                <w:szCs w:val="21"/>
              </w:rPr>
              <w:t>7</w:t>
            </w:r>
            <w:r>
              <w:rPr>
                <w:rFonts w:ascii="Times New Roman" w:hAnsi="Times New Roman" w:cs="Times New Roman"/>
                <w:spacing w:val="-42"/>
                <w:sz w:val="21"/>
                <w:szCs w:val="21"/>
              </w:rPr>
              <w:t xml:space="preserve"> </w:t>
            </w:r>
            <w:r>
              <w:rPr>
                <w:rFonts w:ascii="Times New Roman" w:hAnsi="Times New Roman" w:cs="Times New Roman"/>
                <w:spacing w:val="-5"/>
                <w:sz w:val="21"/>
                <w:szCs w:val="21"/>
              </w:rPr>
              <w:t>号集气站</w:t>
            </w:r>
          </w:p>
        </w:tc>
        <w:tc>
          <w:tcPr>
            <w:tcW w:w="2521" w:type="dxa"/>
            <w:vMerge w:val="restart"/>
            <w:tcBorders>
              <w:tl2br w:val="nil"/>
              <w:tr2bl w:val="nil"/>
            </w:tcBorders>
            <w:vAlign w:val="center"/>
          </w:tcPr>
          <w:p w14:paraId="35D2AB9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集气站处理</w:t>
            </w:r>
          </w:p>
        </w:tc>
      </w:tr>
      <w:tr w:rsidR="0067440D" w14:paraId="22B6AC04" w14:textId="77777777">
        <w:trPr>
          <w:trHeight w:val="430"/>
          <w:jc w:val="center"/>
        </w:trPr>
        <w:tc>
          <w:tcPr>
            <w:tcW w:w="2001" w:type="dxa"/>
            <w:tcBorders>
              <w:tl2br w:val="nil"/>
              <w:tr2bl w:val="nil"/>
            </w:tcBorders>
            <w:vAlign w:val="center"/>
          </w:tcPr>
          <w:p w14:paraId="78D99A6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焦页</w:t>
            </w:r>
            <w:r>
              <w:rPr>
                <w:rFonts w:ascii="Times New Roman" w:hAnsi="Times New Roman" w:cs="Times New Roman"/>
                <w:spacing w:val="-44"/>
                <w:sz w:val="21"/>
                <w:szCs w:val="21"/>
              </w:rPr>
              <w:t xml:space="preserve"> </w:t>
            </w:r>
            <w:r>
              <w:rPr>
                <w:rFonts w:ascii="Times New Roman" w:hAnsi="Times New Roman" w:cs="Times New Roman"/>
                <w:spacing w:val="-4"/>
                <w:sz w:val="21"/>
                <w:szCs w:val="21"/>
              </w:rPr>
              <w:t>8</w:t>
            </w:r>
            <w:r>
              <w:rPr>
                <w:rFonts w:ascii="Times New Roman" w:hAnsi="Times New Roman" w:cs="Times New Roman"/>
                <w:spacing w:val="-42"/>
                <w:sz w:val="21"/>
                <w:szCs w:val="21"/>
              </w:rPr>
              <w:t xml:space="preserve"> </w:t>
            </w:r>
            <w:r>
              <w:rPr>
                <w:rFonts w:ascii="Times New Roman" w:hAnsi="Times New Roman" w:cs="Times New Roman"/>
                <w:spacing w:val="-4"/>
                <w:sz w:val="21"/>
                <w:szCs w:val="21"/>
              </w:rPr>
              <w:t>号扩</w:t>
            </w:r>
          </w:p>
        </w:tc>
        <w:tc>
          <w:tcPr>
            <w:tcW w:w="1233" w:type="dxa"/>
            <w:tcBorders>
              <w:tl2br w:val="nil"/>
              <w:tr2bl w:val="nil"/>
            </w:tcBorders>
            <w:vAlign w:val="center"/>
          </w:tcPr>
          <w:p w14:paraId="4F05CE6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2466" w:type="dxa"/>
            <w:vMerge/>
            <w:tcBorders>
              <w:tl2br w:val="nil"/>
              <w:tr2bl w:val="nil"/>
            </w:tcBorders>
            <w:vAlign w:val="center"/>
          </w:tcPr>
          <w:p w14:paraId="2CCCA6BB" w14:textId="77777777" w:rsidR="0067440D" w:rsidRDefault="0067440D">
            <w:pPr>
              <w:spacing w:line="240" w:lineRule="auto"/>
              <w:ind w:firstLineChars="0" w:firstLine="0"/>
              <w:jc w:val="center"/>
              <w:rPr>
                <w:sz w:val="21"/>
              </w:rPr>
            </w:pPr>
          </w:p>
        </w:tc>
        <w:tc>
          <w:tcPr>
            <w:tcW w:w="2521" w:type="dxa"/>
            <w:vMerge/>
            <w:tcBorders>
              <w:tl2br w:val="nil"/>
              <w:tr2bl w:val="nil"/>
            </w:tcBorders>
            <w:vAlign w:val="center"/>
          </w:tcPr>
          <w:p w14:paraId="42250ED4" w14:textId="77777777" w:rsidR="0067440D" w:rsidRDefault="0067440D">
            <w:pPr>
              <w:spacing w:line="240" w:lineRule="auto"/>
              <w:ind w:firstLineChars="0" w:firstLine="0"/>
              <w:jc w:val="center"/>
              <w:rPr>
                <w:sz w:val="21"/>
              </w:rPr>
            </w:pPr>
          </w:p>
        </w:tc>
      </w:tr>
    </w:tbl>
    <w:p w14:paraId="54F1D67D" w14:textId="77777777" w:rsidR="0067440D" w:rsidRDefault="00000000">
      <w:pPr>
        <w:pStyle w:val="4"/>
        <w:keepNext w:val="0"/>
        <w:keepLines w:val="0"/>
        <w:spacing w:beforeLines="50" w:before="156" w:line="360" w:lineRule="auto"/>
        <w:rPr>
          <w:sz w:val="24"/>
          <w:szCs w:val="24"/>
        </w:rPr>
      </w:pPr>
      <w:r>
        <w:rPr>
          <w:rFonts w:hint="eastAsia"/>
          <w:sz w:val="24"/>
          <w:szCs w:val="24"/>
        </w:rPr>
        <w:t>区域位置</w:t>
      </w:r>
    </w:p>
    <w:p w14:paraId="5CBE6CB9" w14:textId="77777777" w:rsidR="0067440D" w:rsidRDefault="00000000">
      <w:pPr>
        <w:spacing w:line="360" w:lineRule="auto"/>
        <w:ind w:firstLine="480"/>
        <w:rPr>
          <w:sz w:val="24"/>
          <w:szCs w:val="24"/>
        </w:rPr>
      </w:pPr>
      <w:r>
        <w:rPr>
          <w:rFonts w:hint="eastAsia"/>
          <w:sz w:val="24"/>
          <w:szCs w:val="24"/>
        </w:rPr>
        <w:t>8</w:t>
      </w:r>
      <w:r>
        <w:rPr>
          <w:rFonts w:hint="eastAsia"/>
          <w:sz w:val="24"/>
          <w:szCs w:val="24"/>
        </w:rPr>
        <w:t>号平台与</w:t>
      </w:r>
      <w:r>
        <w:rPr>
          <w:rFonts w:hint="eastAsia"/>
          <w:sz w:val="24"/>
          <w:szCs w:val="24"/>
        </w:rPr>
        <w:t>7</w:t>
      </w:r>
      <w:r>
        <w:rPr>
          <w:rFonts w:hint="eastAsia"/>
          <w:sz w:val="24"/>
          <w:szCs w:val="24"/>
        </w:rPr>
        <w:t>号集气站直线距离约为</w:t>
      </w:r>
      <w:r>
        <w:rPr>
          <w:rFonts w:hint="eastAsia"/>
          <w:sz w:val="24"/>
          <w:szCs w:val="24"/>
        </w:rPr>
        <w:t>450m</w:t>
      </w:r>
      <w:r>
        <w:rPr>
          <w:rFonts w:hint="eastAsia"/>
          <w:sz w:val="24"/>
          <w:szCs w:val="24"/>
        </w:rPr>
        <w:t>，</w:t>
      </w:r>
      <w:r>
        <w:rPr>
          <w:rFonts w:hint="eastAsia"/>
          <w:sz w:val="24"/>
          <w:szCs w:val="24"/>
        </w:rPr>
        <w:t>7</w:t>
      </w:r>
      <w:r>
        <w:rPr>
          <w:rFonts w:hint="eastAsia"/>
          <w:sz w:val="24"/>
          <w:szCs w:val="24"/>
        </w:rPr>
        <w:t>号平台与</w:t>
      </w:r>
      <w:r>
        <w:rPr>
          <w:rFonts w:hint="eastAsia"/>
          <w:sz w:val="24"/>
          <w:szCs w:val="24"/>
        </w:rPr>
        <w:t>7</w:t>
      </w:r>
      <w:r>
        <w:rPr>
          <w:rFonts w:hint="eastAsia"/>
          <w:sz w:val="24"/>
          <w:szCs w:val="24"/>
        </w:rPr>
        <w:t>号集气站直线距离约为</w:t>
      </w:r>
      <w:r>
        <w:rPr>
          <w:rFonts w:hint="eastAsia"/>
          <w:sz w:val="24"/>
          <w:szCs w:val="24"/>
        </w:rPr>
        <w:t>350m</w:t>
      </w:r>
      <w:r>
        <w:rPr>
          <w:rFonts w:hint="eastAsia"/>
          <w:sz w:val="24"/>
          <w:szCs w:val="24"/>
        </w:rPr>
        <w:t>。</w:t>
      </w:r>
    </w:p>
    <w:p w14:paraId="105DE3F4" w14:textId="0910919C" w:rsidR="0067440D" w:rsidRDefault="00000000">
      <w:pPr>
        <w:spacing w:line="360" w:lineRule="auto"/>
        <w:ind w:firstLine="560"/>
        <w:rPr>
          <w:position w:val="-125"/>
        </w:rPr>
      </w:pPr>
      <w:r>
        <w:rPr>
          <w:rFonts w:hint="eastAsia"/>
          <w:position w:val="-125"/>
        </w:rPr>
        <w:t xml:space="preserve">         </w:t>
      </w:r>
    </w:p>
    <w:p w14:paraId="7CFECCF2" w14:textId="77777777" w:rsidR="0067440D" w:rsidRDefault="0067440D">
      <w:pPr>
        <w:spacing w:line="360" w:lineRule="auto"/>
        <w:ind w:firstLine="560"/>
        <w:rPr>
          <w:position w:val="-125"/>
        </w:rPr>
      </w:pPr>
    </w:p>
    <w:p w14:paraId="560960CA" w14:textId="77777777" w:rsidR="0067440D" w:rsidRDefault="00000000">
      <w:pPr>
        <w:pStyle w:val="a0"/>
        <w:spacing w:line="360" w:lineRule="auto"/>
        <w:ind w:firstLine="560"/>
        <w:rPr>
          <w:color w:val="auto"/>
          <w:position w:val="-125"/>
        </w:rPr>
      </w:pPr>
      <w:r>
        <w:rPr>
          <w:rFonts w:hint="eastAsia"/>
          <w:color w:val="auto"/>
          <w:position w:val="-125"/>
        </w:rPr>
        <w:t xml:space="preserve">    </w:t>
      </w:r>
    </w:p>
    <w:p w14:paraId="40D30F68" w14:textId="77777777" w:rsidR="0067440D" w:rsidRDefault="0067440D">
      <w:pPr>
        <w:pStyle w:val="a0"/>
        <w:spacing w:line="360" w:lineRule="auto"/>
        <w:ind w:firstLine="416"/>
        <w:rPr>
          <w:rFonts w:eastAsia="黑体"/>
          <w:color w:val="auto"/>
          <w:spacing w:val="-1"/>
          <w:sz w:val="21"/>
          <w:szCs w:val="21"/>
        </w:rPr>
      </w:pPr>
    </w:p>
    <w:p w14:paraId="7C02E371" w14:textId="77777777" w:rsidR="0067440D" w:rsidRDefault="00000000">
      <w:pPr>
        <w:pStyle w:val="a0"/>
        <w:spacing w:line="360" w:lineRule="auto"/>
        <w:ind w:firstLineChars="0" w:firstLine="0"/>
        <w:jc w:val="center"/>
        <w:rPr>
          <w:rFonts w:eastAsia="黑体"/>
          <w:color w:val="auto"/>
          <w:spacing w:val="-1"/>
          <w:sz w:val="21"/>
          <w:szCs w:val="21"/>
        </w:rPr>
      </w:pPr>
      <w:r>
        <w:rPr>
          <w:rFonts w:eastAsia="黑体" w:hint="eastAsia"/>
          <w:color w:val="auto"/>
          <w:spacing w:val="-1"/>
          <w:sz w:val="21"/>
          <w:szCs w:val="21"/>
        </w:rPr>
        <w:t xml:space="preserve">                     </w:t>
      </w:r>
    </w:p>
    <w:p w14:paraId="15DC5E04" w14:textId="77777777" w:rsidR="0067440D" w:rsidRDefault="00000000">
      <w:pPr>
        <w:pStyle w:val="a0"/>
        <w:spacing w:line="360" w:lineRule="auto"/>
        <w:ind w:firstLineChars="0" w:firstLine="0"/>
        <w:jc w:val="center"/>
        <w:rPr>
          <w:color w:val="auto"/>
        </w:rPr>
      </w:pPr>
      <w:r>
        <w:rPr>
          <w:rFonts w:eastAsia="黑体" w:hint="eastAsia"/>
          <w:color w:val="auto"/>
          <w:spacing w:val="-1"/>
          <w:sz w:val="21"/>
          <w:szCs w:val="21"/>
        </w:rPr>
        <w:lastRenderedPageBreak/>
        <w:t>图</w:t>
      </w:r>
      <w:r>
        <w:rPr>
          <w:rFonts w:eastAsia="黑体" w:hint="eastAsia"/>
          <w:color w:val="auto"/>
          <w:spacing w:val="-1"/>
          <w:sz w:val="21"/>
          <w:szCs w:val="21"/>
        </w:rPr>
        <w:t>2.6-1</w:t>
      </w:r>
      <w:r>
        <w:rPr>
          <w:rFonts w:eastAsia="黑体"/>
          <w:color w:val="auto"/>
          <w:spacing w:val="-1"/>
          <w:sz w:val="21"/>
          <w:szCs w:val="21"/>
        </w:rPr>
        <w:t xml:space="preserve"> </w:t>
      </w:r>
      <w:r>
        <w:rPr>
          <w:rFonts w:eastAsia="黑体" w:hint="eastAsia"/>
          <w:color w:val="auto"/>
          <w:sz w:val="21"/>
          <w:szCs w:val="21"/>
        </w:rPr>
        <w:t>区域位置图</w:t>
      </w:r>
    </w:p>
    <w:p w14:paraId="420F6B96"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集输工程现状及依托情况</w:t>
      </w:r>
    </w:p>
    <w:p w14:paraId="649F32CE" w14:textId="77777777" w:rsidR="0067440D" w:rsidRDefault="00000000">
      <w:pPr>
        <w:pStyle w:val="4"/>
        <w:keepNext w:val="0"/>
        <w:keepLines w:val="0"/>
        <w:spacing w:line="360" w:lineRule="auto"/>
        <w:rPr>
          <w:sz w:val="24"/>
          <w:szCs w:val="24"/>
        </w:rPr>
      </w:pPr>
      <w:r>
        <w:rPr>
          <w:rFonts w:hint="eastAsia"/>
          <w:sz w:val="24"/>
          <w:szCs w:val="24"/>
        </w:rPr>
        <w:t>工程现状</w:t>
      </w:r>
    </w:p>
    <w:p w14:paraId="4A6CF675" w14:textId="77777777" w:rsidR="0067440D" w:rsidRDefault="00000000">
      <w:pPr>
        <w:spacing w:line="360" w:lineRule="auto"/>
        <w:ind w:firstLine="482"/>
        <w:rPr>
          <w:rFonts w:ascii="宋体" w:hAnsi="宋体" w:cs="宋体"/>
          <w:sz w:val="24"/>
          <w:szCs w:val="24"/>
        </w:rPr>
      </w:pPr>
      <w:r>
        <w:rPr>
          <w:rFonts w:hint="eastAsia"/>
          <w:b/>
          <w:bCs/>
          <w:sz w:val="24"/>
          <w:szCs w:val="24"/>
        </w:rPr>
        <w:t>（企业信息保密未公开）</w:t>
      </w:r>
      <w:r>
        <w:rPr>
          <w:rFonts w:ascii="宋体" w:hAnsi="宋体" w:cs="宋体"/>
          <w:spacing w:val="-3"/>
          <w:sz w:val="24"/>
          <w:szCs w:val="24"/>
        </w:rPr>
        <w:t>。</w:t>
      </w:r>
    </w:p>
    <w:p w14:paraId="5137B660" w14:textId="77777777" w:rsidR="0067440D" w:rsidRDefault="00000000">
      <w:pPr>
        <w:spacing w:line="360" w:lineRule="auto"/>
        <w:ind w:firstLine="480"/>
        <w:rPr>
          <w:sz w:val="24"/>
          <w:szCs w:val="24"/>
        </w:rPr>
      </w:pPr>
      <w:r>
        <w:rPr>
          <w:rFonts w:hint="eastAsia"/>
          <w:sz w:val="24"/>
          <w:szCs w:val="24"/>
        </w:rPr>
        <w:t>（</w:t>
      </w:r>
      <w:r>
        <w:rPr>
          <w:rFonts w:hint="eastAsia"/>
          <w:sz w:val="24"/>
          <w:szCs w:val="24"/>
        </w:rPr>
        <w:t>2</w:t>
      </w:r>
      <w:r>
        <w:rPr>
          <w:rFonts w:hint="eastAsia"/>
          <w:sz w:val="24"/>
          <w:szCs w:val="24"/>
        </w:rPr>
        <w:t>）</w:t>
      </w:r>
      <w:r>
        <w:rPr>
          <w:sz w:val="24"/>
          <w:szCs w:val="24"/>
        </w:rPr>
        <w:t>生产参数</w:t>
      </w:r>
    </w:p>
    <w:p w14:paraId="615C72D7"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color w:val="auto"/>
          <w:sz w:val="24"/>
          <w:szCs w:val="24"/>
        </w:rPr>
        <w:t>。</w:t>
      </w:r>
    </w:p>
    <w:p w14:paraId="32AE8683" w14:textId="77777777" w:rsidR="0067440D" w:rsidRDefault="00000000">
      <w:pPr>
        <w:pStyle w:val="a0"/>
        <w:spacing w:line="360" w:lineRule="auto"/>
        <w:ind w:firstLine="480"/>
        <w:rPr>
          <w:color w:val="auto"/>
          <w:sz w:val="24"/>
          <w:szCs w:val="24"/>
        </w:rPr>
      </w:pPr>
      <w:r>
        <w:rPr>
          <w:rFonts w:hint="eastAsia"/>
          <w:color w:val="auto"/>
          <w:sz w:val="24"/>
          <w:szCs w:val="24"/>
        </w:rPr>
        <w:t>（</w:t>
      </w:r>
      <w:r>
        <w:rPr>
          <w:rFonts w:hint="eastAsia"/>
          <w:color w:val="auto"/>
          <w:sz w:val="24"/>
          <w:szCs w:val="24"/>
        </w:rPr>
        <w:t>3</w:t>
      </w:r>
      <w:r>
        <w:rPr>
          <w:rFonts w:hint="eastAsia"/>
          <w:color w:val="auto"/>
          <w:sz w:val="24"/>
          <w:szCs w:val="24"/>
        </w:rPr>
        <w:t>）平面布置</w:t>
      </w:r>
    </w:p>
    <w:p w14:paraId="6C6B1259" w14:textId="77777777" w:rsidR="0067440D" w:rsidRDefault="00000000">
      <w:pPr>
        <w:spacing w:line="360" w:lineRule="auto"/>
        <w:ind w:firstLine="482"/>
        <w:rPr>
          <w:sz w:val="24"/>
          <w:szCs w:val="24"/>
        </w:rPr>
      </w:pPr>
      <w:r>
        <w:rPr>
          <w:rFonts w:hint="eastAsia"/>
          <w:b/>
          <w:bCs/>
          <w:sz w:val="24"/>
          <w:szCs w:val="24"/>
        </w:rPr>
        <w:t>（企业信息保密未公开）</w:t>
      </w:r>
      <w:r>
        <w:rPr>
          <w:rFonts w:hint="eastAsia"/>
          <w:sz w:val="24"/>
          <w:szCs w:val="24"/>
        </w:rPr>
        <w:t>：</w:t>
      </w:r>
    </w:p>
    <w:p w14:paraId="62ABDA77" w14:textId="77777777" w:rsidR="0067440D" w:rsidRDefault="00000000">
      <w:pPr>
        <w:pStyle w:val="a0"/>
        <w:spacing w:line="360" w:lineRule="auto"/>
        <w:ind w:firstLine="560"/>
        <w:rPr>
          <w:color w:val="auto"/>
          <w:sz w:val="24"/>
          <w:szCs w:val="24"/>
        </w:rPr>
      </w:pPr>
      <w:r>
        <w:rPr>
          <w:rFonts w:hint="eastAsia"/>
          <w:color w:val="auto"/>
          <w:position w:val="-59"/>
        </w:rPr>
        <w:t xml:space="preserve">  </w:t>
      </w:r>
    </w:p>
    <w:p w14:paraId="75E8E410" w14:textId="77777777" w:rsidR="0067440D" w:rsidRDefault="00000000">
      <w:pPr>
        <w:pStyle w:val="4"/>
        <w:keepNext w:val="0"/>
        <w:keepLines w:val="0"/>
        <w:spacing w:beforeLines="50" w:before="156" w:line="360" w:lineRule="auto"/>
        <w:rPr>
          <w:sz w:val="24"/>
          <w:szCs w:val="24"/>
        </w:rPr>
      </w:pPr>
      <w:r>
        <w:rPr>
          <w:rFonts w:hint="eastAsia"/>
          <w:sz w:val="24"/>
          <w:szCs w:val="24"/>
        </w:rPr>
        <w:t>依托情况</w:t>
      </w:r>
    </w:p>
    <w:p w14:paraId="02823C0B"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、扩建平台压裂供水、供电、通信、仪控、道路</w:t>
      </w:r>
    </w:p>
    <w:p w14:paraId="594619C8" w14:textId="77777777" w:rsidR="0067440D" w:rsidRDefault="00000000">
      <w:pPr>
        <w:spacing w:line="360" w:lineRule="auto"/>
        <w:ind w:firstLine="480"/>
        <w:rPr>
          <w:sz w:val="24"/>
          <w:szCs w:val="24"/>
        </w:rPr>
      </w:pPr>
      <w:r>
        <w:rPr>
          <w:rFonts w:hint="eastAsia"/>
          <w:sz w:val="24"/>
          <w:szCs w:val="24"/>
        </w:rPr>
        <w:t>压裂供水：依托一期工程已建供水系统，从一期工程供水干线引水，利旧聚氨酯软管地面敷设供水。</w:t>
      </w:r>
    </w:p>
    <w:p w14:paraId="7157F8CE" w14:textId="77777777" w:rsidR="0067440D" w:rsidRDefault="00000000">
      <w:pPr>
        <w:spacing w:line="360" w:lineRule="auto"/>
        <w:ind w:firstLine="480"/>
        <w:rPr>
          <w:sz w:val="24"/>
          <w:szCs w:val="24"/>
        </w:rPr>
      </w:pPr>
      <w:r>
        <w:rPr>
          <w:rFonts w:hint="eastAsia"/>
          <w:sz w:val="24"/>
          <w:szCs w:val="24"/>
        </w:rPr>
        <w:t>供电：新建平台增加生产供电、照明电缆及防雷接地设施。</w:t>
      </w:r>
    </w:p>
    <w:p w14:paraId="56F0DDF0" w14:textId="77777777" w:rsidR="0067440D" w:rsidRDefault="00000000">
      <w:pPr>
        <w:spacing w:line="360" w:lineRule="auto"/>
        <w:ind w:firstLine="480"/>
        <w:rPr>
          <w:sz w:val="24"/>
          <w:szCs w:val="24"/>
        </w:rPr>
      </w:pPr>
      <w:r>
        <w:rPr>
          <w:rFonts w:hint="eastAsia"/>
          <w:sz w:val="24"/>
          <w:szCs w:val="24"/>
        </w:rPr>
        <w:t>通信：依托已建集气站通信设备，安装及修复平台和集气站激光对射周界防御系统。</w:t>
      </w:r>
    </w:p>
    <w:p w14:paraId="717F17A0" w14:textId="77777777" w:rsidR="0067440D" w:rsidRDefault="00000000">
      <w:pPr>
        <w:spacing w:line="360" w:lineRule="auto"/>
        <w:ind w:firstLine="480"/>
        <w:rPr>
          <w:sz w:val="24"/>
          <w:szCs w:val="24"/>
        </w:rPr>
      </w:pPr>
      <w:r>
        <w:rPr>
          <w:rFonts w:hint="eastAsia"/>
          <w:sz w:val="24"/>
          <w:szCs w:val="24"/>
        </w:rPr>
        <w:t>仪控：依托已建集气站站控系统，扩容焦页</w:t>
      </w:r>
      <w:r>
        <w:rPr>
          <w:rFonts w:hint="eastAsia"/>
          <w:sz w:val="24"/>
          <w:szCs w:val="24"/>
        </w:rPr>
        <w:t>7</w:t>
      </w:r>
      <w:r>
        <w:rPr>
          <w:rFonts w:hint="eastAsia"/>
          <w:sz w:val="24"/>
          <w:szCs w:val="24"/>
        </w:rPr>
        <w:t>号集气站控系统。</w:t>
      </w:r>
    </w:p>
    <w:p w14:paraId="33BA545B" w14:textId="77777777" w:rsidR="0067440D" w:rsidRDefault="00000000">
      <w:pPr>
        <w:pStyle w:val="a0"/>
        <w:spacing w:line="360" w:lineRule="auto"/>
        <w:ind w:firstLine="480"/>
        <w:rPr>
          <w:color w:val="auto"/>
          <w:sz w:val="24"/>
          <w:szCs w:val="24"/>
        </w:rPr>
      </w:pPr>
      <w:r>
        <w:rPr>
          <w:rFonts w:hint="eastAsia"/>
          <w:color w:val="auto"/>
          <w:sz w:val="24"/>
          <w:szCs w:val="24"/>
        </w:rPr>
        <w:t>道路：依托现有焦石坝区块已建道路，维修地方破损道路</w:t>
      </w:r>
      <w:r>
        <w:rPr>
          <w:rFonts w:hint="eastAsia"/>
          <w:color w:val="auto"/>
          <w:sz w:val="24"/>
          <w:szCs w:val="24"/>
        </w:rPr>
        <w:t>110m</w:t>
      </w:r>
      <w:r>
        <w:rPr>
          <w:rFonts w:hint="eastAsia"/>
          <w:color w:val="auto"/>
          <w:sz w:val="24"/>
          <w:szCs w:val="24"/>
        </w:rPr>
        <w:t>。</w:t>
      </w:r>
    </w:p>
    <w:p w14:paraId="0E42EB06"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、增压设施</w:t>
      </w:r>
    </w:p>
    <w:p w14:paraId="383EEEFE" w14:textId="77777777" w:rsidR="0067440D" w:rsidRDefault="00000000">
      <w:pPr>
        <w:spacing w:line="360" w:lineRule="auto"/>
        <w:ind w:firstLine="480"/>
        <w:rPr>
          <w:sz w:val="24"/>
          <w:szCs w:val="24"/>
        </w:rPr>
      </w:pPr>
      <w:r>
        <w:rPr>
          <w:rFonts w:hint="eastAsia"/>
          <w:sz w:val="24"/>
          <w:szCs w:val="24"/>
        </w:rPr>
        <w:t>本工程焦页</w:t>
      </w:r>
      <w:r>
        <w:rPr>
          <w:rFonts w:hint="eastAsia"/>
          <w:sz w:val="24"/>
          <w:szCs w:val="24"/>
        </w:rPr>
        <w:t>7</w:t>
      </w:r>
      <w:r>
        <w:rPr>
          <w:rFonts w:hint="eastAsia"/>
          <w:sz w:val="24"/>
          <w:szCs w:val="24"/>
        </w:rPr>
        <w:t>号集气站已配置</w:t>
      </w:r>
      <w:r>
        <w:rPr>
          <w:rFonts w:hint="eastAsia"/>
          <w:sz w:val="24"/>
          <w:szCs w:val="24"/>
        </w:rPr>
        <w:t>2</w:t>
      </w:r>
      <w:r>
        <w:rPr>
          <w:rFonts w:hint="eastAsia"/>
          <w:sz w:val="24"/>
          <w:szCs w:val="24"/>
        </w:rPr>
        <w:t>台</w:t>
      </w:r>
      <w:r>
        <w:rPr>
          <w:rFonts w:hint="eastAsia"/>
          <w:sz w:val="24"/>
          <w:szCs w:val="24"/>
        </w:rPr>
        <w:t>10</w:t>
      </w:r>
      <w:r>
        <w:rPr>
          <w:sz w:val="24"/>
          <w:szCs w:val="24"/>
        </w:rPr>
        <w:t>×10</w:t>
      </w:r>
      <w:r>
        <w:rPr>
          <w:sz w:val="24"/>
          <w:szCs w:val="24"/>
          <w:vertAlign w:val="superscript"/>
        </w:rPr>
        <w:t>4</w:t>
      </w:r>
      <w:r>
        <w:rPr>
          <w:sz w:val="24"/>
          <w:szCs w:val="24"/>
        </w:rPr>
        <w:t>m</w:t>
      </w:r>
      <w:r>
        <w:rPr>
          <w:sz w:val="24"/>
          <w:szCs w:val="24"/>
          <w:vertAlign w:val="superscript"/>
        </w:rPr>
        <w:t>3</w:t>
      </w:r>
      <w:r>
        <w:rPr>
          <w:rFonts w:hint="eastAsia"/>
          <w:sz w:val="24"/>
          <w:szCs w:val="24"/>
        </w:rPr>
        <w:t>/d</w:t>
      </w:r>
      <w:r>
        <w:rPr>
          <w:rFonts w:hint="eastAsia"/>
          <w:sz w:val="24"/>
          <w:szCs w:val="24"/>
        </w:rPr>
        <w:t>压缩机，最大处理量</w:t>
      </w:r>
      <w:r>
        <w:rPr>
          <w:rFonts w:hint="eastAsia"/>
          <w:sz w:val="24"/>
          <w:szCs w:val="24"/>
        </w:rPr>
        <w:t>20</w:t>
      </w:r>
      <w:r>
        <w:rPr>
          <w:sz w:val="24"/>
          <w:szCs w:val="24"/>
        </w:rPr>
        <w:t>×10</w:t>
      </w:r>
      <w:r>
        <w:rPr>
          <w:sz w:val="24"/>
          <w:szCs w:val="24"/>
          <w:vertAlign w:val="superscript"/>
        </w:rPr>
        <w:t>4</w:t>
      </w:r>
      <w:r>
        <w:rPr>
          <w:sz w:val="24"/>
          <w:szCs w:val="24"/>
        </w:rPr>
        <w:t>m</w:t>
      </w:r>
      <w:r>
        <w:rPr>
          <w:sz w:val="24"/>
          <w:szCs w:val="24"/>
          <w:vertAlign w:val="superscript"/>
        </w:rPr>
        <w:t>3</w:t>
      </w:r>
      <w:r>
        <w:rPr>
          <w:rFonts w:hint="eastAsia"/>
          <w:sz w:val="24"/>
          <w:szCs w:val="24"/>
        </w:rPr>
        <w:t>/d</w:t>
      </w:r>
      <w:r>
        <w:rPr>
          <w:rFonts w:hint="eastAsia"/>
          <w:sz w:val="24"/>
          <w:szCs w:val="24"/>
        </w:rPr>
        <w:t>，本次新增</w:t>
      </w:r>
      <w:r>
        <w:rPr>
          <w:rFonts w:hint="eastAsia"/>
          <w:sz w:val="24"/>
          <w:szCs w:val="24"/>
        </w:rPr>
        <w:t>9</w:t>
      </w:r>
      <w:r>
        <w:rPr>
          <w:rFonts w:hint="eastAsia"/>
          <w:sz w:val="24"/>
          <w:szCs w:val="24"/>
        </w:rPr>
        <w:t>口井，新建产能为</w:t>
      </w:r>
      <w:r>
        <w:rPr>
          <w:rFonts w:hint="eastAsia"/>
          <w:sz w:val="24"/>
          <w:szCs w:val="24"/>
        </w:rPr>
        <w:t>1.08</w:t>
      </w:r>
      <w:r>
        <w:rPr>
          <w:sz w:val="24"/>
          <w:szCs w:val="24"/>
        </w:rPr>
        <w:t>×10</w:t>
      </w:r>
      <w:r>
        <w:rPr>
          <w:rFonts w:hint="eastAsia"/>
          <w:sz w:val="24"/>
          <w:szCs w:val="24"/>
          <w:vertAlign w:val="superscript"/>
        </w:rPr>
        <w:t>8</w:t>
      </w:r>
      <w:r>
        <w:rPr>
          <w:sz w:val="24"/>
          <w:szCs w:val="24"/>
        </w:rPr>
        <w:t>m</w:t>
      </w:r>
      <w:r>
        <w:rPr>
          <w:sz w:val="24"/>
          <w:szCs w:val="24"/>
          <w:vertAlign w:val="superscript"/>
        </w:rPr>
        <w:t>3</w:t>
      </w:r>
      <w:r>
        <w:rPr>
          <w:rFonts w:hint="eastAsia"/>
          <w:sz w:val="24"/>
          <w:szCs w:val="24"/>
        </w:rPr>
        <w:t>/a</w:t>
      </w:r>
      <w:r>
        <w:rPr>
          <w:rFonts w:hint="eastAsia"/>
          <w:sz w:val="24"/>
          <w:szCs w:val="24"/>
        </w:rPr>
        <w:t>，本站新增配置</w:t>
      </w:r>
      <w:r>
        <w:rPr>
          <w:rFonts w:hint="eastAsia"/>
          <w:sz w:val="24"/>
          <w:szCs w:val="24"/>
        </w:rPr>
        <w:t>1</w:t>
      </w:r>
      <w:r>
        <w:rPr>
          <w:rFonts w:hint="eastAsia"/>
          <w:sz w:val="24"/>
          <w:szCs w:val="24"/>
        </w:rPr>
        <w:t>台</w:t>
      </w:r>
      <w:r>
        <w:rPr>
          <w:rFonts w:hint="eastAsia"/>
          <w:sz w:val="24"/>
          <w:szCs w:val="24"/>
        </w:rPr>
        <w:t>10</w:t>
      </w:r>
      <w:r>
        <w:rPr>
          <w:sz w:val="24"/>
          <w:szCs w:val="24"/>
        </w:rPr>
        <w:t>×10</w:t>
      </w:r>
      <w:r>
        <w:rPr>
          <w:sz w:val="24"/>
          <w:szCs w:val="24"/>
          <w:vertAlign w:val="superscript"/>
        </w:rPr>
        <w:t>4</w:t>
      </w:r>
      <w:r>
        <w:rPr>
          <w:sz w:val="24"/>
          <w:szCs w:val="24"/>
        </w:rPr>
        <w:t>m</w:t>
      </w:r>
      <w:r>
        <w:rPr>
          <w:sz w:val="24"/>
          <w:szCs w:val="24"/>
          <w:vertAlign w:val="superscript"/>
        </w:rPr>
        <w:t>3</w:t>
      </w:r>
      <w:r>
        <w:rPr>
          <w:rFonts w:hint="eastAsia"/>
          <w:sz w:val="24"/>
          <w:szCs w:val="24"/>
        </w:rPr>
        <w:t>/d</w:t>
      </w:r>
      <w:r>
        <w:rPr>
          <w:rFonts w:hint="eastAsia"/>
          <w:sz w:val="24"/>
          <w:szCs w:val="24"/>
        </w:rPr>
        <w:t>压缩机（利旧），满足</w:t>
      </w:r>
      <w:r>
        <w:rPr>
          <w:rFonts w:hint="eastAsia"/>
          <w:sz w:val="24"/>
          <w:szCs w:val="24"/>
        </w:rPr>
        <w:t>7</w:t>
      </w:r>
      <w:r>
        <w:rPr>
          <w:rFonts w:hint="eastAsia"/>
          <w:sz w:val="24"/>
          <w:szCs w:val="24"/>
        </w:rPr>
        <w:t>号平台和</w:t>
      </w:r>
      <w:r>
        <w:rPr>
          <w:rFonts w:hint="eastAsia"/>
          <w:sz w:val="24"/>
          <w:szCs w:val="24"/>
        </w:rPr>
        <w:t>8</w:t>
      </w:r>
      <w:r>
        <w:rPr>
          <w:rFonts w:hint="eastAsia"/>
          <w:sz w:val="24"/>
          <w:szCs w:val="24"/>
        </w:rPr>
        <w:t>号平台新部署井口增压需求。</w:t>
      </w:r>
    </w:p>
    <w:p w14:paraId="61634762"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井场布置及工艺设备</w:t>
      </w:r>
    </w:p>
    <w:p w14:paraId="38B674E3" w14:textId="77777777" w:rsidR="0067440D" w:rsidRDefault="00000000">
      <w:pPr>
        <w:pStyle w:val="4"/>
        <w:keepNext w:val="0"/>
        <w:keepLines w:val="0"/>
        <w:spacing w:line="360" w:lineRule="auto"/>
        <w:rPr>
          <w:sz w:val="24"/>
          <w:szCs w:val="24"/>
        </w:rPr>
      </w:pPr>
      <w:r>
        <w:rPr>
          <w:rFonts w:hint="eastAsia"/>
          <w:sz w:val="24"/>
          <w:szCs w:val="24"/>
        </w:rPr>
        <w:t>平面布置</w:t>
      </w:r>
    </w:p>
    <w:p w14:paraId="4AAEECB9" w14:textId="77777777" w:rsidR="0067440D" w:rsidRDefault="00000000">
      <w:pPr>
        <w:spacing w:line="360" w:lineRule="auto"/>
        <w:ind w:firstLine="482"/>
        <w:rPr>
          <w:sz w:val="24"/>
          <w:szCs w:val="24"/>
        </w:rPr>
      </w:pPr>
      <w:r>
        <w:rPr>
          <w:rFonts w:hint="eastAsia"/>
          <w:b/>
          <w:bCs/>
          <w:sz w:val="24"/>
          <w:szCs w:val="24"/>
        </w:rPr>
        <w:t>（企业信息保密未公开）</w:t>
      </w:r>
      <w:r>
        <w:rPr>
          <w:rFonts w:hint="eastAsia"/>
          <w:sz w:val="24"/>
          <w:szCs w:val="24"/>
        </w:rPr>
        <w:t>。</w:t>
      </w:r>
    </w:p>
    <w:p w14:paraId="33BC6141" w14:textId="77777777" w:rsidR="0067440D" w:rsidRDefault="00000000">
      <w:pPr>
        <w:pStyle w:val="4"/>
        <w:keepNext w:val="0"/>
        <w:keepLines w:val="0"/>
        <w:spacing w:line="360" w:lineRule="auto"/>
        <w:rPr>
          <w:sz w:val="24"/>
          <w:szCs w:val="24"/>
        </w:rPr>
      </w:pPr>
      <w:r>
        <w:rPr>
          <w:rFonts w:hint="eastAsia"/>
          <w:sz w:val="24"/>
          <w:szCs w:val="24"/>
        </w:rPr>
        <w:t>工艺流程及工艺参数</w:t>
      </w:r>
    </w:p>
    <w:p w14:paraId="5CEBD19B"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、设计参数</w:t>
      </w:r>
    </w:p>
    <w:p w14:paraId="5DD4FCBA" w14:textId="77777777" w:rsidR="0067440D" w:rsidRDefault="00000000">
      <w:pPr>
        <w:pStyle w:val="a0"/>
        <w:spacing w:line="360" w:lineRule="auto"/>
        <w:ind w:firstLine="480"/>
        <w:rPr>
          <w:color w:val="auto"/>
          <w:sz w:val="24"/>
          <w:szCs w:val="24"/>
        </w:rPr>
      </w:pPr>
      <w:r>
        <w:rPr>
          <w:rFonts w:hint="eastAsia"/>
          <w:color w:val="auto"/>
          <w:sz w:val="24"/>
          <w:szCs w:val="24"/>
        </w:rPr>
        <w:t>（</w:t>
      </w:r>
      <w:r>
        <w:rPr>
          <w:rFonts w:hint="eastAsia"/>
          <w:color w:val="auto"/>
          <w:sz w:val="24"/>
          <w:szCs w:val="24"/>
        </w:rPr>
        <w:t>1</w:t>
      </w:r>
      <w:r>
        <w:rPr>
          <w:rFonts w:hint="eastAsia"/>
          <w:color w:val="auto"/>
          <w:sz w:val="24"/>
          <w:szCs w:val="24"/>
        </w:rPr>
        <w:t>）井口天然气物性</w:t>
      </w:r>
    </w:p>
    <w:p w14:paraId="4EF0481B" w14:textId="77777777" w:rsidR="0067440D" w:rsidRDefault="00000000">
      <w:pPr>
        <w:spacing w:line="360" w:lineRule="auto"/>
        <w:ind w:firstLine="480"/>
        <w:rPr>
          <w:sz w:val="24"/>
          <w:szCs w:val="24"/>
        </w:rPr>
      </w:pPr>
      <w:r>
        <w:rPr>
          <w:rFonts w:hint="eastAsia"/>
          <w:sz w:val="24"/>
          <w:szCs w:val="24"/>
        </w:rPr>
        <w:t>井口压力：</w:t>
      </w:r>
      <w:r>
        <w:rPr>
          <w:rFonts w:hint="eastAsia"/>
          <w:sz w:val="24"/>
          <w:szCs w:val="24"/>
        </w:rPr>
        <w:t>15</w:t>
      </w:r>
      <w:r>
        <w:rPr>
          <w:rFonts w:hint="eastAsia"/>
          <w:sz w:val="24"/>
          <w:szCs w:val="24"/>
        </w:rPr>
        <w:t>～</w:t>
      </w:r>
      <w:r>
        <w:rPr>
          <w:rFonts w:hint="eastAsia"/>
          <w:sz w:val="24"/>
          <w:szCs w:val="24"/>
        </w:rPr>
        <w:t xml:space="preserve">35MPa </w:t>
      </w:r>
    </w:p>
    <w:p w14:paraId="730B1A28" w14:textId="77777777" w:rsidR="0067440D" w:rsidRDefault="00000000">
      <w:pPr>
        <w:spacing w:line="360" w:lineRule="auto"/>
        <w:ind w:firstLine="480"/>
        <w:rPr>
          <w:sz w:val="24"/>
          <w:szCs w:val="24"/>
        </w:rPr>
      </w:pPr>
      <w:r>
        <w:rPr>
          <w:rFonts w:hint="eastAsia"/>
          <w:sz w:val="24"/>
          <w:szCs w:val="24"/>
        </w:rPr>
        <w:lastRenderedPageBreak/>
        <w:t>井口温度：</w:t>
      </w:r>
      <w:r>
        <w:rPr>
          <w:rFonts w:hint="eastAsia"/>
          <w:sz w:val="24"/>
          <w:szCs w:val="24"/>
        </w:rPr>
        <w:t>30</w:t>
      </w:r>
      <w:r>
        <w:rPr>
          <w:rFonts w:hint="eastAsia"/>
          <w:sz w:val="24"/>
          <w:szCs w:val="24"/>
        </w:rPr>
        <w:t>～</w:t>
      </w:r>
      <w:r>
        <w:rPr>
          <w:rFonts w:hint="eastAsia"/>
          <w:sz w:val="24"/>
          <w:szCs w:val="24"/>
        </w:rPr>
        <w:t>35</w:t>
      </w:r>
      <w:r>
        <w:rPr>
          <w:rFonts w:hint="eastAsia"/>
          <w:sz w:val="24"/>
          <w:szCs w:val="24"/>
        </w:rPr>
        <w:t>℃</w:t>
      </w:r>
    </w:p>
    <w:p w14:paraId="0BF77562" w14:textId="77777777" w:rsidR="0067440D" w:rsidRDefault="00000000">
      <w:pPr>
        <w:pStyle w:val="a0"/>
        <w:spacing w:line="360" w:lineRule="auto"/>
        <w:ind w:firstLine="480"/>
        <w:rPr>
          <w:color w:val="auto"/>
          <w:sz w:val="24"/>
          <w:szCs w:val="24"/>
        </w:rPr>
      </w:pPr>
      <w:r>
        <w:rPr>
          <w:rFonts w:hint="eastAsia"/>
          <w:color w:val="auto"/>
          <w:sz w:val="24"/>
          <w:szCs w:val="24"/>
        </w:rPr>
        <w:t>高位发热值：</w:t>
      </w:r>
      <w:r>
        <w:rPr>
          <w:rFonts w:hint="eastAsia"/>
          <w:color w:val="auto"/>
          <w:sz w:val="24"/>
          <w:szCs w:val="24"/>
        </w:rPr>
        <w:t>36.1MJ/m</w:t>
      </w:r>
      <w:r>
        <w:rPr>
          <w:rFonts w:hint="eastAsia"/>
          <w:color w:val="auto"/>
          <w:sz w:val="24"/>
          <w:szCs w:val="24"/>
          <w:vertAlign w:val="superscript"/>
        </w:rPr>
        <w:t>3</w:t>
      </w:r>
    </w:p>
    <w:p w14:paraId="2F5EE607" w14:textId="77777777" w:rsidR="0067440D" w:rsidRDefault="00000000">
      <w:pPr>
        <w:pStyle w:val="a0"/>
        <w:spacing w:line="360" w:lineRule="auto"/>
        <w:ind w:firstLine="480"/>
        <w:rPr>
          <w:color w:val="auto"/>
          <w:sz w:val="24"/>
          <w:szCs w:val="24"/>
        </w:rPr>
      </w:pPr>
      <w:r>
        <w:rPr>
          <w:rFonts w:hint="eastAsia"/>
          <w:color w:val="auto"/>
          <w:sz w:val="24"/>
          <w:szCs w:val="24"/>
        </w:rPr>
        <w:t>（</w:t>
      </w:r>
      <w:r>
        <w:rPr>
          <w:rFonts w:hint="eastAsia"/>
          <w:color w:val="auto"/>
          <w:sz w:val="24"/>
          <w:szCs w:val="24"/>
        </w:rPr>
        <w:t>2</w:t>
      </w:r>
      <w:r>
        <w:rPr>
          <w:rFonts w:hint="eastAsia"/>
          <w:color w:val="auto"/>
          <w:sz w:val="24"/>
          <w:szCs w:val="24"/>
        </w:rPr>
        <w:t>）天然气组分</w:t>
      </w:r>
    </w:p>
    <w:p w14:paraId="66AB6193" w14:textId="77777777" w:rsidR="0067440D" w:rsidRDefault="00000000">
      <w:pPr>
        <w:spacing w:line="360" w:lineRule="auto"/>
        <w:ind w:firstLine="480"/>
        <w:rPr>
          <w:sz w:val="24"/>
          <w:szCs w:val="24"/>
        </w:rPr>
      </w:pPr>
      <w:r>
        <w:rPr>
          <w:rFonts w:hint="eastAsia"/>
          <w:sz w:val="24"/>
          <w:szCs w:val="24"/>
        </w:rPr>
        <w:t>焦石坝区块页岩气组分分析表明，页岩气中以甲烷为主，摩尔百分含量为</w:t>
      </w:r>
      <w:r>
        <w:rPr>
          <w:rFonts w:hint="eastAsia"/>
          <w:sz w:val="24"/>
          <w:szCs w:val="24"/>
        </w:rPr>
        <w:t>97.780</w:t>
      </w:r>
      <w:r>
        <w:rPr>
          <w:rFonts w:hint="eastAsia"/>
          <w:sz w:val="24"/>
          <w:szCs w:val="24"/>
        </w:rPr>
        <w:t>％～</w:t>
      </w:r>
      <w:r>
        <w:rPr>
          <w:rFonts w:hint="eastAsia"/>
          <w:sz w:val="24"/>
          <w:szCs w:val="24"/>
        </w:rPr>
        <w:t>98.140</w:t>
      </w:r>
      <w:r>
        <w:rPr>
          <w:rFonts w:hint="eastAsia"/>
          <w:sz w:val="24"/>
          <w:szCs w:val="24"/>
        </w:rPr>
        <w:t>％，乙烷为</w:t>
      </w:r>
      <w:r>
        <w:rPr>
          <w:rFonts w:hint="eastAsia"/>
          <w:sz w:val="24"/>
          <w:szCs w:val="24"/>
        </w:rPr>
        <w:t>0.337</w:t>
      </w:r>
      <w:r>
        <w:rPr>
          <w:rFonts w:hint="eastAsia"/>
          <w:sz w:val="24"/>
          <w:szCs w:val="24"/>
        </w:rPr>
        <w:t>％～</w:t>
      </w:r>
      <w:r>
        <w:rPr>
          <w:rFonts w:hint="eastAsia"/>
          <w:sz w:val="24"/>
          <w:szCs w:val="24"/>
        </w:rPr>
        <w:t>0.405</w:t>
      </w:r>
      <w:r>
        <w:rPr>
          <w:rFonts w:hint="eastAsia"/>
          <w:sz w:val="24"/>
          <w:szCs w:val="24"/>
        </w:rPr>
        <w:t>％，丙烷及以上重烃组分含量为</w:t>
      </w:r>
      <w:r>
        <w:rPr>
          <w:rFonts w:hint="eastAsia"/>
          <w:sz w:val="24"/>
          <w:szCs w:val="24"/>
        </w:rPr>
        <w:t>0.011%</w:t>
      </w:r>
      <w:r>
        <w:rPr>
          <w:rFonts w:hint="eastAsia"/>
          <w:sz w:val="24"/>
          <w:szCs w:val="24"/>
        </w:rPr>
        <w:t>，</w:t>
      </w:r>
      <w:r>
        <w:rPr>
          <w:rFonts w:hint="eastAsia"/>
          <w:sz w:val="24"/>
          <w:szCs w:val="24"/>
        </w:rPr>
        <w:t>CO</w:t>
      </w:r>
      <w:r>
        <w:rPr>
          <w:rFonts w:hint="eastAsia"/>
          <w:sz w:val="24"/>
          <w:szCs w:val="24"/>
          <w:vertAlign w:val="subscript"/>
        </w:rPr>
        <w:t>2</w:t>
      </w:r>
      <w:r>
        <w:rPr>
          <w:rFonts w:hint="eastAsia"/>
          <w:sz w:val="24"/>
          <w:szCs w:val="24"/>
        </w:rPr>
        <w:t>含量为</w:t>
      </w:r>
      <w:r>
        <w:rPr>
          <w:rFonts w:hint="eastAsia"/>
          <w:sz w:val="24"/>
          <w:szCs w:val="24"/>
        </w:rPr>
        <w:t>0.581</w:t>
      </w:r>
      <w:r>
        <w:rPr>
          <w:rFonts w:hint="eastAsia"/>
          <w:sz w:val="24"/>
          <w:szCs w:val="24"/>
        </w:rPr>
        <w:t>％～</w:t>
      </w:r>
      <w:r>
        <w:rPr>
          <w:rFonts w:hint="eastAsia"/>
          <w:sz w:val="24"/>
          <w:szCs w:val="24"/>
        </w:rPr>
        <w:t>0.643</w:t>
      </w:r>
      <w:r>
        <w:rPr>
          <w:rFonts w:hint="eastAsia"/>
          <w:sz w:val="24"/>
          <w:szCs w:val="24"/>
        </w:rPr>
        <w:t>％。页岩气相对密度</w:t>
      </w:r>
      <w:r>
        <w:rPr>
          <w:rFonts w:hint="eastAsia"/>
          <w:sz w:val="24"/>
          <w:szCs w:val="24"/>
        </w:rPr>
        <w:t>0.5658</w:t>
      </w:r>
      <w:r>
        <w:rPr>
          <w:rFonts w:hint="eastAsia"/>
          <w:sz w:val="24"/>
          <w:szCs w:val="24"/>
        </w:rPr>
        <w:t>，临界温度</w:t>
      </w:r>
      <w:r>
        <w:rPr>
          <w:rFonts w:hint="eastAsia"/>
          <w:sz w:val="24"/>
          <w:szCs w:val="24"/>
        </w:rPr>
        <w:t>191.1K</w:t>
      </w:r>
      <w:r>
        <w:rPr>
          <w:rFonts w:hint="eastAsia"/>
          <w:sz w:val="24"/>
          <w:szCs w:val="24"/>
        </w:rPr>
        <w:t>，临界压力</w:t>
      </w:r>
      <w:r>
        <w:rPr>
          <w:rFonts w:hint="eastAsia"/>
          <w:sz w:val="24"/>
          <w:szCs w:val="24"/>
        </w:rPr>
        <w:t>4.61MPa</w:t>
      </w:r>
      <w:r>
        <w:rPr>
          <w:rFonts w:hint="eastAsia"/>
          <w:sz w:val="24"/>
          <w:szCs w:val="24"/>
        </w:rPr>
        <w:t>，井产气特点为低重烃，不含</w:t>
      </w:r>
      <w:r>
        <w:rPr>
          <w:rFonts w:hint="eastAsia"/>
          <w:sz w:val="24"/>
          <w:szCs w:val="24"/>
        </w:rPr>
        <w:t>H</w:t>
      </w:r>
      <w:r>
        <w:rPr>
          <w:rFonts w:hint="eastAsia"/>
          <w:sz w:val="24"/>
          <w:szCs w:val="24"/>
          <w:vertAlign w:val="subscript"/>
        </w:rPr>
        <w:t>2</w:t>
      </w:r>
      <w:r>
        <w:rPr>
          <w:rFonts w:hint="eastAsia"/>
          <w:sz w:val="24"/>
          <w:szCs w:val="24"/>
        </w:rPr>
        <w:t>S</w:t>
      </w:r>
      <w:r>
        <w:rPr>
          <w:rFonts w:hint="eastAsia"/>
          <w:sz w:val="24"/>
          <w:szCs w:val="24"/>
        </w:rPr>
        <w:t>，为优质天然气气源。气体组分见下表。</w:t>
      </w:r>
    </w:p>
    <w:p w14:paraId="57CB25BC" w14:textId="77777777" w:rsidR="0067440D" w:rsidRDefault="00000000">
      <w:pPr>
        <w:spacing w:line="360" w:lineRule="auto"/>
        <w:ind w:firstLineChars="0" w:firstLine="0"/>
        <w:jc w:val="center"/>
      </w:pPr>
      <w:r>
        <w:rPr>
          <w:rFonts w:eastAsia="黑体"/>
          <w:spacing w:val="-1"/>
          <w:sz w:val="21"/>
          <w:szCs w:val="21"/>
        </w:rPr>
        <w:t>表</w:t>
      </w:r>
      <w:r>
        <w:rPr>
          <w:rFonts w:eastAsia="黑体" w:hint="eastAsia"/>
          <w:spacing w:val="-1"/>
          <w:sz w:val="21"/>
          <w:szCs w:val="21"/>
        </w:rPr>
        <w:t>2.6-2</w:t>
      </w:r>
      <w:r>
        <w:rPr>
          <w:rFonts w:eastAsia="黑体" w:hint="eastAsia"/>
          <w:spacing w:val="-1"/>
          <w:sz w:val="21"/>
          <w:szCs w:val="21"/>
        </w:rPr>
        <w:t>气体组分表</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109"/>
        <w:gridCol w:w="689"/>
        <w:gridCol w:w="685"/>
        <w:gridCol w:w="686"/>
        <w:gridCol w:w="815"/>
        <w:gridCol w:w="687"/>
        <w:gridCol w:w="684"/>
        <w:gridCol w:w="815"/>
        <w:gridCol w:w="816"/>
        <w:gridCol w:w="687"/>
        <w:gridCol w:w="686"/>
        <w:gridCol w:w="796"/>
      </w:tblGrid>
      <w:tr w:rsidR="0067440D" w14:paraId="51C6ECDD" w14:textId="77777777">
        <w:trPr>
          <w:trHeight w:val="511"/>
          <w:jc w:val="center"/>
        </w:trPr>
        <w:tc>
          <w:tcPr>
            <w:tcW w:w="1094" w:type="dxa"/>
            <w:tcBorders>
              <w:tl2br w:val="nil"/>
              <w:tr2bl w:val="nil"/>
            </w:tcBorders>
            <w:vAlign w:val="center"/>
          </w:tcPr>
          <w:p w14:paraId="27737544"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3"/>
                <w:sz w:val="21"/>
                <w:szCs w:val="21"/>
              </w:rPr>
              <w:t>组分</w:t>
            </w:r>
          </w:p>
        </w:tc>
        <w:tc>
          <w:tcPr>
            <w:tcW w:w="679" w:type="dxa"/>
            <w:tcBorders>
              <w:tl2br w:val="nil"/>
              <w:tr2bl w:val="nil"/>
            </w:tcBorders>
            <w:vAlign w:val="center"/>
          </w:tcPr>
          <w:p w14:paraId="13666E9F"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He</w:t>
            </w:r>
          </w:p>
        </w:tc>
        <w:tc>
          <w:tcPr>
            <w:tcW w:w="675" w:type="dxa"/>
            <w:tcBorders>
              <w:tl2br w:val="nil"/>
              <w:tr2bl w:val="nil"/>
            </w:tcBorders>
            <w:vAlign w:val="center"/>
          </w:tcPr>
          <w:p w14:paraId="5BAE9716" w14:textId="77777777" w:rsidR="0067440D" w:rsidRDefault="00000000">
            <w:pPr>
              <w:pStyle w:val="TableText"/>
              <w:spacing w:line="240" w:lineRule="auto"/>
              <w:ind w:firstLineChars="0" w:firstLine="0"/>
              <w:jc w:val="center"/>
              <w:rPr>
                <w:rFonts w:ascii="Times New Roman" w:hAnsi="Times New Roman" w:cs="Times New Roman"/>
                <w:b/>
                <w:bCs/>
                <w:sz w:val="11"/>
                <w:szCs w:val="11"/>
              </w:rPr>
            </w:pPr>
            <w:r>
              <w:rPr>
                <w:rFonts w:ascii="Times New Roman" w:hAnsi="Times New Roman" w:cs="Times New Roman"/>
                <w:b/>
                <w:bCs/>
                <w:spacing w:val="-2"/>
                <w:sz w:val="21"/>
                <w:szCs w:val="21"/>
              </w:rPr>
              <w:t>H</w:t>
            </w:r>
            <w:r>
              <w:rPr>
                <w:rFonts w:ascii="Times New Roman" w:hAnsi="Times New Roman" w:cs="Times New Roman"/>
                <w:b/>
                <w:bCs/>
                <w:spacing w:val="-2"/>
                <w:sz w:val="11"/>
                <w:szCs w:val="11"/>
              </w:rPr>
              <w:t>2</w:t>
            </w:r>
          </w:p>
        </w:tc>
        <w:tc>
          <w:tcPr>
            <w:tcW w:w="676" w:type="dxa"/>
            <w:tcBorders>
              <w:tl2br w:val="nil"/>
              <w:tr2bl w:val="nil"/>
            </w:tcBorders>
            <w:vAlign w:val="center"/>
          </w:tcPr>
          <w:p w14:paraId="53E71237" w14:textId="77777777" w:rsidR="0067440D" w:rsidRDefault="00000000">
            <w:pPr>
              <w:pStyle w:val="TableText"/>
              <w:spacing w:line="240" w:lineRule="auto"/>
              <w:ind w:firstLineChars="0" w:firstLine="0"/>
              <w:jc w:val="center"/>
              <w:rPr>
                <w:rFonts w:ascii="Times New Roman" w:hAnsi="Times New Roman" w:cs="Times New Roman"/>
                <w:b/>
                <w:bCs/>
                <w:sz w:val="11"/>
                <w:szCs w:val="11"/>
              </w:rPr>
            </w:pPr>
            <w:r>
              <w:rPr>
                <w:rFonts w:ascii="Times New Roman" w:hAnsi="Times New Roman" w:cs="Times New Roman"/>
                <w:b/>
                <w:bCs/>
                <w:spacing w:val="-1"/>
                <w:sz w:val="21"/>
                <w:szCs w:val="21"/>
              </w:rPr>
              <w:t>N</w:t>
            </w:r>
            <w:r>
              <w:rPr>
                <w:rFonts w:ascii="Times New Roman" w:hAnsi="Times New Roman" w:cs="Times New Roman"/>
                <w:b/>
                <w:bCs/>
                <w:spacing w:val="-1"/>
                <w:sz w:val="11"/>
                <w:szCs w:val="11"/>
              </w:rPr>
              <w:t>2</w:t>
            </w:r>
          </w:p>
        </w:tc>
        <w:tc>
          <w:tcPr>
            <w:tcW w:w="803" w:type="dxa"/>
            <w:tcBorders>
              <w:tl2br w:val="nil"/>
              <w:tr2bl w:val="nil"/>
            </w:tcBorders>
            <w:vAlign w:val="center"/>
          </w:tcPr>
          <w:p w14:paraId="62B29F0C" w14:textId="77777777" w:rsidR="0067440D" w:rsidRDefault="00000000">
            <w:pPr>
              <w:pStyle w:val="TableText"/>
              <w:spacing w:line="240" w:lineRule="auto"/>
              <w:ind w:firstLineChars="0" w:firstLine="0"/>
              <w:jc w:val="center"/>
              <w:rPr>
                <w:rFonts w:ascii="Times New Roman" w:hAnsi="Times New Roman" w:cs="Times New Roman"/>
                <w:b/>
                <w:bCs/>
                <w:sz w:val="11"/>
                <w:szCs w:val="11"/>
              </w:rPr>
            </w:pPr>
            <w:r>
              <w:rPr>
                <w:rFonts w:ascii="Times New Roman" w:hAnsi="Times New Roman" w:cs="Times New Roman"/>
                <w:b/>
                <w:bCs/>
                <w:spacing w:val="-2"/>
                <w:sz w:val="21"/>
                <w:szCs w:val="21"/>
              </w:rPr>
              <w:t>CH</w:t>
            </w:r>
            <w:r>
              <w:rPr>
                <w:rFonts w:ascii="Times New Roman" w:hAnsi="Times New Roman" w:cs="Times New Roman"/>
                <w:b/>
                <w:bCs/>
                <w:spacing w:val="-2"/>
                <w:sz w:val="11"/>
                <w:szCs w:val="11"/>
              </w:rPr>
              <w:t>4</w:t>
            </w:r>
          </w:p>
        </w:tc>
        <w:tc>
          <w:tcPr>
            <w:tcW w:w="677" w:type="dxa"/>
            <w:tcBorders>
              <w:tl2br w:val="nil"/>
              <w:tr2bl w:val="nil"/>
            </w:tcBorders>
            <w:vAlign w:val="center"/>
          </w:tcPr>
          <w:p w14:paraId="798C6BBE" w14:textId="77777777" w:rsidR="0067440D" w:rsidRDefault="00000000">
            <w:pPr>
              <w:pStyle w:val="TableText"/>
              <w:spacing w:line="240" w:lineRule="auto"/>
              <w:ind w:firstLineChars="0" w:firstLine="0"/>
              <w:jc w:val="center"/>
              <w:rPr>
                <w:rFonts w:ascii="Times New Roman" w:hAnsi="Times New Roman" w:cs="Times New Roman"/>
                <w:b/>
                <w:bCs/>
                <w:sz w:val="11"/>
                <w:szCs w:val="11"/>
              </w:rPr>
            </w:pPr>
            <w:r>
              <w:rPr>
                <w:rFonts w:ascii="Times New Roman" w:hAnsi="Times New Roman" w:cs="Times New Roman"/>
                <w:b/>
                <w:bCs/>
                <w:spacing w:val="-2"/>
                <w:sz w:val="21"/>
                <w:szCs w:val="21"/>
              </w:rPr>
              <w:t>C</w:t>
            </w:r>
            <w:r>
              <w:rPr>
                <w:rFonts w:ascii="Times New Roman" w:hAnsi="Times New Roman" w:cs="Times New Roman"/>
                <w:b/>
                <w:bCs/>
                <w:spacing w:val="-2"/>
                <w:sz w:val="11"/>
                <w:szCs w:val="11"/>
              </w:rPr>
              <w:t>2</w:t>
            </w:r>
            <w:r>
              <w:rPr>
                <w:rFonts w:ascii="Times New Roman" w:hAnsi="Times New Roman" w:cs="Times New Roman"/>
                <w:b/>
                <w:bCs/>
                <w:spacing w:val="-2"/>
                <w:sz w:val="21"/>
                <w:szCs w:val="21"/>
              </w:rPr>
              <w:t>H</w:t>
            </w:r>
            <w:r>
              <w:rPr>
                <w:rFonts w:ascii="Times New Roman" w:hAnsi="Times New Roman" w:cs="Times New Roman"/>
                <w:b/>
                <w:bCs/>
                <w:spacing w:val="-2"/>
                <w:sz w:val="11"/>
                <w:szCs w:val="11"/>
              </w:rPr>
              <w:t>6</w:t>
            </w:r>
          </w:p>
        </w:tc>
        <w:tc>
          <w:tcPr>
            <w:tcW w:w="674" w:type="dxa"/>
            <w:tcBorders>
              <w:tl2br w:val="nil"/>
              <w:tr2bl w:val="nil"/>
            </w:tcBorders>
            <w:vAlign w:val="center"/>
          </w:tcPr>
          <w:p w14:paraId="1B0E56CE" w14:textId="77777777" w:rsidR="0067440D" w:rsidRDefault="00000000">
            <w:pPr>
              <w:pStyle w:val="TableText"/>
              <w:spacing w:line="240" w:lineRule="auto"/>
              <w:ind w:firstLineChars="0" w:firstLine="0"/>
              <w:jc w:val="center"/>
              <w:rPr>
                <w:rFonts w:ascii="Times New Roman" w:hAnsi="Times New Roman" w:cs="Times New Roman"/>
                <w:b/>
                <w:bCs/>
                <w:sz w:val="11"/>
                <w:szCs w:val="11"/>
              </w:rPr>
            </w:pPr>
            <w:r>
              <w:rPr>
                <w:rFonts w:ascii="Times New Roman" w:hAnsi="Times New Roman" w:cs="Times New Roman"/>
                <w:b/>
                <w:bCs/>
                <w:spacing w:val="-2"/>
                <w:sz w:val="21"/>
                <w:szCs w:val="21"/>
              </w:rPr>
              <w:t>C</w:t>
            </w:r>
            <w:r>
              <w:rPr>
                <w:rFonts w:ascii="Times New Roman" w:hAnsi="Times New Roman" w:cs="Times New Roman"/>
                <w:b/>
                <w:bCs/>
                <w:spacing w:val="-2"/>
                <w:sz w:val="11"/>
                <w:szCs w:val="11"/>
              </w:rPr>
              <w:t>3</w:t>
            </w:r>
            <w:r>
              <w:rPr>
                <w:rFonts w:ascii="Times New Roman" w:hAnsi="Times New Roman" w:cs="Times New Roman"/>
                <w:b/>
                <w:bCs/>
                <w:spacing w:val="-2"/>
                <w:sz w:val="21"/>
                <w:szCs w:val="21"/>
              </w:rPr>
              <w:t>H</w:t>
            </w:r>
            <w:r>
              <w:rPr>
                <w:rFonts w:ascii="Times New Roman" w:hAnsi="Times New Roman" w:cs="Times New Roman"/>
                <w:b/>
                <w:bCs/>
                <w:spacing w:val="-2"/>
                <w:sz w:val="11"/>
                <w:szCs w:val="11"/>
              </w:rPr>
              <w:t>8</w:t>
            </w:r>
          </w:p>
        </w:tc>
        <w:tc>
          <w:tcPr>
            <w:tcW w:w="803" w:type="dxa"/>
            <w:tcBorders>
              <w:tl2br w:val="nil"/>
              <w:tr2bl w:val="nil"/>
            </w:tcBorders>
            <w:vAlign w:val="center"/>
          </w:tcPr>
          <w:p w14:paraId="1024DD34" w14:textId="77777777" w:rsidR="0067440D" w:rsidRDefault="00000000">
            <w:pPr>
              <w:pStyle w:val="TableText"/>
              <w:spacing w:line="240" w:lineRule="auto"/>
              <w:ind w:firstLineChars="0" w:firstLine="0"/>
              <w:jc w:val="center"/>
              <w:rPr>
                <w:rFonts w:ascii="Times New Roman" w:hAnsi="Times New Roman" w:cs="Times New Roman"/>
                <w:b/>
                <w:bCs/>
                <w:sz w:val="11"/>
                <w:szCs w:val="11"/>
              </w:rPr>
            </w:pPr>
            <w:r>
              <w:rPr>
                <w:rFonts w:ascii="Times New Roman" w:hAnsi="Times New Roman" w:cs="Times New Roman"/>
                <w:b/>
                <w:bCs/>
                <w:spacing w:val="-7"/>
                <w:sz w:val="21"/>
                <w:szCs w:val="21"/>
              </w:rPr>
              <w:t>i-C</w:t>
            </w:r>
            <w:r>
              <w:rPr>
                <w:rFonts w:ascii="Times New Roman" w:hAnsi="Times New Roman" w:cs="Times New Roman"/>
                <w:b/>
                <w:bCs/>
                <w:sz w:val="11"/>
                <w:szCs w:val="11"/>
              </w:rPr>
              <w:t>4</w:t>
            </w:r>
            <w:r>
              <w:rPr>
                <w:rFonts w:ascii="Times New Roman" w:hAnsi="Times New Roman" w:cs="Times New Roman"/>
                <w:b/>
                <w:bCs/>
                <w:sz w:val="21"/>
                <w:szCs w:val="21"/>
              </w:rPr>
              <w:t>H</w:t>
            </w:r>
            <w:r>
              <w:rPr>
                <w:rFonts w:ascii="Times New Roman" w:hAnsi="Times New Roman" w:cs="Times New Roman"/>
                <w:b/>
                <w:bCs/>
                <w:sz w:val="11"/>
                <w:szCs w:val="11"/>
              </w:rPr>
              <w:t>10</w:t>
            </w:r>
          </w:p>
        </w:tc>
        <w:tc>
          <w:tcPr>
            <w:tcW w:w="804" w:type="dxa"/>
            <w:tcBorders>
              <w:tl2br w:val="nil"/>
              <w:tr2bl w:val="nil"/>
            </w:tcBorders>
            <w:vAlign w:val="center"/>
          </w:tcPr>
          <w:p w14:paraId="7146C87D" w14:textId="77777777" w:rsidR="0067440D" w:rsidRDefault="00000000">
            <w:pPr>
              <w:pStyle w:val="TableText"/>
              <w:spacing w:line="240" w:lineRule="auto"/>
              <w:ind w:firstLineChars="0" w:firstLine="0"/>
              <w:jc w:val="center"/>
              <w:rPr>
                <w:rFonts w:ascii="Times New Roman" w:hAnsi="Times New Roman" w:cs="Times New Roman"/>
                <w:b/>
                <w:bCs/>
                <w:sz w:val="11"/>
                <w:szCs w:val="11"/>
              </w:rPr>
            </w:pPr>
            <w:r>
              <w:rPr>
                <w:rFonts w:ascii="Times New Roman" w:hAnsi="Times New Roman" w:cs="Times New Roman"/>
                <w:b/>
                <w:bCs/>
                <w:spacing w:val="-1"/>
                <w:sz w:val="21"/>
                <w:szCs w:val="21"/>
              </w:rPr>
              <w:t>n-C</w:t>
            </w:r>
            <w:r>
              <w:rPr>
                <w:rFonts w:ascii="Times New Roman" w:hAnsi="Times New Roman" w:cs="Times New Roman"/>
                <w:b/>
                <w:bCs/>
                <w:spacing w:val="-1"/>
                <w:sz w:val="11"/>
                <w:szCs w:val="11"/>
              </w:rPr>
              <w:t>4</w:t>
            </w:r>
            <w:r>
              <w:rPr>
                <w:rFonts w:ascii="Times New Roman" w:hAnsi="Times New Roman" w:cs="Times New Roman"/>
                <w:b/>
                <w:bCs/>
                <w:spacing w:val="-1"/>
                <w:sz w:val="21"/>
                <w:szCs w:val="21"/>
              </w:rPr>
              <w:t>H</w:t>
            </w:r>
            <w:r>
              <w:rPr>
                <w:rFonts w:ascii="Times New Roman" w:hAnsi="Times New Roman" w:cs="Times New Roman"/>
                <w:b/>
                <w:bCs/>
                <w:spacing w:val="-1"/>
                <w:sz w:val="11"/>
                <w:szCs w:val="11"/>
              </w:rPr>
              <w:t>10</w:t>
            </w:r>
          </w:p>
        </w:tc>
        <w:tc>
          <w:tcPr>
            <w:tcW w:w="677" w:type="dxa"/>
            <w:tcBorders>
              <w:tl2br w:val="nil"/>
              <w:tr2bl w:val="nil"/>
            </w:tcBorders>
            <w:vAlign w:val="center"/>
          </w:tcPr>
          <w:p w14:paraId="438650E1" w14:textId="77777777" w:rsidR="0067440D" w:rsidRDefault="00000000">
            <w:pPr>
              <w:pStyle w:val="TableText"/>
              <w:spacing w:line="240" w:lineRule="auto"/>
              <w:ind w:firstLineChars="0" w:firstLine="0"/>
              <w:jc w:val="center"/>
              <w:rPr>
                <w:rFonts w:ascii="Times New Roman" w:hAnsi="Times New Roman" w:cs="Times New Roman"/>
                <w:b/>
                <w:bCs/>
                <w:sz w:val="11"/>
                <w:szCs w:val="11"/>
              </w:rPr>
            </w:pPr>
            <w:r>
              <w:rPr>
                <w:rFonts w:ascii="Times New Roman" w:hAnsi="Times New Roman" w:cs="Times New Roman"/>
                <w:b/>
                <w:bCs/>
                <w:spacing w:val="-2"/>
                <w:position w:val="-3"/>
                <w:sz w:val="21"/>
                <w:szCs w:val="21"/>
              </w:rPr>
              <w:t>C</w:t>
            </w:r>
            <w:r>
              <w:rPr>
                <w:rFonts w:ascii="Times New Roman" w:hAnsi="Times New Roman" w:cs="Times New Roman"/>
                <w:b/>
                <w:bCs/>
                <w:spacing w:val="-2"/>
                <w:position w:val="-4"/>
                <w:sz w:val="11"/>
                <w:szCs w:val="11"/>
              </w:rPr>
              <w:t>6</w:t>
            </w:r>
            <w:r>
              <w:rPr>
                <w:rFonts w:ascii="Times New Roman" w:hAnsi="Times New Roman" w:cs="Times New Roman"/>
                <w:b/>
                <w:bCs/>
                <w:spacing w:val="-2"/>
                <w:position w:val="7"/>
                <w:sz w:val="11"/>
                <w:szCs w:val="11"/>
              </w:rPr>
              <w:t>+</w:t>
            </w:r>
          </w:p>
        </w:tc>
        <w:tc>
          <w:tcPr>
            <w:tcW w:w="676" w:type="dxa"/>
            <w:tcBorders>
              <w:tl2br w:val="nil"/>
              <w:tr2bl w:val="nil"/>
            </w:tcBorders>
            <w:vAlign w:val="center"/>
          </w:tcPr>
          <w:p w14:paraId="12D9B01E" w14:textId="77777777" w:rsidR="0067440D" w:rsidRDefault="00000000">
            <w:pPr>
              <w:pStyle w:val="TableText"/>
              <w:spacing w:line="240" w:lineRule="auto"/>
              <w:ind w:firstLineChars="0" w:firstLine="0"/>
              <w:jc w:val="center"/>
              <w:rPr>
                <w:rFonts w:ascii="Times New Roman" w:hAnsi="Times New Roman" w:cs="Times New Roman"/>
                <w:b/>
                <w:bCs/>
                <w:sz w:val="11"/>
                <w:szCs w:val="11"/>
              </w:rPr>
            </w:pPr>
            <w:r>
              <w:rPr>
                <w:rFonts w:ascii="Times New Roman" w:hAnsi="Times New Roman" w:cs="Times New Roman"/>
                <w:b/>
                <w:bCs/>
                <w:spacing w:val="-2"/>
                <w:sz w:val="21"/>
                <w:szCs w:val="21"/>
              </w:rPr>
              <w:t>CO</w:t>
            </w:r>
            <w:r>
              <w:rPr>
                <w:rFonts w:ascii="Times New Roman" w:hAnsi="Times New Roman" w:cs="Times New Roman"/>
                <w:b/>
                <w:bCs/>
                <w:spacing w:val="-2"/>
                <w:sz w:val="11"/>
                <w:szCs w:val="11"/>
              </w:rPr>
              <w:t>2</w:t>
            </w:r>
          </w:p>
        </w:tc>
        <w:tc>
          <w:tcPr>
            <w:tcW w:w="784" w:type="dxa"/>
            <w:tcBorders>
              <w:tl2br w:val="nil"/>
              <w:tr2bl w:val="nil"/>
            </w:tcBorders>
            <w:vAlign w:val="center"/>
          </w:tcPr>
          <w:p w14:paraId="44462359"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1"/>
                <w:sz w:val="21"/>
                <w:szCs w:val="21"/>
              </w:rPr>
              <w:t>H</w:t>
            </w:r>
            <w:r>
              <w:rPr>
                <w:rFonts w:ascii="Times New Roman" w:hAnsi="Times New Roman" w:cs="Times New Roman"/>
                <w:b/>
                <w:bCs/>
                <w:spacing w:val="-1"/>
                <w:sz w:val="11"/>
                <w:szCs w:val="11"/>
              </w:rPr>
              <w:t>2</w:t>
            </w:r>
            <w:r>
              <w:rPr>
                <w:rFonts w:ascii="Times New Roman" w:hAnsi="Times New Roman" w:cs="Times New Roman"/>
                <w:b/>
                <w:bCs/>
                <w:spacing w:val="-1"/>
                <w:sz w:val="21"/>
                <w:szCs w:val="21"/>
              </w:rPr>
              <w:t>S</w:t>
            </w:r>
          </w:p>
        </w:tc>
      </w:tr>
      <w:tr w:rsidR="0067440D" w14:paraId="6FFCE2C8" w14:textId="77777777">
        <w:trPr>
          <w:trHeight w:val="832"/>
          <w:jc w:val="center"/>
        </w:trPr>
        <w:tc>
          <w:tcPr>
            <w:tcW w:w="1094" w:type="dxa"/>
            <w:tcBorders>
              <w:tl2br w:val="nil"/>
              <w:tr2bl w:val="nil"/>
            </w:tcBorders>
            <w:vAlign w:val="center"/>
          </w:tcPr>
          <w:p w14:paraId="5779CAD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摩尔分数</w:t>
            </w:r>
          </w:p>
          <w:p w14:paraId="7666FA1C"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pacing w:val="-15"/>
                <w:sz w:val="21"/>
                <w:szCs w:val="21"/>
                <w:lang w:eastAsia="zh-CN"/>
              </w:rPr>
              <w:t>（</w:t>
            </w:r>
            <w:r>
              <w:rPr>
                <w:rFonts w:ascii="Times New Roman" w:hAnsi="Times New Roman" w:cs="Times New Roman" w:hint="eastAsia"/>
                <w:spacing w:val="-15"/>
                <w:sz w:val="21"/>
                <w:szCs w:val="21"/>
                <w:lang w:eastAsia="zh-CN"/>
              </w:rPr>
              <w:t>%</w:t>
            </w:r>
            <w:r>
              <w:rPr>
                <w:rFonts w:ascii="Times New Roman" w:hAnsi="Times New Roman" w:cs="Times New Roman" w:hint="eastAsia"/>
                <w:spacing w:val="-15"/>
                <w:sz w:val="21"/>
                <w:szCs w:val="21"/>
                <w:lang w:eastAsia="zh-CN"/>
              </w:rPr>
              <w:t>）</w:t>
            </w:r>
          </w:p>
        </w:tc>
        <w:tc>
          <w:tcPr>
            <w:tcW w:w="679" w:type="dxa"/>
            <w:tcBorders>
              <w:tl2br w:val="nil"/>
              <w:tr2bl w:val="nil"/>
            </w:tcBorders>
            <w:vAlign w:val="center"/>
          </w:tcPr>
          <w:p w14:paraId="6795EED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0.052</w:t>
            </w:r>
          </w:p>
        </w:tc>
        <w:tc>
          <w:tcPr>
            <w:tcW w:w="675" w:type="dxa"/>
            <w:tcBorders>
              <w:tl2br w:val="nil"/>
              <w:tr2bl w:val="nil"/>
            </w:tcBorders>
            <w:vAlign w:val="center"/>
          </w:tcPr>
          <w:p w14:paraId="7DF9ADA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0.005</w:t>
            </w:r>
          </w:p>
        </w:tc>
        <w:tc>
          <w:tcPr>
            <w:tcW w:w="676" w:type="dxa"/>
            <w:tcBorders>
              <w:tl2br w:val="nil"/>
              <w:tr2bl w:val="nil"/>
            </w:tcBorders>
            <w:vAlign w:val="center"/>
          </w:tcPr>
          <w:p w14:paraId="6E8825A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0.987</w:t>
            </w:r>
          </w:p>
        </w:tc>
        <w:tc>
          <w:tcPr>
            <w:tcW w:w="803" w:type="dxa"/>
            <w:tcBorders>
              <w:tl2br w:val="nil"/>
              <w:tr2bl w:val="nil"/>
            </w:tcBorders>
            <w:vAlign w:val="center"/>
          </w:tcPr>
          <w:p w14:paraId="7818676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97.963</w:t>
            </w:r>
          </w:p>
        </w:tc>
        <w:tc>
          <w:tcPr>
            <w:tcW w:w="677" w:type="dxa"/>
            <w:tcBorders>
              <w:tl2br w:val="nil"/>
              <w:tr2bl w:val="nil"/>
            </w:tcBorders>
            <w:vAlign w:val="center"/>
          </w:tcPr>
          <w:p w14:paraId="5B44CDF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0.371</w:t>
            </w:r>
          </w:p>
        </w:tc>
        <w:tc>
          <w:tcPr>
            <w:tcW w:w="674" w:type="dxa"/>
            <w:tcBorders>
              <w:tl2br w:val="nil"/>
              <w:tr2bl w:val="nil"/>
            </w:tcBorders>
            <w:vAlign w:val="center"/>
          </w:tcPr>
          <w:p w14:paraId="799F337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0.010</w:t>
            </w:r>
          </w:p>
        </w:tc>
        <w:tc>
          <w:tcPr>
            <w:tcW w:w="803" w:type="dxa"/>
            <w:tcBorders>
              <w:tl2br w:val="nil"/>
              <w:tr2bl w:val="nil"/>
            </w:tcBorders>
            <w:vAlign w:val="center"/>
          </w:tcPr>
          <w:p w14:paraId="6B85F37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0</w:t>
            </w:r>
          </w:p>
        </w:tc>
        <w:tc>
          <w:tcPr>
            <w:tcW w:w="804" w:type="dxa"/>
            <w:tcBorders>
              <w:tl2br w:val="nil"/>
              <w:tr2bl w:val="nil"/>
            </w:tcBorders>
            <w:vAlign w:val="center"/>
          </w:tcPr>
          <w:p w14:paraId="0CD9B55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0.001</w:t>
            </w:r>
          </w:p>
        </w:tc>
        <w:tc>
          <w:tcPr>
            <w:tcW w:w="677" w:type="dxa"/>
            <w:tcBorders>
              <w:tl2br w:val="nil"/>
              <w:tr2bl w:val="nil"/>
            </w:tcBorders>
            <w:vAlign w:val="center"/>
          </w:tcPr>
          <w:p w14:paraId="170E520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0</w:t>
            </w:r>
          </w:p>
        </w:tc>
        <w:tc>
          <w:tcPr>
            <w:tcW w:w="676" w:type="dxa"/>
            <w:tcBorders>
              <w:tl2br w:val="nil"/>
              <w:tr2bl w:val="nil"/>
            </w:tcBorders>
            <w:vAlign w:val="center"/>
          </w:tcPr>
          <w:p w14:paraId="1B6D895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0.611</w:t>
            </w:r>
          </w:p>
        </w:tc>
        <w:tc>
          <w:tcPr>
            <w:tcW w:w="784" w:type="dxa"/>
            <w:tcBorders>
              <w:tl2br w:val="nil"/>
              <w:tr2bl w:val="nil"/>
            </w:tcBorders>
            <w:vAlign w:val="center"/>
          </w:tcPr>
          <w:p w14:paraId="543AD4A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0</w:t>
            </w:r>
          </w:p>
        </w:tc>
      </w:tr>
    </w:tbl>
    <w:p w14:paraId="539503DF" w14:textId="77777777" w:rsidR="0067440D" w:rsidRDefault="00000000">
      <w:pPr>
        <w:pStyle w:val="a0"/>
        <w:spacing w:beforeLines="50" w:before="156" w:line="360" w:lineRule="auto"/>
        <w:ind w:firstLine="480"/>
        <w:rPr>
          <w:color w:val="auto"/>
          <w:sz w:val="24"/>
          <w:szCs w:val="24"/>
        </w:rPr>
      </w:pPr>
      <w:r>
        <w:rPr>
          <w:rFonts w:hint="eastAsia"/>
          <w:color w:val="auto"/>
          <w:sz w:val="24"/>
          <w:szCs w:val="24"/>
        </w:rPr>
        <w:t>2</w:t>
      </w:r>
      <w:r>
        <w:rPr>
          <w:rFonts w:hint="eastAsia"/>
          <w:color w:val="auto"/>
          <w:sz w:val="24"/>
          <w:szCs w:val="24"/>
        </w:rPr>
        <w:t>、工艺流程</w:t>
      </w:r>
    </w:p>
    <w:p w14:paraId="16C26D89" w14:textId="77777777" w:rsidR="0067440D" w:rsidRDefault="00000000">
      <w:pPr>
        <w:spacing w:line="360" w:lineRule="auto"/>
        <w:ind w:firstLine="482"/>
        <w:rPr>
          <w:sz w:val="24"/>
          <w:szCs w:val="24"/>
        </w:rPr>
      </w:pPr>
      <w:r>
        <w:rPr>
          <w:rFonts w:hint="eastAsia"/>
          <w:b/>
          <w:bCs/>
          <w:sz w:val="24"/>
          <w:szCs w:val="24"/>
        </w:rPr>
        <w:t>（企业信息保密未公开）</w:t>
      </w:r>
      <w:r>
        <w:rPr>
          <w:rFonts w:hint="eastAsia"/>
          <w:sz w:val="24"/>
          <w:szCs w:val="24"/>
        </w:rPr>
        <w:t>。</w:t>
      </w:r>
    </w:p>
    <w:p w14:paraId="3BF0ED59" w14:textId="77777777" w:rsidR="0067440D" w:rsidRDefault="00000000">
      <w:pPr>
        <w:pStyle w:val="4"/>
        <w:keepNext w:val="0"/>
        <w:keepLines w:val="0"/>
        <w:spacing w:line="360" w:lineRule="auto"/>
        <w:rPr>
          <w:sz w:val="24"/>
          <w:szCs w:val="24"/>
        </w:rPr>
      </w:pPr>
      <w:r>
        <w:rPr>
          <w:rFonts w:hint="eastAsia"/>
          <w:sz w:val="24"/>
          <w:szCs w:val="24"/>
        </w:rPr>
        <w:t>主要设备设施</w:t>
      </w:r>
    </w:p>
    <w:p w14:paraId="24CE3B3D" w14:textId="77777777" w:rsidR="0067440D" w:rsidRDefault="00000000">
      <w:pPr>
        <w:spacing w:line="360" w:lineRule="auto"/>
        <w:ind w:firstLine="482"/>
        <w:rPr>
          <w:sz w:val="24"/>
          <w:szCs w:val="24"/>
        </w:rPr>
      </w:pPr>
      <w:r>
        <w:rPr>
          <w:rFonts w:hint="eastAsia"/>
          <w:b/>
          <w:bCs/>
          <w:sz w:val="24"/>
          <w:szCs w:val="24"/>
        </w:rPr>
        <w:t>（企业信息保密未公开）</w:t>
      </w:r>
      <w:r>
        <w:rPr>
          <w:rFonts w:hint="eastAsia"/>
          <w:sz w:val="24"/>
          <w:szCs w:val="24"/>
        </w:rPr>
        <w:t>。</w:t>
      </w:r>
    </w:p>
    <w:p w14:paraId="16C346B7" w14:textId="77777777" w:rsidR="0067440D" w:rsidRDefault="00000000">
      <w:pPr>
        <w:pStyle w:val="4"/>
        <w:keepNext w:val="0"/>
        <w:keepLines w:val="0"/>
        <w:spacing w:line="360" w:lineRule="auto"/>
        <w:rPr>
          <w:sz w:val="24"/>
          <w:szCs w:val="24"/>
        </w:rPr>
      </w:pPr>
      <w:r>
        <w:rPr>
          <w:rFonts w:hint="eastAsia"/>
          <w:sz w:val="24"/>
          <w:szCs w:val="24"/>
        </w:rPr>
        <w:t>集输管道</w:t>
      </w:r>
    </w:p>
    <w:p w14:paraId="5C7C8CC2" w14:textId="77777777" w:rsidR="0067440D" w:rsidRDefault="00000000">
      <w:pPr>
        <w:spacing w:line="360" w:lineRule="auto"/>
        <w:ind w:firstLine="482"/>
        <w:rPr>
          <w:sz w:val="24"/>
          <w:szCs w:val="24"/>
        </w:rPr>
      </w:pPr>
      <w:r>
        <w:rPr>
          <w:rFonts w:hint="eastAsia"/>
          <w:b/>
          <w:bCs/>
          <w:sz w:val="24"/>
          <w:szCs w:val="24"/>
        </w:rPr>
        <w:t>（企业信息保密未公开）</w:t>
      </w:r>
      <w:r>
        <w:rPr>
          <w:rFonts w:hint="eastAsia"/>
          <w:sz w:val="24"/>
          <w:szCs w:val="24"/>
        </w:rPr>
        <w:t>。</w:t>
      </w:r>
    </w:p>
    <w:p w14:paraId="3130C3BF" w14:textId="77777777" w:rsidR="0067440D" w:rsidRDefault="00000000">
      <w:pPr>
        <w:pStyle w:val="4"/>
        <w:keepNext w:val="0"/>
        <w:keepLines w:val="0"/>
        <w:spacing w:line="360" w:lineRule="auto"/>
        <w:rPr>
          <w:sz w:val="24"/>
          <w:szCs w:val="24"/>
        </w:rPr>
      </w:pPr>
      <w:r>
        <w:rPr>
          <w:rFonts w:hint="eastAsia"/>
          <w:sz w:val="24"/>
          <w:szCs w:val="24"/>
        </w:rPr>
        <w:t>主要工程量</w:t>
      </w:r>
    </w:p>
    <w:p w14:paraId="36D244FD"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p>
    <w:p w14:paraId="3BAD6624" w14:textId="77777777" w:rsidR="0067440D" w:rsidRDefault="00000000">
      <w:pPr>
        <w:pStyle w:val="2"/>
        <w:keepNext w:val="0"/>
        <w:keepLines w:val="0"/>
        <w:spacing w:before="156" w:after="156" w:line="360" w:lineRule="auto"/>
        <w:jc w:val="center"/>
      </w:pPr>
      <w:bookmarkStart w:id="31" w:name="_Toc4834"/>
      <w:r>
        <w:rPr>
          <w:rFonts w:hint="eastAsia"/>
        </w:rPr>
        <w:t>采出水处理</w:t>
      </w:r>
      <w:bookmarkEnd w:id="31"/>
    </w:p>
    <w:p w14:paraId="063450D1"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采出水处理方案</w:t>
      </w:r>
    </w:p>
    <w:p w14:paraId="200D1E52" w14:textId="77777777" w:rsidR="0067440D" w:rsidRDefault="00000000">
      <w:pPr>
        <w:spacing w:line="360" w:lineRule="auto"/>
        <w:ind w:firstLine="482"/>
        <w:rPr>
          <w:sz w:val="24"/>
          <w:szCs w:val="24"/>
        </w:rPr>
      </w:pPr>
      <w:r>
        <w:rPr>
          <w:rFonts w:hint="eastAsia"/>
          <w:b/>
          <w:bCs/>
          <w:sz w:val="24"/>
          <w:szCs w:val="24"/>
        </w:rPr>
        <w:t>（企业信息保密未公开）。</w:t>
      </w:r>
    </w:p>
    <w:p w14:paraId="3250F2B4"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采出水处理主要工程量</w:t>
      </w:r>
    </w:p>
    <w:p w14:paraId="667B9EBB" w14:textId="77777777" w:rsidR="0067440D" w:rsidRDefault="00000000">
      <w:pPr>
        <w:spacing w:line="360" w:lineRule="auto"/>
        <w:ind w:firstLineChars="0" w:firstLine="0"/>
        <w:jc w:val="center"/>
        <w:rPr>
          <w:sz w:val="24"/>
          <w:szCs w:val="24"/>
        </w:rPr>
      </w:pPr>
      <w:r>
        <w:rPr>
          <w:rFonts w:eastAsia="黑体" w:hint="eastAsia"/>
          <w:spacing w:val="-1"/>
          <w:sz w:val="21"/>
          <w:szCs w:val="21"/>
        </w:rPr>
        <w:t>表</w:t>
      </w:r>
      <w:r>
        <w:rPr>
          <w:rFonts w:eastAsia="黑体" w:hint="eastAsia"/>
          <w:spacing w:val="-1"/>
          <w:sz w:val="21"/>
          <w:szCs w:val="21"/>
        </w:rPr>
        <w:t>2.7-2</w:t>
      </w:r>
      <w:r>
        <w:rPr>
          <w:rFonts w:eastAsia="黑体" w:hint="eastAsia"/>
          <w:spacing w:val="-1"/>
          <w:sz w:val="21"/>
          <w:szCs w:val="21"/>
        </w:rPr>
        <w:t>采出水处理主要工程量</w:t>
      </w:r>
    </w:p>
    <w:tbl>
      <w:tblPr>
        <w:tblStyle w:val="TableNormal"/>
        <w:tblW w:w="5016"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673"/>
        <w:gridCol w:w="5998"/>
        <w:gridCol w:w="1218"/>
        <w:gridCol w:w="1295"/>
      </w:tblGrid>
      <w:tr w:rsidR="0067440D" w14:paraId="1B6719B5" w14:textId="77777777">
        <w:trPr>
          <w:trHeight w:val="386"/>
          <w:tblHeader/>
          <w:jc w:val="center"/>
        </w:trPr>
        <w:tc>
          <w:tcPr>
            <w:tcW w:w="676" w:type="dxa"/>
            <w:tcBorders>
              <w:tl2br w:val="nil"/>
              <w:tr2bl w:val="nil"/>
            </w:tcBorders>
            <w:vAlign w:val="center"/>
          </w:tcPr>
          <w:p w14:paraId="2F8566BE"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序号</w:t>
            </w:r>
          </w:p>
        </w:tc>
        <w:tc>
          <w:tcPr>
            <w:tcW w:w="6018" w:type="dxa"/>
            <w:tcBorders>
              <w:tl2br w:val="nil"/>
              <w:tr2bl w:val="nil"/>
            </w:tcBorders>
            <w:vAlign w:val="center"/>
          </w:tcPr>
          <w:p w14:paraId="2BC355B3"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5"/>
                <w:sz w:val="21"/>
                <w:szCs w:val="21"/>
              </w:rPr>
              <w:t>名</w:t>
            </w:r>
            <w:r>
              <w:rPr>
                <w:rFonts w:ascii="Times New Roman" w:hAnsi="Times New Roman" w:cs="Times New Roman"/>
                <w:b/>
                <w:bCs/>
                <w:sz w:val="21"/>
                <w:szCs w:val="21"/>
              </w:rPr>
              <w:t xml:space="preserve">       </w:t>
            </w:r>
            <w:r>
              <w:rPr>
                <w:rFonts w:ascii="Times New Roman" w:hAnsi="Times New Roman" w:cs="Times New Roman"/>
                <w:b/>
                <w:bCs/>
                <w:spacing w:val="-5"/>
                <w:sz w:val="21"/>
                <w:szCs w:val="21"/>
              </w:rPr>
              <w:t>称</w:t>
            </w:r>
          </w:p>
        </w:tc>
        <w:tc>
          <w:tcPr>
            <w:tcW w:w="1222" w:type="dxa"/>
            <w:tcBorders>
              <w:tl2br w:val="nil"/>
              <w:tr2bl w:val="nil"/>
            </w:tcBorders>
            <w:vAlign w:val="center"/>
          </w:tcPr>
          <w:p w14:paraId="7FBB8339"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数量</w:t>
            </w:r>
          </w:p>
        </w:tc>
        <w:tc>
          <w:tcPr>
            <w:tcW w:w="1299" w:type="dxa"/>
            <w:tcBorders>
              <w:tl2br w:val="nil"/>
              <w:tr2bl w:val="nil"/>
            </w:tcBorders>
            <w:vAlign w:val="center"/>
          </w:tcPr>
          <w:p w14:paraId="57A621AF"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3"/>
                <w:sz w:val="21"/>
                <w:szCs w:val="21"/>
              </w:rPr>
              <w:t>备注</w:t>
            </w:r>
          </w:p>
        </w:tc>
      </w:tr>
      <w:tr w:rsidR="0067440D" w14:paraId="0F68679D" w14:textId="77777777">
        <w:trPr>
          <w:trHeight w:val="383"/>
          <w:jc w:val="center"/>
        </w:trPr>
        <w:tc>
          <w:tcPr>
            <w:tcW w:w="676" w:type="dxa"/>
            <w:tcBorders>
              <w:tl2br w:val="nil"/>
              <w:tr2bl w:val="nil"/>
            </w:tcBorders>
            <w:vAlign w:val="center"/>
          </w:tcPr>
          <w:p w14:paraId="5D51F424"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一</w:t>
            </w:r>
          </w:p>
        </w:tc>
        <w:tc>
          <w:tcPr>
            <w:tcW w:w="6018" w:type="dxa"/>
            <w:tcBorders>
              <w:tl2br w:val="nil"/>
              <w:tr2bl w:val="nil"/>
            </w:tcBorders>
            <w:vAlign w:val="center"/>
          </w:tcPr>
          <w:p w14:paraId="2C0FFC8B"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焦页</w:t>
            </w:r>
            <w:r>
              <w:rPr>
                <w:rFonts w:ascii="Times New Roman" w:hAnsi="Times New Roman" w:cs="Times New Roman" w:hint="eastAsia"/>
                <w:sz w:val="21"/>
                <w:szCs w:val="21"/>
                <w:lang w:eastAsia="zh-CN"/>
              </w:rPr>
              <w:t>7</w:t>
            </w:r>
            <w:r>
              <w:rPr>
                <w:rFonts w:ascii="Times New Roman" w:hAnsi="Times New Roman" w:cs="Times New Roman" w:hint="eastAsia"/>
                <w:sz w:val="21"/>
                <w:szCs w:val="21"/>
                <w:lang w:eastAsia="zh-CN"/>
              </w:rPr>
              <w:t>号、</w:t>
            </w:r>
            <w:r>
              <w:rPr>
                <w:rFonts w:ascii="Times New Roman" w:hAnsi="Times New Roman" w:cs="Times New Roman" w:hint="eastAsia"/>
                <w:sz w:val="21"/>
                <w:szCs w:val="21"/>
                <w:lang w:eastAsia="zh-CN"/>
              </w:rPr>
              <w:t>8</w:t>
            </w:r>
            <w:r>
              <w:rPr>
                <w:rFonts w:ascii="Times New Roman" w:hAnsi="Times New Roman" w:cs="Times New Roman" w:hint="eastAsia"/>
                <w:sz w:val="21"/>
                <w:szCs w:val="21"/>
                <w:lang w:eastAsia="zh-CN"/>
              </w:rPr>
              <w:t>号平台</w:t>
            </w:r>
          </w:p>
        </w:tc>
        <w:tc>
          <w:tcPr>
            <w:tcW w:w="1222" w:type="dxa"/>
            <w:tcBorders>
              <w:tl2br w:val="nil"/>
              <w:tr2bl w:val="nil"/>
            </w:tcBorders>
            <w:vAlign w:val="center"/>
          </w:tcPr>
          <w:p w14:paraId="7C5836CF" w14:textId="77777777" w:rsidR="0067440D" w:rsidRDefault="0067440D">
            <w:pPr>
              <w:spacing w:line="240" w:lineRule="auto"/>
              <w:ind w:firstLineChars="0" w:firstLine="0"/>
              <w:jc w:val="center"/>
              <w:rPr>
                <w:sz w:val="21"/>
                <w:szCs w:val="21"/>
              </w:rPr>
            </w:pPr>
          </w:p>
        </w:tc>
        <w:tc>
          <w:tcPr>
            <w:tcW w:w="1299" w:type="dxa"/>
            <w:tcBorders>
              <w:tl2br w:val="nil"/>
              <w:tr2bl w:val="nil"/>
            </w:tcBorders>
            <w:vAlign w:val="center"/>
          </w:tcPr>
          <w:p w14:paraId="5F3BACFE" w14:textId="77777777" w:rsidR="0067440D" w:rsidRDefault="0067440D">
            <w:pPr>
              <w:spacing w:line="240" w:lineRule="auto"/>
              <w:ind w:firstLineChars="0" w:firstLine="0"/>
              <w:jc w:val="center"/>
              <w:rPr>
                <w:sz w:val="21"/>
                <w:szCs w:val="21"/>
              </w:rPr>
            </w:pPr>
          </w:p>
        </w:tc>
      </w:tr>
      <w:tr w:rsidR="0067440D" w14:paraId="38B3040F" w14:textId="77777777">
        <w:trPr>
          <w:trHeight w:val="381"/>
          <w:jc w:val="center"/>
        </w:trPr>
        <w:tc>
          <w:tcPr>
            <w:tcW w:w="676" w:type="dxa"/>
            <w:tcBorders>
              <w:tl2br w:val="nil"/>
              <w:tr2bl w:val="nil"/>
            </w:tcBorders>
            <w:vAlign w:val="center"/>
          </w:tcPr>
          <w:p w14:paraId="335BB59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6018" w:type="dxa"/>
            <w:tcBorders>
              <w:tl2br w:val="nil"/>
              <w:tr2bl w:val="nil"/>
            </w:tcBorders>
            <w:vAlign w:val="center"/>
          </w:tcPr>
          <w:p w14:paraId="60536874"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手提式磷酸铵盐干粉灭火器</w:t>
            </w:r>
            <w:r>
              <w:rPr>
                <w:rFonts w:ascii="Times New Roman" w:hAnsi="Times New Roman" w:cs="Times New Roman"/>
                <w:spacing w:val="-1"/>
                <w:sz w:val="21"/>
                <w:szCs w:val="21"/>
                <w:lang w:eastAsia="zh-CN"/>
              </w:rPr>
              <w:t xml:space="preserve">   MFZ/ABC5</w:t>
            </w:r>
          </w:p>
        </w:tc>
        <w:tc>
          <w:tcPr>
            <w:tcW w:w="1222" w:type="dxa"/>
            <w:tcBorders>
              <w:tl2br w:val="nil"/>
              <w:tr2bl w:val="nil"/>
            </w:tcBorders>
            <w:vAlign w:val="center"/>
          </w:tcPr>
          <w:p w14:paraId="7ADB263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4</w:t>
            </w:r>
            <w:r>
              <w:rPr>
                <w:rFonts w:ascii="Times New Roman" w:hAnsi="Times New Roman" w:cs="Times New Roman"/>
                <w:spacing w:val="-39"/>
                <w:sz w:val="21"/>
                <w:szCs w:val="21"/>
              </w:rPr>
              <w:t xml:space="preserve"> </w:t>
            </w:r>
            <w:r>
              <w:rPr>
                <w:rFonts w:ascii="Times New Roman" w:hAnsi="Times New Roman" w:cs="Times New Roman"/>
                <w:spacing w:val="-4"/>
                <w:sz w:val="21"/>
                <w:szCs w:val="21"/>
              </w:rPr>
              <w:t>具</w:t>
            </w:r>
          </w:p>
        </w:tc>
        <w:tc>
          <w:tcPr>
            <w:tcW w:w="1299" w:type="dxa"/>
            <w:tcBorders>
              <w:tl2br w:val="nil"/>
              <w:tr2bl w:val="nil"/>
            </w:tcBorders>
            <w:vAlign w:val="center"/>
          </w:tcPr>
          <w:p w14:paraId="44562AC1" w14:textId="77777777" w:rsidR="0067440D" w:rsidRDefault="0067440D">
            <w:pPr>
              <w:spacing w:line="240" w:lineRule="auto"/>
              <w:ind w:firstLineChars="0" w:firstLine="0"/>
              <w:jc w:val="center"/>
              <w:rPr>
                <w:sz w:val="21"/>
                <w:szCs w:val="21"/>
              </w:rPr>
            </w:pPr>
          </w:p>
        </w:tc>
      </w:tr>
      <w:tr w:rsidR="0067440D" w14:paraId="7C03EAC2" w14:textId="77777777">
        <w:trPr>
          <w:trHeight w:val="381"/>
          <w:jc w:val="center"/>
        </w:trPr>
        <w:tc>
          <w:tcPr>
            <w:tcW w:w="676" w:type="dxa"/>
            <w:tcBorders>
              <w:tl2br w:val="nil"/>
              <w:tr2bl w:val="nil"/>
            </w:tcBorders>
            <w:vAlign w:val="center"/>
          </w:tcPr>
          <w:p w14:paraId="46AF740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6018" w:type="dxa"/>
            <w:tcBorders>
              <w:tl2br w:val="nil"/>
              <w:tr2bl w:val="nil"/>
            </w:tcBorders>
            <w:vAlign w:val="center"/>
          </w:tcPr>
          <w:p w14:paraId="54036D23"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推车式磷酸铵盐干粉灭火器</w:t>
            </w:r>
            <w:r>
              <w:rPr>
                <w:rFonts w:ascii="Times New Roman" w:hAnsi="Times New Roman" w:cs="Times New Roman"/>
                <w:sz w:val="21"/>
                <w:szCs w:val="21"/>
                <w:lang w:eastAsia="zh-CN"/>
              </w:rPr>
              <w:t xml:space="preserve">   MFT/A</w:t>
            </w:r>
            <w:r>
              <w:rPr>
                <w:rFonts w:ascii="Times New Roman" w:hAnsi="Times New Roman" w:cs="Times New Roman"/>
                <w:spacing w:val="-1"/>
                <w:sz w:val="21"/>
                <w:szCs w:val="21"/>
                <w:lang w:eastAsia="zh-CN"/>
              </w:rPr>
              <w:t>BC50</w:t>
            </w:r>
          </w:p>
        </w:tc>
        <w:tc>
          <w:tcPr>
            <w:tcW w:w="1222" w:type="dxa"/>
            <w:tcBorders>
              <w:tl2br w:val="nil"/>
              <w:tr2bl w:val="nil"/>
            </w:tcBorders>
            <w:vAlign w:val="center"/>
          </w:tcPr>
          <w:p w14:paraId="227EB8D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4</w:t>
            </w:r>
            <w:r>
              <w:rPr>
                <w:rFonts w:ascii="Times New Roman" w:hAnsi="Times New Roman" w:cs="Times New Roman"/>
                <w:spacing w:val="-44"/>
                <w:sz w:val="21"/>
                <w:szCs w:val="21"/>
              </w:rPr>
              <w:t xml:space="preserve"> </w:t>
            </w:r>
            <w:r>
              <w:rPr>
                <w:rFonts w:ascii="Times New Roman" w:hAnsi="Times New Roman" w:cs="Times New Roman"/>
                <w:spacing w:val="-4"/>
                <w:sz w:val="21"/>
                <w:szCs w:val="21"/>
              </w:rPr>
              <w:t>个</w:t>
            </w:r>
          </w:p>
        </w:tc>
        <w:tc>
          <w:tcPr>
            <w:tcW w:w="1299" w:type="dxa"/>
            <w:tcBorders>
              <w:tl2br w:val="nil"/>
              <w:tr2bl w:val="nil"/>
            </w:tcBorders>
            <w:vAlign w:val="center"/>
          </w:tcPr>
          <w:p w14:paraId="728539B6" w14:textId="77777777" w:rsidR="0067440D" w:rsidRDefault="0067440D">
            <w:pPr>
              <w:spacing w:line="240" w:lineRule="auto"/>
              <w:ind w:firstLineChars="0" w:firstLine="0"/>
              <w:jc w:val="center"/>
              <w:rPr>
                <w:sz w:val="21"/>
                <w:szCs w:val="21"/>
              </w:rPr>
            </w:pPr>
          </w:p>
        </w:tc>
      </w:tr>
      <w:tr w:rsidR="0067440D" w14:paraId="4D9E1489" w14:textId="77777777">
        <w:trPr>
          <w:trHeight w:val="381"/>
          <w:jc w:val="center"/>
        </w:trPr>
        <w:tc>
          <w:tcPr>
            <w:tcW w:w="676" w:type="dxa"/>
            <w:tcBorders>
              <w:tl2br w:val="nil"/>
              <w:tr2bl w:val="nil"/>
            </w:tcBorders>
            <w:vAlign w:val="center"/>
          </w:tcPr>
          <w:p w14:paraId="3D52073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lastRenderedPageBreak/>
              <w:t>3</w:t>
            </w:r>
          </w:p>
        </w:tc>
        <w:tc>
          <w:tcPr>
            <w:tcW w:w="6018" w:type="dxa"/>
            <w:tcBorders>
              <w:tl2br w:val="nil"/>
              <w:tr2bl w:val="nil"/>
            </w:tcBorders>
            <w:vAlign w:val="center"/>
          </w:tcPr>
          <w:p w14:paraId="0EEAC03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灭火器箱</w:t>
            </w:r>
            <w:r>
              <w:rPr>
                <w:rFonts w:ascii="Times New Roman" w:hAnsi="Times New Roman" w:cs="Times New Roman"/>
                <w:spacing w:val="-1"/>
                <w:sz w:val="21"/>
                <w:szCs w:val="21"/>
              </w:rPr>
              <w:t xml:space="preserve">  XMDDD32</w:t>
            </w:r>
            <w:r>
              <w:rPr>
                <w:rFonts w:ascii="Times New Roman" w:hAnsi="Times New Roman" w:cs="Times New Roman"/>
                <w:spacing w:val="-35"/>
                <w:sz w:val="21"/>
                <w:szCs w:val="21"/>
              </w:rPr>
              <w:t xml:space="preserve"> </w:t>
            </w:r>
            <w:r>
              <w:rPr>
                <w:rFonts w:ascii="Times New Roman" w:hAnsi="Times New Roman" w:cs="Times New Roman"/>
                <w:spacing w:val="-1"/>
                <w:sz w:val="21"/>
                <w:szCs w:val="21"/>
              </w:rPr>
              <w:t>型</w:t>
            </w:r>
          </w:p>
        </w:tc>
        <w:tc>
          <w:tcPr>
            <w:tcW w:w="1222" w:type="dxa"/>
            <w:tcBorders>
              <w:tl2br w:val="nil"/>
              <w:tr2bl w:val="nil"/>
            </w:tcBorders>
            <w:vAlign w:val="center"/>
          </w:tcPr>
          <w:p w14:paraId="5EDDAB0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2</w:t>
            </w:r>
            <w:r>
              <w:rPr>
                <w:rFonts w:ascii="Times New Roman" w:hAnsi="Times New Roman" w:cs="Times New Roman"/>
                <w:spacing w:val="-43"/>
                <w:sz w:val="21"/>
                <w:szCs w:val="21"/>
              </w:rPr>
              <w:t xml:space="preserve"> </w:t>
            </w:r>
            <w:r>
              <w:rPr>
                <w:rFonts w:ascii="Times New Roman" w:hAnsi="Times New Roman" w:cs="Times New Roman"/>
                <w:spacing w:val="-6"/>
                <w:sz w:val="21"/>
                <w:szCs w:val="21"/>
              </w:rPr>
              <w:t>个</w:t>
            </w:r>
          </w:p>
        </w:tc>
        <w:tc>
          <w:tcPr>
            <w:tcW w:w="1299" w:type="dxa"/>
            <w:tcBorders>
              <w:tl2br w:val="nil"/>
              <w:tr2bl w:val="nil"/>
            </w:tcBorders>
            <w:vAlign w:val="center"/>
          </w:tcPr>
          <w:p w14:paraId="78F79863" w14:textId="77777777" w:rsidR="0067440D" w:rsidRDefault="0067440D">
            <w:pPr>
              <w:spacing w:line="240" w:lineRule="auto"/>
              <w:ind w:firstLineChars="0" w:firstLine="0"/>
              <w:jc w:val="center"/>
              <w:rPr>
                <w:sz w:val="21"/>
                <w:szCs w:val="21"/>
              </w:rPr>
            </w:pPr>
          </w:p>
        </w:tc>
      </w:tr>
      <w:tr w:rsidR="0067440D" w14:paraId="6147BDBB" w14:textId="77777777">
        <w:trPr>
          <w:trHeight w:val="384"/>
          <w:jc w:val="center"/>
        </w:trPr>
        <w:tc>
          <w:tcPr>
            <w:tcW w:w="676" w:type="dxa"/>
            <w:tcBorders>
              <w:tl2br w:val="nil"/>
              <w:tr2bl w:val="nil"/>
            </w:tcBorders>
            <w:vAlign w:val="center"/>
          </w:tcPr>
          <w:p w14:paraId="4486AE4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6018" w:type="dxa"/>
            <w:tcBorders>
              <w:tl2br w:val="nil"/>
              <w:tr2bl w:val="nil"/>
            </w:tcBorders>
            <w:vAlign w:val="center"/>
          </w:tcPr>
          <w:p w14:paraId="7DD9945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消防棚</w:t>
            </w:r>
            <w:r>
              <w:rPr>
                <w:rFonts w:ascii="Times New Roman" w:hAnsi="Times New Roman" w:cs="Times New Roman"/>
                <w:spacing w:val="24"/>
                <w:sz w:val="21"/>
                <w:szCs w:val="21"/>
              </w:rPr>
              <w:t xml:space="preserve"> </w:t>
            </w:r>
            <w:r>
              <w:rPr>
                <w:rFonts w:ascii="Times New Roman" w:hAnsi="Times New Roman" w:cs="Times New Roman"/>
                <w:spacing w:val="-2"/>
                <w:sz w:val="21"/>
                <w:szCs w:val="21"/>
              </w:rPr>
              <w:t>1.7m×1.2m×1.5m</w:t>
            </w:r>
          </w:p>
        </w:tc>
        <w:tc>
          <w:tcPr>
            <w:tcW w:w="1222" w:type="dxa"/>
            <w:tcBorders>
              <w:tl2br w:val="nil"/>
              <w:tr2bl w:val="nil"/>
            </w:tcBorders>
            <w:vAlign w:val="center"/>
          </w:tcPr>
          <w:p w14:paraId="1F1CBBA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2</w:t>
            </w:r>
            <w:r>
              <w:rPr>
                <w:rFonts w:ascii="Times New Roman" w:hAnsi="Times New Roman" w:cs="Times New Roman"/>
                <w:spacing w:val="-41"/>
                <w:sz w:val="21"/>
                <w:szCs w:val="21"/>
              </w:rPr>
              <w:t xml:space="preserve"> </w:t>
            </w:r>
            <w:r>
              <w:rPr>
                <w:rFonts w:ascii="Times New Roman" w:hAnsi="Times New Roman" w:cs="Times New Roman"/>
                <w:spacing w:val="-6"/>
                <w:sz w:val="21"/>
                <w:szCs w:val="21"/>
              </w:rPr>
              <w:t>座</w:t>
            </w:r>
          </w:p>
        </w:tc>
        <w:tc>
          <w:tcPr>
            <w:tcW w:w="1299" w:type="dxa"/>
            <w:tcBorders>
              <w:tl2br w:val="nil"/>
              <w:tr2bl w:val="nil"/>
            </w:tcBorders>
            <w:vAlign w:val="center"/>
          </w:tcPr>
          <w:p w14:paraId="2C58AF3F" w14:textId="77777777" w:rsidR="0067440D" w:rsidRDefault="0067440D">
            <w:pPr>
              <w:spacing w:line="240" w:lineRule="auto"/>
              <w:ind w:firstLineChars="0" w:firstLine="0"/>
              <w:jc w:val="center"/>
              <w:rPr>
                <w:sz w:val="21"/>
                <w:szCs w:val="21"/>
              </w:rPr>
            </w:pPr>
          </w:p>
        </w:tc>
      </w:tr>
      <w:tr w:rsidR="0067440D" w14:paraId="5F933926" w14:textId="77777777">
        <w:trPr>
          <w:trHeight w:val="381"/>
          <w:jc w:val="center"/>
        </w:trPr>
        <w:tc>
          <w:tcPr>
            <w:tcW w:w="676" w:type="dxa"/>
            <w:tcBorders>
              <w:tl2br w:val="nil"/>
              <w:tr2bl w:val="nil"/>
            </w:tcBorders>
            <w:vAlign w:val="center"/>
          </w:tcPr>
          <w:p w14:paraId="1846917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6018" w:type="dxa"/>
            <w:tcBorders>
              <w:tl2br w:val="nil"/>
              <w:tr2bl w:val="nil"/>
            </w:tcBorders>
            <w:vAlign w:val="center"/>
          </w:tcPr>
          <w:p w14:paraId="6647569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外输泵撬</w:t>
            </w:r>
            <w:r>
              <w:rPr>
                <w:rFonts w:ascii="Times New Roman" w:hAnsi="Times New Roman" w:cs="Times New Roman"/>
                <w:sz w:val="21"/>
                <w:szCs w:val="21"/>
              </w:rPr>
              <w:t>Q=10m</w:t>
            </w:r>
            <w:r>
              <w:rPr>
                <w:rFonts w:ascii="Times New Roman" w:hAnsi="Times New Roman" w:cs="Times New Roman"/>
                <w:sz w:val="21"/>
                <w:szCs w:val="21"/>
                <w:vertAlign w:val="superscript"/>
              </w:rPr>
              <w:t>3</w:t>
            </w:r>
            <w:r>
              <w:rPr>
                <w:rFonts w:ascii="Times New Roman" w:hAnsi="Times New Roman" w:cs="Times New Roman"/>
                <w:sz w:val="21"/>
                <w:szCs w:val="21"/>
              </w:rPr>
              <w:t>/h H=320m</w:t>
            </w:r>
            <w:r>
              <w:rPr>
                <w:rFonts w:ascii="Times New Roman" w:hAnsi="Times New Roman" w:cs="Times New Roman"/>
                <w:sz w:val="21"/>
                <w:szCs w:val="21"/>
              </w:rPr>
              <w:t>；附防</w:t>
            </w:r>
            <w:r>
              <w:rPr>
                <w:rFonts w:ascii="Times New Roman" w:hAnsi="Times New Roman" w:cs="Times New Roman"/>
                <w:spacing w:val="-1"/>
                <w:sz w:val="21"/>
                <w:szCs w:val="21"/>
              </w:rPr>
              <w:t>爆电机</w:t>
            </w:r>
            <w:r>
              <w:rPr>
                <w:rFonts w:ascii="Times New Roman" w:hAnsi="Times New Roman" w:cs="Times New Roman" w:hint="eastAsia"/>
                <w:spacing w:val="-1"/>
                <w:sz w:val="21"/>
                <w:szCs w:val="21"/>
                <w:lang w:eastAsia="zh-CN"/>
              </w:rPr>
              <w:t>：</w:t>
            </w:r>
            <w:r>
              <w:rPr>
                <w:rFonts w:ascii="Times New Roman" w:hAnsi="Times New Roman" w:cs="Times New Roman"/>
                <w:spacing w:val="-1"/>
                <w:sz w:val="21"/>
                <w:szCs w:val="21"/>
              </w:rPr>
              <w:t>N=22kW</w:t>
            </w:r>
          </w:p>
        </w:tc>
        <w:tc>
          <w:tcPr>
            <w:tcW w:w="1222" w:type="dxa"/>
            <w:tcBorders>
              <w:tl2br w:val="nil"/>
              <w:tr2bl w:val="nil"/>
            </w:tcBorders>
            <w:vAlign w:val="center"/>
          </w:tcPr>
          <w:p w14:paraId="59D219A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27"/>
                <w:sz w:val="21"/>
                <w:szCs w:val="21"/>
              </w:rPr>
              <w:t xml:space="preserve"> </w:t>
            </w:r>
            <w:r>
              <w:rPr>
                <w:rFonts w:ascii="Times New Roman" w:hAnsi="Times New Roman" w:cs="Times New Roman"/>
                <w:spacing w:val="-12"/>
                <w:sz w:val="21"/>
                <w:szCs w:val="21"/>
              </w:rPr>
              <w:t>台</w:t>
            </w:r>
          </w:p>
        </w:tc>
        <w:tc>
          <w:tcPr>
            <w:tcW w:w="1299" w:type="dxa"/>
            <w:tcBorders>
              <w:tl2br w:val="nil"/>
              <w:tr2bl w:val="nil"/>
            </w:tcBorders>
            <w:vAlign w:val="center"/>
          </w:tcPr>
          <w:p w14:paraId="6C2EEEFC" w14:textId="77777777" w:rsidR="0067440D" w:rsidRDefault="0067440D">
            <w:pPr>
              <w:spacing w:line="240" w:lineRule="auto"/>
              <w:ind w:firstLineChars="0" w:firstLine="0"/>
              <w:jc w:val="center"/>
              <w:rPr>
                <w:sz w:val="21"/>
                <w:szCs w:val="21"/>
              </w:rPr>
            </w:pPr>
          </w:p>
        </w:tc>
      </w:tr>
      <w:tr w:rsidR="0067440D" w14:paraId="3B030BBE" w14:textId="77777777">
        <w:trPr>
          <w:trHeight w:val="382"/>
          <w:jc w:val="center"/>
        </w:trPr>
        <w:tc>
          <w:tcPr>
            <w:tcW w:w="676" w:type="dxa"/>
            <w:tcBorders>
              <w:tl2br w:val="nil"/>
              <w:tr2bl w:val="nil"/>
            </w:tcBorders>
            <w:vAlign w:val="center"/>
          </w:tcPr>
          <w:p w14:paraId="2E044D8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6018" w:type="dxa"/>
            <w:tcBorders>
              <w:tl2br w:val="nil"/>
              <w:tr2bl w:val="nil"/>
            </w:tcBorders>
            <w:vAlign w:val="center"/>
          </w:tcPr>
          <w:p w14:paraId="761F355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真空引水罐</w:t>
            </w:r>
            <w:r>
              <w:rPr>
                <w:rFonts w:ascii="Times New Roman" w:hAnsi="Times New Roman" w:cs="Times New Roman"/>
                <w:spacing w:val="-45"/>
                <w:sz w:val="21"/>
                <w:szCs w:val="21"/>
              </w:rPr>
              <w:t xml:space="preserve"> </w:t>
            </w:r>
            <w:r>
              <w:rPr>
                <w:rFonts w:ascii="Times New Roman" w:hAnsi="Times New Roman" w:cs="Times New Roman"/>
                <w:spacing w:val="-1"/>
                <w:sz w:val="21"/>
                <w:szCs w:val="21"/>
              </w:rPr>
              <w:t>D800mm×1400mm</w:t>
            </w:r>
          </w:p>
        </w:tc>
        <w:tc>
          <w:tcPr>
            <w:tcW w:w="1222" w:type="dxa"/>
            <w:tcBorders>
              <w:tl2br w:val="nil"/>
              <w:tr2bl w:val="nil"/>
            </w:tcBorders>
            <w:vAlign w:val="center"/>
          </w:tcPr>
          <w:p w14:paraId="264F449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2"/>
                <w:sz w:val="21"/>
                <w:szCs w:val="21"/>
              </w:rPr>
              <w:t xml:space="preserve"> </w:t>
            </w:r>
            <w:r>
              <w:rPr>
                <w:rFonts w:ascii="Times New Roman" w:hAnsi="Times New Roman" w:cs="Times New Roman"/>
                <w:spacing w:val="-12"/>
                <w:sz w:val="21"/>
                <w:szCs w:val="21"/>
              </w:rPr>
              <w:t>座</w:t>
            </w:r>
          </w:p>
        </w:tc>
        <w:tc>
          <w:tcPr>
            <w:tcW w:w="1299" w:type="dxa"/>
            <w:tcBorders>
              <w:tl2br w:val="nil"/>
              <w:tr2bl w:val="nil"/>
            </w:tcBorders>
            <w:vAlign w:val="center"/>
          </w:tcPr>
          <w:p w14:paraId="4A0849C6" w14:textId="77777777" w:rsidR="0067440D" w:rsidRDefault="0067440D">
            <w:pPr>
              <w:spacing w:line="240" w:lineRule="auto"/>
              <w:ind w:firstLineChars="0" w:firstLine="0"/>
              <w:jc w:val="center"/>
              <w:rPr>
                <w:sz w:val="21"/>
                <w:szCs w:val="21"/>
              </w:rPr>
            </w:pPr>
          </w:p>
        </w:tc>
      </w:tr>
      <w:tr w:rsidR="0067440D" w14:paraId="1BB9D2F3" w14:textId="77777777">
        <w:trPr>
          <w:trHeight w:val="381"/>
          <w:jc w:val="center"/>
        </w:trPr>
        <w:tc>
          <w:tcPr>
            <w:tcW w:w="676" w:type="dxa"/>
            <w:tcBorders>
              <w:tl2br w:val="nil"/>
              <w:tr2bl w:val="nil"/>
            </w:tcBorders>
            <w:vAlign w:val="center"/>
          </w:tcPr>
          <w:p w14:paraId="7EE6578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6018" w:type="dxa"/>
            <w:tcBorders>
              <w:tl2br w:val="nil"/>
              <w:tr2bl w:val="nil"/>
            </w:tcBorders>
            <w:vAlign w:val="center"/>
          </w:tcPr>
          <w:p w14:paraId="65B9D32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泵棚铁丝网围栏</w:t>
            </w:r>
            <w:r>
              <w:rPr>
                <w:rFonts w:ascii="Times New Roman" w:hAnsi="Times New Roman" w:cs="Times New Roman"/>
                <w:spacing w:val="-1"/>
                <w:sz w:val="21"/>
                <w:szCs w:val="21"/>
              </w:rPr>
              <w:t>H=2.5m</w:t>
            </w:r>
          </w:p>
        </w:tc>
        <w:tc>
          <w:tcPr>
            <w:tcW w:w="1222" w:type="dxa"/>
            <w:tcBorders>
              <w:tl2br w:val="nil"/>
              <w:tr2bl w:val="nil"/>
            </w:tcBorders>
            <w:vAlign w:val="center"/>
          </w:tcPr>
          <w:p w14:paraId="24E56C3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18m</w:t>
            </w:r>
          </w:p>
        </w:tc>
        <w:tc>
          <w:tcPr>
            <w:tcW w:w="1299" w:type="dxa"/>
            <w:tcBorders>
              <w:tl2br w:val="nil"/>
              <w:tr2bl w:val="nil"/>
            </w:tcBorders>
            <w:vAlign w:val="center"/>
          </w:tcPr>
          <w:p w14:paraId="10760C12" w14:textId="77777777" w:rsidR="0067440D" w:rsidRDefault="0067440D">
            <w:pPr>
              <w:spacing w:line="240" w:lineRule="auto"/>
              <w:ind w:firstLineChars="0" w:firstLine="0"/>
              <w:jc w:val="center"/>
              <w:rPr>
                <w:sz w:val="21"/>
                <w:szCs w:val="21"/>
              </w:rPr>
            </w:pPr>
          </w:p>
        </w:tc>
      </w:tr>
      <w:tr w:rsidR="0067440D" w14:paraId="3FD4534F" w14:textId="77777777">
        <w:trPr>
          <w:trHeight w:val="383"/>
          <w:jc w:val="center"/>
        </w:trPr>
        <w:tc>
          <w:tcPr>
            <w:tcW w:w="676" w:type="dxa"/>
            <w:tcBorders>
              <w:tl2br w:val="nil"/>
              <w:tr2bl w:val="nil"/>
            </w:tcBorders>
            <w:vAlign w:val="center"/>
          </w:tcPr>
          <w:p w14:paraId="42DE87E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6018" w:type="dxa"/>
            <w:tcBorders>
              <w:tl2br w:val="nil"/>
              <w:tr2bl w:val="nil"/>
            </w:tcBorders>
            <w:vAlign w:val="center"/>
          </w:tcPr>
          <w:p w14:paraId="6E10514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配套电气、仪表</w:t>
            </w:r>
          </w:p>
        </w:tc>
        <w:tc>
          <w:tcPr>
            <w:tcW w:w="1222" w:type="dxa"/>
            <w:tcBorders>
              <w:tl2br w:val="nil"/>
              <w:tr2bl w:val="nil"/>
            </w:tcBorders>
            <w:vAlign w:val="center"/>
          </w:tcPr>
          <w:p w14:paraId="030BF38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12"/>
                <w:sz w:val="21"/>
                <w:szCs w:val="21"/>
              </w:rPr>
              <w:t>项</w:t>
            </w:r>
          </w:p>
        </w:tc>
        <w:tc>
          <w:tcPr>
            <w:tcW w:w="1299" w:type="dxa"/>
            <w:tcBorders>
              <w:tl2br w:val="nil"/>
              <w:tr2bl w:val="nil"/>
            </w:tcBorders>
            <w:vAlign w:val="center"/>
          </w:tcPr>
          <w:p w14:paraId="7C897181" w14:textId="77777777" w:rsidR="0067440D" w:rsidRDefault="0067440D">
            <w:pPr>
              <w:spacing w:line="240" w:lineRule="auto"/>
              <w:ind w:firstLineChars="0" w:firstLine="0"/>
              <w:jc w:val="center"/>
              <w:rPr>
                <w:sz w:val="21"/>
                <w:szCs w:val="21"/>
              </w:rPr>
            </w:pPr>
          </w:p>
        </w:tc>
      </w:tr>
      <w:tr w:rsidR="0067440D" w14:paraId="285EDBD4" w14:textId="77777777">
        <w:trPr>
          <w:trHeight w:val="381"/>
          <w:jc w:val="center"/>
        </w:trPr>
        <w:tc>
          <w:tcPr>
            <w:tcW w:w="676" w:type="dxa"/>
            <w:tcBorders>
              <w:tl2br w:val="nil"/>
              <w:tr2bl w:val="nil"/>
            </w:tcBorders>
            <w:vAlign w:val="center"/>
          </w:tcPr>
          <w:p w14:paraId="4F8CC86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9</w:t>
            </w:r>
          </w:p>
        </w:tc>
        <w:tc>
          <w:tcPr>
            <w:tcW w:w="6018" w:type="dxa"/>
            <w:tcBorders>
              <w:tl2br w:val="nil"/>
              <w:tr2bl w:val="nil"/>
            </w:tcBorders>
            <w:vAlign w:val="center"/>
          </w:tcPr>
          <w:p w14:paraId="66F0F4ED"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4"/>
                <w:sz w:val="21"/>
                <w:szCs w:val="21"/>
                <w:lang w:eastAsia="zh-CN"/>
              </w:rPr>
              <w:t>钢管内衬超高分子量聚乙烯（基材利旧废油</w:t>
            </w:r>
            <w:r>
              <w:rPr>
                <w:rFonts w:ascii="Times New Roman" w:hAnsi="Times New Roman" w:cs="Times New Roman"/>
                <w:spacing w:val="-5"/>
                <w:sz w:val="21"/>
                <w:szCs w:val="21"/>
                <w:lang w:eastAsia="zh-CN"/>
              </w:rPr>
              <w:t>管）</w:t>
            </w:r>
            <w:r>
              <w:rPr>
                <w:rFonts w:ascii="Times New Roman" w:hAnsi="Times New Roman" w:cs="Times New Roman"/>
                <w:spacing w:val="-55"/>
                <w:sz w:val="21"/>
                <w:szCs w:val="21"/>
                <w:lang w:eastAsia="zh-CN"/>
              </w:rPr>
              <w:t xml:space="preserve"> </w:t>
            </w:r>
            <w:r>
              <w:rPr>
                <w:rFonts w:ascii="Times New Roman" w:hAnsi="Times New Roman" w:cs="Times New Roman"/>
                <w:spacing w:val="-5"/>
                <w:sz w:val="21"/>
                <w:szCs w:val="21"/>
              </w:rPr>
              <w:t>Φ</w:t>
            </w:r>
            <w:r>
              <w:rPr>
                <w:rFonts w:ascii="Times New Roman" w:hAnsi="Times New Roman" w:cs="Times New Roman"/>
                <w:spacing w:val="-5"/>
                <w:sz w:val="21"/>
                <w:szCs w:val="21"/>
                <w:lang w:eastAsia="zh-CN"/>
              </w:rPr>
              <w:t>88.9×6.45</w:t>
            </w:r>
          </w:p>
        </w:tc>
        <w:tc>
          <w:tcPr>
            <w:tcW w:w="1222" w:type="dxa"/>
            <w:tcBorders>
              <w:tl2br w:val="nil"/>
              <w:tr2bl w:val="nil"/>
            </w:tcBorders>
            <w:vAlign w:val="center"/>
          </w:tcPr>
          <w:p w14:paraId="44F11C5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1.1km</w:t>
            </w:r>
          </w:p>
        </w:tc>
        <w:tc>
          <w:tcPr>
            <w:tcW w:w="1299" w:type="dxa"/>
            <w:tcBorders>
              <w:tl2br w:val="nil"/>
              <w:tr2bl w:val="nil"/>
            </w:tcBorders>
            <w:vAlign w:val="center"/>
          </w:tcPr>
          <w:p w14:paraId="70D7F855" w14:textId="77777777" w:rsidR="0067440D" w:rsidRDefault="0067440D">
            <w:pPr>
              <w:spacing w:line="240" w:lineRule="auto"/>
              <w:ind w:firstLineChars="0" w:firstLine="0"/>
              <w:jc w:val="center"/>
              <w:rPr>
                <w:sz w:val="21"/>
                <w:szCs w:val="21"/>
              </w:rPr>
            </w:pPr>
          </w:p>
        </w:tc>
      </w:tr>
      <w:tr w:rsidR="0067440D" w14:paraId="057D0266" w14:textId="77777777">
        <w:trPr>
          <w:trHeight w:val="381"/>
          <w:jc w:val="center"/>
        </w:trPr>
        <w:tc>
          <w:tcPr>
            <w:tcW w:w="676" w:type="dxa"/>
            <w:tcBorders>
              <w:tl2br w:val="nil"/>
              <w:tr2bl w:val="nil"/>
            </w:tcBorders>
            <w:vAlign w:val="center"/>
          </w:tcPr>
          <w:p w14:paraId="5A240CBC"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二</w:t>
            </w:r>
          </w:p>
        </w:tc>
        <w:tc>
          <w:tcPr>
            <w:tcW w:w="6018" w:type="dxa"/>
            <w:tcBorders>
              <w:tl2br w:val="nil"/>
              <w:tr2bl w:val="nil"/>
            </w:tcBorders>
            <w:vAlign w:val="center"/>
          </w:tcPr>
          <w:p w14:paraId="3409756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lang w:eastAsia="zh-CN"/>
              </w:rPr>
              <w:t>焦页</w:t>
            </w:r>
            <w:r>
              <w:rPr>
                <w:rFonts w:ascii="Times New Roman" w:hAnsi="Times New Roman" w:cs="Times New Roman" w:hint="eastAsia"/>
                <w:sz w:val="21"/>
                <w:szCs w:val="21"/>
                <w:lang w:eastAsia="zh-CN"/>
              </w:rPr>
              <w:t>7</w:t>
            </w:r>
            <w:r>
              <w:rPr>
                <w:rFonts w:ascii="Times New Roman" w:hAnsi="Times New Roman" w:cs="Times New Roman" w:hint="eastAsia"/>
                <w:sz w:val="21"/>
                <w:szCs w:val="21"/>
                <w:lang w:eastAsia="zh-CN"/>
              </w:rPr>
              <w:t>号集气站</w:t>
            </w:r>
          </w:p>
        </w:tc>
        <w:tc>
          <w:tcPr>
            <w:tcW w:w="1222" w:type="dxa"/>
            <w:tcBorders>
              <w:tl2br w:val="nil"/>
              <w:tr2bl w:val="nil"/>
            </w:tcBorders>
            <w:vAlign w:val="center"/>
          </w:tcPr>
          <w:p w14:paraId="69E96926" w14:textId="77777777" w:rsidR="0067440D" w:rsidRDefault="0067440D">
            <w:pPr>
              <w:spacing w:line="240" w:lineRule="auto"/>
              <w:ind w:firstLineChars="0" w:firstLine="0"/>
              <w:jc w:val="center"/>
              <w:rPr>
                <w:sz w:val="21"/>
                <w:szCs w:val="21"/>
              </w:rPr>
            </w:pPr>
          </w:p>
        </w:tc>
        <w:tc>
          <w:tcPr>
            <w:tcW w:w="1299" w:type="dxa"/>
            <w:tcBorders>
              <w:tl2br w:val="nil"/>
              <w:tr2bl w:val="nil"/>
            </w:tcBorders>
            <w:vAlign w:val="center"/>
          </w:tcPr>
          <w:p w14:paraId="3A73BF41" w14:textId="77777777" w:rsidR="0067440D" w:rsidRDefault="0067440D">
            <w:pPr>
              <w:spacing w:line="240" w:lineRule="auto"/>
              <w:ind w:firstLineChars="0" w:firstLine="0"/>
              <w:jc w:val="center"/>
              <w:rPr>
                <w:sz w:val="21"/>
                <w:szCs w:val="21"/>
              </w:rPr>
            </w:pPr>
          </w:p>
        </w:tc>
      </w:tr>
      <w:tr w:rsidR="0067440D" w14:paraId="632CB67A" w14:textId="77777777">
        <w:trPr>
          <w:trHeight w:val="384"/>
          <w:jc w:val="center"/>
        </w:trPr>
        <w:tc>
          <w:tcPr>
            <w:tcW w:w="676" w:type="dxa"/>
            <w:tcBorders>
              <w:tl2br w:val="nil"/>
              <w:tr2bl w:val="nil"/>
            </w:tcBorders>
            <w:vAlign w:val="center"/>
          </w:tcPr>
          <w:p w14:paraId="27D1B81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6018" w:type="dxa"/>
            <w:tcBorders>
              <w:tl2br w:val="nil"/>
              <w:tr2bl w:val="nil"/>
            </w:tcBorders>
            <w:vAlign w:val="center"/>
          </w:tcPr>
          <w:p w14:paraId="3390AE5D"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手提式磷酸铵盐干粉灭火器</w:t>
            </w:r>
            <w:r>
              <w:rPr>
                <w:rFonts w:ascii="Times New Roman" w:hAnsi="Times New Roman" w:cs="Times New Roman"/>
                <w:sz w:val="21"/>
                <w:szCs w:val="21"/>
                <w:lang w:eastAsia="zh-CN"/>
              </w:rPr>
              <w:t xml:space="preserve">    MFZ</w:t>
            </w:r>
            <w:r>
              <w:rPr>
                <w:rFonts w:ascii="Times New Roman" w:hAnsi="Times New Roman" w:cs="Times New Roman"/>
                <w:spacing w:val="-1"/>
                <w:sz w:val="21"/>
                <w:szCs w:val="21"/>
                <w:lang w:eastAsia="zh-CN"/>
              </w:rPr>
              <w:t>/ABC5</w:t>
            </w:r>
          </w:p>
        </w:tc>
        <w:tc>
          <w:tcPr>
            <w:tcW w:w="1222" w:type="dxa"/>
            <w:tcBorders>
              <w:tl2br w:val="nil"/>
              <w:tr2bl w:val="nil"/>
            </w:tcBorders>
            <w:vAlign w:val="center"/>
          </w:tcPr>
          <w:p w14:paraId="507DF55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2</w:t>
            </w:r>
            <w:r>
              <w:rPr>
                <w:rFonts w:ascii="Times New Roman" w:hAnsi="Times New Roman" w:cs="Times New Roman"/>
                <w:spacing w:val="-39"/>
                <w:sz w:val="21"/>
                <w:szCs w:val="21"/>
              </w:rPr>
              <w:t xml:space="preserve"> </w:t>
            </w:r>
            <w:r>
              <w:rPr>
                <w:rFonts w:ascii="Times New Roman" w:hAnsi="Times New Roman" w:cs="Times New Roman"/>
                <w:spacing w:val="-6"/>
                <w:sz w:val="21"/>
                <w:szCs w:val="21"/>
              </w:rPr>
              <w:t>具</w:t>
            </w:r>
          </w:p>
        </w:tc>
        <w:tc>
          <w:tcPr>
            <w:tcW w:w="1299" w:type="dxa"/>
            <w:tcBorders>
              <w:tl2br w:val="nil"/>
              <w:tr2bl w:val="nil"/>
            </w:tcBorders>
            <w:vAlign w:val="center"/>
          </w:tcPr>
          <w:p w14:paraId="0B3AA085" w14:textId="77777777" w:rsidR="0067440D" w:rsidRDefault="0067440D">
            <w:pPr>
              <w:spacing w:line="240" w:lineRule="auto"/>
              <w:ind w:firstLineChars="0" w:firstLine="0"/>
              <w:jc w:val="center"/>
              <w:rPr>
                <w:sz w:val="21"/>
                <w:szCs w:val="21"/>
              </w:rPr>
            </w:pPr>
          </w:p>
        </w:tc>
      </w:tr>
      <w:tr w:rsidR="0067440D" w14:paraId="1AC4FB11" w14:textId="77777777">
        <w:trPr>
          <w:trHeight w:val="381"/>
          <w:jc w:val="center"/>
        </w:trPr>
        <w:tc>
          <w:tcPr>
            <w:tcW w:w="676" w:type="dxa"/>
            <w:tcBorders>
              <w:tl2br w:val="nil"/>
              <w:tr2bl w:val="nil"/>
            </w:tcBorders>
            <w:vAlign w:val="center"/>
          </w:tcPr>
          <w:p w14:paraId="45614DF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6018" w:type="dxa"/>
            <w:tcBorders>
              <w:tl2br w:val="nil"/>
              <w:tr2bl w:val="nil"/>
            </w:tcBorders>
            <w:vAlign w:val="center"/>
          </w:tcPr>
          <w:p w14:paraId="40F81EC5"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手提式二氧化碳灭火器</w:t>
            </w:r>
            <w:r>
              <w:rPr>
                <w:rFonts w:ascii="Times New Roman" w:hAnsi="Times New Roman" w:cs="Times New Roman"/>
                <w:sz w:val="21"/>
                <w:szCs w:val="21"/>
                <w:lang w:eastAsia="zh-CN"/>
              </w:rPr>
              <w:t xml:space="preserve">     </w:t>
            </w:r>
            <w:r>
              <w:rPr>
                <w:rFonts w:ascii="Times New Roman" w:hAnsi="Times New Roman" w:cs="Times New Roman"/>
                <w:spacing w:val="-1"/>
                <w:sz w:val="21"/>
                <w:szCs w:val="21"/>
                <w:lang w:eastAsia="zh-CN"/>
              </w:rPr>
              <w:t xml:space="preserve"> MT7</w:t>
            </w:r>
          </w:p>
        </w:tc>
        <w:tc>
          <w:tcPr>
            <w:tcW w:w="1222" w:type="dxa"/>
            <w:tcBorders>
              <w:tl2br w:val="nil"/>
              <w:tr2bl w:val="nil"/>
            </w:tcBorders>
            <w:vAlign w:val="center"/>
          </w:tcPr>
          <w:p w14:paraId="09C14DF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2</w:t>
            </w:r>
            <w:r>
              <w:rPr>
                <w:rFonts w:ascii="Times New Roman" w:hAnsi="Times New Roman" w:cs="Times New Roman"/>
                <w:spacing w:val="-39"/>
                <w:sz w:val="21"/>
                <w:szCs w:val="21"/>
              </w:rPr>
              <w:t xml:space="preserve"> </w:t>
            </w:r>
            <w:r>
              <w:rPr>
                <w:rFonts w:ascii="Times New Roman" w:hAnsi="Times New Roman" w:cs="Times New Roman"/>
                <w:spacing w:val="-6"/>
                <w:sz w:val="21"/>
                <w:szCs w:val="21"/>
              </w:rPr>
              <w:t>具</w:t>
            </w:r>
          </w:p>
        </w:tc>
        <w:tc>
          <w:tcPr>
            <w:tcW w:w="1299" w:type="dxa"/>
            <w:tcBorders>
              <w:tl2br w:val="nil"/>
              <w:tr2bl w:val="nil"/>
            </w:tcBorders>
            <w:vAlign w:val="center"/>
          </w:tcPr>
          <w:p w14:paraId="57D829B5" w14:textId="77777777" w:rsidR="0067440D" w:rsidRDefault="0067440D">
            <w:pPr>
              <w:spacing w:line="240" w:lineRule="auto"/>
              <w:ind w:firstLineChars="0" w:firstLine="0"/>
              <w:jc w:val="center"/>
              <w:rPr>
                <w:sz w:val="21"/>
                <w:szCs w:val="21"/>
              </w:rPr>
            </w:pPr>
          </w:p>
        </w:tc>
      </w:tr>
      <w:tr w:rsidR="0067440D" w14:paraId="1430F82D" w14:textId="77777777">
        <w:trPr>
          <w:trHeight w:val="382"/>
          <w:jc w:val="center"/>
        </w:trPr>
        <w:tc>
          <w:tcPr>
            <w:tcW w:w="676" w:type="dxa"/>
            <w:tcBorders>
              <w:tl2br w:val="nil"/>
              <w:tr2bl w:val="nil"/>
            </w:tcBorders>
            <w:vAlign w:val="center"/>
          </w:tcPr>
          <w:p w14:paraId="11E08DC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6018" w:type="dxa"/>
            <w:tcBorders>
              <w:tl2br w:val="nil"/>
              <w:tr2bl w:val="nil"/>
            </w:tcBorders>
            <w:vAlign w:val="center"/>
          </w:tcPr>
          <w:p w14:paraId="6EAAB8A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灭火器箱</w:t>
            </w:r>
            <w:r>
              <w:rPr>
                <w:rFonts w:ascii="Times New Roman" w:hAnsi="Times New Roman" w:cs="Times New Roman"/>
                <w:spacing w:val="-1"/>
                <w:sz w:val="21"/>
                <w:szCs w:val="21"/>
              </w:rPr>
              <w:t xml:space="preserve">    XMDDD42</w:t>
            </w:r>
            <w:r>
              <w:rPr>
                <w:rFonts w:ascii="Times New Roman" w:hAnsi="Times New Roman" w:cs="Times New Roman"/>
                <w:spacing w:val="-32"/>
                <w:sz w:val="21"/>
                <w:szCs w:val="21"/>
              </w:rPr>
              <w:t xml:space="preserve"> </w:t>
            </w:r>
            <w:r>
              <w:rPr>
                <w:rFonts w:ascii="Times New Roman" w:hAnsi="Times New Roman" w:cs="Times New Roman"/>
                <w:spacing w:val="-1"/>
                <w:sz w:val="21"/>
                <w:szCs w:val="21"/>
              </w:rPr>
              <w:t>型</w:t>
            </w:r>
          </w:p>
        </w:tc>
        <w:tc>
          <w:tcPr>
            <w:tcW w:w="1222" w:type="dxa"/>
            <w:tcBorders>
              <w:tl2br w:val="nil"/>
              <w:tr2bl w:val="nil"/>
            </w:tcBorders>
            <w:vAlign w:val="center"/>
          </w:tcPr>
          <w:p w14:paraId="267B619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4"/>
                <w:sz w:val="21"/>
                <w:szCs w:val="21"/>
              </w:rPr>
              <w:t xml:space="preserve"> </w:t>
            </w:r>
            <w:r>
              <w:rPr>
                <w:rFonts w:ascii="Times New Roman" w:hAnsi="Times New Roman" w:cs="Times New Roman"/>
                <w:spacing w:val="-12"/>
                <w:sz w:val="21"/>
                <w:szCs w:val="21"/>
              </w:rPr>
              <w:t>个</w:t>
            </w:r>
          </w:p>
        </w:tc>
        <w:tc>
          <w:tcPr>
            <w:tcW w:w="1299" w:type="dxa"/>
            <w:tcBorders>
              <w:tl2br w:val="nil"/>
              <w:tr2bl w:val="nil"/>
            </w:tcBorders>
            <w:vAlign w:val="center"/>
          </w:tcPr>
          <w:p w14:paraId="665CE102" w14:textId="77777777" w:rsidR="0067440D" w:rsidRDefault="0067440D">
            <w:pPr>
              <w:spacing w:line="240" w:lineRule="auto"/>
              <w:ind w:firstLineChars="0" w:firstLine="0"/>
              <w:jc w:val="center"/>
              <w:rPr>
                <w:sz w:val="21"/>
                <w:szCs w:val="21"/>
              </w:rPr>
            </w:pPr>
          </w:p>
        </w:tc>
      </w:tr>
      <w:tr w:rsidR="0067440D" w14:paraId="3924FD84" w14:textId="77777777">
        <w:trPr>
          <w:trHeight w:val="388"/>
          <w:jc w:val="center"/>
        </w:trPr>
        <w:tc>
          <w:tcPr>
            <w:tcW w:w="676" w:type="dxa"/>
            <w:tcBorders>
              <w:tl2br w:val="nil"/>
              <w:tr2bl w:val="nil"/>
            </w:tcBorders>
            <w:vAlign w:val="center"/>
          </w:tcPr>
          <w:p w14:paraId="35AD7FC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6018" w:type="dxa"/>
            <w:tcBorders>
              <w:tl2br w:val="nil"/>
              <w:tr2bl w:val="nil"/>
            </w:tcBorders>
            <w:vAlign w:val="center"/>
          </w:tcPr>
          <w:p w14:paraId="5C0C06A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灭火器箱</w:t>
            </w:r>
            <w:r>
              <w:rPr>
                <w:rFonts w:ascii="Times New Roman" w:hAnsi="Times New Roman" w:cs="Times New Roman"/>
                <w:spacing w:val="-1"/>
                <w:sz w:val="21"/>
                <w:szCs w:val="21"/>
              </w:rPr>
              <w:t xml:space="preserve">    XMDDD32</w:t>
            </w:r>
            <w:r>
              <w:rPr>
                <w:rFonts w:ascii="Times New Roman" w:hAnsi="Times New Roman" w:cs="Times New Roman"/>
                <w:spacing w:val="-32"/>
                <w:sz w:val="21"/>
                <w:szCs w:val="21"/>
              </w:rPr>
              <w:t xml:space="preserve"> </w:t>
            </w:r>
            <w:r>
              <w:rPr>
                <w:rFonts w:ascii="Times New Roman" w:hAnsi="Times New Roman" w:cs="Times New Roman"/>
                <w:spacing w:val="-1"/>
                <w:sz w:val="21"/>
                <w:szCs w:val="21"/>
              </w:rPr>
              <w:t>型</w:t>
            </w:r>
          </w:p>
        </w:tc>
        <w:tc>
          <w:tcPr>
            <w:tcW w:w="1222" w:type="dxa"/>
            <w:tcBorders>
              <w:tl2br w:val="nil"/>
              <w:tr2bl w:val="nil"/>
            </w:tcBorders>
            <w:vAlign w:val="center"/>
          </w:tcPr>
          <w:p w14:paraId="54681D3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4"/>
                <w:sz w:val="21"/>
                <w:szCs w:val="21"/>
              </w:rPr>
              <w:t xml:space="preserve"> </w:t>
            </w:r>
            <w:r>
              <w:rPr>
                <w:rFonts w:ascii="Times New Roman" w:hAnsi="Times New Roman" w:cs="Times New Roman"/>
                <w:spacing w:val="-12"/>
                <w:sz w:val="21"/>
                <w:szCs w:val="21"/>
              </w:rPr>
              <w:t>个</w:t>
            </w:r>
          </w:p>
        </w:tc>
        <w:tc>
          <w:tcPr>
            <w:tcW w:w="1299" w:type="dxa"/>
            <w:tcBorders>
              <w:tl2br w:val="nil"/>
              <w:tr2bl w:val="nil"/>
            </w:tcBorders>
            <w:vAlign w:val="center"/>
          </w:tcPr>
          <w:p w14:paraId="3934C98D" w14:textId="77777777" w:rsidR="0067440D" w:rsidRDefault="0067440D">
            <w:pPr>
              <w:spacing w:line="240" w:lineRule="auto"/>
              <w:ind w:firstLineChars="0" w:firstLine="0"/>
              <w:jc w:val="center"/>
              <w:rPr>
                <w:sz w:val="21"/>
                <w:szCs w:val="21"/>
              </w:rPr>
            </w:pPr>
          </w:p>
        </w:tc>
      </w:tr>
      <w:tr w:rsidR="0067440D" w14:paraId="6DF3E0FF" w14:textId="77777777">
        <w:trPr>
          <w:trHeight w:val="388"/>
          <w:jc w:val="center"/>
        </w:trPr>
        <w:tc>
          <w:tcPr>
            <w:tcW w:w="676" w:type="dxa"/>
            <w:tcBorders>
              <w:tl2br w:val="nil"/>
              <w:tr2bl w:val="nil"/>
            </w:tcBorders>
            <w:vAlign w:val="center"/>
          </w:tcPr>
          <w:p w14:paraId="5B1E7BE1"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三</w:t>
            </w:r>
          </w:p>
        </w:tc>
        <w:tc>
          <w:tcPr>
            <w:tcW w:w="6018" w:type="dxa"/>
            <w:tcBorders>
              <w:tl2br w:val="nil"/>
              <w:tr2bl w:val="nil"/>
            </w:tcBorders>
            <w:vAlign w:val="center"/>
          </w:tcPr>
          <w:p w14:paraId="3B83592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lang w:eastAsia="zh-CN"/>
              </w:rPr>
              <w:t>焦页</w:t>
            </w:r>
            <w:r>
              <w:rPr>
                <w:rFonts w:ascii="Times New Roman" w:hAnsi="Times New Roman" w:cs="Times New Roman" w:hint="eastAsia"/>
                <w:sz w:val="21"/>
                <w:szCs w:val="21"/>
                <w:lang w:eastAsia="zh-CN"/>
              </w:rPr>
              <w:t>18</w:t>
            </w:r>
            <w:r>
              <w:rPr>
                <w:rFonts w:ascii="Times New Roman" w:hAnsi="Times New Roman" w:cs="Times New Roman" w:hint="eastAsia"/>
                <w:sz w:val="21"/>
                <w:szCs w:val="21"/>
                <w:lang w:eastAsia="zh-CN"/>
              </w:rPr>
              <w:t>号泵站</w:t>
            </w:r>
          </w:p>
        </w:tc>
        <w:tc>
          <w:tcPr>
            <w:tcW w:w="1222" w:type="dxa"/>
            <w:tcBorders>
              <w:tl2br w:val="nil"/>
              <w:tr2bl w:val="nil"/>
            </w:tcBorders>
            <w:vAlign w:val="center"/>
          </w:tcPr>
          <w:p w14:paraId="39001505" w14:textId="77777777" w:rsidR="0067440D" w:rsidRDefault="0067440D">
            <w:pPr>
              <w:spacing w:line="240" w:lineRule="auto"/>
              <w:ind w:firstLineChars="0" w:firstLine="0"/>
              <w:jc w:val="center"/>
              <w:rPr>
                <w:sz w:val="21"/>
                <w:szCs w:val="21"/>
              </w:rPr>
            </w:pPr>
          </w:p>
        </w:tc>
        <w:tc>
          <w:tcPr>
            <w:tcW w:w="1299" w:type="dxa"/>
            <w:tcBorders>
              <w:tl2br w:val="nil"/>
              <w:tr2bl w:val="nil"/>
            </w:tcBorders>
            <w:vAlign w:val="center"/>
          </w:tcPr>
          <w:p w14:paraId="53333137" w14:textId="77777777" w:rsidR="0067440D" w:rsidRDefault="0067440D">
            <w:pPr>
              <w:spacing w:line="240" w:lineRule="auto"/>
              <w:ind w:firstLineChars="0" w:firstLine="0"/>
              <w:jc w:val="center"/>
              <w:rPr>
                <w:sz w:val="21"/>
                <w:szCs w:val="21"/>
              </w:rPr>
            </w:pPr>
          </w:p>
        </w:tc>
      </w:tr>
      <w:tr w:rsidR="0067440D" w14:paraId="33D9FF65" w14:textId="77777777">
        <w:trPr>
          <w:trHeight w:val="388"/>
          <w:jc w:val="center"/>
        </w:trPr>
        <w:tc>
          <w:tcPr>
            <w:tcW w:w="676" w:type="dxa"/>
            <w:tcBorders>
              <w:tl2br w:val="nil"/>
              <w:tr2bl w:val="nil"/>
            </w:tcBorders>
            <w:vAlign w:val="center"/>
          </w:tcPr>
          <w:p w14:paraId="400B848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6018" w:type="dxa"/>
            <w:tcBorders>
              <w:tl2br w:val="nil"/>
              <w:tr2bl w:val="nil"/>
            </w:tcBorders>
            <w:vAlign w:val="center"/>
          </w:tcPr>
          <w:p w14:paraId="14E9276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外输泵</w:t>
            </w:r>
            <w:r>
              <w:rPr>
                <w:rFonts w:ascii="Times New Roman" w:hAnsi="Times New Roman" w:cs="Times New Roman"/>
                <w:spacing w:val="-31"/>
                <w:sz w:val="21"/>
                <w:szCs w:val="21"/>
              </w:rPr>
              <w:t xml:space="preserve"> </w:t>
            </w:r>
            <w:r>
              <w:rPr>
                <w:rFonts w:ascii="Times New Roman" w:hAnsi="Times New Roman" w:cs="Times New Roman"/>
                <w:spacing w:val="-1"/>
                <w:sz w:val="21"/>
                <w:szCs w:val="21"/>
              </w:rPr>
              <w:t>Q=25m</w:t>
            </w:r>
            <w:r>
              <w:rPr>
                <w:rFonts w:ascii="Times New Roman" w:hAnsi="Times New Roman" w:cs="Times New Roman" w:hint="eastAsia"/>
                <w:spacing w:val="-1"/>
                <w:sz w:val="21"/>
                <w:szCs w:val="21"/>
                <w:vertAlign w:val="superscript"/>
                <w:lang w:eastAsia="zh-CN"/>
              </w:rPr>
              <w:t>3</w:t>
            </w:r>
            <w:r>
              <w:rPr>
                <w:rFonts w:ascii="Times New Roman" w:hAnsi="Times New Roman" w:cs="Times New Roman"/>
                <w:spacing w:val="-1"/>
                <w:sz w:val="21"/>
                <w:szCs w:val="21"/>
              </w:rPr>
              <w:t>/h  H=20m</w:t>
            </w:r>
            <w:r>
              <w:rPr>
                <w:rFonts w:ascii="Times New Roman" w:hAnsi="Times New Roman" w:cs="Times New Roman"/>
                <w:spacing w:val="-1"/>
                <w:sz w:val="21"/>
                <w:szCs w:val="21"/>
              </w:rPr>
              <w:t>；附防爆电机：</w:t>
            </w:r>
            <w:r>
              <w:rPr>
                <w:rFonts w:ascii="Times New Roman" w:hAnsi="Times New Roman" w:cs="Times New Roman"/>
                <w:spacing w:val="-1"/>
                <w:sz w:val="21"/>
                <w:szCs w:val="21"/>
              </w:rPr>
              <w:t>N=5.5kW</w:t>
            </w:r>
          </w:p>
        </w:tc>
        <w:tc>
          <w:tcPr>
            <w:tcW w:w="1222" w:type="dxa"/>
            <w:tcBorders>
              <w:tl2br w:val="nil"/>
              <w:tr2bl w:val="nil"/>
            </w:tcBorders>
            <w:vAlign w:val="center"/>
          </w:tcPr>
          <w:p w14:paraId="4F99A93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2</w:t>
            </w:r>
            <w:r>
              <w:rPr>
                <w:rFonts w:ascii="Times New Roman" w:hAnsi="Times New Roman" w:cs="Times New Roman"/>
                <w:spacing w:val="-27"/>
                <w:sz w:val="21"/>
                <w:szCs w:val="21"/>
              </w:rPr>
              <w:t xml:space="preserve"> </w:t>
            </w:r>
            <w:r>
              <w:rPr>
                <w:rFonts w:ascii="Times New Roman" w:hAnsi="Times New Roman" w:cs="Times New Roman"/>
                <w:spacing w:val="-6"/>
                <w:sz w:val="21"/>
                <w:szCs w:val="21"/>
              </w:rPr>
              <w:t>台</w:t>
            </w:r>
          </w:p>
        </w:tc>
        <w:tc>
          <w:tcPr>
            <w:tcW w:w="1299" w:type="dxa"/>
            <w:tcBorders>
              <w:tl2br w:val="nil"/>
              <w:tr2bl w:val="nil"/>
            </w:tcBorders>
            <w:vAlign w:val="center"/>
          </w:tcPr>
          <w:p w14:paraId="54FE1E3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3"/>
                <w:sz w:val="21"/>
                <w:szCs w:val="21"/>
              </w:rPr>
              <w:t xml:space="preserve"> </w:t>
            </w:r>
            <w:r>
              <w:rPr>
                <w:rFonts w:ascii="Times New Roman" w:hAnsi="Times New Roman" w:cs="Times New Roman"/>
                <w:spacing w:val="-12"/>
                <w:sz w:val="21"/>
                <w:szCs w:val="21"/>
              </w:rPr>
              <w:t>用</w:t>
            </w:r>
            <w:r>
              <w:rPr>
                <w:rFonts w:ascii="Times New Roman" w:hAnsi="Times New Roman" w:cs="Times New Roman"/>
                <w:spacing w:val="-28"/>
                <w:sz w:val="21"/>
                <w:szCs w:val="21"/>
              </w:rPr>
              <w:t xml:space="preserve"> </w:t>
            </w:r>
            <w:r>
              <w:rPr>
                <w:rFonts w:ascii="Times New Roman" w:hAnsi="Times New Roman" w:cs="Times New Roman"/>
                <w:spacing w:val="-12"/>
                <w:sz w:val="21"/>
                <w:szCs w:val="21"/>
              </w:rPr>
              <w:t>1</w:t>
            </w:r>
            <w:r>
              <w:rPr>
                <w:rFonts w:ascii="Times New Roman" w:hAnsi="Times New Roman" w:cs="Times New Roman"/>
                <w:spacing w:val="-45"/>
                <w:sz w:val="21"/>
                <w:szCs w:val="21"/>
              </w:rPr>
              <w:t xml:space="preserve"> </w:t>
            </w:r>
            <w:r>
              <w:rPr>
                <w:rFonts w:ascii="Times New Roman" w:hAnsi="Times New Roman" w:cs="Times New Roman"/>
                <w:spacing w:val="-12"/>
                <w:sz w:val="21"/>
                <w:szCs w:val="21"/>
              </w:rPr>
              <w:t>冷备</w:t>
            </w:r>
          </w:p>
        </w:tc>
      </w:tr>
      <w:tr w:rsidR="0067440D" w14:paraId="3BB1BC88" w14:textId="77777777">
        <w:trPr>
          <w:trHeight w:val="388"/>
          <w:jc w:val="center"/>
        </w:trPr>
        <w:tc>
          <w:tcPr>
            <w:tcW w:w="676" w:type="dxa"/>
            <w:tcBorders>
              <w:tl2br w:val="nil"/>
              <w:tr2bl w:val="nil"/>
            </w:tcBorders>
            <w:vAlign w:val="center"/>
          </w:tcPr>
          <w:p w14:paraId="4D27903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6018" w:type="dxa"/>
            <w:tcBorders>
              <w:tl2br w:val="nil"/>
              <w:tr2bl w:val="nil"/>
            </w:tcBorders>
            <w:vAlign w:val="center"/>
          </w:tcPr>
          <w:p w14:paraId="01D5907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真空引水罐</w:t>
            </w:r>
          </w:p>
        </w:tc>
        <w:tc>
          <w:tcPr>
            <w:tcW w:w="1222" w:type="dxa"/>
            <w:tcBorders>
              <w:tl2br w:val="nil"/>
              <w:tr2bl w:val="nil"/>
            </w:tcBorders>
            <w:vAlign w:val="center"/>
          </w:tcPr>
          <w:p w14:paraId="7913D4F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2"/>
                <w:sz w:val="21"/>
                <w:szCs w:val="21"/>
              </w:rPr>
              <w:t xml:space="preserve"> </w:t>
            </w:r>
            <w:r>
              <w:rPr>
                <w:rFonts w:ascii="Times New Roman" w:hAnsi="Times New Roman" w:cs="Times New Roman"/>
                <w:spacing w:val="-12"/>
                <w:sz w:val="21"/>
                <w:szCs w:val="21"/>
              </w:rPr>
              <w:t>座</w:t>
            </w:r>
          </w:p>
        </w:tc>
        <w:tc>
          <w:tcPr>
            <w:tcW w:w="1299" w:type="dxa"/>
            <w:tcBorders>
              <w:tl2br w:val="nil"/>
              <w:tr2bl w:val="nil"/>
            </w:tcBorders>
            <w:vAlign w:val="center"/>
          </w:tcPr>
          <w:p w14:paraId="08DDAFE6" w14:textId="77777777" w:rsidR="0067440D" w:rsidRDefault="0067440D">
            <w:pPr>
              <w:spacing w:line="240" w:lineRule="auto"/>
              <w:ind w:firstLineChars="0" w:firstLine="0"/>
              <w:jc w:val="center"/>
              <w:rPr>
                <w:sz w:val="21"/>
                <w:szCs w:val="21"/>
              </w:rPr>
            </w:pPr>
          </w:p>
        </w:tc>
      </w:tr>
      <w:tr w:rsidR="0067440D" w14:paraId="31E98849" w14:textId="77777777">
        <w:trPr>
          <w:trHeight w:val="388"/>
          <w:jc w:val="center"/>
        </w:trPr>
        <w:tc>
          <w:tcPr>
            <w:tcW w:w="676" w:type="dxa"/>
            <w:tcBorders>
              <w:tl2br w:val="nil"/>
              <w:tr2bl w:val="nil"/>
            </w:tcBorders>
            <w:vAlign w:val="center"/>
          </w:tcPr>
          <w:p w14:paraId="2C9A8D2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6018" w:type="dxa"/>
            <w:tcBorders>
              <w:tl2br w:val="nil"/>
              <w:tr2bl w:val="nil"/>
            </w:tcBorders>
            <w:vAlign w:val="center"/>
          </w:tcPr>
          <w:p w14:paraId="4026635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管线及管件</w:t>
            </w:r>
          </w:p>
        </w:tc>
        <w:tc>
          <w:tcPr>
            <w:tcW w:w="1222" w:type="dxa"/>
            <w:tcBorders>
              <w:tl2br w:val="nil"/>
              <w:tr2bl w:val="nil"/>
            </w:tcBorders>
            <w:vAlign w:val="center"/>
          </w:tcPr>
          <w:p w14:paraId="1BBDEDB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12"/>
                <w:sz w:val="21"/>
                <w:szCs w:val="21"/>
              </w:rPr>
              <w:t>项</w:t>
            </w:r>
          </w:p>
        </w:tc>
        <w:tc>
          <w:tcPr>
            <w:tcW w:w="1299" w:type="dxa"/>
            <w:tcBorders>
              <w:tl2br w:val="nil"/>
              <w:tr2bl w:val="nil"/>
            </w:tcBorders>
            <w:vAlign w:val="center"/>
          </w:tcPr>
          <w:p w14:paraId="6054D7D9" w14:textId="77777777" w:rsidR="0067440D" w:rsidRDefault="0067440D">
            <w:pPr>
              <w:spacing w:line="240" w:lineRule="auto"/>
              <w:ind w:firstLineChars="0" w:firstLine="0"/>
              <w:jc w:val="center"/>
              <w:rPr>
                <w:sz w:val="21"/>
                <w:szCs w:val="21"/>
              </w:rPr>
            </w:pPr>
          </w:p>
        </w:tc>
      </w:tr>
      <w:tr w:rsidR="0067440D" w14:paraId="0CA8E000" w14:textId="77777777">
        <w:trPr>
          <w:trHeight w:val="388"/>
          <w:jc w:val="center"/>
        </w:trPr>
        <w:tc>
          <w:tcPr>
            <w:tcW w:w="676" w:type="dxa"/>
            <w:tcBorders>
              <w:tl2br w:val="nil"/>
              <w:tr2bl w:val="nil"/>
            </w:tcBorders>
            <w:vAlign w:val="center"/>
          </w:tcPr>
          <w:p w14:paraId="671E13F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6018" w:type="dxa"/>
            <w:tcBorders>
              <w:tl2br w:val="nil"/>
              <w:tr2bl w:val="nil"/>
            </w:tcBorders>
            <w:vAlign w:val="center"/>
          </w:tcPr>
          <w:p w14:paraId="07EFB99B"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lang w:eastAsia="zh-CN"/>
              </w:rPr>
              <w:t>阀门（含闸阀、止回阀、安全阀等）</w:t>
            </w:r>
          </w:p>
        </w:tc>
        <w:tc>
          <w:tcPr>
            <w:tcW w:w="1222" w:type="dxa"/>
            <w:tcBorders>
              <w:tl2br w:val="nil"/>
              <w:tr2bl w:val="nil"/>
            </w:tcBorders>
            <w:vAlign w:val="center"/>
          </w:tcPr>
          <w:p w14:paraId="12B0138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12"/>
                <w:sz w:val="21"/>
                <w:szCs w:val="21"/>
              </w:rPr>
              <w:t>项</w:t>
            </w:r>
          </w:p>
        </w:tc>
        <w:tc>
          <w:tcPr>
            <w:tcW w:w="1299" w:type="dxa"/>
            <w:tcBorders>
              <w:tl2br w:val="nil"/>
              <w:tr2bl w:val="nil"/>
            </w:tcBorders>
            <w:vAlign w:val="center"/>
          </w:tcPr>
          <w:p w14:paraId="07E8E514" w14:textId="77777777" w:rsidR="0067440D" w:rsidRDefault="0067440D">
            <w:pPr>
              <w:spacing w:line="240" w:lineRule="auto"/>
              <w:ind w:firstLineChars="0" w:firstLine="0"/>
              <w:jc w:val="center"/>
              <w:rPr>
                <w:sz w:val="21"/>
                <w:szCs w:val="21"/>
              </w:rPr>
            </w:pPr>
          </w:p>
        </w:tc>
      </w:tr>
      <w:tr w:rsidR="0067440D" w14:paraId="02214296" w14:textId="77777777">
        <w:trPr>
          <w:trHeight w:val="388"/>
          <w:jc w:val="center"/>
        </w:trPr>
        <w:tc>
          <w:tcPr>
            <w:tcW w:w="676" w:type="dxa"/>
            <w:tcBorders>
              <w:tl2br w:val="nil"/>
              <w:tr2bl w:val="nil"/>
            </w:tcBorders>
            <w:vAlign w:val="center"/>
          </w:tcPr>
          <w:p w14:paraId="45A6082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6018" w:type="dxa"/>
            <w:tcBorders>
              <w:tl2br w:val="nil"/>
              <w:tr2bl w:val="nil"/>
            </w:tcBorders>
            <w:vAlign w:val="center"/>
          </w:tcPr>
          <w:p w14:paraId="0D93F48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泵棚铁丝网围栏</w:t>
            </w:r>
            <w:r>
              <w:rPr>
                <w:rFonts w:ascii="Times New Roman" w:hAnsi="Times New Roman" w:cs="Times New Roman"/>
                <w:spacing w:val="-1"/>
                <w:sz w:val="21"/>
                <w:szCs w:val="21"/>
              </w:rPr>
              <w:t xml:space="preserve">  H=2.5m</w:t>
            </w:r>
          </w:p>
        </w:tc>
        <w:tc>
          <w:tcPr>
            <w:tcW w:w="1222" w:type="dxa"/>
            <w:tcBorders>
              <w:tl2br w:val="nil"/>
              <w:tr2bl w:val="nil"/>
            </w:tcBorders>
            <w:vAlign w:val="center"/>
          </w:tcPr>
          <w:p w14:paraId="0018742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18m</w:t>
            </w:r>
          </w:p>
        </w:tc>
        <w:tc>
          <w:tcPr>
            <w:tcW w:w="1299" w:type="dxa"/>
            <w:tcBorders>
              <w:tl2br w:val="nil"/>
              <w:tr2bl w:val="nil"/>
            </w:tcBorders>
            <w:vAlign w:val="center"/>
          </w:tcPr>
          <w:p w14:paraId="452D9E5D" w14:textId="77777777" w:rsidR="0067440D" w:rsidRDefault="0067440D">
            <w:pPr>
              <w:spacing w:line="240" w:lineRule="auto"/>
              <w:ind w:firstLineChars="0" w:firstLine="0"/>
              <w:jc w:val="center"/>
              <w:rPr>
                <w:sz w:val="21"/>
                <w:szCs w:val="21"/>
              </w:rPr>
            </w:pPr>
          </w:p>
        </w:tc>
      </w:tr>
      <w:tr w:rsidR="0067440D" w14:paraId="35A8C50D" w14:textId="77777777">
        <w:trPr>
          <w:trHeight w:val="388"/>
          <w:jc w:val="center"/>
        </w:trPr>
        <w:tc>
          <w:tcPr>
            <w:tcW w:w="676" w:type="dxa"/>
            <w:tcBorders>
              <w:tl2br w:val="nil"/>
              <w:tr2bl w:val="nil"/>
            </w:tcBorders>
            <w:vAlign w:val="center"/>
          </w:tcPr>
          <w:p w14:paraId="51042BB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6018" w:type="dxa"/>
            <w:tcBorders>
              <w:tl2br w:val="nil"/>
              <w:tr2bl w:val="nil"/>
            </w:tcBorders>
            <w:vAlign w:val="center"/>
          </w:tcPr>
          <w:p w14:paraId="280DE04E"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3"/>
                <w:sz w:val="21"/>
                <w:szCs w:val="21"/>
                <w:lang w:eastAsia="zh-CN"/>
              </w:rPr>
              <w:t>钢制遮阳棚</w:t>
            </w:r>
            <w:r>
              <w:rPr>
                <w:rFonts w:ascii="Times New Roman" w:hAnsi="Times New Roman" w:cs="Times New Roman"/>
                <w:spacing w:val="-27"/>
                <w:sz w:val="21"/>
                <w:szCs w:val="21"/>
                <w:lang w:eastAsia="zh-CN"/>
              </w:rPr>
              <w:t xml:space="preserve"> </w:t>
            </w:r>
            <w:r>
              <w:rPr>
                <w:rFonts w:ascii="Times New Roman" w:hAnsi="Times New Roman" w:cs="Times New Roman"/>
                <w:spacing w:val="-3"/>
                <w:sz w:val="21"/>
                <w:szCs w:val="21"/>
                <w:lang w:eastAsia="zh-CN"/>
              </w:rPr>
              <w:t>1</w:t>
            </w:r>
            <w:r>
              <w:rPr>
                <w:rFonts w:ascii="Times New Roman" w:hAnsi="Times New Roman" w:cs="Times New Roman"/>
                <w:spacing w:val="-45"/>
                <w:sz w:val="21"/>
                <w:szCs w:val="21"/>
                <w:lang w:eastAsia="zh-CN"/>
              </w:rPr>
              <w:t xml:space="preserve"> </w:t>
            </w:r>
            <w:r>
              <w:rPr>
                <w:rFonts w:ascii="Times New Roman" w:hAnsi="Times New Roman" w:cs="Times New Roman"/>
                <w:spacing w:val="-3"/>
                <w:sz w:val="21"/>
                <w:szCs w:val="21"/>
                <w:lang w:eastAsia="zh-CN"/>
              </w:rPr>
              <w:t>座</w:t>
            </w:r>
            <w:r>
              <w:rPr>
                <w:rFonts w:ascii="Times New Roman" w:hAnsi="Times New Roman" w:cs="Times New Roman"/>
                <w:spacing w:val="-40"/>
                <w:sz w:val="21"/>
                <w:szCs w:val="21"/>
                <w:lang w:eastAsia="zh-CN"/>
              </w:rPr>
              <w:t xml:space="preserve"> </w:t>
            </w:r>
            <w:r>
              <w:rPr>
                <w:rFonts w:ascii="Times New Roman" w:hAnsi="Times New Roman" w:cs="Times New Roman"/>
                <w:spacing w:val="-3"/>
                <w:sz w:val="21"/>
                <w:szCs w:val="21"/>
                <w:lang w:eastAsia="zh-CN"/>
              </w:rPr>
              <w:t>2m×1m×1.5m</w:t>
            </w:r>
          </w:p>
        </w:tc>
        <w:tc>
          <w:tcPr>
            <w:tcW w:w="1222" w:type="dxa"/>
            <w:tcBorders>
              <w:tl2br w:val="nil"/>
              <w:tr2bl w:val="nil"/>
            </w:tcBorders>
            <w:vAlign w:val="center"/>
          </w:tcPr>
          <w:p w14:paraId="3762CC2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2"/>
                <w:sz w:val="21"/>
                <w:szCs w:val="21"/>
              </w:rPr>
              <w:t xml:space="preserve"> </w:t>
            </w:r>
            <w:r>
              <w:rPr>
                <w:rFonts w:ascii="Times New Roman" w:hAnsi="Times New Roman" w:cs="Times New Roman"/>
                <w:spacing w:val="-12"/>
                <w:sz w:val="21"/>
                <w:szCs w:val="21"/>
              </w:rPr>
              <w:t>座</w:t>
            </w:r>
          </w:p>
        </w:tc>
        <w:tc>
          <w:tcPr>
            <w:tcW w:w="1299" w:type="dxa"/>
            <w:tcBorders>
              <w:tl2br w:val="nil"/>
              <w:tr2bl w:val="nil"/>
            </w:tcBorders>
            <w:vAlign w:val="center"/>
          </w:tcPr>
          <w:p w14:paraId="643DE5E1" w14:textId="77777777" w:rsidR="0067440D" w:rsidRDefault="0067440D">
            <w:pPr>
              <w:spacing w:line="240" w:lineRule="auto"/>
              <w:ind w:firstLineChars="0" w:firstLine="0"/>
              <w:jc w:val="center"/>
              <w:rPr>
                <w:sz w:val="21"/>
                <w:szCs w:val="21"/>
              </w:rPr>
            </w:pPr>
          </w:p>
        </w:tc>
      </w:tr>
      <w:tr w:rsidR="0067440D" w14:paraId="234367EF" w14:textId="77777777">
        <w:trPr>
          <w:trHeight w:val="388"/>
          <w:jc w:val="center"/>
        </w:trPr>
        <w:tc>
          <w:tcPr>
            <w:tcW w:w="676" w:type="dxa"/>
            <w:tcBorders>
              <w:tl2br w:val="nil"/>
              <w:tr2bl w:val="nil"/>
            </w:tcBorders>
            <w:vAlign w:val="center"/>
          </w:tcPr>
          <w:p w14:paraId="269C552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6018" w:type="dxa"/>
            <w:tcBorders>
              <w:tl2br w:val="nil"/>
              <w:tr2bl w:val="nil"/>
            </w:tcBorders>
            <w:vAlign w:val="center"/>
          </w:tcPr>
          <w:p w14:paraId="567C3D78"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配套电气、仪表、通信</w:t>
            </w:r>
          </w:p>
        </w:tc>
        <w:tc>
          <w:tcPr>
            <w:tcW w:w="1222" w:type="dxa"/>
            <w:tcBorders>
              <w:tl2br w:val="nil"/>
              <w:tr2bl w:val="nil"/>
            </w:tcBorders>
            <w:vAlign w:val="center"/>
          </w:tcPr>
          <w:p w14:paraId="774EFF2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12"/>
                <w:sz w:val="21"/>
                <w:szCs w:val="21"/>
              </w:rPr>
              <w:t>项</w:t>
            </w:r>
          </w:p>
        </w:tc>
        <w:tc>
          <w:tcPr>
            <w:tcW w:w="1299" w:type="dxa"/>
            <w:tcBorders>
              <w:tl2br w:val="nil"/>
              <w:tr2bl w:val="nil"/>
            </w:tcBorders>
            <w:vAlign w:val="center"/>
          </w:tcPr>
          <w:p w14:paraId="2CA078B4" w14:textId="77777777" w:rsidR="0067440D" w:rsidRDefault="0067440D">
            <w:pPr>
              <w:spacing w:line="240" w:lineRule="auto"/>
              <w:ind w:firstLineChars="0" w:firstLine="0"/>
              <w:jc w:val="center"/>
              <w:rPr>
                <w:sz w:val="21"/>
                <w:szCs w:val="21"/>
              </w:rPr>
            </w:pPr>
          </w:p>
        </w:tc>
      </w:tr>
      <w:tr w:rsidR="0067440D" w14:paraId="5F555881" w14:textId="77777777">
        <w:trPr>
          <w:trHeight w:val="388"/>
          <w:jc w:val="center"/>
        </w:trPr>
        <w:tc>
          <w:tcPr>
            <w:tcW w:w="676" w:type="dxa"/>
            <w:tcBorders>
              <w:tl2br w:val="nil"/>
              <w:tr2bl w:val="nil"/>
            </w:tcBorders>
            <w:vAlign w:val="center"/>
          </w:tcPr>
          <w:p w14:paraId="6BF70DCB"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四</w:t>
            </w:r>
          </w:p>
        </w:tc>
        <w:tc>
          <w:tcPr>
            <w:tcW w:w="6018" w:type="dxa"/>
            <w:tcBorders>
              <w:tl2br w:val="nil"/>
              <w:tr2bl w:val="nil"/>
            </w:tcBorders>
            <w:vAlign w:val="center"/>
          </w:tcPr>
          <w:p w14:paraId="7FD91A0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hint="eastAsia"/>
                <w:sz w:val="21"/>
                <w:szCs w:val="21"/>
                <w:lang w:eastAsia="zh-CN"/>
              </w:rPr>
              <w:t>焦页</w:t>
            </w:r>
            <w:r>
              <w:rPr>
                <w:rFonts w:ascii="Times New Roman" w:hAnsi="Times New Roman" w:cs="Times New Roman" w:hint="eastAsia"/>
                <w:sz w:val="21"/>
                <w:szCs w:val="21"/>
                <w:lang w:eastAsia="zh-CN"/>
              </w:rPr>
              <w:t>19</w:t>
            </w:r>
            <w:r>
              <w:rPr>
                <w:rFonts w:ascii="Times New Roman" w:hAnsi="Times New Roman" w:cs="Times New Roman" w:hint="eastAsia"/>
                <w:sz w:val="21"/>
                <w:szCs w:val="21"/>
                <w:lang w:eastAsia="zh-CN"/>
              </w:rPr>
              <w:t>号泵站</w:t>
            </w:r>
          </w:p>
        </w:tc>
        <w:tc>
          <w:tcPr>
            <w:tcW w:w="1222" w:type="dxa"/>
            <w:tcBorders>
              <w:tl2br w:val="nil"/>
              <w:tr2bl w:val="nil"/>
            </w:tcBorders>
            <w:vAlign w:val="center"/>
          </w:tcPr>
          <w:p w14:paraId="46C7A2E8" w14:textId="77777777" w:rsidR="0067440D" w:rsidRDefault="0067440D">
            <w:pPr>
              <w:spacing w:line="240" w:lineRule="auto"/>
              <w:ind w:firstLineChars="0" w:firstLine="0"/>
              <w:jc w:val="center"/>
              <w:rPr>
                <w:sz w:val="21"/>
                <w:szCs w:val="21"/>
              </w:rPr>
            </w:pPr>
          </w:p>
        </w:tc>
        <w:tc>
          <w:tcPr>
            <w:tcW w:w="1299" w:type="dxa"/>
            <w:tcBorders>
              <w:tl2br w:val="nil"/>
              <w:tr2bl w:val="nil"/>
            </w:tcBorders>
            <w:vAlign w:val="center"/>
          </w:tcPr>
          <w:p w14:paraId="73C17293" w14:textId="77777777" w:rsidR="0067440D" w:rsidRDefault="0067440D">
            <w:pPr>
              <w:spacing w:line="240" w:lineRule="auto"/>
              <w:ind w:firstLineChars="0" w:firstLine="0"/>
              <w:jc w:val="center"/>
              <w:rPr>
                <w:sz w:val="21"/>
                <w:szCs w:val="21"/>
              </w:rPr>
            </w:pPr>
          </w:p>
        </w:tc>
      </w:tr>
      <w:tr w:rsidR="0067440D" w14:paraId="336C67D8" w14:textId="77777777">
        <w:trPr>
          <w:trHeight w:val="388"/>
          <w:jc w:val="center"/>
        </w:trPr>
        <w:tc>
          <w:tcPr>
            <w:tcW w:w="676" w:type="dxa"/>
            <w:tcBorders>
              <w:tl2br w:val="nil"/>
              <w:tr2bl w:val="nil"/>
            </w:tcBorders>
            <w:vAlign w:val="center"/>
          </w:tcPr>
          <w:p w14:paraId="6831244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6018" w:type="dxa"/>
            <w:tcBorders>
              <w:tl2br w:val="nil"/>
              <w:tr2bl w:val="nil"/>
            </w:tcBorders>
            <w:vAlign w:val="center"/>
          </w:tcPr>
          <w:p w14:paraId="404A9D3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外输泵</w:t>
            </w:r>
            <w:r>
              <w:rPr>
                <w:rFonts w:ascii="Times New Roman" w:hAnsi="Times New Roman" w:cs="Times New Roman"/>
                <w:spacing w:val="-42"/>
                <w:sz w:val="21"/>
                <w:szCs w:val="21"/>
              </w:rPr>
              <w:t xml:space="preserve"> </w:t>
            </w:r>
            <w:r>
              <w:rPr>
                <w:rFonts w:ascii="Times New Roman" w:hAnsi="Times New Roman" w:cs="Times New Roman"/>
                <w:spacing w:val="-3"/>
                <w:sz w:val="21"/>
                <w:szCs w:val="21"/>
              </w:rPr>
              <w:t>Q=30m</w:t>
            </w:r>
            <w:r>
              <w:rPr>
                <w:rFonts w:ascii="Times New Roman" w:hAnsi="Times New Roman" w:cs="Times New Roman" w:hint="eastAsia"/>
                <w:spacing w:val="-3"/>
                <w:sz w:val="21"/>
                <w:szCs w:val="21"/>
                <w:vertAlign w:val="superscript"/>
                <w:lang w:eastAsia="zh-CN"/>
              </w:rPr>
              <w:t>3</w:t>
            </w:r>
            <w:r>
              <w:rPr>
                <w:rFonts w:ascii="Times New Roman" w:hAnsi="Times New Roman" w:cs="Times New Roman"/>
                <w:spacing w:val="-3"/>
                <w:sz w:val="21"/>
                <w:szCs w:val="21"/>
              </w:rPr>
              <w:t>/h  H=220m</w:t>
            </w:r>
            <w:r>
              <w:rPr>
                <w:rFonts w:ascii="Times New Roman" w:hAnsi="Times New Roman" w:cs="Times New Roman"/>
                <w:spacing w:val="-3"/>
                <w:sz w:val="21"/>
                <w:szCs w:val="21"/>
              </w:rPr>
              <w:t>；附防爆电机：</w:t>
            </w:r>
            <w:r>
              <w:rPr>
                <w:rFonts w:ascii="Times New Roman" w:hAnsi="Times New Roman" w:cs="Times New Roman"/>
                <w:spacing w:val="-3"/>
                <w:sz w:val="21"/>
                <w:szCs w:val="21"/>
              </w:rPr>
              <w:t>N=45kW</w:t>
            </w:r>
          </w:p>
        </w:tc>
        <w:tc>
          <w:tcPr>
            <w:tcW w:w="1222" w:type="dxa"/>
            <w:tcBorders>
              <w:tl2br w:val="nil"/>
              <w:tr2bl w:val="nil"/>
            </w:tcBorders>
            <w:vAlign w:val="center"/>
          </w:tcPr>
          <w:p w14:paraId="097D97B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2</w:t>
            </w:r>
            <w:r>
              <w:rPr>
                <w:rFonts w:ascii="Times New Roman" w:hAnsi="Times New Roman" w:cs="Times New Roman"/>
                <w:spacing w:val="-27"/>
                <w:sz w:val="21"/>
                <w:szCs w:val="21"/>
              </w:rPr>
              <w:t xml:space="preserve"> </w:t>
            </w:r>
            <w:r>
              <w:rPr>
                <w:rFonts w:ascii="Times New Roman" w:hAnsi="Times New Roman" w:cs="Times New Roman"/>
                <w:spacing w:val="-6"/>
                <w:sz w:val="21"/>
                <w:szCs w:val="21"/>
              </w:rPr>
              <w:t>台</w:t>
            </w:r>
          </w:p>
        </w:tc>
        <w:tc>
          <w:tcPr>
            <w:tcW w:w="1299" w:type="dxa"/>
            <w:tcBorders>
              <w:tl2br w:val="nil"/>
              <w:tr2bl w:val="nil"/>
            </w:tcBorders>
            <w:vAlign w:val="center"/>
          </w:tcPr>
          <w:p w14:paraId="323196A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3"/>
                <w:sz w:val="21"/>
                <w:szCs w:val="21"/>
              </w:rPr>
              <w:t xml:space="preserve"> </w:t>
            </w:r>
            <w:r>
              <w:rPr>
                <w:rFonts w:ascii="Times New Roman" w:hAnsi="Times New Roman" w:cs="Times New Roman"/>
                <w:spacing w:val="-12"/>
                <w:sz w:val="21"/>
                <w:szCs w:val="21"/>
              </w:rPr>
              <w:t>用</w:t>
            </w:r>
            <w:r>
              <w:rPr>
                <w:rFonts w:ascii="Times New Roman" w:hAnsi="Times New Roman" w:cs="Times New Roman"/>
                <w:spacing w:val="-28"/>
                <w:sz w:val="21"/>
                <w:szCs w:val="21"/>
              </w:rPr>
              <w:t xml:space="preserve"> </w:t>
            </w:r>
            <w:r>
              <w:rPr>
                <w:rFonts w:ascii="Times New Roman" w:hAnsi="Times New Roman" w:cs="Times New Roman"/>
                <w:spacing w:val="-12"/>
                <w:sz w:val="21"/>
                <w:szCs w:val="21"/>
              </w:rPr>
              <w:t>1</w:t>
            </w:r>
            <w:r>
              <w:rPr>
                <w:rFonts w:ascii="Times New Roman" w:hAnsi="Times New Roman" w:cs="Times New Roman"/>
                <w:spacing w:val="-45"/>
                <w:sz w:val="21"/>
                <w:szCs w:val="21"/>
              </w:rPr>
              <w:t xml:space="preserve"> </w:t>
            </w:r>
            <w:r>
              <w:rPr>
                <w:rFonts w:ascii="Times New Roman" w:hAnsi="Times New Roman" w:cs="Times New Roman"/>
                <w:spacing w:val="-12"/>
                <w:sz w:val="21"/>
                <w:szCs w:val="21"/>
              </w:rPr>
              <w:t>冷备</w:t>
            </w:r>
          </w:p>
        </w:tc>
      </w:tr>
      <w:tr w:rsidR="0067440D" w14:paraId="065B8B5B" w14:textId="77777777">
        <w:trPr>
          <w:trHeight w:val="388"/>
          <w:jc w:val="center"/>
        </w:trPr>
        <w:tc>
          <w:tcPr>
            <w:tcW w:w="676" w:type="dxa"/>
            <w:tcBorders>
              <w:tl2br w:val="nil"/>
              <w:tr2bl w:val="nil"/>
            </w:tcBorders>
            <w:vAlign w:val="center"/>
          </w:tcPr>
          <w:p w14:paraId="60D89CA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6018" w:type="dxa"/>
            <w:tcBorders>
              <w:tl2br w:val="nil"/>
              <w:tr2bl w:val="nil"/>
            </w:tcBorders>
            <w:vAlign w:val="center"/>
          </w:tcPr>
          <w:p w14:paraId="70FE0AE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真空引水罐</w:t>
            </w:r>
          </w:p>
        </w:tc>
        <w:tc>
          <w:tcPr>
            <w:tcW w:w="1222" w:type="dxa"/>
            <w:tcBorders>
              <w:tl2br w:val="nil"/>
              <w:tr2bl w:val="nil"/>
            </w:tcBorders>
            <w:vAlign w:val="center"/>
          </w:tcPr>
          <w:p w14:paraId="5CF448A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2"/>
                <w:sz w:val="21"/>
                <w:szCs w:val="21"/>
              </w:rPr>
              <w:t xml:space="preserve"> </w:t>
            </w:r>
            <w:r>
              <w:rPr>
                <w:rFonts w:ascii="Times New Roman" w:hAnsi="Times New Roman" w:cs="Times New Roman"/>
                <w:spacing w:val="-12"/>
                <w:sz w:val="21"/>
                <w:szCs w:val="21"/>
              </w:rPr>
              <w:t>座</w:t>
            </w:r>
          </w:p>
        </w:tc>
        <w:tc>
          <w:tcPr>
            <w:tcW w:w="1299" w:type="dxa"/>
            <w:tcBorders>
              <w:tl2br w:val="nil"/>
              <w:tr2bl w:val="nil"/>
            </w:tcBorders>
            <w:vAlign w:val="center"/>
          </w:tcPr>
          <w:p w14:paraId="22934219" w14:textId="77777777" w:rsidR="0067440D" w:rsidRDefault="0067440D">
            <w:pPr>
              <w:spacing w:line="240" w:lineRule="auto"/>
              <w:ind w:firstLineChars="0" w:firstLine="0"/>
              <w:jc w:val="center"/>
              <w:rPr>
                <w:sz w:val="21"/>
                <w:szCs w:val="21"/>
              </w:rPr>
            </w:pPr>
          </w:p>
        </w:tc>
      </w:tr>
      <w:tr w:rsidR="0067440D" w14:paraId="39D1200D" w14:textId="77777777">
        <w:trPr>
          <w:trHeight w:val="388"/>
          <w:jc w:val="center"/>
        </w:trPr>
        <w:tc>
          <w:tcPr>
            <w:tcW w:w="676" w:type="dxa"/>
            <w:tcBorders>
              <w:tl2br w:val="nil"/>
              <w:tr2bl w:val="nil"/>
            </w:tcBorders>
            <w:vAlign w:val="center"/>
          </w:tcPr>
          <w:p w14:paraId="00FDE67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6018" w:type="dxa"/>
            <w:tcBorders>
              <w:tl2br w:val="nil"/>
              <w:tr2bl w:val="nil"/>
            </w:tcBorders>
            <w:vAlign w:val="center"/>
          </w:tcPr>
          <w:p w14:paraId="277F5D3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管线及管件</w:t>
            </w:r>
          </w:p>
        </w:tc>
        <w:tc>
          <w:tcPr>
            <w:tcW w:w="1222" w:type="dxa"/>
            <w:tcBorders>
              <w:tl2br w:val="nil"/>
              <w:tr2bl w:val="nil"/>
            </w:tcBorders>
            <w:vAlign w:val="center"/>
          </w:tcPr>
          <w:p w14:paraId="5C27D5B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12"/>
                <w:sz w:val="21"/>
                <w:szCs w:val="21"/>
              </w:rPr>
              <w:t>项</w:t>
            </w:r>
          </w:p>
        </w:tc>
        <w:tc>
          <w:tcPr>
            <w:tcW w:w="1299" w:type="dxa"/>
            <w:tcBorders>
              <w:tl2br w:val="nil"/>
              <w:tr2bl w:val="nil"/>
            </w:tcBorders>
            <w:vAlign w:val="center"/>
          </w:tcPr>
          <w:p w14:paraId="7F3F4899" w14:textId="77777777" w:rsidR="0067440D" w:rsidRDefault="0067440D">
            <w:pPr>
              <w:spacing w:line="240" w:lineRule="auto"/>
              <w:ind w:firstLineChars="0" w:firstLine="0"/>
              <w:jc w:val="center"/>
              <w:rPr>
                <w:sz w:val="21"/>
                <w:szCs w:val="21"/>
              </w:rPr>
            </w:pPr>
          </w:p>
        </w:tc>
      </w:tr>
      <w:tr w:rsidR="0067440D" w14:paraId="06448A46" w14:textId="77777777">
        <w:trPr>
          <w:trHeight w:val="388"/>
          <w:jc w:val="center"/>
        </w:trPr>
        <w:tc>
          <w:tcPr>
            <w:tcW w:w="676" w:type="dxa"/>
            <w:tcBorders>
              <w:tl2br w:val="nil"/>
              <w:tr2bl w:val="nil"/>
            </w:tcBorders>
            <w:vAlign w:val="center"/>
          </w:tcPr>
          <w:p w14:paraId="26C75FF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6018" w:type="dxa"/>
            <w:tcBorders>
              <w:tl2br w:val="nil"/>
              <w:tr2bl w:val="nil"/>
            </w:tcBorders>
            <w:vAlign w:val="center"/>
          </w:tcPr>
          <w:p w14:paraId="49B9B7B6"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lang w:eastAsia="zh-CN"/>
              </w:rPr>
              <w:t>阀门（含闸阀、止回阀、安全阀等）</w:t>
            </w:r>
          </w:p>
        </w:tc>
        <w:tc>
          <w:tcPr>
            <w:tcW w:w="1222" w:type="dxa"/>
            <w:tcBorders>
              <w:tl2br w:val="nil"/>
              <w:tr2bl w:val="nil"/>
            </w:tcBorders>
            <w:vAlign w:val="center"/>
          </w:tcPr>
          <w:p w14:paraId="74C99C4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12"/>
                <w:sz w:val="21"/>
                <w:szCs w:val="21"/>
              </w:rPr>
              <w:t>项</w:t>
            </w:r>
          </w:p>
        </w:tc>
        <w:tc>
          <w:tcPr>
            <w:tcW w:w="1299" w:type="dxa"/>
            <w:tcBorders>
              <w:tl2br w:val="nil"/>
              <w:tr2bl w:val="nil"/>
            </w:tcBorders>
            <w:vAlign w:val="center"/>
          </w:tcPr>
          <w:p w14:paraId="757E3858" w14:textId="77777777" w:rsidR="0067440D" w:rsidRDefault="0067440D">
            <w:pPr>
              <w:spacing w:line="240" w:lineRule="auto"/>
              <w:ind w:firstLineChars="0" w:firstLine="0"/>
              <w:jc w:val="center"/>
              <w:rPr>
                <w:sz w:val="21"/>
                <w:szCs w:val="21"/>
              </w:rPr>
            </w:pPr>
          </w:p>
        </w:tc>
      </w:tr>
      <w:tr w:rsidR="0067440D" w14:paraId="2A867E7D" w14:textId="77777777">
        <w:trPr>
          <w:trHeight w:val="388"/>
          <w:jc w:val="center"/>
        </w:trPr>
        <w:tc>
          <w:tcPr>
            <w:tcW w:w="676" w:type="dxa"/>
            <w:tcBorders>
              <w:tl2br w:val="nil"/>
              <w:tr2bl w:val="nil"/>
            </w:tcBorders>
            <w:vAlign w:val="center"/>
          </w:tcPr>
          <w:p w14:paraId="0E794E1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6018" w:type="dxa"/>
            <w:tcBorders>
              <w:tl2br w:val="nil"/>
              <w:tr2bl w:val="nil"/>
            </w:tcBorders>
            <w:vAlign w:val="center"/>
          </w:tcPr>
          <w:p w14:paraId="5EB6683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泵棚铁丝网围栏</w:t>
            </w:r>
            <w:r>
              <w:rPr>
                <w:rFonts w:ascii="Times New Roman" w:hAnsi="Times New Roman" w:cs="Times New Roman"/>
                <w:spacing w:val="-1"/>
                <w:sz w:val="21"/>
                <w:szCs w:val="21"/>
              </w:rPr>
              <w:t xml:space="preserve">  H=2.5m</w:t>
            </w:r>
          </w:p>
        </w:tc>
        <w:tc>
          <w:tcPr>
            <w:tcW w:w="1222" w:type="dxa"/>
            <w:tcBorders>
              <w:tl2br w:val="nil"/>
              <w:tr2bl w:val="nil"/>
            </w:tcBorders>
            <w:vAlign w:val="center"/>
          </w:tcPr>
          <w:p w14:paraId="16C9740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18m</w:t>
            </w:r>
          </w:p>
        </w:tc>
        <w:tc>
          <w:tcPr>
            <w:tcW w:w="1299" w:type="dxa"/>
            <w:tcBorders>
              <w:tl2br w:val="nil"/>
              <w:tr2bl w:val="nil"/>
            </w:tcBorders>
            <w:vAlign w:val="center"/>
          </w:tcPr>
          <w:p w14:paraId="49750D27" w14:textId="77777777" w:rsidR="0067440D" w:rsidRDefault="0067440D">
            <w:pPr>
              <w:spacing w:line="240" w:lineRule="auto"/>
              <w:ind w:firstLineChars="0" w:firstLine="0"/>
              <w:jc w:val="center"/>
              <w:rPr>
                <w:sz w:val="21"/>
                <w:szCs w:val="21"/>
              </w:rPr>
            </w:pPr>
          </w:p>
        </w:tc>
      </w:tr>
      <w:tr w:rsidR="0067440D" w14:paraId="379A7188" w14:textId="77777777">
        <w:trPr>
          <w:trHeight w:val="388"/>
          <w:jc w:val="center"/>
        </w:trPr>
        <w:tc>
          <w:tcPr>
            <w:tcW w:w="676" w:type="dxa"/>
            <w:tcBorders>
              <w:tl2br w:val="nil"/>
              <w:tr2bl w:val="nil"/>
            </w:tcBorders>
            <w:vAlign w:val="center"/>
          </w:tcPr>
          <w:p w14:paraId="04AF5BC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6018" w:type="dxa"/>
            <w:tcBorders>
              <w:tl2br w:val="nil"/>
              <w:tr2bl w:val="nil"/>
            </w:tcBorders>
            <w:vAlign w:val="center"/>
          </w:tcPr>
          <w:p w14:paraId="56609704"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3"/>
                <w:sz w:val="21"/>
                <w:szCs w:val="21"/>
                <w:lang w:eastAsia="zh-CN"/>
              </w:rPr>
              <w:t>钢制遮阳棚</w:t>
            </w:r>
            <w:r>
              <w:rPr>
                <w:rFonts w:ascii="Times New Roman" w:hAnsi="Times New Roman" w:cs="Times New Roman"/>
                <w:spacing w:val="-29"/>
                <w:sz w:val="21"/>
                <w:szCs w:val="21"/>
                <w:lang w:eastAsia="zh-CN"/>
              </w:rPr>
              <w:t xml:space="preserve"> </w:t>
            </w:r>
            <w:r>
              <w:rPr>
                <w:rFonts w:ascii="Times New Roman" w:hAnsi="Times New Roman" w:cs="Times New Roman"/>
                <w:spacing w:val="-3"/>
                <w:sz w:val="21"/>
                <w:szCs w:val="21"/>
                <w:lang w:eastAsia="zh-CN"/>
              </w:rPr>
              <w:t>1</w:t>
            </w:r>
            <w:r>
              <w:rPr>
                <w:rFonts w:ascii="Times New Roman" w:hAnsi="Times New Roman" w:cs="Times New Roman"/>
                <w:spacing w:val="-44"/>
                <w:sz w:val="21"/>
                <w:szCs w:val="21"/>
                <w:lang w:eastAsia="zh-CN"/>
              </w:rPr>
              <w:t xml:space="preserve"> </w:t>
            </w:r>
            <w:r>
              <w:rPr>
                <w:rFonts w:ascii="Times New Roman" w:hAnsi="Times New Roman" w:cs="Times New Roman"/>
                <w:spacing w:val="-3"/>
                <w:sz w:val="21"/>
                <w:szCs w:val="21"/>
                <w:lang w:eastAsia="zh-CN"/>
              </w:rPr>
              <w:t>座</w:t>
            </w:r>
            <w:r>
              <w:rPr>
                <w:rFonts w:ascii="Times New Roman" w:hAnsi="Times New Roman" w:cs="Times New Roman"/>
                <w:spacing w:val="-39"/>
                <w:sz w:val="21"/>
                <w:szCs w:val="21"/>
                <w:lang w:eastAsia="zh-CN"/>
              </w:rPr>
              <w:t xml:space="preserve"> </w:t>
            </w:r>
            <w:r>
              <w:rPr>
                <w:rFonts w:ascii="Times New Roman" w:hAnsi="Times New Roman" w:cs="Times New Roman"/>
                <w:spacing w:val="-3"/>
                <w:sz w:val="21"/>
                <w:szCs w:val="21"/>
                <w:lang w:eastAsia="zh-CN"/>
              </w:rPr>
              <w:t>3m×1m×1.5m</w:t>
            </w:r>
          </w:p>
        </w:tc>
        <w:tc>
          <w:tcPr>
            <w:tcW w:w="1222" w:type="dxa"/>
            <w:tcBorders>
              <w:tl2br w:val="nil"/>
              <w:tr2bl w:val="nil"/>
            </w:tcBorders>
            <w:vAlign w:val="center"/>
          </w:tcPr>
          <w:p w14:paraId="528E575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2"/>
                <w:sz w:val="21"/>
                <w:szCs w:val="21"/>
              </w:rPr>
              <w:t xml:space="preserve"> </w:t>
            </w:r>
            <w:r>
              <w:rPr>
                <w:rFonts w:ascii="Times New Roman" w:hAnsi="Times New Roman" w:cs="Times New Roman"/>
                <w:spacing w:val="-12"/>
                <w:sz w:val="21"/>
                <w:szCs w:val="21"/>
              </w:rPr>
              <w:t>座</w:t>
            </w:r>
          </w:p>
        </w:tc>
        <w:tc>
          <w:tcPr>
            <w:tcW w:w="1299" w:type="dxa"/>
            <w:tcBorders>
              <w:tl2br w:val="nil"/>
              <w:tr2bl w:val="nil"/>
            </w:tcBorders>
            <w:vAlign w:val="center"/>
          </w:tcPr>
          <w:p w14:paraId="39BA3545" w14:textId="77777777" w:rsidR="0067440D" w:rsidRDefault="0067440D">
            <w:pPr>
              <w:spacing w:line="240" w:lineRule="auto"/>
              <w:ind w:firstLineChars="0" w:firstLine="0"/>
              <w:jc w:val="center"/>
              <w:rPr>
                <w:sz w:val="21"/>
                <w:szCs w:val="21"/>
              </w:rPr>
            </w:pPr>
          </w:p>
        </w:tc>
      </w:tr>
      <w:tr w:rsidR="0067440D" w14:paraId="2CAE7A41" w14:textId="77777777">
        <w:trPr>
          <w:trHeight w:val="388"/>
          <w:jc w:val="center"/>
        </w:trPr>
        <w:tc>
          <w:tcPr>
            <w:tcW w:w="676" w:type="dxa"/>
            <w:tcBorders>
              <w:tl2br w:val="nil"/>
              <w:tr2bl w:val="nil"/>
            </w:tcBorders>
            <w:vAlign w:val="center"/>
          </w:tcPr>
          <w:p w14:paraId="3B02439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6018" w:type="dxa"/>
            <w:tcBorders>
              <w:tl2br w:val="nil"/>
              <w:tr2bl w:val="nil"/>
            </w:tcBorders>
            <w:vAlign w:val="center"/>
          </w:tcPr>
          <w:p w14:paraId="60E83293"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配套电气、仪表、通信</w:t>
            </w:r>
          </w:p>
        </w:tc>
        <w:tc>
          <w:tcPr>
            <w:tcW w:w="1222" w:type="dxa"/>
            <w:tcBorders>
              <w:tl2br w:val="nil"/>
              <w:tr2bl w:val="nil"/>
            </w:tcBorders>
            <w:vAlign w:val="center"/>
          </w:tcPr>
          <w:p w14:paraId="46E9241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12"/>
                <w:sz w:val="21"/>
                <w:szCs w:val="21"/>
              </w:rPr>
              <w:t>项</w:t>
            </w:r>
          </w:p>
        </w:tc>
        <w:tc>
          <w:tcPr>
            <w:tcW w:w="1299" w:type="dxa"/>
            <w:tcBorders>
              <w:tl2br w:val="nil"/>
              <w:tr2bl w:val="nil"/>
            </w:tcBorders>
            <w:vAlign w:val="center"/>
          </w:tcPr>
          <w:p w14:paraId="791B7042" w14:textId="77777777" w:rsidR="0067440D" w:rsidRDefault="0067440D">
            <w:pPr>
              <w:spacing w:line="240" w:lineRule="auto"/>
              <w:ind w:firstLineChars="0" w:firstLine="0"/>
              <w:jc w:val="center"/>
              <w:rPr>
                <w:sz w:val="21"/>
                <w:szCs w:val="21"/>
              </w:rPr>
            </w:pPr>
          </w:p>
        </w:tc>
      </w:tr>
      <w:tr w:rsidR="0067440D" w14:paraId="017B5556" w14:textId="77777777">
        <w:trPr>
          <w:trHeight w:val="388"/>
          <w:jc w:val="center"/>
        </w:trPr>
        <w:tc>
          <w:tcPr>
            <w:tcW w:w="676" w:type="dxa"/>
            <w:tcBorders>
              <w:tl2br w:val="nil"/>
              <w:tr2bl w:val="nil"/>
            </w:tcBorders>
            <w:vAlign w:val="center"/>
          </w:tcPr>
          <w:p w14:paraId="3C94E734"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五</w:t>
            </w:r>
          </w:p>
        </w:tc>
        <w:tc>
          <w:tcPr>
            <w:tcW w:w="6018" w:type="dxa"/>
            <w:tcBorders>
              <w:tl2br w:val="nil"/>
              <w:tr2bl w:val="nil"/>
            </w:tcBorders>
            <w:vAlign w:val="center"/>
          </w:tcPr>
          <w:p w14:paraId="37769CB1"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焦页</w:t>
            </w:r>
            <w:r>
              <w:rPr>
                <w:rFonts w:ascii="Times New Roman" w:hAnsi="Times New Roman" w:cs="Times New Roman"/>
                <w:spacing w:val="-1"/>
                <w:sz w:val="21"/>
                <w:szCs w:val="21"/>
                <w:lang w:eastAsia="zh-CN"/>
              </w:rPr>
              <w:t>18#~</w:t>
            </w:r>
            <w:r>
              <w:rPr>
                <w:rFonts w:ascii="Times New Roman" w:hAnsi="Times New Roman" w:cs="Times New Roman"/>
                <w:spacing w:val="-1"/>
                <w:sz w:val="21"/>
                <w:szCs w:val="21"/>
                <w:lang w:eastAsia="zh-CN"/>
              </w:rPr>
              <w:t>焦页</w:t>
            </w:r>
            <w:r>
              <w:rPr>
                <w:rFonts w:ascii="Times New Roman" w:hAnsi="Times New Roman" w:cs="Times New Roman"/>
                <w:spacing w:val="-1"/>
                <w:sz w:val="21"/>
                <w:szCs w:val="21"/>
                <w:lang w:eastAsia="zh-CN"/>
              </w:rPr>
              <w:t>19#</w:t>
            </w:r>
            <w:r>
              <w:rPr>
                <w:rFonts w:ascii="Times New Roman" w:hAnsi="Times New Roman" w:cs="Times New Roman"/>
                <w:spacing w:val="-1"/>
                <w:sz w:val="21"/>
                <w:szCs w:val="21"/>
                <w:lang w:eastAsia="zh-CN"/>
              </w:rPr>
              <w:t>平台产出水管线</w:t>
            </w:r>
          </w:p>
        </w:tc>
        <w:tc>
          <w:tcPr>
            <w:tcW w:w="1222" w:type="dxa"/>
            <w:tcBorders>
              <w:tl2br w:val="nil"/>
              <w:tr2bl w:val="nil"/>
            </w:tcBorders>
            <w:vAlign w:val="center"/>
          </w:tcPr>
          <w:p w14:paraId="5C66143B" w14:textId="77777777" w:rsidR="0067440D" w:rsidRDefault="0067440D">
            <w:pPr>
              <w:spacing w:line="240" w:lineRule="auto"/>
              <w:ind w:firstLineChars="0" w:firstLine="0"/>
              <w:jc w:val="center"/>
              <w:rPr>
                <w:sz w:val="21"/>
                <w:szCs w:val="21"/>
              </w:rPr>
            </w:pPr>
          </w:p>
        </w:tc>
        <w:tc>
          <w:tcPr>
            <w:tcW w:w="1299" w:type="dxa"/>
            <w:tcBorders>
              <w:tl2br w:val="nil"/>
              <w:tr2bl w:val="nil"/>
            </w:tcBorders>
            <w:vAlign w:val="center"/>
          </w:tcPr>
          <w:p w14:paraId="532304C8" w14:textId="77777777" w:rsidR="0067440D" w:rsidRDefault="0067440D">
            <w:pPr>
              <w:spacing w:line="240" w:lineRule="auto"/>
              <w:ind w:firstLineChars="0" w:firstLine="0"/>
              <w:jc w:val="center"/>
              <w:rPr>
                <w:sz w:val="21"/>
                <w:szCs w:val="21"/>
              </w:rPr>
            </w:pPr>
          </w:p>
        </w:tc>
      </w:tr>
      <w:tr w:rsidR="0067440D" w14:paraId="314D591C" w14:textId="77777777">
        <w:trPr>
          <w:trHeight w:val="388"/>
          <w:jc w:val="center"/>
        </w:trPr>
        <w:tc>
          <w:tcPr>
            <w:tcW w:w="676" w:type="dxa"/>
            <w:tcBorders>
              <w:tl2br w:val="nil"/>
              <w:tr2bl w:val="nil"/>
            </w:tcBorders>
            <w:vAlign w:val="center"/>
          </w:tcPr>
          <w:p w14:paraId="73856E3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6018" w:type="dxa"/>
            <w:tcBorders>
              <w:tl2br w:val="nil"/>
              <w:tr2bl w:val="nil"/>
            </w:tcBorders>
            <w:vAlign w:val="center"/>
          </w:tcPr>
          <w:p w14:paraId="60E18FF1"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钢管内衬超高分子量聚乙烯（基材利旧废油管）</w:t>
            </w:r>
            <w:r>
              <w:rPr>
                <w:rFonts w:ascii="Times New Roman" w:hAnsi="Times New Roman" w:cs="Times New Roman"/>
                <w:sz w:val="21"/>
                <w:szCs w:val="21"/>
              </w:rPr>
              <w:t>Φ</w:t>
            </w:r>
            <w:r>
              <w:rPr>
                <w:rFonts w:ascii="Times New Roman" w:hAnsi="Times New Roman" w:cs="Times New Roman"/>
                <w:sz w:val="21"/>
                <w:szCs w:val="21"/>
                <w:lang w:eastAsia="zh-CN"/>
              </w:rPr>
              <w:t>73×5</w:t>
            </w:r>
            <w:r>
              <w:rPr>
                <w:rFonts w:ascii="Times New Roman" w:hAnsi="Times New Roman" w:cs="Times New Roman"/>
                <w:spacing w:val="-1"/>
                <w:sz w:val="21"/>
                <w:szCs w:val="21"/>
                <w:lang w:eastAsia="zh-CN"/>
              </w:rPr>
              <w:t>.51</w:t>
            </w:r>
          </w:p>
        </w:tc>
        <w:tc>
          <w:tcPr>
            <w:tcW w:w="1222" w:type="dxa"/>
            <w:tcBorders>
              <w:tl2br w:val="nil"/>
              <w:tr2bl w:val="nil"/>
            </w:tcBorders>
            <w:vAlign w:val="center"/>
          </w:tcPr>
          <w:p w14:paraId="485BE7D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4.4km</w:t>
            </w:r>
          </w:p>
        </w:tc>
        <w:tc>
          <w:tcPr>
            <w:tcW w:w="1299" w:type="dxa"/>
            <w:tcBorders>
              <w:tl2br w:val="nil"/>
              <w:tr2bl w:val="nil"/>
            </w:tcBorders>
            <w:vAlign w:val="center"/>
          </w:tcPr>
          <w:p w14:paraId="08DA1467" w14:textId="77777777" w:rsidR="0067440D" w:rsidRDefault="0067440D">
            <w:pPr>
              <w:spacing w:line="240" w:lineRule="auto"/>
              <w:ind w:firstLineChars="0" w:firstLine="0"/>
              <w:jc w:val="center"/>
              <w:rPr>
                <w:sz w:val="21"/>
                <w:szCs w:val="21"/>
              </w:rPr>
            </w:pPr>
          </w:p>
        </w:tc>
      </w:tr>
      <w:tr w:rsidR="0067440D" w14:paraId="5300B61D" w14:textId="77777777">
        <w:trPr>
          <w:trHeight w:val="388"/>
          <w:jc w:val="center"/>
        </w:trPr>
        <w:tc>
          <w:tcPr>
            <w:tcW w:w="676" w:type="dxa"/>
            <w:tcBorders>
              <w:tl2br w:val="nil"/>
              <w:tr2bl w:val="nil"/>
            </w:tcBorders>
            <w:vAlign w:val="center"/>
          </w:tcPr>
          <w:p w14:paraId="7F6048A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6018" w:type="dxa"/>
            <w:tcBorders>
              <w:tl2br w:val="nil"/>
              <w:tr2bl w:val="nil"/>
            </w:tcBorders>
            <w:vAlign w:val="center"/>
          </w:tcPr>
          <w:p w14:paraId="2BD04BCB"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管线附属工程（标志桩、警示带、阀井等）</w:t>
            </w:r>
          </w:p>
        </w:tc>
        <w:tc>
          <w:tcPr>
            <w:tcW w:w="1222" w:type="dxa"/>
            <w:tcBorders>
              <w:tl2br w:val="nil"/>
              <w:tr2bl w:val="nil"/>
            </w:tcBorders>
            <w:vAlign w:val="center"/>
          </w:tcPr>
          <w:p w14:paraId="70F880D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12"/>
                <w:sz w:val="21"/>
                <w:szCs w:val="21"/>
              </w:rPr>
              <w:t>项</w:t>
            </w:r>
          </w:p>
        </w:tc>
        <w:tc>
          <w:tcPr>
            <w:tcW w:w="1299" w:type="dxa"/>
            <w:tcBorders>
              <w:tl2br w:val="nil"/>
              <w:tr2bl w:val="nil"/>
            </w:tcBorders>
            <w:vAlign w:val="center"/>
          </w:tcPr>
          <w:p w14:paraId="087386A2" w14:textId="77777777" w:rsidR="0067440D" w:rsidRDefault="0067440D">
            <w:pPr>
              <w:spacing w:line="240" w:lineRule="auto"/>
              <w:ind w:firstLineChars="0" w:firstLine="0"/>
              <w:jc w:val="center"/>
              <w:rPr>
                <w:sz w:val="21"/>
                <w:szCs w:val="21"/>
              </w:rPr>
            </w:pPr>
          </w:p>
        </w:tc>
      </w:tr>
      <w:tr w:rsidR="0067440D" w14:paraId="772D918D" w14:textId="77777777">
        <w:trPr>
          <w:trHeight w:val="388"/>
          <w:jc w:val="center"/>
        </w:trPr>
        <w:tc>
          <w:tcPr>
            <w:tcW w:w="676" w:type="dxa"/>
            <w:tcBorders>
              <w:tl2br w:val="nil"/>
              <w:tr2bl w:val="nil"/>
            </w:tcBorders>
            <w:vAlign w:val="center"/>
          </w:tcPr>
          <w:p w14:paraId="5D57586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6018" w:type="dxa"/>
            <w:tcBorders>
              <w:tl2br w:val="nil"/>
              <w:tr2bl w:val="nil"/>
            </w:tcBorders>
            <w:vAlign w:val="center"/>
          </w:tcPr>
          <w:p w14:paraId="7AE6D6B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穿跨越</w:t>
            </w:r>
          </w:p>
        </w:tc>
        <w:tc>
          <w:tcPr>
            <w:tcW w:w="1222" w:type="dxa"/>
            <w:tcBorders>
              <w:tl2br w:val="nil"/>
              <w:tr2bl w:val="nil"/>
            </w:tcBorders>
            <w:vAlign w:val="center"/>
          </w:tcPr>
          <w:p w14:paraId="04C7CA8E" w14:textId="77777777" w:rsidR="0067440D" w:rsidRDefault="0067440D">
            <w:pPr>
              <w:spacing w:line="240" w:lineRule="auto"/>
              <w:ind w:firstLineChars="0" w:firstLine="0"/>
              <w:jc w:val="center"/>
              <w:rPr>
                <w:sz w:val="21"/>
                <w:szCs w:val="21"/>
              </w:rPr>
            </w:pPr>
          </w:p>
        </w:tc>
        <w:tc>
          <w:tcPr>
            <w:tcW w:w="1299" w:type="dxa"/>
            <w:tcBorders>
              <w:tl2br w:val="nil"/>
              <w:tr2bl w:val="nil"/>
            </w:tcBorders>
            <w:vAlign w:val="center"/>
          </w:tcPr>
          <w:p w14:paraId="7FB2532B" w14:textId="77777777" w:rsidR="0067440D" w:rsidRDefault="0067440D">
            <w:pPr>
              <w:spacing w:line="240" w:lineRule="auto"/>
              <w:ind w:firstLineChars="0" w:firstLine="0"/>
              <w:jc w:val="center"/>
              <w:rPr>
                <w:sz w:val="21"/>
                <w:szCs w:val="21"/>
              </w:rPr>
            </w:pPr>
          </w:p>
        </w:tc>
      </w:tr>
      <w:tr w:rsidR="0067440D" w14:paraId="430BC91A" w14:textId="77777777">
        <w:trPr>
          <w:trHeight w:val="388"/>
          <w:jc w:val="center"/>
        </w:trPr>
        <w:tc>
          <w:tcPr>
            <w:tcW w:w="676" w:type="dxa"/>
            <w:tcBorders>
              <w:tl2br w:val="nil"/>
              <w:tr2bl w:val="nil"/>
            </w:tcBorders>
            <w:vAlign w:val="center"/>
          </w:tcPr>
          <w:p w14:paraId="2A35D50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12"/>
                <w:sz w:val="21"/>
                <w:szCs w:val="21"/>
              </w:rPr>
              <w:t>）</w:t>
            </w:r>
          </w:p>
        </w:tc>
        <w:tc>
          <w:tcPr>
            <w:tcW w:w="6018" w:type="dxa"/>
            <w:tcBorders>
              <w:tl2br w:val="nil"/>
              <w:tr2bl w:val="nil"/>
            </w:tcBorders>
            <w:vAlign w:val="center"/>
          </w:tcPr>
          <w:p w14:paraId="6E39F1F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S105</w:t>
            </w:r>
            <w:r>
              <w:rPr>
                <w:rFonts w:ascii="Times New Roman" w:hAnsi="Times New Roman" w:cs="Times New Roman"/>
                <w:spacing w:val="-43"/>
                <w:sz w:val="21"/>
                <w:szCs w:val="21"/>
              </w:rPr>
              <w:t xml:space="preserve"> </w:t>
            </w:r>
            <w:r>
              <w:rPr>
                <w:rFonts w:ascii="Times New Roman" w:hAnsi="Times New Roman" w:cs="Times New Roman"/>
                <w:spacing w:val="-2"/>
                <w:sz w:val="21"/>
                <w:szCs w:val="21"/>
              </w:rPr>
              <w:t>省道</w:t>
            </w:r>
          </w:p>
        </w:tc>
        <w:tc>
          <w:tcPr>
            <w:tcW w:w="1222" w:type="dxa"/>
            <w:tcBorders>
              <w:tl2br w:val="nil"/>
              <w:tr2bl w:val="nil"/>
            </w:tcBorders>
            <w:vAlign w:val="center"/>
          </w:tcPr>
          <w:p w14:paraId="40045FB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20</w:t>
            </w:r>
            <w:r>
              <w:rPr>
                <w:rFonts w:ascii="Times New Roman" w:hAnsi="Times New Roman" w:cs="Times New Roman"/>
                <w:spacing w:val="-44"/>
                <w:sz w:val="21"/>
                <w:szCs w:val="21"/>
              </w:rPr>
              <w:t xml:space="preserve"> </w:t>
            </w:r>
            <w:r>
              <w:rPr>
                <w:rFonts w:ascii="Times New Roman" w:hAnsi="Times New Roman" w:cs="Times New Roman"/>
                <w:spacing w:val="-3"/>
                <w:sz w:val="21"/>
                <w:szCs w:val="21"/>
              </w:rPr>
              <w:t>米</w:t>
            </w:r>
            <w:r>
              <w:rPr>
                <w:rFonts w:ascii="Times New Roman" w:hAnsi="Times New Roman" w:cs="Times New Roman"/>
                <w:spacing w:val="-3"/>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3"/>
                <w:sz w:val="21"/>
                <w:szCs w:val="21"/>
              </w:rPr>
              <w:t>处</w:t>
            </w:r>
          </w:p>
        </w:tc>
        <w:tc>
          <w:tcPr>
            <w:tcW w:w="1299" w:type="dxa"/>
            <w:tcBorders>
              <w:tl2br w:val="nil"/>
              <w:tr2bl w:val="nil"/>
            </w:tcBorders>
            <w:vAlign w:val="center"/>
          </w:tcPr>
          <w:p w14:paraId="02D8679E" w14:textId="77777777" w:rsidR="0067440D" w:rsidRDefault="0067440D">
            <w:pPr>
              <w:spacing w:line="240" w:lineRule="auto"/>
              <w:ind w:firstLineChars="0" w:firstLine="0"/>
              <w:jc w:val="center"/>
              <w:rPr>
                <w:sz w:val="21"/>
                <w:szCs w:val="21"/>
              </w:rPr>
            </w:pPr>
          </w:p>
        </w:tc>
      </w:tr>
      <w:tr w:rsidR="0067440D" w14:paraId="08FCB62B" w14:textId="77777777">
        <w:trPr>
          <w:trHeight w:val="388"/>
          <w:jc w:val="center"/>
        </w:trPr>
        <w:tc>
          <w:tcPr>
            <w:tcW w:w="676" w:type="dxa"/>
            <w:tcBorders>
              <w:tl2br w:val="nil"/>
              <w:tr2bl w:val="nil"/>
            </w:tcBorders>
            <w:vAlign w:val="center"/>
          </w:tcPr>
          <w:p w14:paraId="362EC6D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lastRenderedPageBreak/>
              <w:t>2</w:t>
            </w:r>
            <w:r>
              <w:rPr>
                <w:rFonts w:ascii="Times New Roman" w:hAnsi="Times New Roman" w:cs="Times New Roman"/>
                <w:spacing w:val="-6"/>
                <w:sz w:val="21"/>
                <w:szCs w:val="21"/>
              </w:rPr>
              <w:t>）</w:t>
            </w:r>
          </w:p>
        </w:tc>
        <w:tc>
          <w:tcPr>
            <w:tcW w:w="6018" w:type="dxa"/>
            <w:tcBorders>
              <w:tl2br w:val="nil"/>
              <w:tr2bl w:val="nil"/>
            </w:tcBorders>
            <w:vAlign w:val="center"/>
          </w:tcPr>
          <w:p w14:paraId="3B8EC8C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地下管道</w:t>
            </w:r>
          </w:p>
        </w:tc>
        <w:tc>
          <w:tcPr>
            <w:tcW w:w="1222" w:type="dxa"/>
            <w:tcBorders>
              <w:tl2br w:val="nil"/>
              <w:tr2bl w:val="nil"/>
            </w:tcBorders>
            <w:vAlign w:val="center"/>
          </w:tcPr>
          <w:p w14:paraId="6FBA17C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50</w:t>
            </w:r>
            <w:r>
              <w:rPr>
                <w:rFonts w:ascii="Times New Roman" w:hAnsi="Times New Roman" w:cs="Times New Roman"/>
                <w:spacing w:val="-40"/>
                <w:sz w:val="21"/>
                <w:szCs w:val="21"/>
              </w:rPr>
              <w:t xml:space="preserve"> </w:t>
            </w:r>
            <w:r>
              <w:rPr>
                <w:rFonts w:ascii="Times New Roman" w:hAnsi="Times New Roman" w:cs="Times New Roman"/>
                <w:spacing w:val="-4"/>
                <w:sz w:val="21"/>
                <w:szCs w:val="21"/>
              </w:rPr>
              <w:t>米</w:t>
            </w:r>
            <w:r>
              <w:rPr>
                <w:rFonts w:ascii="Times New Roman" w:hAnsi="Times New Roman" w:cs="Times New Roman"/>
                <w:spacing w:val="-4"/>
                <w:sz w:val="21"/>
                <w:szCs w:val="21"/>
              </w:rPr>
              <w:t>/5</w:t>
            </w:r>
            <w:r>
              <w:rPr>
                <w:rFonts w:ascii="Times New Roman" w:hAnsi="Times New Roman" w:cs="Times New Roman"/>
                <w:spacing w:val="-40"/>
                <w:sz w:val="21"/>
                <w:szCs w:val="21"/>
              </w:rPr>
              <w:t xml:space="preserve"> </w:t>
            </w:r>
            <w:r>
              <w:rPr>
                <w:rFonts w:ascii="Times New Roman" w:hAnsi="Times New Roman" w:cs="Times New Roman"/>
                <w:spacing w:val="-4"/>
                <w:sz w:val="21"/>
                <w:szCs w:val="21"/>
              </w:rPr>
              <w:t>处</w:t>
            </w:r>
          </w:p>
        </w:tc>
        <w:tc>
          <w:tcPr>
            <w:tcW w:w="1299" w:type="dxa"/>
            <w:tcBorders>
              <w:tl2br w:val="nil"/>
              <w:tr2bl w:val="nil"/>
            </w:tcBorders>
            <w:vAlign w:val="center"/>
          </w:tcPr>
          <w:p w14:paraId="512EBC5A" w14:textId="77777777" w:rsidR="0067440D" w:rsidRDefault="0067440D">
            <w:pPr>
              <w:spacing w:line="240" w:lineRule="auto"/>
              <w:ind w:firstLineChars="0" w:firstLine="0"/>
              <w:jc w:val="center"/>
              <w:rPr>
                <w:sz w:val="21"/>
                <w:szCs w:val="21"/>
              </w:rPr>
            </w:pPr>
          </w:p>
        </w:tc>
      </w:tr>
      <w:tr w:rsidR="0067440D" w14:paraId="11618354" w14:textId="77777777">
        <w:trPr>
          <w:trHeight w:val="388"/>
          <w:jc w:val="center"/>
        </w:trPr>
        <w:tc>
          <w:tcPr>
            <w:tcW w:w="676" w:type="dxa"/>
            <w:tcBorders>
              <w:tl2br w:val="nil"/>
              <w:tr2bl w:val="nil"/>
            </w:tcBorders>
            <w:vAlign w:val="center"/>
          </w:tcPr>
          <w:p w14:paraId="61E5518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3</w:t>
            </w:r>
            <w:r>
              <w:rPr>
                <w:rFonts w:ascii="Times New Roman" w:hAnsi="Times New Roman" w:cs="Times New Roman"/>
                <w:spacing w:val="-6"/>
                <w:sz w:val="21"/>
                <w:szCs w:val="21"/>
              </w:rPr>
              <w:t>）</w:t>
            </w:r>
          </w:p>
        </w:tc>
        <w:tc>
          <w:tcPr>
            <w:tcW w:w="6018" w:type="dxa"/>
            <w:tcBorders>
              <w:tl2br w:val="nil"/>
              <w:tr2bl w:val="nil"/>
            </w:tcBorders>
            <w:vAlign w:val="center"/>
          </w:tcPr>
          <w:p w14:paraId="3576AEC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地下光缆</w:t>
            </w:r>
          </w:p>
        </w:tc>
        <w:tc>
          <w:tcPr>
            <w:tcW w:w="1222" w:type="dxa"/>
            <w:tcBorders>
              <w:tl2br w:val="nil"/>
              <w:tr2bl w:val="nil"/>
            </w:tcBorders>
            <w:vAlign w:val="center"/>
          </w:tcPr>
          <w:p w14:paraId="251C856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30</w:t>
            </w:r>
            <w:r>
              <w:rPr>
                <w:rFonts w:ascii="Times New Roman" w:hAnsi="Times New Roman" w:cs="Times New Roman"/>
                <w:spacing w:val="-40"/>
                <w:sz w:val="21"/>
                <w:szCs w:val="21"/>
              </w:rPr>
              <w:t xml:space="preserve"> </w:t>
            </w:r>
            <w:r>
              <w:rPr>
                <w:rFonts w:ascii="Times New Roman" w:hAnsi="Times New Roman" w:cs="Times New Roman"/>
                <w:spacing w:val="-4"/>
                <w:sz w:val="21"/>
                <w:szCs w:val="21"/>
              </w:rPr>
              <w:t>米</w:t>
            </w:r>
            <w:r>
              <w:rPr>
                <w:rFonts w:ascii="Times New Roman" w:hAnsi="Times New Roman" w:cs="Times New Roman"/>
                <w:spacing w:val="-4"/>
                <w:sz w:val="21"/>
                <w:szCs w:val="21"/>
              </w:rPr>
              <w:t>/3</w:t>
            </w:r>
            <w:r>
              <w:rPr>
                <w:rFonts w:ascii="Times New Roman" w:hAnsi="Times New Roman" w:cs="Times New Roman"/>
                <w:spacing w:val="-40"/>
                <w:sz w:val="21"/>
                <w:szCs w:val="21"/>
              </w:rPr>
              <w:t xml:space="preserve"> </w:t>
            </w:r>
            <w:r>
              <w:rPr>
                <w:rFonts w:ascii="Times New Roman" w:hAnsi="Times New Roman" w:cs="Times New Roman"/>
                <w:spacing w:val="-4"/>
                <w:sz w:val="21"/>
                <w:szCs w:val="21"/>
              </w:rPr>
              <w:t>处</w:t>
            </w:r>
          </w:p>
        </w:tc>
        <w:tc>
          <w:tcPr>
            <w:tcW w:w="1299" w:type="dxa"/>
            <w:tcBorders>
              <w:tl2br w:val="nil"/>
              <w:tr2bl w:val="nil"/>
            </w:tcBorders>
            <w:vAlign w:val="center"/>
          </w:tcPr>
          <w:p w14:paraId="52368A39" w14:textId="77777777" w:rsidR="0067440D" w:rsidRDefault="0067440D">
            <w:pPr>
              <w:spacing w:line="240" w:lineRule="auto"/>
              <w:ind w:firstLineChars="0" w:firstLine="0"/>
              <w:jc w:val="center"/>
              <w:rPr>
                <w:sz w:val="21"/>
                <w:szCs w:val="21"/>
              </w:rPr>
            </w:pPr>
          </w:p>
        </w:tc>
      </w:tr>
      <w:tr w:rsidR="0067440D" w14:paraId="696F17A3" w14:textId="77777777">
        <w:trPr>
          <w:trHeight w:val="388"/>
          <w:jc w:val="center"/>
        </w:trPr>
        <w:tc>
          <w:tcPr>
            <w:tcW w:w="676" w:type="dxa"/>
            <w:tcBorders>
              <w:tl2br w:val="nil"/>
              <w:tr2bl w:val="nil"/>
            </w:tcBorders>
            <w:vAlign w:val="center"/>
          </w:tcPr>
          <w:p w14:paraId="64F7E01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6018" w:type="dxa"/>
            <w:tcBorders>
              <w:tl2br w:val="nil"/>
              <w:tr2bl w:val="nil"/>
            </w:tcBorders>
            <w:vAlign w:val="center"/>
          </w:tcPr>
          <w:p w14:paraId="145CC38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地貌恢复、复耕</w:t>
            </w:r>
          </w:p>
        </w:tc>
        <w:tc>
          <w:tcPr>
            <w:tcW w:w="1222" w:type="dxa"/>
            <w:tcBorders>
              <w:tl2br w:val="nil"/>
              <w:tr2bl w:val="nil"/>
            </w:tcBorders>
            <w:vAlign w:val="center"/>
          </w:tcPr>
          <w:p w14:paraId="45C4C39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29.04</w:t>
            </w:r>
            <w:r>
              <w:rPr>
                <w:rFonts w:ascii="Times New Roman" w:hAnsi="Times New Roman" w:cs="Times New Roman"/>
                <w:spacing w:val="-43"/>
                <w:sz w:val="21"/>
                <w:szCs w:val="21"/>
              </w:rPr>
              <w:t xml:space="preserve"> </w:t>
            </w:r>
            <w:r>
              <w:rPr>
                <w:rFonts w:ascii="Times New Roman" w:hAnsi="Times New Roman" w:cs="Times New Roman"/>
                <w:spacing w:val="-2"/>
                <w:sz w:val="21"/>
                <w:szCs w:val="21"/>
              </w:rPr>
              <w:t>亩</w:t>
            </w:r>
          </w:p>
        </w:tc>
        <w:tc>
          <w:tcPr>
            <w:tcW w:w="1299" w:type="dxa"/>
            <w:tcBorders>
              <w:tl2br w:val="nil"/>
              <w:tr2bl w:val="nil"/>
            </w:tcBorders>
            <w:vAlign w:val="center"/>
          </w:tcPr>
          <w:p w14:paraId="28914E21" w14:textId="77777777" w:rsidR="0067440D" w:rsidRDefault="0067440D">
            <w:pPr>
              <w:spacing w:line="240" w:lineRule="auto"/>
              <w:ind w:firstLineChars="0" w:firstLine="0"/>
              <w:jc w:val="center"/>
              <w:rPr>
                <w:sz w:val="21"/>
                <w:szCs w:val="21"/>
              </w:rPr>
            </w:pPr>
          </w:p>
        </w:tc>
      </w:tr>
      <w:tr w:rsidR="0067440D" w14:paraId="71DA6AFE" w14:textId="77777777">
        <w:trPr>
          <w:trHeight w:val="388"/>
          <w:jc w:val="center"/>
        </w:trPr>
        <w:tc>
          <w:tcPr>
            <w:tcW w:w="676" w:type="dxa"/>
            <w:tcBorders>
              <w:tl2br w:val="nil"/>
              <w:tr2bl w:val="nil"/>
            </w:tcBorders>
            <w:vAlign w:val="center"/>
          </w:tcPr>
          <w:p w14:paraId="65EAA54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6018" w:type="dxa"/>
            <w:tcBorders>
              <w:tl2br w:val="nil"/>
              <w:tr2bl w:val="nil"/>
            </w:tcBorders>
            <w:vAlign w:val="center"/>
          </w:tcPr>
          <w:p w14:paraId="75D35F3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征地</w:t>
            </w:r>
          </w:p>
        </w:tc>
        <w:tc>
          <w:tcPr>
            <w:tcW w:w="1222" w:type="dxa"/>
            <w:tcBorders>
              <w:tl2br w:val="nil"/>
              <w:tr2bl w:val="nil"/>
            </w:tcBorders>
            <w:vAlign w:val="center"/>
          </w:tcPr>
          <w:p w14:paraId="48F7E92A" w14:textId="77777777" w:rsidR="0067440D" w:rsidRDefault="0067440D">
            <w:pPr>
              <w:spacing w:line="240" w:lineRule="auto"/>
              <w:ind w:firstLineChars="0" w:firstLine="0"/>
              <w:jc w:val="center"/>
              <w:rPr>
                <w:sz w:val="21"/>
                <w:szCs w:val="21"/>
              </w:rPr>
            </w:pPr>
          </w:p>
        </w:tc>
        <w:tc>
          <w:tcPr>
            <w:tcW w:w="1299" w:type="dxa"/>
            <w:tcBorders>
              <w:tl2br w:val="nil"/>
              <w:tr2bl w:val="nil"/>
            </w:tcBorders>
            <w:vAlign w:val="center"/>
          </w:tcPr>
          <w:p w14:paraId="69B8CE97" w14:textId="77777777" w:rsidR="0067440D" w:rsidRDefault="0067440D">
            <w:pPr>
              <w:spacing w:line="240" w:lineRule="auto"/>
              <w:ind w:firstLineChars="0" w:firstLine="0"/>
              <w:jc w:val="center"/>
              <w:rPr>
                <w:sz w:val="21"/>
                <w:szCs w:val="21"/>
              </w:rPr>
            </w:pPr>
          </w:p>
        </w:tc>
      </w:tr>
      <w:tr w:rsidR="0067440D" w14:paraId="6A396E3B" w14:textId="77777777">
        <w:trPr>
          <w:trHeight w:val="388"/>
          <w:jc w:val="center"/>
        </w:trPr>
        <w:tc>
          <w:tcPr>
            <w:tcW w:w="676" w:type="dxa"/>
            <w:tcBorders>
              <w:tl2br w:val="nil"/>
              <w:tr2bl w:val="nil"/>
            </w:tcBorders>
            <w:vAlign w:val="center"/>
          </w:tcPr>
          <w:p w14:paraId="634780F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12"/>
                <w:sz w:val="21"/>
                <w:szCs w:val="21"/>
              </w:rPr>
              <w:t>）</w:t>
            </w:r>
          </w:p>
        </w:tc>
        <w:tc>
          <w:tcPr>
            <w:tcW w:w="6018" w:type="dxa"/>
            <w:tcBorders>
              <w:tl2br w:val="nil"/>
              <w:tr2bl w:val="nil"/>
            </w:tcBorders>
            <w:vAlign w:val="center"/>
          </w:tcPr>
          <w:p w14:paraId="492A825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永久征地</w:t>
            </w:r>
          </w:p>
        </w:tc>
        <w:tc>
          <w:tcPr>
            <w:tcW w:w="1222" w:type="dxa"/>
            <w:tcBorders>
              <w:tl2br w:val="nil"/>
              <w:tr2bl w:val="nil"/>
            </w:tcBorders>
            <w:vAlign w:val="center"/>
          </w:tcPr>
          <w:p w14:paraId="7ED6B61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0.07</w:t>
            </w:r>
            <w:r>
              <w:rPr>
                <w:rFonts w:ascii="Times New Roman" w:hAnsi="Times New Roman" w:cs="Times New Roman"/>
                <w:spacing w:val="-45"/>
                <w:sz w:val="21"/>
                <w:szCs w:val="21"/>
              </w:rPr>
              <w:t xml:space="preserve"> </w:t>
            </w:r>
            <w:r>
              <w:rPr>
                <w:rFonts w:ascii="Times New Roman" w:hAnsi="Times New Roman" w:cs="Times New Roman"/>
                <w:spacing w:val="-2"/>
                <w:sz w:val="21"/>
                <w:szCs w:val="21"/>
              </w:rPr>
              <w:t>亩</w:t>
            </w:r>
          </w:p>
        </w:tc>
        <w:tc>
          <w:tcPr>
            <w:tcW w:w="1299" w:type="dxa"/>
            <w:tcBorders>
              <w:tl2br w:val="nil"/>
              <w:tr2bl w:val="nil"/>
            </w:tcBorders>
            <w:vAlign w:val="center"/>
          </w:tcPr>
          <w:p w14:paraId="0E15826E" w14:textId="77777777" w:rsidR="0067440D" w:rsidRDefault="0067440D">
            <w:pPr>
              <w:spacing w:line="240" w:lineRule="auto"/>
              <w:ind w:firstLineChars="0" w:firstLine="0"/>
              <w:jc w:val="center"/>
              <w:rPr>
                <w:sz w:val="21"/>
                <w:szCs w:val="21"/>
              </w:rPr>
            </w:pPr>
          </w:p>
        </w:tc>
      </w:tr>
      <w:tr w:rsidR="0067440D" w14:paraId="11A18BB5" w14:textId="77777777">
        <w:trPr>
          <w:trHeight w:val="388"/>
          <w:jc w:val="center"/>
        </w:trPr>
        <w:tc>
          <w:tcPr>
            <w:tcW w:w="676" w:type="dxa"/>
            <w:vAlign w:val="center"/>
          </w:tcPr>
          <w:p w14:paraId="3846B71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2</w:t>
            </w:r>
            <w:r>
              <w:rPr>
                <w:rFonts w:ascii="Times New Roman" w:hAnsi="Times New Roman" w:cs="Times New Roman"/>
                <w:spacing w:val="-6"/>
                <w:sz w:val="21"/>
                <w:szCs w:val="21"/>
              </w:rPr>
              <w:t>）</w:t>
            </w:r>
          </w:p>
        </w:tc>
        <w:tc>
          <w:tcPr>
            <w:tcW w:w="6018" w:type="dxa"/>
            <w:vAlign w:val="center"/>
          </w:tcPr>
          <w:p w14:paraId="0BEA7ED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临时征地</w:t>
            </w:r>
          </w:p>
        </w:tc>
        <w:tc>
          <w:tcPr>
            <w:tcW w:w="1222" w:type="dxa"/>
            <w:vAlign w:val="center"/>
          </w:tcPr>
          <w:p w14:paraId="3E0FD7C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29.94</w:t>
            </w:r>
            <w:r>
              <w:rPr>
                <w:rFonts w:ascii="Times New Roman" w:hAnsi="Times New Roman" w:cs="Times New Roman"/>
                <w:spacing w:val="-43"/>
                <w:sz w:val="21"/>
                <w:szCs w:val="21"/>
              </w:rPr>
              <w:t xml:space="preserve"> </w:t>
            </w:r>
            <w:r>
              <w:rPr>
                <w:rFonts w:ascii="Times New Roman" w:hAnsi="Times New Roman" w:cs="Times New Roman"/>
                <w:spacing w:val="-2"/>
                <w:sz w:val="21"/>
                <w:szCs w:val="21"/>
              </w:rPr>
              <w:t>亩</w:t>
            </w:r>
          </w:p>
        </w:tc>
        <w:tc>
          <w:tcPr>
            <w:tcW w:w="1299" w:type="dxa"/>
            <w:vAlign w:val="center"/>
          </w:tcPr>
          <w:p w14:paraId="00D54AC1" w14:textId="77777777" w:rsidR="0067440D" w:rsidRDefault="0067440D">
            <w:pPr>
              <w:spacing w:line="240" w:lineRule="auto"/>
              <w:ind w:firstLineChars="0" w:firstLine="0"/>
              <w:jc w:val="center"/>
              <w:rPr>
                <w:sz w:val="21"/>
                <w:szCs w:val="21"/>
              </w:rPr>
            </w:pPr>
          </w:p>
        </w:tc>
      </w:tr>
      <w:tr w:rsidR="0067440D" w14:paraId="56006663" w14:textId="77777777">
        <w:trPr>
          <w:trHeight w:val="388"/>
          <w:jc w:val="center"/>
        </w:trPr>
        <w:tc>
          <w:tcPr>
            <w:tcW w:w="676" w:type="dxa"/>
            <w:vAlign w:val="center"/>
          </w:tcPr>
          <w:p w14:paraId="7D795E1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6018" w:type="dxa"/>
            <w:vAlign w:val="center"/>
          </w:tcPr>
          <w:p w14:paraId="341AAA2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经济作物赔偿</w:t>
            </w:r>
          </w:p>
        </w:tc>
        <w:tc>
          <w:tcPr>
            <w:tcW w:w="1222" w:type="dxa"/>
            <w:vAlign w:val="center"/>
          </w:tcPr>
          <w:p w14:paraId="7DFF431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12"/>
                <w:sz w:val="21"/>
                <w:szCs w:val="21"/>
              </w:rPr>
              <w:t>项</w:t>
            </w:r>
          </w:p>
        </w:tc>
        <w:tc>
          <w:tcPr>
            <w:tcW w:w="1299" w:type="dxa"/>
            <w:vAlign w:val="center"/>
          </w:tcPr>
          <w:p w14:paraId="44BE5CF1" w14:textId="77777777" w:rsidR="0067440D" w:rsidRDefault="0067440D">
            <w:pPr>
              <w:spacing w:line="240" w:lineRule="auto"/>
              <w:ind w:firstLineChars="0" w:firstLine="0"/>
              <w:jc w:val="center"/>
              <w:rPr>
                <w:sz w:val="21"/>
                <w:szCs w:val="21"/>
              </w:rPr>
            </w:pPr>
          </w:p>
        </w:tc>
      </w:tr>
      <w:tr w:rsidR="0067440D" w14:paraId="06A7DCEB" w14:textId="77777777">
        <w:trPr>
          <w:trHeight w:val="388"/>
          <w:jc w:val="center"/>
        </w:trPr>
        <w:tc>
          <w:tcPr>
            <w:tcW w:w="676" w:type="dxa"/>
            <w:vAlign w:val="center"/>
          </w:tcPr>
          <w:p w14:paraId="6864BFD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6018" w:type="dxa"/>
            <w:vAlign w:val="center"/>
          </w:tcPr>
          <w:p w14:paraId="7C1FF60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水保</w:t>
            </w:r>
          </w:p>
        </w:tc>
        <w:tc>
          <w:tcPr>
            <w:tcW w:w="1222" w:type="dxa"/>
            <w:vAlign w:val="center"/>
          </w:tcPr>
          <w:p w14:paraId="712DD4A9" w14:textId="77777777" w:rsidR="0067440D" w:rsidRDefault="0067440D">
            <w:pPr>
              <w:spacing w:line="240" w:lineRule="auto"/>
              <w:ind w:firstLineChars="0" w:firstLine="0"/>
              <w:jc w:val="center"/>
              <w:rPr>
                <w:sz w:val="21"/>
                <w:szCs w:val="21"/>
              </w:rPr>
            </w:pPr>
          </w:p>
        </w:tc>
        <w:tc>
          <w:tcPr>
            <w:tcW w:w="1299" w:type="dxa"/>
            <w:vAlign w:val="center"/>
          </w:tcPr>
          <w:p w14:paraId="0644561A" w14:textId="77777777" w:rsidR="0067440D" w:rsidRDefault="0067440D">
            <w:pPr>
              <w:spacing w:line="240" w:lineRule="auto"/>
              <w:ind w:firstLineChars="0" w:firstLine="0"/>
              <w:jc w:val="center"/>
              <w:rPr>
                <w:sz w:val="21"/>
                <w:szCs w:val="21"/>
              </w:rPr>
            </w:pPr>
          </w:p>
        </w:tc>
      </w:tr>
      <w:tr w:rsidR="0067440D" w14:paraId="57368FE5" w14:textId="77777777">
        <w:trPr>
          <w:trHeight w:val="388"/>
          <w:jc w:val="center"/>
        </w:trPr>
        <w:tc>
          <w:tcPr>
            <w:tcW w:w="676" w:type="dxa"/>
            <w:vAlign w:val="center"/>
          </w:tcPr>
          <w:p w14:paraId="70D2E30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12"/>
                <w:sz w:val="21"/>
                <w:szCs w:val="21"/>
              </w:rPr>
              <w:t>）</w:t>
            </w:r>
          </w:p>
        </w:tc>
        <w:tc>
          <w:tcPr>
            <w:tcW w:w="6018" w:type="dxa"/>
            <w:vAlign w:val="center"/>
          </w:tcPr>
          <w:p w14:paraId="655D9F6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浆砌石</w:t>
            </w:r>
          </w:p>
        </w:tc>
        <w:tc>
          <w:tcPr>
            <w:tcW w:w="1222" w:type="dxa"/>
            <w:vAlign w:val="center"/>
          </w:tcPr>
          <w:p w14:paraId="53B9DE8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475</w:t>
            </w:r>
            <w:r>
              <w:rPr>
                <w:rFonts w:ascii="Times New Roman" w:hAnsi="Times New Roman" w:cs="Times New Roman"/>
                <w:spacing w:val="-3"/>
                <w:sz w:val="21"/>
                <w:szCs w:val="21"/>
              </w:rPr>
              <w:t>m</w:t>
            </w:r>
            <w:r>
              <w:rPr>
                <w:rFonts w:ascii="Times New Roman" w:hAnsi="Times New Roman" w:cs="Times New Roman" w:hint="eastAsia"/>
                <w:spacing w:val="-3"/>
                <w:sz w:val="21"/>
                <w:szCs w:val="21"/>
                <w:vertAlign w:val="superscript"/>
                <w:lang w:eastAsia="zh-CN"/>
              </w:rPr>
              <w:t>3</w:t>
            </w:r>
          </w:p>
        </w:tc>
        <w:tc>
          <w:tcPr>
            <w:tcW w:w="1299" w:type="dxa"/>
            <w:vAlign w:val="center"/>
          </w:tcPr>
          <w:p w14:paraId="1C99E6C3" w14:textId="77777777" w:rsidR="0067440D" w:rsidRDefault="0067440D">
            <w:pPr>
              <w:spacing w:line="240" w:lineRule="auto"/>
              <w:ind w:firstLineChars="0" w:firstLine="0"/>
              <w:jc w:val="center"/>
              <w:rPr>
                <w:sz w:val="21"/>
                <w:szCs w:val="21"/>
              </w:rPr>
            </w:pPr>
          </w:p>
        </w:tc>
      </w:tr>
      <w:tr w:rsidR="0067440D" w14:paraId="43B7F31F" w14:textId="77777777">
        <w:trPr>
          <w:trHeight w:val="388"/>
          <w:jc w:val="center"/>
        </w:trPr>
        <w:tc>
          <w:tcPr>
            <w:tcW w:w="676" w:type="dxa"/>
            <w:vAlign w:val="center"/>
          </w:tcPr>
          <w:p w14:paraId="633B21D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2</w:t>
            </w:r>
            <w:r>
              <w:rPr>
                <w:rFonts w:ascii="Times New Roman" w:hAnsi="Times New Roman" w:cs="Times New Roman"/>
                <w:spacing w:val="-6"/>
                <w:sz w:val="21"/>
                <w:szCs w:val="21"/>
              </w:rPr>
              <w:t>）</w:t>
            </w:r>
          </w:p>
        </w:tc>
        <w:tc>
          <w:tcPr>
            <w:tcW w:w="6018" w:type="dxa"/>
            <w:vAlign w:val="center"/>
          </w:tcPr>
          <w:p w14:paraId="6E8E83F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干砌石</w:t>
            </w:r>
          </w:p>
        </w:tc>
        <w:tc>
          <w:tcPr>
            <w:tcW w:w="1222" w:type="dxa"/>
            <w:vAlign w:val="center"/>
          </w:tcPr>
          <w:p w14:paraId="6C6A219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200</w:t>
            </w:r>
            <w:r>
              <w:rPr>
                <w:rFonts w:ascii="Times New Roman" w:hAnsi="Times New Roman" w:cs="Times New Roman"/>
                <w:spacing w:val="-3"/>
                <w:sz w:val="21"/>
                <w:szCs w:val="21"/>
              </w:rPr>
              <w:t>m</w:t>
            </w:r>
            <w:r>
              <w:rPr>
                <w:rFonts w:ascii="Times New Roman" w:hAnsi="Times New Roman" w:cs="Times New Roman" w:hint="eastAsia"/>
                <w:spacing w:val="-3"/>
                <w:sz w:val="21"/>
                <w:szCs w:val="21"/>
                <w:vertAlign w:val="superscript"/>
                <w:lang w:eastAsia="zh-CN"/>
              </w:rPr>
              <w:t>3</w:t>
            </w:r>
          </w:p>
        </w:tc>
        <w:tc>
          <w:tcPr>
            <w:tcW w:w="1299" w:type="dxa"/>
            <w:vAlign w:val="center"/>
          </w:tcPr>
          <w:p w14:paraId="3E970C19" w14:textId="77777777" w:rsidR="0067440D" w:rsidRDefault="0067440D">
            <w:pPr>
              <w:spacing w:line="240" w:lineRule="auto"/>
              <w:ind w:firstLineChars="0" w:firstLine="0"/>
              <w:jc w:val="center"/>
              <w:rPr>
                <w:sz w:val="21"/>
                <w:szCs w:val="21"/>
              </w:rPr>
            </w:pPr>
          </w:p>
        </w:tc>
      </w:tr>
      <w:tr w:rsidR="0067440D" w14:paraId="44CB362E" w14:textId="77777777">
        <w:trPr>
          <w:trHeight w:val="388"/>
          <w:jc w:val="center"/>
        </w:trPr>
        <w:tc>
          <w:tcPr>
            <w:tcW w:w="676" w:type="dxa"/>
            <w:vAlign w:val="center"/>
          </w:tcPr>
          <w:p w14:paraId="02F6D68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3</w:t>
            </w:r>
            <w:r>
              <w:rPr>
                <w:rFonts w:ascii="Times New Roman" w:hAnsi="Times New Roman" w:cs="Times New Roman"/>
                <w:spacing w:val="-6"/>
                <w:sz w:val="21"/>
                <w:szCs w:val="21"/>
              </w:rPr>
              <w:t>）</w:t>
            </w:r>
          </w:p>
        </w:tc>
        <w:tc>
          <w:tcPr>
            <w:tcW w:w="6018" w:type="dxa"/>
            <w:vAlign w:val="center"/>
          </w:tcPr>
          <w:p w14:paraId="529028C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混凝土</w:t>
            </w:r>
          </w:p>
        </w:tc>
        <w:tc>
          <w:tcPr>
            <w:tcW w:w="1222" w:type="dxa"/>
            <w:vAlign w:val="center"/>
          </w:tcPr>
          <w:p w14:paraId="7F79DF5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160</w:t>
            </w:r>
            <w:r>
              <w:rPr>
                <w:rFonts w:ascii="Times New Roman" w:hAnsi="Times New Roman" w:cs="Times New Roman"/>
                <w:spacing w:val="-3"/>
                <w:sz w:val="21"/>
                <w:szCs w:val="21"/>
              </w:rPr>
              <w:t>m</w:t>
            </w:r>
            <w:r>
              <w:rPr>
                <w:rFonts w:ascii="Times New Roman" w:hAnsi="Times New Roman" w:cs="Times New Roman" w:hint="eastAsia"/>
                <w:spacing w:val="-3"/>
                <w:sz w:val="21"/>
                <w:szCs w:val="21"/>
                <w:vertAlign w:val="superscript"/>
                <w:lang w:eastAsia="zh-CN"/>
              </w:rPr>
              <w:t>3</w:t>
            </w:r>
          </w:p>
        </w:tc>
        <w:tc>
          <w:tcPr>
            <w:tcW w:w="1299" w:type="dxa"/>
            <w:vAlign w:val="center"/>
          </w:tcPr>
          <w:p w14:paraId="017A1D85" w14:textId="77777777" w:rsidR="0067440D" w:rsidRDefault="0067440D">
            <w:pPr>
              <w:spacing w:line="240" w:lineRule="auto"/>
              <w:ind w:firstLineChars="0" w:firstLine="0"/>
              <w:jc w:val="center"/>
              <w:rPr>
                <w:sz w:val="21"/>
                <w:szCs w:val="21"/>
              </w:rPr>
            </w:pPr>
          </w:p>
        </w:tc>
      </w:tr>
      <w:tr w:rsidR="0067440D" w14:paraId="572D4FBD" w14:textId="77777777">
        <w:trPr>
          <w:trHeight w:val="388"/>
          <w:jc w:val="center"/>
        </w:trPr>
        <w:tc>
          <w:tcPr>
            <w:tcW w:w="676" w:type="dxa"/>
            <w:vAlign w:val="center"/>
          </w:tcPr>
          <w:p w14:paraId="42EA6BC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6018" w:type="dxa"/>
            <w:vAlign w:val="center"/>
          </w:tcPr>
          <w:p w14:paraId="3634F01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清管试压</w:t>
            </w:r>
          </w:p>
        </w:tc>
        <w:tc>
          <w:tcPr>
            <w:tcW w:w="1222" w:type="dxa"/>
            <w:vAlign w:val="center"/>
          </w:tcPr>
          <w:p w14:paraId="27EC149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12"/>
                <w:sz w:val="21"/>
                <w:szCs w:val="21"/>
              </w:rPr>
              <w:t>项</w:t>
            </w:r>
          </w:p>
        </w:tc>
        <w:tc>
          <w:tcPr>
            <w:tcW w:w="1299" w:type="dxa"/>
            <w:vAlign w:val="center"/>
          </w:tcPr>
          <w:p w14:paraId="26DF14CA" w14:textId="77777777" w:rsidR="0067440D" w:rsidRDefault="0067440D">
            <w:pPr>
              <w:spacing w:line="240" w:lineRule="auto"/>
              <w:ind w:firstLineChars="0" w:firstLine="0"/>
              <w:jc w:val="center"/>
              <w:rPr>
                <w:sz w:val="21"/>
                <w:szCs w:val="21"/>
              </w:rPr>
            </w:pPr>
          </w:p>
        </w:tc>
      </w:tr>
      <w:tr w:rsidR="0067440D" w14:paraId="4B48A045" w14:textId="77777777">
        <w:trPr>
          <w:trHeight w:val="388"/>
          <w:jc w:val="center"/>
        </w:trPr>
        <w:tc>
          <w:tcPr>
            <w:tcW w:w="676" w:type="dxa"/>
            <w:vAlign w:val="center"/>
          </w:tcPr>
          <w:p w14:paraId="0058F502" w14:textId="77777777" w:rsidR="0067440D" w:rsidRDefault="00000000">
            <w:pPr>
              <w:pStyle w:val="TableText"/>
              <w:spacing w:line="240" w:lineRule="auto"/>
              <w:ind w:firstLineChars="0" w:firstLine="0"/>
              <w:jc w:val="center"/>
              <w:rPr>
                <w:rFonts w:ascii="Times New Roman" w:hAnsi="Times New Roman" w:cs="Times New Roman"/>
                <w:spacing w:val="-2"/>
                <w:sz w:val="21"/>
                <w:szCs w:val="21"/>
              </w:rPr>
            </w:pPr>
            <w:r>
              <w:rPr>
                <w:rFonts w:ascii="Times New Roman" w:hAnsi="Times New Roman" w:cs="Times New Roman"/>
                <w:spacing w:val="-2"/>
                <w:sz w:val="21"/>
                <w:szCs w:val="21"/>
              </w:rPr>
              <w:t>六</w:t>
            </w:r>
          </w:p>
        </w:tc>
        <w:tc>
          <w:tcPr>
            <w:tcW w:w="6018" w:type="dxa"/>
            <w:vAlign w:val="center"/>
          </w:tcPr>
          <w:p w14:paraId="6FBBFE0D" w14:textId="77777777" w:rsidR="0067440D" w:rsidRDefault="00000000">
            <w:pPr>
              <w:pStyle w:val="TableText"/>
              <w:spacing w:line="240" w:lineRule="auto"/>
              <w:ind w:firstLineChars="0" w:firstLine="0"/>
              <w:jc w:val="center"/>
              <w:rPr>
                <w:rFonts w:ascii="Times New Roman" w:hAnsi="Times New Roman" w:cs="Times New Roman"/>
                <w:spacing w:val="-2"/>
                <w:sz w:val="21"/>
                <w:szCs w:val="21"/>
                <w:lang w:eastAsia="zh-CN"/>
              </w:rPr>
            </w:pPr>
            <w:r>
              <w:rPr>
                <w:rFonts w:ascii="Times New Roman" w:hAnsi="Times New Roman" w:cs="Times New Roman"/>
                <w:spacing w:val="-2"/>
                <w:sz w:val="21"/>
                <w:szCs w:val="21"/>
                <w:lang w:eastAsia="zh-CN"/>
              </w:rPr>
              <w:t>焦页</w:t>
            </w:r>
            <w:r>
              <w:rPr>
                <w:rFonts w:ascii="Times New Roman" w:hAnsi="Times New Roman" w:cs="Times New Roman"/>
                <w:spacing w:val="-2"/>
                <w:sz w:val="21"/>
                <w:szCs w:val="21"/>
                <w:lang w:eastAsia="zh-CN"/>
              </w:rPr>
              <w:t>19#~</w:t>
            </w:r>
            <w:r>
              <w:rPr>
                <w:rFonts w:ascii="Times New Roman" w:hAnsi="Times New Roman" w:cs="Times New Roman"/>
                <w:spacing w:val="-2"/>
                <w:sz w:val="21"/>
                <w:szCs w:val="21"/>
                <w:lang w:eastAsia="zh-CN"/>
              </w:rPr>
              <w:t>焦页</w:t>
            </w:r>
            <w:r>
              <w:rPr>
                <w:rFonts w:ascii="Times New Roman" w:hAnsi="Times New Roman" w:cs="Times New Roman"/>
                <w:spacing w:val="-2"/>
                <w:sz w:val="21"/>
                <w:szCs w:val="21"/>
                <w:lang w:eastAsia="zh-CN"/>
              </w:rPr>
              <w:t>85#</w:t>
            </w:r>
            <w:r>
              <w:rPr>
                <w:rFonts w:ascii="Times New Roman" w:hAnsi="Times New Roman" w:cs="Times New Roman"/>
                <w:spacing w:val="-2"/>
                <w:sz w:val="21"/>
                <w:szCs w:val="21"/>
                <w:lang w:eastAsia="zh-CN"/>
              </w:rPr>
              <w:t>平台产出水管线</w:t>
            </w:r>
          </w:p>
        </w:tc>
        <w:tc>
          <w:tcPr>
            <w:tcW w:w="1222" w:type="dxa"/>
            <w:vAlign w:val="center"/>
          </w:tcPr>
          <w:p w14:paraId="1A0E3F00" w14:textId="77777777" w:rsidR="0067440D" w:rsidRDefault="0067440D">
            <w:pPr>
              <w:spacing w:line="240" w:lineRule="auto"/>
              <w:ind w:firstLineChars="0" w:firstLine="0"/>
              <w:jc w:val="center"/>
              <w:rPr>
                <w:sz w:val="21"/>
                <w:szCs w:val="21"/>
              </w:rPr>
            </w:pPr>
          </w:p>
        </w:tc>
        <w:tc>
          <w:tcPr>
            <w:tcW w:w="1299" w:type="dxa"/>
            <w:vAlign w:val="center"/>
          </w:tcPr>
          <w:p w14:paraId="2F9391AF" w14:textId="77777777" w:rsidR="0067440D" w:rsidRDefault="0067440D">
            <w:pPr>
              <w:spacing w:line="240" w:lineRule="auto"/>
              <w:ind w:firstLineChars="0" w:firstLine="0"/>
              <w:jc w:val="center"/>
              <w:rPr>
                <w:sz w:val="21"/>
                <w:szCs w:val="21"/>
              </w:rPr>
            </w:pPr>
          </w:p>
        </w:tc>
      </w:tr>
      <w:tr w:rsidR="0067440D" w14:paraId="5BB4B025" w14:textId="77777777">
        <w:trPr>
          <w:trHeight w:val="388"/>
          <w:jc w:val="center"/>
        </w:trPr>
        <w:tc>
          <w:tcPr>
            <w:tcW w:w="676" w:type="dxa"/>
            <w:vAlign w:val="center"/>
          </w:tcPr>
          <w:p w14:paraId="3C394BA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6018" w:type="dxa"/>
            <w:vAlign w:val="center"/>
          </w:tcPr>
          <w:p w14:paraId="7D186F01"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钢管内衬超高分子量聚乙烯（基材利旧废油管）</w:t>
            </w:r>
            <w:r>
              <w:rPr>
                <w:rFonts w:ascii="Times New Roman" w:hAnsi="Times New Roman" w:cs="Times New Roman"/>
                <w:sz w:val="21"/>
                <w:szCs w:val="21"/>
              </w:rPr>
              <w:t>Φ</w:t>
            </w:r>
            <w:r>
              <w:rPr>
                <w:rFonts w:ascii="Times New Roman" w:hAnsi="Times New Roman" w:cs="Times New Roman"/>
                <w:sz w:val="21"/>
                <w:szCs w:val="21"/>
                <w:lang w:eastAsia="zh-CN"/>
              </w:rPr>
              <w:t>73×5</w:t>
            </w:r>
            <w:r>
              <w:rPr>
                <w:rFonts w:ascii="Times New Roman" w:hAnsi="Times New Roman" w:cs="Times New Roman"/>
                <w:spacing w:val="-1"/>
                <w:sz w:val="21"/>
                <w:szCs w:val="21"/>
                <w:lang w:eastAsia="zh-CN"/>
              </w:rPr>
              <w:t>.51</w:t>
            </w:r>
          </w:p>
        </w:tc>
        <w:tc>
          <w:tcPr>
            <w:tcW w:w="1222" w:type="dxa"/>
            <w:vAlign w:val="center"/>
          </w:tcPr>
          <w:p w14:paraId="2D6766A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4km</w:t>
            </w:r>
          </w:p>
        </w:tc>
        <w:tc>
          <w:tcPr>
            <w:tcW w:w="1299" w:type="dxa"/>
            <w:vAlign w:val="center"/>
          </w:tcPr>
          <w:p w14:paraId="72DB2203" w14:textId="77777777" w:rsidR="0067440D" w:rsidRDefault="0067440D">
            <w:pPr>
              <w:spacing w:line="240" w:lineRule="auto"/>
              <w:ind w:firstLineChars="0" w:firstLine="0"/>
              <w:jc w:val="center"/>
              <w:rPr>
                <w:sz w:val="21"/>
                <w:szCs w:val="21"/>
              </w:rPr>
            </w:pPr>
          </w:p>
        </w:tc>
      </w:tr>
      <w:tr w:rsidR="0067440D" w14:paraId="28591B93" w14:textId="77777777">
        <w:trPr>
          <w:trHeight w:val="388"/>
          <w:jc w:val="center"/>
        </w:trPr>
        <w:tc>
          <w:tcPr>
            <w:tcW w:w="676" w:type="dxa"/>
            <w:vAlign w:val="center"/>
          </w:tcPr>
          <w:p w14:paraId="3DD65A6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6018" w:type="dxa"/>
            <w:vAlign w:val="center"/>
          </w:tcPr>
          <w:p w14:paraId="6355F408"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管线附属工程（标志桩、警示带、阀井等）</w:t>
            </w:r>
          </w:p>
        </w:tc>
        <w:tc>
          <w:tcPr>
            <w:tcW w:w="1222" w:type="dxa"/>
            <w:vAlign w:val="center"/>
          </w:tcPr>
          <w:p w14:paraId="737FCAF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12"/>
                <w:sz w:val="21"/>
                <w:szCs w:val="21"/>
              </w:rPr>
              <w:t>项</w:t>
            </w:r>
          </w:p>
        </w:tc>
        <w:tc>
          <w:tcPr>
            <w:tcW w:w="1299" w:type="dxa"/>
            <w:vAlign w:val="center"/>
          </w:tcPr>
          <w:p w14:paraId="089A73CC" w14:textId="77777777" w:rsidR="0067440D" w:rsidRDefault="0067440D">
            <w:pPr>
              <w:spacing w:line="240" w:lineRule="auto"/>
              <w:ind w:firstLineChars="0" w:firstLine="0"/>
              <w:jc w:val="center"/>
              <w:rPr>
                <w:sz w:val="21"/>
                <w:szCs w:val="21"/>
              </w:rPr>
            </w:pPr>
          </w:p>
        </w:tc>
      </w:tr>
      <w:tr w:rsidR="0067440D" w14:paraId="3F29730D" w14:textId="77777777">
        <w:trPr>
          <w:trHeight w:val="388"/>
          <w:jc w:val="center"/>
        </w:trPr>
        <w:tc>
          <w:tcPr>
            <w:tcW w:w="676" w:type="dxa"/>
            <w:vAlign w:val="center"/>
          </w:tcPr>
          <w:p w14:paraId="7D838E4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6018" w:type="dxa"/>
            <w:vAlign w:val="center"/>
          </w:tcPr>
          <w:p w14:paraId="3AF6E6C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穿跨越</w:t>
            </w:r>
          </w:p>
        </w:tc>
        <w:tc>
          <w:tcPr>
            <w:tcW w:w="1222" w:type="dxa"/>
            <w:vAlign w:val="center"/>
          </w:tcPr>
          <w:p w14:paraId="2D005329" w14:textId="77777777" w:rsidR="0067440D" w:rsidRDefault="0067440D">
            <w:pPr>
              <w:spacing w:line="240" w:lineRule="auto"/>
              <w:ind w:firstLineChars="0" w:firstLine="0"/>
              <w:jc w:val="center"/>
              <w:rPr>
                <w:sz w:val="21"/>
                <w:szCs w:val="21"/>
              </w:rPr>
            </w:pPr>
          </w:p>
        </w:tc>
        <w:tc>
          <w:tcPr>
            <w:tcW w:w="1299" w:type="dxa"/>
            <w:vAlign w:val="center"/>
          </w:tcPr>
          <w:p w14:paraId="008310D5" w14:textId="77777777" w:rsidR="0067440D" w:rsidRDefault="0067440D">
            <w:pPr>
              <w:spacing w:line="240" w:lineRule="auto"/>
              <w:ind w:firstLineChars="0" w:firstLine="0"/>
              <w:jc w:val="center"/>
              <w:rPr>
                <w:sz w:val="21"/>
                <w:szCs w:val="21"/>
              </w:rPr>
            </w:pPr>
          </w:p>
        </w:tc>
      </w:tr>
      <w:tr w:rsidR="0067440D" w14:paraId="06F4FB8A" w14:textId="77777777">
        <w:trPr>
          <w:trHeight w:val="388"/>
          <w:jc w:val="center"/>
        </w:trPr>
        <w:tc>
          <w:tcPr>
            <w:tcW w:w="676" w:type="dxa"/>
            <w:vAlign w:val="center"/>
          </w:tcPr>
          <w:p w14:paraId="342F91F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12"/>
                <w:sz w:val="21"/>
                <w:szCs w:val="21"/>
              </w:rPr>
              <w:t>）</w:t>
            </w:r>
          </w:p>
        </w:tc>
        <w:tc>
          <w:tcPr>
            <w:tcW w:w="6018" w:type="dxa"/>
            <w:vAlign w:val="center"/>
          </w:tcPr>
          <w:p w14:paraId="20007B2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S105</w:t>
            </w:r>
            <w:r>
              <w:rPr>
                <w:rFonts w:ascii="Times New Roman" w:hAnsi="Times New Roman" w:cs="Times New Roman"/>
                <w:spacing w:val="-43"/>
                <w:sz w:val="21"/>
                <w:szCs w:val="21"/>
              </w:rPr>
              <w:t xml:space="preserve"> </w:t>
            </w:r>
            <w:r>
              <w:rPr>
                <w:rFonts w:ascii="Times New Roman" w:hAnsi="Times New Roman" w:cs="Times New Roman"/>
                <w:spacing w:val="-2"/>
                <w:sz w:val="21"/>
                <w:szCs w:val="21"/>
              </w:rPr>
              <w:t>省道</w:t>
            </w:r>
          </w:p>
        </w:tc>
        <w:tc>
          <w:tcPr>
            <w:tcW w:w="1222" w:type="dxa"/>
            <w:vAlign w:val="center"/>
          </w:tcPr>
          <w:p w14:paraId="4D81D57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40</w:t>
            </w:r>
            <w:r>
              <w:rPr>
                <w:rFonts w:ascii="Times New Roman" w:hAnsi="Times New Roman" w:cs="Times New Roman"/>
                <w:spacing w:val="-41"/>
                <w:sz w:val="21"/>
                <w:szCs w:val="21"/>
              </w:rPr>
              <w:t xml:space="preserve"> </w:t>
            </w:r>
            <w:r>
              <w:rPr>
                <w:rFonts w:ascii="Times New Roman" w:hAnsi="Times New Roman" w:cs="Times New Roman"/>
                <w:spacing w:val="-3"/>
                <w:sz w:val="21"/>
                <w:szCs w:val="21"/>
              </w:rPr>
              <w:t>米</w:t>
            </w:r>
            <w:r>
              <w:rPr>
                <w:rFonts w:ascii="Times New Roman" w:hAnsi="Times New Roman" w:cs="Times New Roman"/>
                <w:spacing w:val="-3"/>
                <w:sz w:val="21"/>
                <w:szCs w:val="21"/>
              </w:rPr>
              <w:t>/4</w:t>
            </w:r>
            <w:r>
              <w:rPr>
                <w:rFonts w:ascii="Times New Roman" w:hAnsi="Times New Roman" w:cs="Times New Roman"/>
                <w:spacing w:val="-40"/>
                <w:sz w:val="21"/>
                <w:szCs w:val="21"/>
              </w:rPr>
              <w:t xml:space="preserve"> </w:t>
            </w:r>
            <w:r>
              <w:rPr>
                <w:rFonts w:ascii="Times New Roman" w:hAnsi="Times New Roman" w:cs="Times New Roman"/>
                <w:spacing w:val="-3"/>
                <w:sz w:val="21"/>
                <w:szCs w:val="21"/>
              </w:rPr>
              <w:t>处</w:t>
            </w:r>
          </w:p>
        </w:tc>
        <w:tc>
          <w:tcPr>
            <w:tcW w:w="1299" w:type="dxa"/>
            <w:vAlign w:val="center"/>
          </w:tcPr>
          <w:p w14:paraId="08E6526E" w14:textId="77777777" w:rsidR="0067440D" w:rsidRDefault="0067440D">
            <w:pPr>
              <w:spacing w:line="240" w:lineRule="auto"/>
              <w:ind w:firstLineChars="0" w:firstLine="0"/>
              <w:jc w:val="center"/>
              <w:rPr>
                <w:sz w:val="21"/>
                <w:szCs w:val="21"/>
              </w:rPr>
            </w:pPr>
          </w:p>
        </w:tc>
      </w:tr>
      <w:tr w:rsidR="0067440D" w14:paraId="08EAF3F8" w14:textId="77777777">
        <w:trPr>
          <w:trHeight w:val="388"/>
          <w:jc w:val="center"/>
        </w:trPr>
        <w:tc>
          <w:tcPr>
            <w:tcW w:w="676" w:type="dxa"/>
            <w:vAlign w:val="center"/>
          </w:tcPr>
          <w:p w14:paraId="7F628BB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2</w:t>
            </w:r>
            <w:r>
              <w:rPr>
                <w:rFonts w:ascii="Times New Roman" w:hAnsi="Times New Roman" w:cs="Times New Roman"/>
                <w:spacing w:val="-6"/>
                <w:sz w:val="21"/>
                <w:szCs w:val="21"/>
              </w:rPr>
              <w:t>）</w:t>
            </w:r>
          </w:p>
        </w:tc>
        <w:tc>
          <w:tcPr>
            <w:tcW w:w="6018" w:type="dxa"/>
            <w:vAlign w:val="center"/>
          </w:tcPr>
          <w:p w14:paraId="0297AAC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地下管道</w:t>
            </w:r>
          </w:p>
        </w:tc>
        <w:tc>
          <w:tcPr>
            <w:tcW w:w="1222" w:type="dxa"/>
            <w:vAlign w:val="center"/>
          </w:tcPr>
          <w:p w14:paraId="0F7E608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50</w:t>
            </w:r>
            <w:r>
              <w:rPr>
                <w:rFonts w:ascii="Times New Roman" w:hAnsi="Times New Roman" w:cs="Times New Roman"/>
                <w:spacing w:val="-40"/>
                <w:sz w:val="21"/>
                <w:szCs w:val="21"/>
              </w:rPr>
              <w:t xml:space="preserve"> </w:t>
            </w:r>
            <w:r>
              <w:rPr>
                <w:rFonts w:ascii="Times New Roman" w:hAnsi="Times New Roman" w:cs="Times New Roman"/>
                <w:spacing w:val="-4"/>
                <w:sz w:val="21"/>
                <w:szCs w:val="21"/>
              </w:rPr>
              <w:t>米</w:t>
            </w:r>
            <w:r>
              <w:rPr>
                <w:rFonts w:ascii="Times New Roman" w:hAnsi="Times New Roman" w:cs="Times New Roman"/>
                <w:spacing w:val="-4"/>
                <w:sz w:val="21"/>
                <w:szCs w:val="21"/>
              </w:rPr>
              <w:t>/5</w:t>
            </w:r>
            <w:r>
              <w:rPr>
                <w:rFonts w:ascii="Times New Roman" w:hAnsi="Times New Roman" w:cs="Times New Roman"/>
                <w:spacing w:val="-40"/>
                <w:sz w:val="21"/>
                <w:szCs w:val="21"/>
              </w:rPr>
              <w:t xml:space="preserve"> </w:t>
            </w:r>
            <w:r>
              <w:rPr>
                <w:rFonts w:ascii="Times New Roman" w:hAnsi="Times New Roman" w:cs="Times New Roman"/>
                <w:spacing w:val="-4"/>
                <w:sz w:val="21"/>
                <w:szCs w:val="21"/>
              </w:rPr>
              <w:t>处</w:t>
            </w:r>
          </w:p>
        </w:tc>
        <w:tc>
          <w:tcPr>
            <w:tcW w:w="1299" w:type="dxa"/>
            <w:vAlign w:val="center"/>
          </w:tcPr>
          <w:p w14:paraId="7E4A7156" w14:textId="77777777" w:rsidR="0067440D" w:rsidRDefault="0067440D">
            <w:pPr>
              <w:spacing w:line="240" w:lineRule="auto"/>
              <w:ind w:firstLineChars="0" w:firstLine="0"/>
              <w:jc w:val="center"/>
              <w:rPr>
                <w:sz w:val="21"/>
                <w:szCs w:val="21"/>
              </w:rPr>
            </w:pPr>
          </w:p>
        </w:tc>
      </w:tr>
      <w:tr w:rsidR="0067440D" w14:paraId="5EF43DE2" w14:textId="77777777">
        <w:trPr>
          <w:trHeight w:val="388"/>
          <w:jc w:val="center"/>
        </w:trPr>
        <w:tc>
          <w:tcPr>
            <w:tcW w:w="676" w:type="dxa"/>
            <w:vAlign w:val="center"/>
          </w:tcPr>
          <w:p w14:paraId="389E312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3</w:t>
            </w:r>
            <w:r>
              <w:rPr>
                <w:rFonts w:ascii="Times New Roman" w:hAnsi="Times New Roman" w:cs="Times New Roman"/>
                <w:spacing w:val="-6"/>
                <w:sz w:val="21"/>
                <w:szCs w:val="21"/>
              </w:rPr>
              <w:t>）</w:t>
            </w:r>
          </w:p>
        </w:tc>
        <w:tc>
          <w:tcPr>
            <w:tcW w:w="6018" w:type="dxa"/>
            <w:vAlign w:val="center"/>
          </w:tcPr>
          <w:p w14:paraId="27D0B0F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地下光缆</w:t>
            </w:r>
          </w:p>
        </w:tc>
        <w:tc>
          <w:tcPr>
            <w:tcW w:w="1222" w:type="dxa"/>
            <w:vAlign w:val="center"/>
          </w:tcPr>
          <w:p w14:paraId="0C228B2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30</w:t>
            </w:r>
            <w:r>
              <w:rPr>
                <w:rFonts w:ascii="Times New Roman" w:hAnsi="Times New Roman" w:cs="Times New Roman"/>
                <w:spacing w:val="-40"/>
                <w:sz w:val="21"/>
                <w:szCs w:val="21"/>
              </w:rPr>
              <w:t xml:space="preserve"> </w:t>
            </w:r>
            <w:r>
              <w:rPr>
                <w:rFonts w:ascii="Times New Roman" w:hAnsi="Times New Roman" w:cs="Times New Roman"/>
                <w:spacing w:val="-4"/>
                <w:sz w:val="21"/>
                <w:szCs w:val="21"/>
              </w:rPr>
              <w:t>米</w:t>
            </w:r>
            <w:r>
              <w:rPr>
                <w:rFonts w:ascii="Times New Roman" w:hAnsi="Times New Roman" w:cs="Times New Roman"/>
                <w:spacing w:val="-4"/>
                <w:sz w:val="21"/>
                <w:szCs w:val="21"/>
              </w:rPr>
              <w:t>/3</w:t>
            </w:r>
            <w:r>
              <w:rPr>
                <w:rFonts w:ascii="Times New Roman" w:hAnsi="Times New Roman" w:cs="Times New Roman"/>
                <w:spacing w:val="-40"/>
                <w:sz w:val="21"/>
                <w:szCs w:val="21"/>
              </w:rPr>
              <w:t xml:space="preserve"> </w:t>
            </w:r>
            <w:r>
              <w:rPr>
                <w:rFonts w:ascii="Times New Roman" w:hAnsi="Times New Roman" w:cs="Times New Roman"/>
                <w:spacing w:val="-4"/>
                <w:sz w:val="21"/>
                <w:szCs w:val="21"/>
              </w:rPr>
              <w:t>处</w:t>
            </w:r>
          </w:p>
        </w:tc>
        <w:tc>
          <w:tcPr>
            <w:tcW w:w="1299" w:type="dxa"/>
            <w:vAlign w:val="center"/>
          </w:tcPr>
          <w:p w14:paraId="2440A485" w14:textId="77777777" w:rsidR="0067440D" w:rsidRDefault="0067440D">
            <w:pPr>
              <w:spacing w:line="240" w:lineRule="auto"/>
              <w:ind w:firstLineChars="0" w:firstLine="0"/>
              <w:jc w:val="center"/>
              <w:rPr>
                <w:sz w:val="21"/>
                <w:szCs w:val="21"/>
              </w:rPr>
            </w:pPr>
          </w:p>
        </w:tc>
      </w:tr>
      <w:tr w:rsidR="0067440D" w14:paraId="43110FD5" w14:textId="77777777">
        <w:trPr>
          <w:trHeight w:val="388"/>
          <w:jc w:val="center"/>
        </w:trPr>
        <w:tc>
          <w:tcPr>
            <w:tcW w:w="676" w:type="dxa"/>
            <w:vAlign w:val="center"/>
          </w:tcPr>
          <w:p w14:paraId="5AF6F07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6018" w:type="dxa"/>
            <w:vAlign w:val="center"/>
          </w:tcPr>
          <w:p w14:paraId="4E73547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地貌恢复、复耕</w:t>
            </w:r>
          </w:p>
        </w:tc>
        <w:tc>
          <w:tcPr>
            <w:tcW w:w="1222" w:type="dxa"/>
            <w:vAlign w:val="center"/>
          </w:tcPr>
          <w:p w14:paraId="397BB67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15.84</w:t>
            </w:r>
            <w:r>
              <w:rPr>
                <w:rFonts w:ascii="Times New Roman" w:hAnsi="Times New Roman" w:cs="Times New Roman"/>
                <w:spacing w:val="-44"/>
                <w:sz w:val="21"/>
                <w:szCs w:val="21"/>
              </w:rPr>
              <w:t xml:space="preserve"> </w:t>
            </w:r>
            <w:r>
              <w:rPr>
                <w:rFonts w:ascii="Times New Roman" w:hAnsi="Times New Roman" w:cs="Times New Roman"/>
                <w:spacing w:val="-4"/>
                <w:sz w:val="21"/>
                <w:szCs w:val="21"/>
              </w:rPr>
              <w:t>亩</w:t>
            </w:r>
          </w:p>
        </w:tc>
        <w:tc>
          <w:tcPr>
            <w:tcW w:w="1299" w:type="dxa"/>
            <w:vAlign w:val="center"/>
          </w:tcPr>
          <w:p w14:paraId="5A13C247" w14:textId="77777777" w:rsidR="0067440D" w:rsidRDefault="0067440D">
            <w:pPr>
              <w:spacing w:line="240" w:lineRule="auto"/>
              <w:ind w:firstLineChars="0" w:firstLine="0"/>
              <w:jc w:val="center"/>
              <w:rPr>
                <w:sz w:val="21"/>
                <w:szCs w:val="21"/>
              </w:rPr>
            </w:pPr>
          </w:p>
        </w:tc>
      </w:tr>
      <w:tr w:rsidR="0067440D" w14:paraId="36C7D4E0" w14:textId="77777777">
        <w:trPr>
          <w:trHeight w:val="388"/>
          <w:jc w:val="center"/>
        </w:trPr>
        <w:tc>
          <w:tcPr>
            <w:tcW w:w="676" w:type="dxa"/>
            <w:vAlign w:val="center"/>
          </w:tcPr>
          <w:p w14:paraId="009949C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6018" w:type="dxa"/>
            <w:vAlign w:val="center"/>
          </w:tcPr>
          <w:p w14:paraId="13AF2FC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征地</w:t>
            </w:r>
          </w:p>
        </w:tc>
        <w:tc>
          <w:tcPr>
            <w:tcW w:w="1222" w:type="dxa"/>
            <w:vAlign w:val="center"/>
          </w:tcPr>
          <w:p w14:paraId="42C7D342" w14:textId="77777777" w:rsidR="0067440D" w:rsidRDefault="0067440D">
            <w:pPr>
              <w:spacing w:line="240" w:lineRule="auto"/>
              <w:ind w:firstLineChars="0" w:firstLine="0"/>
              <w:jc w:val="center"/>
              <w:rPr>
                <w:sz w:val="21"/>
                <w:szCs w:val="21"/>
              </w:rPr>
            </w:pPr>
          </w:p>
        </w:tc>
        <w:tc>
          <w:tcPr>
            <w:tcW w:w="1299" w:type="dxa"/>
            <w:vAlign w:val="center"/>
          </w:tcPr>
          <w:p w14:paraId="07006FA6" w14:textId="77777777" w:rsidR="0067440D" w:rsidRDefault="0067440D">
            <w:pPr>
              <w:spacing w:line="240" w:lineRule="auto"/>
              <w:ind w:firstLineChars="0" w:firstLine="0"/>
              <w:jc w:val="center"/>
              <w:rPr>
                <w:sz w:val="21"/>
                <w:szCs w:val="21"/>
              </w:rPr>
            </w:pPr>
          </w:p>
        </w:tc>
      </w:tr>
      <w:tr w:rsidR="0067440D" w14:paraId="6E5F0585" w14:textId="77777777">
        <w:trPr>
          <w:trHeight w:val="388"/>
          <w:jc w:val="center"/>
        </w:trPr>
        <w:tc>
          <w:tcPr>
            <w:tcW w:w="676" w:type="dxa"/>
            <w:vAlign w:val="center"/>
          </w:tcPr>
          <w:p w14:paraId="2B3E573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12"/>
                <w:sz w:val="21"/>
                <w:szCs w:val="21"/>
              </w:rPr>
              <w:t>）</w:t>
            </w:r>
          </w:p>
        </w:tc>
        <w:tc>
          <w:tcPr>
            <w:tcW w:w="6018" w:type="dxa"/>
            <w:vAlign w:val="center"/>
          </w:tcPr>
          <w:p w14:paraId="11A58C0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永久征地</w:t>
            </w:r>
          </w:p>
        </w:tc>
        <w:tc>
          <w:tcPr>
            <w:tcW w:w="1222" w:type="dxa"/>
            <w:vAlign w:val="center"/>
          </w:tcPr>
          <w:p w14:paraId="16FA1D0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0.08</w:t>
            </w:r>
            <w:r>
              <w:rPr>
                <w:rFonts w:ascii="Times New Roman" w:hAnsi="Times New Roman" w:cs="Times New Roman"/>
                <w:spacing w:val="-45"/>
                <w:sz w:val="21"/>
                <w:szCs w:val="21"/>
              </w:rPr>
              <w:t xml:space="preserve"> </w:t>
            </w:r>
            <w:r>
              <w:rPr>
                <w:rFonts w:ascii="Times New Roman" w:hAnsi="Times New Roman" w:cs="Times New Roman"/>
                <w:spacing w:val="-2"/>
                <w:sz w:val="21"/>
                <w:szCs w:val="21"/>
              </w:rPr>
              <w:t>亩</w:t>
            </w:r>
          </w:p>
        </w:tc>
        <w:tc>
          <w:tcPr>
            <w:tcW w:w="1299" w:type="dxa"/>
            <w:vAlign w:val="center"/>
          </w:tcPr>
          <w:p w14:paraId="14391ECB" w14:textId="77777777" w:rsidR="0067440D" w:rsidRDefault="0067440D">
            <w:pPr>
              <w:spacing w:line="240" w:lineRule="auto"/>
              <w:ind w:firstLineChars="0" w:firstLine="0"/>
              <w:jc w:val="center"/>
              <w:rPr>
                <w:sz w:val="21"/>
                <w:szCs w:val="21"/>
              </w:rPr>
            </w:pPr>
          </w:p>
        </w:tc>
      </w:tr>
      <w:tr w:rsidR="0067440D" w14:paraId="011952CF" w14:textId="77777777">
        <w:trPr>
          <w:trHeight w:val="388"/>
          <w:jc w:val="center"/>
        </w:trPr>
        <w:tc>
          <w:tcPr>
            <w:tcW w:w="676" w:type="dxa"/>
            <w:vAlign w:val="center"/>
          </w:tcPr>
          <w:p w14:paraId="4E63ACD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2</w:t>
            </w:r>
            <w:r>
              <w:rPr>
                <w:rFonts w:ascii="Times New Roman" w:hAnsi="Times New Roman" w:cs="Times New Roman"/>
                <w:spacing w:val="-6"/>
                <w:sz w:val="21"/>
                <w:szCs w:val="21"/>
              </w:rPr>
              <w:t>）</w:t>
            </w:r>
          </w:p>
        </w:tc>
        <w:tc>
          <w:tcPr>
            <w:tcW w:w="6018" w:type="dxa"/>
            <w:vAlign w:val="center"/>
          </w:tcPr>
          <w:p w14:paraId="60EB635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临时征地</w:t>
            </w:r>
          </w:p>
        </w:tc>
        <w:tc>
          <w:tcPr>
            <w:tcW w:w="1222" w:type="dxa"/>
            <w:vAlign w:val="center"/>
          </w:tcPr>
          <w:p w14:paraId="414EDE4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16.23</w:t>
            </w:r>
            <w:r>
              <w:rPr>
                <w:rFonts w:ascii="Times New Roman" w:hAnsi="Times New Roman" w:cs="Times New Roman"/>
                <w:spacing w:val="-44"/>
                <w:sz w:val="21"/>
                <w:szCs w:val="21"/>
              </w:rPr>
              <w:t xml:space="preserve"> </w:t>
            </w:r>
            <w:r>
              <w:rPr>
                <w:rFonts w:ascii="Times New Roman" w:hAnsi="Times New Roman" w:cs="Times New Roman"/>
                <w:spacing w:val="-4"/>
                <w:sz w:val="21"/>
                <w:szCs w:val="21"/>
              </w:rPr>
              <w:t>亩</w:t>
            </w:r>
          </w:p>
        </w:tc>
        <w:tc>
          <w:tcPr>
            <w:tcW w:w="1299" w:type="dxa"/>
            <w:vAlign w:val="center"/>
          </w:tcPr>
          <w:p w14:paraId="09B1B27E" w14:textId="77777777" w:rsidR="0067440D" w:rsidRDefault="0067440D">
            <w:pPr>
              <w:spacing w:line="240" w:lineRule="auto"/>
              <w:ind w:firstLineChars="0" w:firstLine="0"/>
              <w:jc w:val="center"/>
              <w:rPr>
                <w:sz w:val="21"/>
                <w:szCs w:val="21"/>
              </w:rPr>
            </w:pPr>
          </w:p>
        </w:tc>
      </w:tr>
      <w:tr w:rsidR="0067440D" w14:paraId="6206031B" w14:textId="77777777">
        <w:trPr>
          <w:trHeight w:val="388"/>
          <w:jc w:val="center"/>
        </w:trPr>
        <w:tc>
          <w:tcPr>
            <w:tcW w:w="676" w:type="dxa"/>
            <w:vAlign w:val="center"/>
          </w:tcPr>
          <w:p w14:paraId="438A8A2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6018" w:type="dxa"/>
            <w:vAlign w:val="center"/>
          </w:tcPr>
          <w:p w14:paraId="34E36B9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经济作物赔偿</w:t>
            </w:r>
          </w:p>
        </w:tc>
        <w:tc>
          <w:tcPr>
            <w:tcW w:w="1222" w:type="dxa"/>
            <w:vAlign w:val="center"/>
          </w:tcPr>
          <w:p w14:paraId="13A3483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12"/>
                <w:sz w:val="21"/>
                <w:szCs w:val="21"/>
              </w:rPr>
              <w:t>项</w:t>
            </w:r>
          </w:p>
        </w:tc>
        <w:tc>
          <w:tcPr>
            <w:tcW w:w="1299" w:type="dxa"/>
            <w:vAlign w:val="center"/>
          </w:tcPr>
          <w:p w14:paraId="7A171177" w14:textId="77777777" w:rsidR="0067440D" w:rsidRDefault="0067440D">
            <w:pPr>
              <w:spacing w:line="240" w:lineRule="auto"/>
              <w:ind w:firstLineChars="0" w:firstLine="0"/>
              <w:jc w:val="center"/>
              <w:rPr>
                <w:sz w:val="21"/>
                <w:szCs w:val="21"/>
              </w:rPr>
            </w:pPr>
          </w:p>
        </w:tc>
      </w:tr>
      <w:tr w:rsidR="0067440D" w14:paraId="68C013EC" w14:textId="77777777">
        <w:trPr>
          <w:trHeight w:val="388"/>
          <w:jc w:val="center"/>
        </w:trPr>
        <w:tc>
          <w:tcPr>
            <w:tcW w:w="676" w:type="dxa"/>
            <w:vAlign w:val="center"/>
          </w:tcPr>
          <w:p w14:paraId="1BB20CD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6018" w:type="dxa"/>
            <w:vAlign w:val="center"/>
          </w:tcPr>
          <w:p w14:paraId="18A3220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水保</w:t>
            </w:r>
          </w:p>
        </w:tc>
        <w:tc>
          <w:tcPr>
            <w:tcW w:w="1222" w:type="dxa"/>
            <w:vAlign w:val="center"/>
          </w:tcPr>
          <w:p w14:paraId="455DD198" w14:textId="77777777" w:rsidR="0067440D" w:rsidRDefault="0067440D">
            <w:pPr>
              <w:spacing w:line="240" w:lineRule="auto"/>
              <w:ind w:firstLineChars="0" w:firstLine="0"/>
              <w:jc w:val="center"/>
              <w:rPr>
                <w:sz w:val="21"/>
                <w:szCs w:val="21"/>
              </w:rPr>
            </w:pPr>
          </w:p>
        </w:tc>
        <w:tc>
          <w:tcPr>
            <w:tcW w:w="1299" w:type="dxa"/>
            <w:vAlign w:val="center"/>
          </w:tcPr>
          <w:p w14:paraId="3B3E86A4" w14:textId="77777777" w:rsidR="0067440D" w:rsidRDefault="0067440D">
            <w:pPr>
              <w:spacing w:line="240" w:lineRule="auto"/>
              <w:ind w:firstLineChars="0" w:firstLine="0"/>
              <w:jc w:val="center"/>
              <w:rPr>
                <w:sz w:val="21"/>
                <w:szCs w:val="21"/>
              </w:rPr>
            </w:pPr>
          </w:p>
        </w:tc>
      </w:tr>
      <w:tr w:rsidR="0067440D" w14:paraId="711FC86B" w14:textId="77777777">
        <w:trPr>
          <w:trHeight w:val="388"/>
          <w:jc w:val="center"/>
        </w:trPr>
        <w:tc>
          <w:tcPr>
            <w:tcW w:w="676" w:type="dxa"/>
            <w:vAlign w:val="center"/>
          </w:tcPr>
          <w:p w14:paraId="2BC9367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12"/>
                <w:sz w:val="21"/>
                <w:szCs w:val="21"/>
              </w:rPr>
              <w:t>）</w:t>
            </w:r>
          </w:p>
        </w:tc>
        <w:tc>
          <w:tcPr>
            <w:tcW w:w="6018" w:type="dxa"/>
            <w:vAlign w:val="center"/>
          </w:tcPr>
          <w:p w14:paraId="613BB5D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浆砌石</w:t>
            </w:r>
          </w:p>
        </w:tc>
        <w:tc>
          <w:tcPr>
            <w:tcW w:w="1222" w:type="dxa"/>
            <w:vAlign w:val="center"/>
          </w:tcPr>
          <w:p w14:paraId="4ABB086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600</w:t>
            </w:r>
            <w:r>
              <w:rPr>
                <w:rFonts w:ascii="Times New Roman" w:hAnsi="Times New Roman" w:cs="Times New Roman"/>
                <w:spacing w:val="-3"/>
                <w:sz w:val="21"/>
                <w:szCs w:val="21"/>
              </w:rPr>
              <w:t>m</w:t>
            </w:r>
            <w:r>
              <w:rPr>
                <w:rFonts w:ascii="Times New Roman" w:hAnsi="Times New Roman" w:cs="Times New Roman" w:hint="eastAsia"/>
                <w:spacing w:val="-3"/>
                <w:sz w:val="21"/>
                <w:szCs w:val="21"/>
                <w:vertAlign w:val="superscript"/>
                <w:lang w:eastAsia="zh-CN"/>
              </w:rPr>
              <w:t>3</w:t>
            </w:r>
          </w:p>
        </w:tc>
        <w:tc>
          <w:tcPr>
            <w:tcW w:w="1299" w:type="dxa"/>
            <w:vAlign w:val="center"/>
          </w:tcPr>
          <w:p w14:paraId="043E9D28" w14:textId="77777777" w:rsidR="0067440D" w:rsidRDefault="0067440D">
            <w:pPr>
              <w:spacing w:line="240" w:lineRule="auto"/>
              <w:ind w:firstLineChars="0" w:firstLine="0"/>
              <w:jc w:val="center"/>
              <w:rPr>
                <w:sz w:val="21"/>
                <w:szCs w:val="21"/>
              </w:rPr>
            </w:pPr>
          </w:p>
        </w:tc>
      </w:tr>
      <w:tr w:rsidR="0067440D" w14:paraId="13811035" w14:textId="77777777">
        <w:trPr>
          <w:trHeight w:val="388"/>
          <w:jc w:val="center"/>
        </w:trPr>
        <w:tc>
          <w:tcPr>
            <w:tcW w:w="676" w:type="dxa"/>
            <w:vAlign w:val="center"/>
          </w:tcPr>
          <w:p w14:paraId="6B58963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2</w:t>
            </w:r>
            <w:r>
              <w:rPr>
                <w:rFonts w:ascii="Times New Roman" w:hAnsi="Times New Roman" w:cs="Times New Roman"/>
                <w:spacing w:val="-6"/>
                <w:sz w:val="21"/>
                <w:szCs w:val="21"/>
              </w:rPr>
              <w:t>）</w:t>
            </w:r>
          </w:p>
        </w:tc>
        <w:tc>
          <w:tcPr>
            <w:tcW w:w="6018" w:type="dxa"/>
            <w:vAlign w:val="center"/>
          </w:tcPr>
          <w:p w14:paraId="4088E5F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干砌石</w:t>
            </w:r>
          </w:p>
        </w:tc>
        <w:tc>
          <w:tcPr>
            <w:tcW w:w="1222" w:type="dxa"/>
            <w:vAlign w:val="center"/>
          </w:tcPr>
          <w:p w14:paraId="5EEA66E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250</w:t>
            </w:r>
            <w:r>
              <w:rPr>
                <w:rFonts w:ascii="Times New Roman" w:hAnsi="Times New Roman" w:cs="Times New Roman"/>
                <w:spacing w:val="-3"/>
                <w:sz w:val="21"/>
                <w:szCs w:val="21"/>
              </w:rPr>
              <w:t>m</w:t>
            </w:r>
            <w:r>
              <w:rPr>
                <w:rFonts w:ascii="Times New Roman" w:hAnsi="Times New Roman" w:cs="Times New Roman" w:hint="eastAsia"/>
                <w:spacing w:val="-3"/>
                <w:sz w:val="21"/>
                <w:szCs w:val="21"/>
                <w:vertAlign w:val="superscript"/>
                <w:lang w:eastAsia="zh-CN"/>
              </w:rPr>
              <w:t>3</w:t>
            </w:r>
          </w:p>
        </w:tc>
        <w:tc>
          <w:tcPr>
            <w:tcW w:w="1299" w:type="dxa"/>
            <w:vAlign w:val="center"/>
          </w:tcPr>
          <w:p w14:paraId="6179AA24" w14:textId="77777777" w:rsidR="0067440D" w:rsidRDefault="0067440D">
            <w:pPr>
              <w:spacing w:line="240" w:lineRule="auto"/>
              <w:ind w:firstLineChars="0" w:firstLine="0"/>
              <w:jc w:val="center"/>
              <w:rPr>
                <w:sz w:val="21"/>
                <w:szCs w:val="21"/>
              </w:rPr>
            </w:pPr>
          </w:p>
        </w:tc>
      </w:tr>
      <w:tr w:rsidR="0067440D" w14:paraId="24ADB37B" w14:textId="77777777">
        <w:trPr>
          <w:trHeight w:val="388"/>
          <w:jc w:val="center"/>
        </w:trPr>
        <w:tc>
          <w:tcPr>
            <w:tcW w:w="676" w:type="dxa"/>
            <w:vAlign w:val="center"/>
          </w:tcPr>
          <w:p w14:paraId="59576EA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3</w:t>
            </w:r>
            <w:r>
              <w:rPr>
                <w:rFonts w:ascii="Times New Roman" w:hAnsi="Times New Roman" w:cs="Times New Roman"/>
                <w:spacing w:val="-6"/>
                <w:sz w:val="21"/>
                <w:szCs w:val="21"/>
              </w:rPr>
              <w:t>）</w:t>
            </w:r>
          </w:p>
        </w:tc>
        <w:tc>
          <w:tcPr>
            <w:tcW w:w="6018" w:type="dxa"/>
            <w:vAlign w:val="center"/>
          </w:tcPr>
          <w:p w14:paraId="0A3D261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混凝土</w:t>
            </w:r>
          </w:p>
        </w:tc>
        <w:tc>
          <w:tcPr>
            <w:tcW w:w="1222" w:type="dxa"/>
            <w:vAlign w:val="center"/>
          </w:tcPr>
          <w:p w14:paraId="66EAC18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300</w:t>
            </w:r>
            <w:r>
              <w:rPr>
                <w:rFonts w:ascii="Times New Roman" w:hAnsi="Times New Roman" w:cs="Times New Roman"/>
                <w:spacing w:val="-3"/>
                <w:sz w:val="21"/>
                <w:szCs w:val="21"/>
              </w:rPr>
              <w:t>m</w:t>
            </w:r>
            <w:r>
              <w:rPr>
                <w:rFonts w:ascii="Times New Roman" w:hAnsi="Times New Roman" w:cs="Times New Roman" w:hint="eastAsia"/>
                <w:spacing w:val="-3"/>
                <w:sz w:val="21"/>
                <w:szCs w:val="21"/>
                <w:vertAlign w:val="superscript"/>
                <w:lang w:eastAsia="zh-CN"/>
              </w:rPr>
              <w:t>3</w:t>
            </w:r>
          </w:p>
        </w:tc>
        <w:tc>
          <w:tcPr>
            <w:tcW w:w="1299" w:type="dxa"/>
            <w:vAlign w:val="center"/>
          </w:tcPr>
          <w:p w14:paraId="57103AD4" w14:textId="77777777" w:rsidR="0067440D" w:rsidRDefault="0067440D">
            <w:pPr>
              <w:spacing w:line="240" w:lineRule="auto"/>
              <w:ind w:firstLineChars="0" w:firstLine="0"/>
              <w:jc w:val="center"/>
              <w:rPr>
                <w:sz w:val="21"/>
                <w:szCs w:val="21"/>
              </w:rPr>
            </w:pPr>
          </w:p>
        </w:tc>
      </w:tr>
      <w:tr w:rsidR="0067440D" w14:paraId="15DEA97B" w14:textId="77777777">
        <w:trPr>
          <w:trHeight w:val="388"/>
          <w:jc w:val="center"/>
        </w:trPr>
        <w:tc>
          <w:tcPr>
            <w:tcW w:w="676" w:type="dxa"/>
            <w:vAlign w:val="center"/>
          </w:tcPr>
          <w:p w14:paraId="36CB2EB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6018" w:type="dxa"/>
            <w:vAlign w:val="center"/>
          </w:tcPr>
          <w:p w14:paraId="2BCB91F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清管试压</w:t>
            </w:r>
          </w:p>
        </w:tc>
        <w:tc>
          <w:tcPr>
            <w:tcW w:w="1222" w:type="dxa"/>
            <w:vAlign w:val="center"/>
          </w:tcPr>
          <w:p w14:paraId="3BACBEF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2"/>
                <w:sz w:val="21"/>
                <w:szCs w:val="21"/>
              </w:rPr>
              <w:t>1</w:t>
            </w:r>
            <w:r>
              <w:rPr>
                <w:rFonts w:ascii="Times New Roman" w:hAnsi="Times New Roman" w:cs="Times New Roman"/>
                <w:spacing w:val="-40"/>
                <w:sz w:val="21"/>
                <w:szCs w:val="21"/>
              </w:rPr>
              <w:t xml:space="preserve"> </w:t>
            </w:r>
            <w:r>
              <w:rPr>
                <w:rFonts w:ascii="Times New Roman" w:hAnsi="Times New Roman" w:cs="Times New Roman"/>
                <w:spacing w:val="-12"/>
                <w:sz w:val="21"/>
                <w:szCs w:val="21"/>
              </w:rPr>
              <w:t>项</w:t>
            </w:r>
          </w:p>
        </w:tc>
        <w:tc>
          <w:tcPr>
            <w:tcW w:w="1299" w:type="dxa"/>
            <w:vAlign w:val="center"/>
          </w:tcPr>
          <w:p w14:paraId="6D274067" w14:textId="77777777" w:rsidR="0067440D" w:rsidRDefault="0067440D">
            <w:pPr>
              <w:spacing w:line="240" w:lineRule="auto"/>
              <w:ind w:firstLineChars="0" w:firstLine="0"/>
              <w:jc w:val="center"/>
              <w:rPr>
                <w:sz w:val="21"/>
                <w:szCs w:val="21"/>
              </w:rPr>
            </w:pPr>
          </w:p>
        </w:tc>
      </w:tr>
    </w:tbl>
    <w:p w14:paraId="1A18831E" w14:textId="77777777" w:rsidR="0067440D" w:rsidRDefault="00000000">
      <w:pPr>
        <w:pStyle w:val="2"/>
        <w:keepNext w:val="0"/>
        <w:keepLines w:val="0"/>
        <w:spacing w:before="156" w:after="156" w:line="360" w:lineRule="auto"/>
        <w:jc w:val="center"/>
      </w:pPr>
      <w:bookmarkStart w:id="32" w:name="_Toc21761"/>
      <w:r>
        <w:rPr>
          <w:rFonts w:hint="eastAsia"/>
        </w:rPr>
        <w:t>公用工程及辅助生产设施</w:t>
      </w:r>
      <w:bookmarkEnd w:id="32"/>
    </w:p>
    <w:p w14:paraId="396AC88D"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供配电</w:t>
      </w:r>
    </w:p>
    <w:p w14:paraId="509C9AF8" w14:textId="77777777" w:rsidR="0067440D" w:rsidRDefault="00000000">
      <w:pPr>
        <w:pStyle w:val="4"/>
        <w:keepNext w:val="0"/>
        <w:keepLines w:val="0"/>
        <w:spacing w:line="360" w:lineRule="auto"/>
        <w:rPr>
          <w:sz w:val="24"/>
          <w:szCs w:val="24"/>
        </w:rPr>
      </w:pPr>
      <w:r>
        <w:rPr>
          <w:rFonts w:hint="eastAsia"/>
          <w:sz w:val="24"/>
          <w:szCs w:val="24"/>
        </w:rPr>
        <w:t>用电负荷</w:t>
      </w:r>
    </w:p>
    <w:p w14:paraId="22F1FC74" w14:textId="77777777" w:rsidR="0067440D" w:rsidRDefault="00000000">
      <w:pPr>
        <w:spacing w:line="360" w:lineRule="auto"/>
        <w:ind w:firstLine="480"/>
        <w:rPr>
          <w:sz w:val="24"/>
          <w:szCs w:val="24"/>
        </w:rPr>
      </w:pPr>
      <w:r>
        <w:rPr>
          <w:rFonts w:hint="eastAsia"/>
          <w:sz w:val="24"/>
          <w:szCs w:val="24"/>
        </w:rPr>
        <w:lastRenderedPageBreak/>
        <w:t>1</w:t>
      </w:r>
      <w:r>
        <w:rPr>
          <w:rFonts w:hint="eastAsia"/>
          <w:sz w:val="24"/>
          <w:szCs w:val="24"/>
        </w:rPr>
        <w:t>、用电负荷</w:t>
      </w:r>
    </w:p>
    <w:p w14:paraId="386EB83F"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z w:val="24"/>
          <w:szCs w:val="24"/>
        </w:rPr>
        <w:t>。</w:t>
      </w:r>
    </w:p>
    <w:p w14:paraId="0A9F1504" w14:textId="77777777" w:rsidR="0067440D" w:rsidRDefault="00000000">
      <w:pPr>
        <w:pStyle w:val="a0"/>
        <w:spacing w:beforeLines="50" w:before="156" w:line="360" w:lineRule="auto"/>
        <w:ind w:firstLine="480"/>
        <w:rPr>
          <w:color w:val="auto"/>
          <w:sz w:val="24"/>
          <w:szCs w:val="24"/>
        </w:rPr>
      </w:pPr>
      <w:r>
        <w:rPr>
          <w:rFonts w:hint="eastAsia"/>
          <w:color w:val="auto"/>
          <w:sz w:val="24"/>
          <w:szCs w:val="24"/>
        </w:rPr>
        <w:t>2</w:t>
      </w:r>
      <w:r>
        <w:rPr>
          <w:rFonts w:hint="eastAsia"/>
          <w:color w:val="auto"/>
          <w:sz w:val="24"/>
          <w:szCs w:val="24"/>
        </w:rPr>
        <w:t>、负荷等级</w:t>
      </w:r>
    </w:p>
    <w:p w14:paraId="13F602E9" w14:textId="77777777" w:rsidR="0067440D" w:rsidRDefault="00000000">
      <w:pPr>
        <w:spacing w:line="360" w:lineRule="auto"/>
        <w:ind w:firstLine="480"/>
        <w:rPr>
          <w:sz w:val="24"/>
          <w:szCs w:val="24"/>
        </w:rPr>
      </w:pPr>
      <w:r>
        <w:rPr>
          <w:rFonts w:hint="eastAsia"/>
          <w:sz w:val="24"/>
          <w:szCs w:val="24"/>
        </w:rPr>
        <w:t>根据《气田集输设计规范》（</w:t>
      </w:r>
      <w:r>
        <w:rPr>
          <w:rFonts w:hint="eastAsia"/>
          <w:sz w:val="24"/>
          <w:szCs w:val="24"/>
        </w:rPr>
        <w:t>GB50349-2015</w:t>
      </w:r>
      <w:r>
        <w:rPr>
          <w:rFonts w:hint="eastAsia"/>
          <w:sz w:val="24"/>
          <w:szCs w:val="24"/>
        </w:rPr>
        <w:t>），页岩气田工程集气站、集气平台用电负荷为二级负荷，通讯、仪表控制负荷为重要负荷，其它生产、生活辅助设施为三级负荷。</w:t>
      </w:r>
    </w:p>
    <w:p w14:paraId="5FDA70EB" w14:textId="77777777" w:rsidR="0067440D" w:rsidRDefault="00000000">
      <w:pPr>
        <w:pStyle w:val="4"/>
        <w:keepNext w:val="0"/>
        <w:keepLines w:val="0"/>
        <w:spacing w:line="360" w:lineRule="auto"/>
        <w:rPr>
          <w:sz w:val="24"/>
          <w:szCs w:val="24"/>
        </w:rPr>
      </w:pPr>
      <w:r>
        <w:rPr>
          <w:rFonts w:hint="eastAsia"/>
          <w:sz w:val="24"/>
          <w:szCs w:val="24"/>
        </w:rPr>
        <w:t>供电现状</w:t>
      </w:r>
    </w:p>
    <w:p w14:paraId="5A2AE420" w14:textId="77777777" w:rsidR="0067440D" w:rsidRDefault="00000000">
      <w:pPr>
        <w:spacing w:line="360" w:lineRule="auto"/>
        <w:ind w:firstLine="482"/>
        <w:rPr>
          <w:sz w:val="24"/>
          <w:szCs w:val="24"/>
        </w:rPr>
      </w:pPr>
      <w:r>
        <w:rPr>
          <w:rFonts w:hint="eastAsia"/>
          <w:b/>
          <w:bCs/>
          <w:sz w:val="24"/>
          <w:szCs w:val="24"/>
        </w:rPr>
        <w:t>（企业信息保密未公开）</w:t>
      </w:r>
      <w:r>
        <w:rPr>
          <w:rFonts w:hint="eastAsia"/>
          <w:sz w:val="24"/>
          <w:szCs w:val="24"/>
        </w:rPr>
        <w:t>。</w:t>
      </w:r>
    </w:p>
    <w:p w14:paraId="3A7E8A06" w14:textId="77777777" w:rsidR="0067440D" w:rsidRDefault="00000000">
      <w:pPr>
        <w:pStyle w:val="4"/>
        <w:keepNext w:val="0"/>
        <w:keepLines w:val="0"/>
        <w:spacing w:line="360" w:lineRule="auto"/>
        <w:rPr>
          <w:sz w:val="24"/>
          <w:szCs w:val="24"/>
        </w:rPr>
      </w:pPr>
      <w:r>
        <w:rPr>
          <w:rFonts w:hint="eastAsia"/>
          <w:sz w:val="24"/>
          <w:szCs w:val="24"/>
        </w:rPr>
        <w:t>防雷、防静电及接地</w:t>
      </w:r>
    </w:p>
    <w:p w14:paraId="2381DF53" w14:textId="77777777" w:rsidR="0067440D" w:rsidRDefault="00000000">
      <w:pPr>
        <w:spacing w:line="360" w:lineRule="auto"/>
        <w:ind w:firstLine="480"/>
        <w:rPr>
          <w:sz w:val="24"/>
          <w:szCs w:val="24"/>
        </w:rPr>
      </w:pPr>
      <w:r>
        <w:rPr>
          <w:rFonts w:hint="eastAsia"/>
          <w:sz w:val="24"/>
          <w:szCs w:val="24"/>
        </w:rPr>
        <w:t>各站场、平台内建筑物的防雷措施严格按照《建筑物防雷设计规范》（</w:t>
      </w:r>
      <w:r>
        <w:rPr>
          <w:rFonts w:hint="eastAsia"/>
          <w:sz w:val="24"/>
          <w:szCs w:val="24"/>
        </w:rPr>
        <w:t>GB50057-2010</w:t>
      </w:r>
      <w:r>
        <w:rPr>
          <w:rFonts w:hint="eastAsia"/>
          <w:sz w:val="24"/>
          <w:szCs w:val="24"/>
        </w:rPr>
        <w:t>）的规定执行。</w:t>
      </w:r>
    </w:p>
    <w:p w14:paraId="48613025" w14:textId="77777777" w:rsidR="0067440D" w:rsidRDefault="00000000">
      <w:pPr>
        <w:spacing w:line="360" w:lineRule="auto"/>
        <w:ind w:firstLine="480"/>
        <w:rPr>
          <w:sz w:val="24"/>
          <w:szCs w:val="24"/>
        </w:rPr>
      </w:pPr>
      <w:r>
        <w:rPr>
          <w:rFonts w:hint="eastAsia"/>
          <w:sz w:val="24"/>
          <w:szCs w:val="24"/>
        </w:rPr>
        <w:t>低压配电系统的接地型式采用</w:t>
      </w:r>
      <w:r>
        <w:rPr>
          <w:rFonts w:hint="eastAsia"/>
          <w:sz w:val="24"/>
          <w:szCs w:val="24"/>
        </w:rPr>
        <w:t>TN-S</w:t>
      </w:r>
      <w:r>
        <w:rPr>
          <w:rFonts w:hint="eastAsia"/>
          <w:sz w:val="24"/>
          <w:szCs w:val="24"/>
        </w:rPr>
        <w:t>系统，在供配电系统的电源端安装与设备耐压</w:t>
      </w:r>
      <w:r>
        <w:rPr>
          <w:rFonts w:hint="eastAsia"/>
          <w:sz w:val="24"/>
          <w:szCs w:val="24"/>
        </w:rPr>
        <w:t xml:space="preserve"> </w:t>
      </w:r>
      <w:r>
        <w:rPr>
          <w:rFonts w:hint="eastAsia"/>
          <w:sz w:val="24"/>
          <w:szCs w:val="24"/>
        </w:rPr>
        <w:t>水平相适应的过电压（电涌）保护器。电气设备的下列金属部分可靠接地：配电屏、配电箱的框架；互感器的二次绕组；配电装置的金属构架及靠近带电部分的金属围栏和金属门等；电力电缆接线盒、终端盒的外壳，电缆的外皮、穿线的钢管等的金属部分。</w:t>
      </w:r>
    </w:p>
    <w:p w14:paraId="5380CFBC" w14:textId="77777777" w:rsidR="0067440D" w:rsidRDefault="00000000">
      <w:pPr>
        <w:spacing w:line="360" w:lineRule="auto"/>
        <w:ind w:firstLine="480"/>
        <w:rPr>
          <w:sz w:val="24"/>
          <w:szCs w:val="24"/>
        </w:rPr>
      </w:pPr>
      <w:r>
        <w:rPr>
          <w:rFonts w:hint="eastAsia"/>
          <w:sz w:val="24"/>
          <w:szCs w:val="24"/>
        </w:rPr>
        <w:t>露天布置的天然气钢制设备、容器做防雷防静电接地。直径大于或等于</w:t>
      </w:r>
      <w:r>
        <w:rPr>
          <w:rFonts w:hint="eastAsia"/>
          <w:sz w:val="24"/>
          <w:szCs w:val="24"/>
        </w:rPr>
        <w:t>2.5m</w:t>
      </w:r>
      <w:r>
        <w:rPr>
          <w:rFonts w:hint="eastAsia"/>
          <w:sz w:val="24"/>
          <w:szCs w:val="24"/>
        </w:rPr>
        <w:t>及容积大于或等于</w:t>
      </w:r>
      <w:r>
        <w:rPr>
          <w:rFonts w:hint="eastAsia"/>
          <w:sz w:val="24"/>
          <w:szCs w:val="24"/>
        </w:rPr>
        <w:t>50m</w:t>
      </w:r>
      <w:r>
        <w:rPr>
          <w:rFonts w:hint="eastAsia"/>
          <w:sz w:val="24"/>
          <w:szCs w:val="24"/>
          <w:vertAlign w:val="superscript"/>
        </w:rPr>
        <w:t>3</w:t>
      </w:r>
      <w:r>
        <w:rPr>
          <w:rFonts w:hint="eastAsia"/>
          <w:sz w:val="24"/>
          <w:szCs w:val="24"/>
        </w:rPr>
        <w:t>的设备，其接地点不少于</w:t>
      </w:r>
      <w:r>
        <w:rPr>
          <w:rFonts w:hint="eastAsia"/>
          <w:sz w:val="24"/>
          <w:szCs w:val="24"/>
        </w:rPr>
        <w:t>2</w:t>
      </w:r>
      <w:r>
        <w:rPr>
          <w:rFonts w:hint="eastAsia"/>
          <w:sz w:val="24"/>
          <w:szCs w:val="24"/>
        </w:rPr>
        <w:t>处。地上或管沟内敷设的金属管道在进出装置或设施处、管道分支处等设防静电接地装置。长距离无分支管道每隔</w:t>
      </w:r>
      <w:r>
        <w:rPr>
          <w:rFonts w:hint="eastAsia"/>
          <w:sz w:val="24"/>
          <w:szCs w:val="24"/>
        </w:rPr>
        <w:t>200m</w:t>
      </w:r>
      <w:r>
        <w:rPr>
          <w:rFonts w:hint="eastAsia"/>
          <w:sz w:val="24"/>
          <w:szCs w:val="24"/>
        </w:rPr>
        <w:t>接地一次。平行管道净距小于</w:t>
      </w:r>
      <w:r>
        <w:rPr>
          <w:rFonts w:hint="eastAsia"/>
          <w:sz w:val="24"/>
          <w:szCs w:val="24"/>
        </w:rPr>
        <w:t>100mm</w:t>
      </w:r>
      <w:r>
        <w:rPr>
          <w:rFonts w:hint="eastAsia"/>
          <w:sz w:val="24"/>
          <w:szCs w:val="24"/>
        </w:rPr>
        <w:t>时，每隔</w:t>
      </w:r>
      <w:r>
        <w:rPr>
          <w:rFonts w:hint="eastAsia"/>
          <w:sz w:val="24"/>
          <w:szCs w:val="24"/>
        </w:rPr>
        <w:t>20m</w:t>
      </w:r>
      <w:r>
        <w:rPr>
          <w:rFonts w:hint="eastAsia"/>
          <w:sz w:val="24"/>
          <w:szCs w:val="24"/>
        </w:rPr>
        <w:t>进行跨接；当管道交叉净距小于</w:t>
      </w:r>
      <w:r>
        <w:rPr>
          <w:rFonts w:hint="eastAsia"/>
          <w:sz w:val="24"/>
          <w:szCs w:val="24"/>
        </w:rPr>
        <w:t>100mm</w:t>
      </w:r>
      <w:r>
        <w:rPr>
          <w:rFonts w:hint="eastAsia"/>
          <w:sz w:val="24"/>
          <w:szCs w:val="24"/>
        </w:rPr>
        <w:t>进行跨接。各阀门（螺栓连接少于</w:t>
      </w:r>
      <w:r>
        <w:rPr>
          <w:rFonts w:hint="eastAsia"/>
          <w:sz w:val="24"/>
          <w:szCs w:val="24"/>
        </w:rPr>
        <w:t>5</w:t>
      </w:r>
      <w:r>
        <w:rPr>
          <w:rFonts w:hint="eastAsia"/>
          <w:sz w:val="24"/>
          <w:szCs w:val="24"/>
        </w:rPr>
        <w:t>处）间拟采用</w:t>
      </w:r>
      <w:r>
        <w:rPr>
          <w:rFonts w:hint="eastAsia"/>
          <w:sz w:val="24"/>
          <w:szCs w:val="24"/>
        </w:rPr>
        <w:t>BVR-6mm</w:t>
      </w:r>
      <w:r>
        <w:rPr>
          <w:rFonts w:hint="eastAsia"/>
          <w:sz w:val="24"/>
          <w:szCs w:val="24"/>
          <w:vertAlign w:val="superscript"/>
        </w:rPr>
        <w:t>2</w:t>
      </w:r>
      <w:r>
        <w:rPr>
          <w:rFonts w:hint="eastAsia"/>
          <w:sz w:val="24"/>
          <w:szCs w:val="24"/>
        </w:rPr>
        <w:t>多股铜芯软导线做跨接。长金属物的弯头、阀门、法兰盘等连接处的过渡电阻大于</w:t>
      </w:r>
      <w:r>
        <w:rPr>
          <w:rFonts w:hint="eastAsia"/>
          <w:sz w:val="24"/>
          <w:szCs w:val="24"/>
        </w:rPr>
        <w:t>0.03</w:t>
      </w:r>
      <w:r>
        <w:rPr>
          <w:rFonts w:hint="eastAsia"/>
          <w:sz w:val="24"/>
          <w:szCs w:val="24"/>
        </w:rPr>
        <w:t>Ω时，连接处拟进行跨接。跨接材料采用</w:t>
      </w:r>
      <w:r>
        <w:rPr>
          <w:rFonts w:hint="eastAsia"/>
          <w:sz w:val="24"/>
          <w:szCs w:val="24"/>
        </w:rPr>
        <w:t>BVR-16mm</w:t>
      </w:r>
      <w:r>
        <w:rPr>
          <w:rFonts w:hint="eastAsia"/>
          <w:sz w:val="24"/>
          <w:szCs w:val="24"/>
          <w:vertAlign w:val="superscript"/>
        </w:rPr>
        <w:t>2</w:t>
      </w:r>
      <w:r>
        <w:rPr>
          <w:rFonts w:hint="eastAsia"/>
          <w:sz w:val="24"/>
          <w:szCs w:val="24"/>
        </w:rPr>
        <w:t>多股铜芯软导线。各阀门（螺栓连接少于</w:t>
      </w:r>
      <w:r>
        <w:rPr>
          <w:rFonts w:hint="eastAsia"/>
          <w:sz w:val="24"/>
          <w:szCs w:val="24"/>
        </w:rPr>
        <w:t>5</w:t>
      </w:r>
      <w:r>
        <w:rPr>
          <w:rFonts w:hint="eastAsia"/>
          <w:sz w:val="24"/>
          <w:szCs w:val="24"/>
        </w:rPr>
        <w:t>处）间拟采用</w:t>
      </w:r>
      <w:r>
        <w:rPr>
          <w:rFonts w:hint="eastAsia"/>
          <w:sz w:val="24"/>
          <w:szCs w:val="24"/>
        </w:rPr>
        <w:t>BVR-16mm</w:t>
      </w:r>
      <w:r>
        <w:rPr>
          <w:rFonts w:hint="eastAsia"/>
          <w:sz w:val="24"/>
          <w:szCs w:val="24"/>
          <w:vertAlign w:val="superscript"/>
        </w:rPr>
        <w:t>2</w:t>
      </w:r>
      <w:r>
        <w:rPr>
          <w:rFonts w:hint="eastAsia"/>
          <w:sz w:val="24"/>
          <w:szCs w:val="24"/>
        </w:rPr>
        <w:t>多股铜芯软导线做跨接。</w:t>
      </w:r>
    </w:p>
    <w:p w14:paraId="0FAE4667" w14:textId="77777777" w:rsidR="0067440D" w:rsidRDefault="00000000">
      <w:pPr>
        <w:spacing w:line="360" w:lineRule="auto"/>
        <w:ind w:firstLine="480"/>
        <w:rPr>
          <w:sz w:val="24"/>
          <w:szCs w:val="24"/>
        </w:rPr>
      </w:pPr>
      <w:r>
        <w:rPr>
          <w:rFonts w:hint="eastAsia"/>
          <w:sz w:val="24"/>
          <w:szCs w:val="24"/>
        </w:rPr>
        <w:t>站场所有的电气设备接地、仪表接地、防雷、防静电接地相连构成统一的接地网；接地极采用镀锌角钢接地极，间距不小于</w:t>
      </w:r>
      <w:r>
        <w:rPr>
          <w:rFonts w:hint="eastAsia"/>
          <w:sz w:val="24"/>
          <w:szCs w:val="24"/>
        </w:rPr>
        <w:t>5m</w:t>
      </w:r>
      <w:r>
        <w:rPr>
          <w:rFonts w:hint="eastAsia"/>
          <w:sz w:val="24"/>
          <w:szCs w:val="24"/>
        </w:rPr>
        <w:t>；接地线采用</w:t>
      </w:r>
      <w:r>
        <w:rPr>
          <w:rFonts w:hint="eastAsia"/>
          <w:sz w:val="24"/>
          <w:szCs w:val="24"/>
        </w:rPr>
        <w:t>-40X4</w:t>
      </w:r>
      <w:r>
        <w:rPr>
          <w:rFonts w:hint="eastAsia"/>
          <w:sz w:val="24"/>
          <w:szCs w:val="24"/>
        </w:rPr>
        <w:t>镀锌扁钢；接地装置埋深</w:t>
      </w:r>
      <w:r>
        <w:rPr>
          <w:rFonts w:hint="eastAsia"/>
          <w:sz w:val="24"/>
          <w:szCs w:val="24"/>
        </w:rPr>
        <w:t>1m</w:t>
      </w:r>
      <w:r>
        <w:rPr>
          <w:rFonts w:hint="eastAsia"/>
          <w:sz w:val="24"/>
          <w:szCs w:val="24"/>
        </w:rPr>
        <w:t>；接地电阻</w:t>
      </w:r>
      <w:r>
        <w:rPr>
          <w:rFonts w:hint="eastAsia"/>
          <w:sz w:val="24"/>
          <w:szCs w:val="24"/>
        </w:rPr>
        <w:t>R</w:t>
      </w:r>
      <w:r>
        <w:rPr>
          <w:rFonts w:hint="eastAsia"/>
          <w:sz w:val="24"/>
          <w:szCs w:val="24"/>
        </w:rPr>
        <w:t>≤</w:t>
      </w:r>
      <w:r>
        <w:rPr>
          <w:rFonts w:hint="eastAsia"/>
          <w:sz w:val="24"/>
          <w:szCs w:val="24"/>
        </w:rPr>
        <w:t>4</w:t>
      </w:r>
      <w:r>
        <w:rPr>
          <w:rFonts w:hint="eastAsia"/>
          <w:sz w:val="24"/>
          <w:szCs w:val="24"/>
        </w:rPr>
        <w:t>Ω。当接地电阻无法满足要求时，拟补打接地极。</w:t>
      </w:r>
    </w:p>
    <w:p w14:paraId="2BCF8E7F" w14:textId="77777777" w:rsidR="0067440D" w:rsidRDefault="00000000">
      <w:pPr>
        <w:spacing w:line="360" w:lineRule="auto"/>
        <w:ind w:firstLineChars="0" w:firstLine="0"/>
        <w:jc w:val="center"/>
        <w:rPr>
          <w:sz w:val="24"/>
          <w:szCs w:val="24"/>
        </w:rPr>
      </w:pPr>
      <w:r>
        <w:rPr>
          <w:rFonts w:eastAsia="黑体" w:hint="eastAsia"/>
          <w:spacing w:val="-1"/>
          <w:sz w:val="21"/>
          <w:szCs w:val="21"/>
        </w:rPr>
        <w:t>表</w:t>
      </w:r>
      <w:r>
        <w:rPr>
          <w:rFonts w:eastAsia="黑体" w:hint="eastAsia"/>
          <w:spacing w:val="-1"/>
          <w:sz w:val="21"/>
          <w:szCs w:val="21"/>
        </w:rPr>
        <w:t>2.8-2</w:t>
      </w:r>
      <w:r>
        <w:rPr>
          <w:rFonts w:eastAsia="黑体" w:hint="eastAsia"/>
          <w:spacing w:val="-1"/>
          <w:sz w:val="21"/>
          <w:szCs w:val="21"/>
        </w:rPr>
        <w:t>电气主要工程量表</w:t>
      </w:r>
    </w:p>
    <w:tbl>
      <w:tblPr>
        <w:tblStyle w:val="TableNormal"/>
        <w:tblW w:w="5048"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890"/>
        <w:gridCol w:w="5116"/>
        <w:gridCol w:w="1054"/>
        <w:gridCol w:w="1045"/>
        <w:gridCol w:w="1138"/>
      </w:tblGrid>
      <w:tr w:rsidR="0067440D" w14:paraId="793339AA" w14:textId="77777777">
        <w:trPr>
          <w:trHeight w:val="403"/>
          <w:tblHeader/>
          <w:jc w:val="center"/>
        </w:trPr>
        <w:tc>
          <w:tcPr>
            <w:tcW w:w="893" w:type="dxa"/>
            <w:tcBorders>
              <w:tl2br w:val="nil"/>
              <w:tr2bl w:val="nil"/>
            </w:tcBorders>
            <w:vAlign w:val="center"/>
          </w:tcPr>
          <w:p w14:paraId="549A7700"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序号</w:t>
            </w:r>
          </w:p>
        </w:tc>
        <w:tc>
          <w:tcPr>
            <w:tcW w:w="5133" w:type="dxa"/>
            <w:tcBorders>
              <w:tl2br w:val="nil"/>
              <w:tr2bl w:val="nil"/>
            </w:tcBorders>
            <w:vAlign w:val="center"/>
          </w:tcPr>
          <w:p w14:paraId="44D4252C"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名称及规格</w:t>
            </w:r>
          </w:p>
        </w:tc>
        <w:tc>
          <w:tcPr>
            <w:tcW w:w="1058" w:type="dxa"/>
            <w:tcBorders>
              <w:tl2br w:val="nil"/>
              <w:tr2bl w:val="nil"/>
            </w:tcBorders>
            <w:vAlign w:val="center"/>
          </w:tcPr>
          <w:p w14:paraId="19A2F196"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单位</w:t>
            </w:r>
          </w:p>
        </w:tc>
        <w:tc>
          <w:tcPr>
            <w:tcW w:w="1048" w:type="dxa"/>
            <w:tcBorders>
              <w:tl2br w:val="nil"/>
              <w:tr2bl w:val="nil"/>
            </w:tcBorders>
            <w:vAlign w:val="center"/>
          </w:tcPr>
          <w:p w14:paraId="1B1AD0D9"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数量</w:t>
            </w:r>
          </w:p>
        </w:tc>
        <w:tc>
          <w:tcPr>
            <w:tcW w:w="1142" w:type="dxa"/>
            <w:tcBorders>
              <w:tl2br w:val="nil"/>
              <w:tr2bl w:val="nil"/>
            </w:tcBorders>
            <w:vAlign w:val="center"/>
          </w:tcPr>
          <w:p w14:paraId="6ECAE800"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3"/>
                <w:sz w:val="21"/>
                <w:szCs w:val="21"/>
              </w:rPr>
              <w:t>备注</w:t>
            </w:r>
          </w:p>
        </w:tc>
      </w:tr>
      <w:tr w:rsidR="0067440D" w14:paraId="28D0D1A3" w14:textId="77777777">
        <w:trPr>
          <w:trHeight w:val="395"/>
          <w:jc w:val="center"/>
        </w:trPr>
        <w:tc>
          <w:tcPr>
            <w:tcW w:w="893" w:type="dxa"/>
            <w:tcBorders>
              <w:tl2br w:val="nil"/>
              <w:tr2bl w:val="nil"/>
            </w:tcBorders>
            <w:vAlign w:val="center"/>
          </w:tcPr>
          <w:p w14:paraId="3D381DB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position w:val="-4"/>
                <w:sz w:val="21"/>
                <w:szCs w:val="21"/>
              </w:rPr>
              <w:t>一</w:t>
            </w:r>
          </w:p>
        </w:tc>
        <w:tc>
          <w:tcPr>
            <w:tcW w:w="5133" w:type="dxa"/>
            <w:tcBorders>
              <w:tl2br w:val="nil"/>
              <w:tr2bl w:val="nil"/>
            </w:tcBorders>
            <w:vAlign w:val="center"/>
          </w:tcPr>
          <w:p w14:paraId="2CD942D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焦页</w:t>
            </w:r>
            <w:r>
              <w:rPr>
                <w:rFonts w:ascii="Times New Roman" w:hAnsi="Times New Roman" w:cs="Times New Roman"/>
                <w:spacing w:val="-39"/>
                <w:sz w:val="21"/>
                <w:szCs w:val="21"/>
              </w:rPr>
              <w:t xml:space="preserve"> </w:t>
            </w:r>
            <w:r>
              <w:rPr>
                <w:rFonts w:ascii="Times New Roman" w:hAnsi="Times New Roman" w:cs="Times New Roman"/>
                <w:spacing w:val="-5"/>
                <w:sz w:val="21"/>
                <w:szCs w:val="21"/>
              </w:rPr>
              <w:t>7</w:t>
            </w:r>
            <w:r>
              <w:rPr>
                <w:rFonts w:ascii="Times New Roman" w:hAnsi="Times New Roman" w:cs="Times New Roman"/>
                <w:spacing w:val="-42"/>
                <w:sz w:val="21"/>
                <w:szCs w:val="21"/>
              </w:rPr>
              <w:t xml:space="preserve"> </w:t>
            </w:r>
            <w:r>
              <w:rPr>
                <w:rFonts w:ascii="Times New Roman" w:hAnsi="Times New Roman" w:cs="Times New Roman"/>
                <w:spacing w:val="-5"/>
                <w:sz w:val="21"/>
                <w:szCs w:val="21"/>
              </w:rPr>
              <w:t>号平台</w:t>
            </w:r>
          </w:p>
        </w:tc>
        <w:tc>
          <w:tcPr>
            <w:tcW w:w="1058" w:type="dxa"/>
            <w:tcBorders>
              <w:tl2br w:val="nil"/>
              <w:tr2bl w:val="nil"/>
            </w:tcBorders>
            <w:vAlign w:val="center"/>
          </w:tcPr>
          <w:p w14:paraId="25E6C70B" w14:textId="77777777" w:rsidR="0067440D" w:rsidRDefault="0067440D">
            <w:pPr>
              <w:spacing w:line="240" w:lineRule="auto"/>
              <w:ind w:firstLineChars="0" w:firstLine="0"/>
              <w:jc w:val="center"/>
              <w:rPr>
                <w:sz w:val="21"/>
              </w:rPr>
            </w:pPr>
          </w:p>
        </w:tc>
        <w:tc>
          <w:tcPr>
            <w:tcW w:w="1048" w:type="dxa"/>
            <w:tcBorders>
              <w:tl2br w:val="nil"/>
              <w:tr2bl w:val="nil"/>
            </w:tcBorders>
            <w:vAlign w:val="center"/>
          </w:tcPr>
          <w:p w14:paraId="216EB1A9" w14:textId="77777777" w:rsidR="0067440D" w:rsidRDefault="0067440D">
            <w:pPr>
              <w:spacing w:line="240" w:lineRule="auto"/>
              <w:ind w:firstLineChars="0" w:firstLine="0"/>
              <w:jc w:val="center"/>
              <w:rPr>
                <w:sz w:val="21"/>
              </w:rPr>
            </w:pPr>
          </w:p>
        </w:tc>
        <w:tc>
          <w:tcPr>
            <w:tcW w:w="1142" w:type="dxa"/>
            <w:tcBorders>
              <w:tl2br w:val="nil"/>
              <w:tr2bl w:val="nil"/>
            </w:tcBorders>
            <w:vAlign w:val="center"/>
          </w:tcPr>
          <w:p w14:paraId="2EA270DE" w14:textId="77777777" w:rsidR="0067440D" w:rsidRDefault="0067440D">
            <w:pPr>
              <w:spacing w:line="240" w:lineRule="auto"/>
              <w:ind w:firstLineChars="0" w:firstLine="0"/>
              <w:jc w:val="center"/>
              <w:rPr>
                <w:sz w:val="21"/>
              </w:rPr>
            </w:pPr>
          </w:p>
        </w:tc>
      </w:tr>
      <w:tr w:rsidR="0067440D" w14:paraId="67A19924" w14:textId="77777777">
        <w:trPr>
          <w:trHeight w:val="395"/>
          <w:jc w:val="center"/>
        </w:trPr>
        <w:tc>
          <w:tcPr>
            <w:tcW w:w="893" w:type="dxa"/>
            <w:tcBorders>
              <w:tl2br w:val="nil"/>
              <w:tr2bl w:val="nil"/>
            </w:tcBorders>
            <w:vAlign w:val="center"/>
          </w:tcPr>
          <w:p w14:paraId="6E071DA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lastRenderedPageBreak/>
              <w:t>1</w:t>
            </w:r>
          </w:p>
        </w:tc>
        <w:tc>
          <w:tcPr>
            <w:tcW w:w="5133" w:type="dxa"/>
            <w:tcBorders>
              <w:tl2br w:val="nil"/>
              <w:tr2bl w:val="nil"/>
            </w:tcBorders>
            <w:vAlign w:val="center"/>
          </w:tcPr>
          <w:p w14:paraId="2209556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35kV</w:t>
            </w:r>
            <w:r>
              <w:rPr>
                <w:rFonts w:ascii="Times New Roman" w:hAnsi="Times New Roman" w:cs="Times New Roman"/>
                <w:spacing w:val="-40"/>
                <w:sz w:val="21"/>
                <w:szCs w:val="21"/>
              </w:rPr>
              <w:t xml:space="preserve"> </w:t>
            </w:r>
            <w:r>
              <w:rPr>
                <w:rFonts w:ascii="Times New Roman" w:hAnsi="Times New Roman" w:cs="Times New Roman"/>
                <w:spacing w:val="-1"/>
                <w:sz w:val="21"/>
                <w:szCs w:val="21"/>
              </w:rPr>
              <w:t>架空线路</w:t>
            </w:r>
            <w:r>
              <w:rPr>
                <w:rFonts w:ascii="Times New Roman" w:hAnsi="Times New Roman" w:cs="Times New Roman"/>
                <w:spacing w:val="-1"/>
                <w:sz w:val="21"/>
                <w:szCs w:val="21"/>
              </w:rPr>
              <w:t xml:space="preserve"> LGJ-185</w:t>
            </w:r>
          </w:p>
        </w:tc>
        <w:tc>
          <w:tcPr>
            <w:tcW w:w="1058" w:type="dxa"/>
            <w:tcBorders>
              <w:tl2br w:val="nil"/>
              <w:tr2bl w:val="nil"/>
            </w:tcBorders>
            <w:vAlign w:val="center"/>
          </w:tcPr>
          <w:p w14:paraId="5B1F14A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km</w:t>
            </w:r>
          </w:p>
        </w:tc>
        <w:tc>
          <w:tcPr>
            <w:tcW w:w="1048" w:type="dxa"/>
            <w:tcBorders>
              <w:tl2br w:val="nil"/>
              <w:tr2bl w:val="nil"/>
            </w:tcBorders>
            <w:vAlign w:val="center"/>
          </w:tcPr>
          <w:p w14:paraId="5267631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8"/>
                <w:sz w:val="21"/>
                <w:szCs w:val="21"/>
              </w:rPr>
              <w:t>1.3</w:t>
            </w:r>
          </w:p>
        </w:tc>
        <w:tc>
          <w:tcPr>
            <w:tcW w:w="1142" w:type="dxa"/>
            <w:tcBorders>
              <w:tl2br w:val="nil"/>
              <w:tr2bl w:val="nil"/>
            </w:tcBorders>
            <w:vAlign w:val="center"/>
          </w:tcPr>
          <w:p w14:paraId="63524EB0" w14:textId="77777777" w:rsidR="0067440D" w:rsidRDefault="0067440D">
            <w:pPr>
              <w:spacing w:line="240" w:lineRule="auto"/>
              <w:ind w:firstLineChars="0" w:firstLine="0"/>
              <w:jc w:val="center"/>
              <w:rPr>
                <w:sz w:val="21"/>
              </w:rPr>
            </w:pPr>
          </w:p>
        </w:tc>
      </w:tr>
      <w:tr w:rsidR="0067440D" w14:paraId="5D36FFE0" w14:textId="77777777">
        <w:trPr>
          <w:trHeight w:val="398"/>
          <w:jc w:val="center"/>
        </w:trPr>
        <w:tc>
          <w:tcPr>
            <w:tcW w:w="893" w:type="dxa"/>
            <w:tcBorders>
              <w:tl2br w:val="nil"/>
              <w:tr2bl w:val="nil"/>
            </w:tcBorders>
            <w:vAlign w:val="center"/>
          </w:tcPr>
          <w:p w14:paraId="3D7CE6C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5133" w:type="dxa"/>
            <w:tcBorders>
              <w:tl2br w:val="nil"/>
              <w:tr2bl w:val="nil"/>
            </w:tcBorders>
            <w:vAlign w:val="center"/>
          </w:tcPr>
          <w:p w14:paraId="7BAF0F73"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电力电缆</w:t>
            </w:r>
            <w:r>
              <w:rPr>
                <w:rFonts w:ascii="Times New Roman" w:hAnsi="Times New Roman" w:cs="Times New Roman"/>
                <w:spacing w:val="-1"/>
                <w:sz w:val="21"/>
                <w:szCs w:val="21"/>
                <w:lang w:eastAsia="zh-CN"/>
              </w:rPr>
              <w:t xml:space="preserve">  ZR-YJV22-0.6/1kV </w:t>
            </w:r>
            <w:r>
              <w:rPr>
                <w:rFonts w:ascii="Times New Roman" w:hAnsi="Times New Roman" w:cs="Times New Roman"/>
                <w:spacing w:val="-2"/>
                <w:sz w:val="21"/>
                <w:szCs w:val="21"/>
                <w:lang w:eastAsia="zh-CN"/>
              </w:rPr>
              <w:t xml:space="preserve"> 4×4</w:t>
            </w:r>
          </w:p>
        </w:tc>
        <w:tc>
          <w:tcPr>
            <w:tcW w:w="1058" w:type="dxa"/>
            <w:tcBorders>
              <w:tl2br w:val="nil"/>
              <w:tr2bl w:val="nil"/>
            </w:tcBorders>
            <w:vAlign w:val="center"/>
          </w:tcPr>
          <w:p w14:paraId="05F0ABD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7CFCEA5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200</w:t>
            </w:r>
          </w:p>
        </w:tc>
        <w:tc>
          <w:tcPr>
            <w:tcW w:w="1142" w:type="dxa"/>
            <w:tcBorders>
              <w:tl2br w:val="nil"/>
              <w:tr2bl w:val="nil"/>
            </w:tcBorders>
            <w:vAlign w:val="center"/>
          </w:tcPr>
          <w:p w14:paraId="0DB7BF6A" w14:textId="77777777" w:rsidR="0067440D" w:rsidRDefault="0067440D">
            <w:pPr>
              <w:spacing w:line="240" w:lineRule="auto"/>
              <w:ind w:firstLineChars="0" w:firstLine="0"/>
              <w:jc w:val="center"/>
              <w:rPr>
                <w:sz w:val="21"/>
              </w:rPr>
            </w:pPr>
          </w:p>
        </w:tc>
      </w:tr>
      <w:tr w:rsidR="0067440D" w14:paraId="56DF2737" w14:textId="77777777">
        <w:trPr>
          <w:trHeight w:val="395"/>
          <w:jc w:val="center"/>
        </w:trPr>
        <w:tc>
          <w:tcPr>
            <w:tcW w:w="893" w:type="dxa"/>
            <w:tcBorders>
              <w:tl2br w:val="nil"/>
              <w:tr2bl w:val="nil"/>
            </w:tcBorders>
            <w:vAlign w:val="center"/>
          </w:tcPr>
          <w:p w14:paraId="2203215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5133" w:type="dxa"/>
            <w:tcBorders>
              <w:tl2br w:val="nil"/>
              <w:tr2bl w:val="nil"/>
            </w:tcBorders>
            <w:vAlign w:val="center"/>
          </w:tcPr>
          <w:p w14:paraId="6D2224AC"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电力电缆</w:t>
            </w:r>
            <w:r>
              <w:rPr>
                <w:rFonts w:ascii="Times New Roman" w:hAnsi="Times New Roman" w:cs="Times New Roman"/>
                <w:spacing w:val="-1"/>
                <w:sz w:val="21"/>
                <w:szCs w:val="21"/>
                <w:lang w:eastAsia="zh-CN"/>
              </w:rPr>
              <w:t xml:space="preserve">  NH-YJV22-0.6/1kV </w:t>
            </w:r>
            <w:r>
              <w:rPr>
                <w:rFonts w:ascii="Times New Roman" w:hAnsi="Times New Roman" w:cs="Times New Roman"/>
                <w:spacing w:val="-2"/>
                <w:sz w:val="21"/>
                <w:szCs w:val="21"/>
                <w:lang w:eastAsia="zh-CN"/>
              </w:rPr>
              <w:t xml:space="preserve"> 3×4</w:t>
            </w:r>
          </w:p>
        </w:tc>
        <w:tc>
          <w:tcPr>
            <w:tcW w:w="1058" w:type="dxa"/>
            <w:tcBorders>
              <w:tl2br w:val="nil"/>
              <w:tr2bl w:val="nil"/>
            </w:tcBorders>
            <w:vAlign w:val="center"/>
          </w:tcPr>
          <w:p w14:paraId="51E5CB2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77B05E6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200</w:t>
            </w:r>
          </w:p>
        </w:tc>
        <w:tc>
          <w:tcPr>
            <w:tcW w:w="1142" w:type="dxa"/>
            <w:tcBorders>
              <w:tl2br w:val="nil"/>
              <w:tr2bl w:val="nil"/>
            </w:tcBorders>
            <w:vAlign w:val="center"/>
          </w:tcPr>
          <w:p w14:paraId="442191B2" w14:textId="77777777" w:rsidR="0067440D" w:rsidRDefault="0067440D">
            <w:pPr>
              <w:spacing w:line="240" w:lineRule="auto"/>
              <w:ind w:firstLineChars="0" w:firstLine="0"/>
              <w:jc w:val="center"/>
              <w:rPr>
                <w:sz w:val="21"/>
              </w:rPr>
            </w:pPr>
          </w:p>
        </w:tc>
      </w:tr>
      <w:tr w:rsidR="0067440D" w14:paraId="3631C683" w14:textId="77777777">
        <w:trPr>
          <w:trHeight w:val="395"/>
          <w:jc w:val="center"/>
        </w:trPr>
        <w:tc>
          <w:tcPr>
            <w:tcW w:w="893" w:type="dxa"/>
            <w:tcBorders>
              <w:tl2br w:val="nil"/>
              <w:tr2bl w:val="nil"/>
            </w:tcBorders>
            <w:vAlign w:val="center"/>
          </w:tcPr>
          <w:p w14:paraId="49F042B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5133" w:type="dxa"/>
            <w:tcBorders>
              <w:tl2br w:val="nil"/>
              <w:tr2bl w:val="nil"/>
            </w:tcBorders>
            <w:vAlign w:val="center"/>
          </w:tcPr>
          <w:p w14:paraId="213D641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热镀锌角钢</w:t>
            </w:r>
            <w:r>
              <w:rPr>
                <w:rFonts w:ascii="Times New Roman" w:hAnsi="Times New Roman" w:cs="Times New Roman"/>
                <w:spacing w:val="-1"/>
                <w:sz w:val="21"/>
                <w:szCs w:val="21"/>
              </w:rPr>
              <w:t xml:space="preserve">  L50×5×2500</w:t>
            </w:r>
          </w:p>
        </w:tc>
        <w:tc>
          <w:tcPr>
            <w:tcW w:w="1058" w:type="dxa"/>
            <w:tcBorders>
              <w:tl2br w:val="nil"/>
              <w:tr2bl w:val="nil"/>
            </w:tcBorders>
            <w:vAlign w:val="center"/>
          </w:tcPr>
          <w:p w14:paraId="4B35A3D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根</w:t>
            </w:r>
          </w:p>
        </w:tc>
        <w:tc>
          <w:tcPr>
            <w:tcW w:w="1048" w:type="dxa"/>
            <w:tcBorders>
              <w:tl2br w:val="nil"/>
              <w:tr2bl w:val="nil"/>
            </w:tcBorders>
            <w:vAlign w:val="center"/>
          </w:tcPr>
          <w:p w14:paraId="63DC497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10</w:t>
            </w:r>
          </w:p>
        </w:tc>
        <w:tc>
          <w:tcPr>
            <w:tcW w:w="1142" w:type="dxa"/>
            <w:tcBorders>
              <w:tl2br w:val="nil"/>
              <w:tr2bl w:val="nil"/>
            </w:tcBorders>
            <w:vAlign w:val="center"/>
          </w:tcPr>
          <w:p w14:paraId="14FC82C7" w14:textId="77777777" w:rsidR="0067440D" w:rsidRDefault="0067440D">
            <w:pPr>
              <w:spacing w:line="240" w:lineRule="auto"/>
              <w:ind w:firstLineChars="0" w:firstLine="0"/>
              <w:jc w:val="center"/>
              <w:rPr>
                <w:sz w:val="21"/>
              </w:rPr>
            </w:pPr>
          </w:p>
        </w:tc>
      </w:tr>
      <w:tr w:rsidR="0067440D" w14:paraId="45236063" w14:textId="77777777">
        <w:trPr>
          <w:trHeight w:val="395"/>
          <w:jc w:val="center"/>
        </w:trPr>
        <w:tc>
          <w:tcPr>
            <w:tcW w:w="893" w:type="dxa"/>
            <w:tcBorders>
              <w:tl2br w:val="nil"/>
              <w:tr2bl w:val="nil"/>
            </w:tcBorders>
            <w:vAlign w:val="center"/>
          </w:tcPr>
          <w:p w14:paraId="2E996E9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5133" w:type="dxa"/>
            <w:tcBorders>
              <w:tl2br w:val="nil"/>
              <w:tr2bl w:val="nil"/>
            </w:tcBorders>
            <w:vAlign w:val="center"/>
          </w:tcPr>
          <w:p w14:paraId="4F34C9B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热镀锌扁钢</w:t>
            </w:r>
            <w:r>
              <w:rPr>
                <w:rFonts w:ascii="Times New Roman" w:hAnsi="Times New Roman" w:cs="Times New Roman"/>
                <w:spacing w:val="-1"/>
                <w:sz w:val="21"/>
                <w:szCs w:val="21"/>
              </w:rPr>
              <w:t xml:space="preserve">  -40×4</w:t>
            </w:r>
          </w:p>
        </w:tc>
        <w:tc>
          <w:tcPr>
            <w:tcW w:w="1058" w:type="dxa"/>
            <w:tcBorders>
              <w:tl2br w:val="nil"/>
              <w:tr2bl w:val="nil"/>
            </w:tcBorders>
            <w:vAlign w:val="center"/>
          </w:tcPr>
          <w:p w14:paraId="372B14B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0AC5D8B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8"/>
                <w:sz w:val="21"/>
                <w:szCs w:val="21"/>
              </w:rPr>
              <w:t>100</w:t>
            </w:r>
          </w:p>
        </w:tc>
        <w:tc>
          <w:tcPr>
            <w:tcW w:w="1142" w:type="dxa"/>
            <w:tcBorders>
              <w:tl2br w:val="nil"/>
              <w:tr2bl w:val="nil"/>
            </w:tcBorders>
            <w:vAlign w:val="center"/>
          </w:tcPr>
          <w:p w14:paraId="6318AFF6" w14:textId="77777777" w:rsidR="0067440D" w:rsidRDefault="0067440D">
            <w:pPr>
              <w:spacing w:line="240" w:lineRule="auto"/>
              <w:ind w:firstLineChars="0" w:firstLine="0"/>
              <w:jc w:val="center"/>
              <w:rPr>
                <w:sz w:val="21"/>
              </w:rPr>
            </w:pPr>
          </w:p>
        </w:tc>
      </w:tr>
      <w:tr w:rsidR="0067440D" w14:paraId="3563D558" w14:textId="77777777">
        <w:trPr>
          <w:trHeight w:val="401"/>
          <w:jc w:val="center"/>
        </w:trPr>
        <w:tc>
          <w:tcPr>
            <w:tcW w:w="893" w:type="dxa"/>
            <w:tcBorders>
              <w:tl2br w:val="nil"/>
              <w:tr2bl w:val="nil"/>
            </w:tcBorders>
            <w:vAlign w:val="center"/>
          </w:tcPr>
          <w:p w14:paraId="79357EA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二</w:t>
            </w:r>
          </w:p>
        </w:tc>
        <w:tc>
          <w:tcPr>
            <w:tcW w:w="5133" w:type="dxa"/>
            <w:tcBorders>
              <w:tl2br w:val="nil"/>
              <w:tr2bl w:val="nil"/>
            </w:tcBorders>
            <w:vAlign w:val="center"/>
          </w:tcPr>
          <w:p w14:paraId="1448612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焦页</w:t>
            </w:r>
            <w:r>
              <w:rPr>
                <w:rFonts w:ascii="Times New Roman" w:hAnsi="Times New Roman" w:cs="Times New Roman"/>
                <w:spacing w:val="-35"/>
                <w:sz w:val="21"/>
                <w:szCs w:val="21"/>
              </w:rPr>
              <w:t xml:space="preserve"> </w:t>
            </w:r>
            <w:r>
              <w:rPr>
                <w:rFonts w:ascii="Times New Roman" w:hAnsi="Times New Roman" w:cs="Times New Roman"/>
                <w:spacing w:val="-5"/>
                <w:sz w:val="21"/>
                <w:szCs w:val="21"/>
              </w:rPr>
              <w:t>7</w:t>
            </w:r>
            <w:r>
              <w:rPr>
                <w:rFonts w:ascii="Times New Roman" w:hAnsi="Times New Roman" w:cs="Times New Roman"/>
                <w:spacing w:val="-41"/>
                <w:sz w:val="21"/>
                <w:szCs w:val="21"/>
              </w:rPr>
              <w:t xml:space="preserve"> </w:t>
            </w:r>
            <w:r>
              <w:rPr>
                <w:rFonts w:ascii="Times New Roman" w:hAnsi="Times New Roman" w:cs="Times New Roman"/>
                <w:spacing w:val="-5"/>
                <w:sz w:val="21"/>
                <w:szCs w:val="21"/>
              </w:rPr>
              <w:t>号集气站</w:t>
            </w:r>
          </w:p>
        </w:tc>
        <w:tc>
          <w:tcPr>
            <w:tcW w:w="1058" w:type="dxa"/>
            <w:tcBorders>
              <w:tl2br w:val="nil"/>
              <w:tr2bl w:val="nil"/>
            </w:tcBorders>
            <w:vAlign w:val="center"/>
          </w:tcPr>
          <w:p w14:paraId="37C2D2BB" w14:textId="77777777" w:rsidR="0067440D" w:rsidRDefault="0067440D">
            <w:pPr>
              <w:spacing w:line="240" w:lineRule="auto"/>
              <w:ind w:firstLineChars="0" w:firstLine="0"/>
              <w:jc w:val="center"/>
              <w:rPr>
                <w:sz w:val="21"/>
              </w:rPr>
            </w:pPr>
          </w:p>
        </w:tc>
        <w:tc>
          <w:tcPr>
            <w:tcW w:w="1048" w:type="dxa"/>
            <w:tcBorders>
              <w:tl2br w:val="nil"/>
              <w:tr2bl w:val="nil"/>
            </w:tcBorders>
            <w:vAlign w:val="center"/>
          </w:tcPr>
          <w:p w14:paraId="481B1C10" w14:textId="77777777" w:rsidR="0067440D" w:rsidRDefault="0067440D">
            <w:pPr>
              <w:spacing w:line="240" w:lineRule="auto"/>
              <w:ind w:firstLineChars="0" w:firstLine="0"/>
              <w:jc w:val="center"/>
              <w:rPr>
                <w:sz w:val="21"/>
              </w:rPr>
            </w:pPr>
          </w:p>
        </w:tc>
        <w:tc>
          <w:tcPr>
            <w:tcW w:w="1142" w:type="dxa"/>
            <w:tcBorders>
              <w:tl2br w:val="nil"/>
              <w:tr2bl w:val="nil"/>
            </w:tcBorders>
            <w:vAlign w:val="center"/>
          </w:tcPr>
          <w:p w14:paraId="53105A44" w14:textId="77777777" w:rsidR="0067440D" w:rsidRDefault="0067440D">
            <w:pPr>
              <w:spacing w:line="240" w:lineRule="auto"/>
              <w:ind w:firstLineChars="0" w:firstLine="0"/>
              <w:jc w:val="center"/>
              <w:rPr>
                <w:sz w:val="21"/>
              </w:rPr>
            </w:pPr>
          </w:p>
        </w:tc>
      </w:tr>
      <w:tr w:rsidR="0067440D" w14:paraId="47D294B0" w14:textId="77777777">
        <w:trPr>
          <w:trHeight w:val="401"/>
          <w:jc w:val="center"/>
        </w:trPr>
        <w:tc>
          <w:tcPr>
            <w:tcW w:w="893" w:type="dxa"/>
            <w:tcBorders>
              <w:tl2br w:val="nil"/>
              <w:tr2bl w:val="nil"/>
            </w:tcBorders>
            <w:vAlign w:val="center"/>
          </w:tcPr>
          <w:p w14:paraId="51FC675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5133" w:type="dxa"/>
            <w:tcBorders>
              <w:tl2br w:val="nil"/>
              <w:tr2bl w:val="nil"/>
            </w:tcBorders>
            <w:vAlign w:val="center"/>
          </w:tcPr>
          <w:p w14:paraId="5B161ED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电力变压器</w:t>
            </w:r>
            <w:r>
              <w:rPr>
                <w:rFonts w:ascii="Times New Roman" w:hAnsi="Times New Roman" w:cs="Times New Roman"/>
                <w:spacing w:val="-2"/>
                <w:sz w:val="21"/>
                <w:szCs w:val="21"/>
              </w:rPr>
              <w:t xml:space="preserve">  S20-M-160/10</w:t>
            </w:r>
            <w:r>
              <w:rPr>
                <w:rFonts w:ascii="Times New Roman" w:hAnsi="Times New Roman" w:cs="Times New Roman"/>
                <w:spacing w:val="12"/>
                <w:sz w:val="21"/>
                <w:szCs w:val="21"/>
              </w:rPr>
              <w:t xml:space="preserve">  </w:t>
            </w:r>
            <w:r>
              <w:rPr>
                <w:rFonts w:ascii="Times New Roman" w:hAnsi="Times New Roman" w:cs="Times New Roman"/>
                <w:spacing w:val="-3"/>
                <w:sz w:val="21"/>
                <w:szCs w:val="21"/>
              </w:rPr>
              <w:t>160kVA</w:t>
            </w:r>
          </w:p>
        </w:tc>
        <w:tc>
          <w:tcPr>
            <w:tcW w:w="1058" w:type="dxa"/>
            <w:tcBorders>
              <w:tl2br w:val="nil"/>
              <w:tr2bl w:val="nil"/>
            </w:tcBorders>
            <w:vAlign w:val="center"/>
          </w:tcPr>
          <w:p w14:paraId="7AA9356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048" w:type="dxa"/>
            <w:tcBorders>
              <w:tl2br w:val="nil"/>
              <w:tr2bl w:val="nil"/>
            </w:tcBorders>
            <w:vAlign w:val="center"/>
          </w:tcPr>
          <w:p w14:paraId="4873A05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1142" w:type="dxa"/>
            <w:tcBorders>
              <w:tl2br w:val="nil"/>
              <w:tr2bl w:val="nil"/>
            </w:tcBorders>
            <w:vAlign w:val="center"/>
          </w:tcPr>
          <w:p w14:paraId="16DA17D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更换</w:t>
            </w:r>
          </w:p>
        </w:tc>
      </w:tr>
      <w:tr w:rsidR="0067440D" w14:paraId="7273ED98" w14:textId="77777777">
        <w:trPr>
          <w:trHeight w:val="401"/>
          <w:jc w:val="center"/>
        </w:trPr>
        <w:tc>
          <w:tcPr>
            <w:tcW w:w="893" w:type="dxa"/>
            <w:tcBorders>
              <w:tl2br w:val="nil"/>
              <w:tr2bl w:val="nil"/>
            </w:tcBorders>
            <w:vAlign w:val="center"/>
          </w:tcPr>
          <w:p w14:paraId="749EF32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5133" w:type="dxa"/>
            <w:tcBorders>
              <w:tl2br w:val="nil"/>
              <w:tr2bl w:val="nil"/>
            </w:tcBorders>
            <w:vAlign w:val="center"/>
          </w:tcPr>
          <w:p w14:paraId="10E25F5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户外杆上配电柜</w:t>
            </w:r>
          </w:p>
        </w:tc>
        <w:tc>
          <w:tcPr>
            <w:tcW w:w="1058" w:type="dxa"/>
            <w:tcBorders>
              <w:tl2br w:val="nil"/>
              <w:tr2bl w:val="nil"/>
            </w:tcBorders>
            <w:vAlign w:val="center"/>
          </w:tcPr>
          <w:p w14:paraId="576FFCA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个</w:t>
            </w:r>
          </w:p>
        </w:tc>
        <w:tc>
          <w:tcPr>
            <w:tcW w:w="1048" w:type="dxa"/>
            <w:tcBorders>
              <w:tl2br w:val="nil"/>
              <w:tr2bl w:val="nil"/>
            </w:tcBorders>
            <w:vAlign w:val="center"/>
          </w:tcPr>
          <w:p w14:paraId="7E3C2BB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1142" w:type="dxa"/>
            <w:tcBorders>
              <w:tl2br w:val="nil"/>
              <w:tr2bl w:val="nil"/>
            </w:tcBorders>
            <w:vAlign w:val="center"/>
          </w:tcPr>
          <w:p w14:paraId="656518C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更换</w:t>
            </w:r>
          </w:p>
        </w:tc>
      </w:tr>
      <w:tr w:rsidR="0067440D" w14:paraId="6DFAFB36" w14:textId="77777777">
        <w:trPr>
          <w:trHeight w:val="401"/>
          <w:jc w:val="center"/>
        </w:trPr>
        <w:tc>
          <w:tcPr>
            <w:tcW w:w="893" w:type="dxa"/>
            <w:tcBorders>
              <w:tl2br w:val="nil"/>
              <w:tr2bl w:val="nil"/>
            </w:tcBorders>
            <w:vAlign w:val="center"/>
          </w:tcPr>
          <w:p w14:paraId="646ECA9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5133" w:type="dxa"/>
            <w:tcBorders>
              <w:tl2br w:val="nil"/>
              <w:tr2bl w:val="nil"/>
            </w:tcBorders>
            <w:vAlign w:val="center"/>
          </w:tcPr>
          <w:p w14:paraId="095FE68B"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lang w:eastAsia="zh-CN"/>
              </w:rPr>
              <w:t>电力电缆</w:t>
            </w:r>
            <w:r>
              <w:rPr>
                <w:rFonts w:ascii="Times New Roman" w:hAnsi="Times New Roman" w:cs="Times New Roman"/>
                <w:spacing w:val="-2"/>
                <w:sz w:val="21"/>
                <w:szCs w:val="21"/>
                <w:lang w:eastAsia="zh-CN"/>
              </w:rPr>
              <w:t xml:space="preserve"> YJV22-8.7/15kV 3×50</w:t>
            </w:r>
          </w:p>
        </w:tc>
        <w:tc>
          <w:tcPr>
            <w:tcW w:w="1058" w:type="dxa"/>
            <w:tcBorders>
              <w:tl2br w:val="nil"/>
              <w:tr2bl w:val="nil"/>
            </w:tcBorders>
            <w:vAlign w:val="center"/>
          </w:tcPr>
          <w:p w14:paraId="3F1C1F7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34F0D2B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200</w:t>
            </w:r>
          </w:p>
        </w:tc>
        <w:tc>
          <w:tcPr>
            <w:tcW w:w="1142" w:type="dxa"/>
            <w:tcBorders>
              <w:tl2br w:val="nil"/>
              <w:tr2bl w:val="nil"/>
            </w:tcBorders>
            <w:vAlign w:val="center"/>
          </w:tcPr>
          <w:p w14:paraId="15D02A7F" w14:textId="77777777" w:rsidR="0067440D" w:rsidRDefault="0067440D">
            <w:pPr>
              <w:spacing w:line="240" w:lineRule="auto"/>
              <w:ind w:firstLineChars="0" w:firstLine="0"/>
              <w:jc w:val="center"/>
              <w:rPr>
                <w:sz w:val="21"/>
              </w:rPr>
            </w:pPr>
          </w:p>
        </w:tc>
      </w:tr>
      <w:tr w:rsidR="0067440D" w14:paraId="3D2CDA28" w14:textId="77777777">
        <w:trPr>
          <w:trHeight w:val="401"/>
          <w:jc w:val="center"/>
        </w:trPr>
        <w:tc>
          <w:tcPr>
            <w:tcW w:w="893" w:type="dxa"/>
            <w:tcBorders>
              <w:tl2br w:val="nil"/>
              <w:tr2bl w:val="nil"/>
            </w:tcBorders>
            <w:vAlign w:val="center"/>
          </w:tcPr>
          <w:p w14:paraId="508445D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5133" w:type="dxa"/>
            <w:tcBorders>
              <w:tl2br w:val="nil"/>
              <w:tr2bl w:val="nil"/>
            </w:tcBorders>
            <w:vAlign w:val="center"/>
          </w:tcPr>
          <w:p w14:paraId="7D7859CA"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电力电缆</w:t>
            </w:r>
            <w:r>
              <w:rPr>
                <w:rFonts w:ascii="Times New Roman" w:hAnsi="Times New Roman" w:cs="Times New Roman"/>
                <w:spacing w:val="-1"/>
                <w:sz w:val="21"/>
                <w:szCs w:val="21"/>
                <w:lang w:eastAsia="zh-CN"/>
              </w:rPr>
              <w:t xml:space="preserve"> ZR-YJV22-0.6/1kV</w:t>
            </w:r>
            <w:r>
              <w:rPr>
                <w:rFonts w:ascii="Times New Roman" w:hAnsi="Times New Roman" w:cs="Times New Roman"/>
                <w:spacing w:val="-2"/>
                <w:sz w:val="21"/>
                <w:szCs w:val="21"/>
                <w:lang w:eastAsia="zh-CN"/>
              </w:rPr>
              <w:t xml:space="preserve"> 5×25</w:t>
            </w:r>
          </w:p>
        </w:tc>
        <w:tc>
          <w:tcPr>
            <w:tcW w:w="1058" w:type="dxa"/>
            <w:tcBorders>
              <w:tl2br w:val="nil"/>
              <w:tr2bl w:val="nil"/>
            </w:tcBorders>
            <w:vAlign w:val="center"/>
          </w:tcPr>
          <w:p w14:paraId="0D1990E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28D96F0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200</w:t>
            </w:r>
          </w:p>
        </w:tc>
        <w:tc>
          <w:tcPr>
            <w:tcW w:w="1142" w:type="dxa"/>
            <w:tcBorders>
              <w:tl2br w:val="nil"/>
              <w:tr2bl w:val="nil"/>
            </w:tcBorders>
            <w:vAlign w:val="center"/>
          </w:tcPr>
          <w:p w14:paraId="38840E7E" w14:textId="77777777" w:rsidR="0067440D" w:rsidRDefault="0067440D">
            <w:pPr>
              <w:spacing w:line="240" w:lineRule="auto"/>
              <w:ind w:firstLineChars="0" w:firstLine="0"/>
              <w:jc w:val="center"/>
              <w:rPr>
                <w:sz w:val="21"/>
              </w:rPr>
            </w:pPr>
          </w:p>
        </w:tc>
      </w:tr>
      <w:tr w:rsidR="0067440D" w14:paraId="649DF263" w14:textId="77777777">
        <w:trPr>
          <w:trHeight w:val="401"/>
          <w:jc w:val="center"/>
        </w:trPr>
        <w:tc>
          <w:tcPr>
            <w:tcW w:w="893" w:type="dxa"/>
            <w:tcBorders>
              <w:tl2br w:val="nil"/>
              <w:tr2bl w:val="nil"/>
            </w:tcBorders>
            <w:vAlign w:val="center"/>
          </w:tcPr>
          <w:p w14:paraId="7CB9F6F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5133" w:type="dxa"/>
            <w:tcBorders>
              <w:tl2br w:val="nil"/>
              <w:tr2bl w:val="nil"/>
            </w:tcBorders>
            <w:vAlign w:val="center"/>
          </w:tcPr>
          <w:p w14:paraId="054431AF"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电力电缆</w:t>
            </w:r>
            <w:r>
              <w:rPr>
                <w:rFonts w:ascii="Times New Roman" w:hAnsi="Times New Roman" w:cs="Times New Roman"/>
                <w:spacing w:val="-1"/>
                <w:sz w:val="21"/>
                <w:szCs w:val="21"/>
                <w:lang w:eastAsia="zh-CN"/>
              </w:rPr>
              <w:t xml:space="preserve"> NH-YJV22-0.6/1</w:t>
            </w:r>
            <w:r>
              <w:rPr>
                <w:rFonts w:ascii="Times New Roman" w:hAnsi="Times New Roman" w:cs="Times New Roman"/>
                <w:spacing w:val="-2"/>
                <w:sz w:val="21"/>
                <w:szCs w:val="21"/>
                <w:lang w:eastAsia="zh-CN"/>
              </w:rPr>
              <w:t>kV 3×4</w:t>
            </w:r>
          </w:p>
        </w:tc>
        <w:tc>
          <w:tcPr>
            <w:tcW w:w="1058" w:type="dxa"/>
            <w:tcBorders>
              <w:tl2br w:val="nil"/>
              <w:tr2bl w:val="nil"/>
            </w:tcBorders>
            <w:vAlign w:val="center"/>
          </w:tcPr>
          <w:p w14:paraId="2432B2D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480462C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200</w:t>
            </w:r>
          </w:p>
        </w:tc>
        <w:tc>
          <w:tcPr>
            <w:tcW w:w="1142" w:type="dxa"/>
            <w:tcBorders>
              <w:tl2br w:val="nil"/>
              <w:tr2bl w:val="nil"/>
            </w:tcBorders>
            <w:vAlign w:val="center"/>
          </w:tcPr>
          <w:p w14:paraId="6B4F8493" w14:textId="77777777" w:rsidR="0067440D" w:rsidRDefault="0067440D">
            <w:pPr>
              <w:spacing w:line="240" w:lineRule="auto"/>
              <w:ind w:firstLineChars="0" w:firstLine="0"/>
              <w:jc w:val="center"/>
              <w:rPr>
                <w:sz w:val="21"/>
              </w:rPr>
            </w:pPr>
          </w:p>
        </w:tc>
      </w:tr>
      <w:tr w:rsidR="0067440D" w14:paraId="743D3775" w14:textId="77777777">
        <w:trPr>
          <w:trHeight w:val="401"/>
          <w:jc w:val="center"/>
        </w:trPr>
        <w:tc>
          <w:tcPr>
            <w:tcW w:w="893" w:type="dxa"/>
            <w:tcBorders>
              <w:tl2br w:val="nil"/>
              <w:tr2bl w:val="nil"/>
            </w:tcBorders>
            <w:vAlign w:val="center"/>
          </w:tcPr>
          <w:p w14:paraId="1A68AAE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5133" w:type="dxa"/>
            <w:tcBorders>
              <w:tl2br w:val="nil"/>
              <w:tr2bl w:val="nil"/>
            </w:tcBorders>
            <w:vAlign w:val="center"/>
          </w:tcPr>
          <w:p w14:paraId="3C70A806"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电力电缆</w:t>
            </w:r>
            <w:r>
              <w:rPr>
                <w:rFonts w:ascii="Times New Roman" w:hAnsi="Times New Roman" w:cs="Times New Roman"/>
                <w:spacing w:val="-1"/>
                <w:sz w:val="21"/>
                <w:szCs w:val="21"/>
                <w:lang w:eastAsia="zh-CN"/>
              </w:rPr>
              <w:t xml:space="preserve"> ZR-YJV22-0.6/1</w:t>
            </w:r>
            <w:r>
              <w:rPr>
                <w:rFonts w:ascii="Times New Roman" w:hAnsi="Times New Roman" w:cs="Times New Roman"/>
                <w:spacing w:val="-2"/>
                <w:sz w:val="21"/>
                <w:szCs w:val="21"/>
                <w:lang w:eastAsia="zh-CN"/>
              </w:rPr>
              <w:t>kV 4×4</w:t>
            </w:r>
          </w:p>
        </w:tc>
        <w:tc>
          <w:tcPr>
            <w:tcW w:w="1058" w:type="dxa"/>
            <w:tcBorders>
              <w:tl2br w:val="nil"/>
              <w:tr2bl w:val="nil"/>
            </w:tcBorders>
            <w:vAlign w:val="center"/>
          </w:tcPr>
          <w:p w14:paraId="48EAB4B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6F229AD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400</w:t>
            </w:r>
          </w:p>
        </w:tc>
        <w:tc>
          <w:tcPr>
            <w:tcW w:w="1142" w:type="dxa"/>
            <w:tcBorders>
              <w:tl2br w:val="nil"/>
              <w:tr2bl w:val="nil"/>
            </w:tcBorders>
            <w:vAlign w:val="center"/>
          </w:tcPr>
          <w:p w14:paraId="1D9B9203" w14:textId="77777777" w:rsidR="0067440D" w:rsidRDefault="0067440D">
            <w:pPr>
              <w:spacing w:line="240" w:lineRule="auto"/>
              <w:ind w:firstLineChars="0" w:firstLine="0"/>
              <w:jc w:val="center"/>
              <w:rPr>
                <w:sz w:val="21"/>
              </w:rPr>
            </w:pPr>
          </w:p>
        </w:tc>
      </w:tr>
      <w:tr w:rsidR="0067440D" w14:paraId="3EE3ED51" w14:textId="77777777">
        <w:trPr>
          <w:trHeight w:val="401"/>
          <w:jc w:val="center"/>
        </w:trPr>
        <w:tc>
          <w:tcPr>
            <w:tcW w:w="893" w:type="dxa"/>
            <w:tcBorders>
              <w:tl2br w:val="nil"/>
              <w:tr2bl w:val="nil"/>
            </w:tcBorders>
            <w:vAlign w:val="center"/>
          </w:tcPr>
          <w:p w14:paraId="6B85707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5133" w:type="dxa"/>
            <w:tcBorders>
              <w:tl2br w:val="nil"/>
              <w:tr2bl w:val="nil"/>
            </w:tcBorders>
            <w:vAlign w:val="center"/>
          </w:tcPr>
          <w:p w14:paraId="7937C9CF"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控制电缆</w:t>
            </w:r>
            <w:r>
              <w:rPr>
                <w:rFonts w:ascii="Times New Roman" w:hAnsi="Times New Roman" w:cs="Times New Roman"/>
                <w:sz w:val="21"/>
                <w:szCs w:val="21"/>
                <w:lang w:eastAsia="zh-CN"/>
              </w:rPr>
              <w:t xml:space="preserve"> ZR-KYJVP22-750V </w:t>
            </w:r>
            <w:r>
              <w:rPr>
                <w:rFonts w:ascii="Times New Roman" w:hAnsi="Times New Roman" w:cs="Times New Roman"/>
                <w:spacing w:val="-1"/>
                <w:sz w:val="21"/>
                <w:szCs w:val="21"/>
                <w:lang w:eastAsia="zh-CN"/>
              </w:rPr>
              <w:t>24×1.5</w:t>
            </w:r>
          </w:p>
        </w:tc>
        <w:tc>
          <w:tcPr>
            <w:tcW w:w="1058" w:type="dxa"/>
            <w:tcBorders>
              <w:tl2br w:val="nil"/>
              <w:tr2bl w:val="nil"/>
            </w:tcBorders>
            <w:vAlign w:val="center"/>
          </w:tcPr>
          <w:p w14:paraId="6C4608E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55D065C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200</w:t>
            </w:r>
          </w:p>
        </w:tc>
        <w:tc>
          <w:tcPr>
            <w:tcW w:w="1142" w:type="dxa"/>
            <w:tcBorders>
              <w:tl2br w:val="nil"/>
              <w:tr2bl w:val="nil"/>
            </w:tcBorders>
            <w:vAlign w:val="center"/>
          </w:tcPr>
          <w:p w14:paraId="36DC5CE1" w14:textId="77777777" w:rsidR="0067440D" w:rsidRDefault="0067440D">
            <w:pPr>
              <w:spacing w:line="240" w:lineRule="auto"/>
              <w:ind w:firstLineChars="0" w:firstLine="0"/>
              <w:jc w:val="center"/>
              <w:rPr>
                <w:sz w:val="21"/>
              </w:rPr>
            </w:pPr>
          </w:p>
        </w:tc>
      </w:tr>
      <w:tr w:rsidR="0067440D" w14:paraId="676C2A41" w14:textId="77777777">
        <w:trPr>
          <w:trHeight w:val="401"/>
          <w:jc w:val="center"/>
        </w:trPr>
        <w:tc>
          <w:tcPr>
            <w:tcW w:w="893" w:type="dxa"/>
            <w:tcBorders>
              <w:tl2br w:val="nil"/>
              <w:tr2bl w:val="nil"/>
            </w:tcBorders>
            <w:vAlign w:val="center"/>
          </w:tcPr>
          <w:p w14:paraId="4914248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5133" w:type="dxa"/>
            <w:tcBorders>
              <w:tl2br w:val="nil"/>
              <w:tr2bl w:val="nil"/>
            </w:tcBorders>
            <w:vAlign w:val="center"/>
          </w:tcPr>
          <w:p w14:paraId="24C927CE"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控制电缆</w:t>
            </w:r>
            <w:r>
              <w:rPr>
                <w:rFonts w:ascii="Times New Roman" w:hAnsi="Times New Roman" w:cs="Times New Roman"/>
                <w:spacing w:val="-33"/>
                <w:sz w:val="21"/>
                <w:szCs w:val="21"/>
                <w:lang w:eastAsia="zh-CN"/>
              </w:rPr>
              <w:t xml:space="preserve"> </w:t>
            </w:r>
            <w:r>
              <w:rPr>
                <w:rFonts w:ascii="Times New Roman" w:hAnsi="Times New Roman" w:cs="Times New Roman"/>
                <w:spacing w:val="-1"/>
                <w:sz w:val="21"/>
                <w:szCs w:val="21"/>
                <w:lang w:eastAsia="zh-CN"/>
              </w:rPr>
              <w:t>ZR-DJYJVP3-32 1×2×1.5</w:t>
            </w:r>
          </w:p>
        </w:tc>
        <w:tc>
          <w:tcPr>
            <w:tcW w:w="1058" w:type="dxa"/>
            <w:tcBorders>
              <w:tl2br w:val="nil"/>
              <w:tr2bl w:val="nil"/>
            </w:tcBorders>
            <w:vAlign w:val="center"/>
          </w:tcPr>
          <w:p w14:paraId="5408D37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71A6517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200</w:t>
            </w:r>
          </w:p>
        </w:tc>
        <w:tc>
          <w:tcPr>
            <w:tcW w:w="1142" w:type="dxa"/>
            <w:tcBorders>
              <w:tl2br w:val="nil"/>
              <w:tr2bl w:val="nil"/>
            </w:tcBorders>
            <w:vAlign w:val="center"/>
          </w:tcPr>
          <w:p w14:paraId="148FB053" w14:textId="77777777" w:rsidR="0067440D" w:rsidRDefault="0067440D">
            <w:pPr>
              <w:spacing w:line="240" w:lineRule="auto"/>
              <w:ind w:firstLineChars="0" w:firstLine="0"/>
              <w:jc w:val="center"/>
              <w:rPr>
                <w:sz w:val="21"/>
              </w:rPr>
            </w:pPr>
          </w:p>
        </w:tc>
      </w:tr>
      <w:tr w:rsidR="0067440D" w14:paraId="4673719D" w14:textId="77777777">
        <w:trPr>
          <w:trHeight w:val="401"/>
          <w:jc w:val="center"/>
        </w:trPr>
        <w:tc>
          <w:tcPr>
            <w:tcW w:w="893" w:type="dxa"/>
            <w:tcBorders>
              <w:tl2br w:val="nil"/>
              <w:tr2bl w:val="nil"/>
            </w:tcBorders>
            <w:vAlign w:val="center"/>
          </w:tcPr>
          <w:p w14:paraId="3B9DF21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9</w:t>
            </w:r>
          </w:p>
        </w:tc>
        <w:tc>
          <w:tcPr>
            <w:tcW w:w="5133" w:type="dxa"/>
            <w:tcBorders>
              <w:tl2br w:val="nil"/>
              <w:tr2bl w:val="nil"/>
            </w:tcBorders>
            <w:vAlign w:val="center"/>
          </w:tcPr>
          <w:p w14:paraId="355DBE44"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控制电缆</w:t>
            </w:r>
            <w:r>
              <w:rPr>
                <w:rFonts w:ascii="Times New Roman" w:hAnsi="Times New Roman" w:cs="Times New Roman"/>
                <w:sz w:val="21"/>
                <w:szCs w:val="21"/>
                <w:lang w:eastAsia="zh-CN"/>
              </w:rPr>
              <w:t xml:space="preserve"> ZR-KYJV22-450/750V </w:t>
            </w:r>
            <w:r>
              <w:rPr>
                <w:rFonts w:ascii="Times New Roman" w:hAnsi="Times New Roman" w:cs="Times New Roman"/>
                <w:spacing w:val="-1"/>
                <w:sz w:val="21"/>
                <w:szCs w:val="21"/>
                <w:lang w:eastAsia="zh-CN"/>
              </w:rPr>
              <w:t>6×2.5</w:t>
            </w:r>
          </w:p>
        </w:tc>
        <w:tc>
          <w:tcPr>
            <w:tcW w:w="1058" w:type="dxa"/>
            <w:tcBorders>
              <w:tl2br w:val="nil"/>
              <w:tr2bl w:val="nil"/>
            </w:tcBorders>
            <w:vAlign w:val="center"/>
          </w:tcPr>
          <w:p w14:paraId="685902F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39D42D9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50</w:t>
            </w:r>
          </w:p>
        </w:tc>
        <w:tc>
          <w:tcPr>
            <w:tcW w:w="1142" w:type="dxa"/>
            <w:tcBorders>
              <w:tl2br w:val="nil"/>
              <w:tr2bl w:val="nil"/>
            </w:tcBorders>
            <w:vAlign w:val="center"/>
          </w:tcPr>
          <w:p w14:paraId="1BE54ACE" w14:textId="77777777" w:rsidR="0067440D" w:rsidRDefault="0067440D">
            <w:pPr>
              <w:spacing w:line="240" w:lineRule="auto"/>
              <w:ind w:firstLineChars="0" w:firstLine="0"/>
              <w:jc w:val="center"/>
              <w:rPr>
                <w:sz w:val="21"/>
              </w:rPr>
            </w:pPr>
          </w:p>
        </w:tc>
      </w:tr>
      <w:tr w:rsidR="0067440D" w14:paraId="3A3F5E80" w14:textId="77777777">
        <w:trPr>
          <w:trHeight w:val="401"/>
          <w:jc w:val="center"/>
        </w:trPr>
        <w:tc>
          <w:tcPr>
            <w:tcW w:w="893" w:type="dxa"/>
            <w:tcBorders>
              <w:tl2br w:val="nil"/>
              <w:tr2bl w:val="nil"/>
            </w:tcBorders>
            <w:vAlign w:val="center"/>
          </w:tcPr>
          <w:p w14:paraId="55DA776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10</w:t>
            </w:r>
          </w:p>
        </w:tc>
        <w:tc>
          <w:tcPr>
            <w:tcW w:w="5133" w:type="dxa"/>
            <w:tcBorders>
              <w:tl2br w:val="nil"/>
              <w:tr2bl w:val="nil"/>
            </w:tcBorders>
            <w:vAlign w:val="center"/>
          </w:tcPr>
          <w:p w14:paraId="39230BA0"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控制电缆</w:t>
            </w:r>
            <w:r>
              <w:rPr>
                <w:rFonts w:ascii="Times New Roman" w:hAnsi="Times New Roman" w:cs="Times New Roman"/>
                <w:sz w:val="21"/>
                <w:szCs w:val="21"/>
                <w:lang w:eastAsia="zh-CN"/>
              </w:rPr>
              <w:t xml:space="preserve">  ZR-KYJV22-450/750V  </w:t>
            </w:r>
            <w:r>
              <w:rPr>
                <w:rFonts w:ascii="Times New Roman" w:hAnsi="Times New Roman" w:cs="Times New Roman"/>
                <w:spacing w:val="-1"/>
                <w:sz w:val="21"/>
                <w:szCs w:val="21"/>
                <w:lang w:eastAsia="zh-CN"/>
              </w:rPr>
              <w:t>7×2.5</w:t>
            </w:r>
          </w:p>
        </w:tc>
        <w:tc>
          <w:tcPr>
            <w:tcW w:w="1058" w:type="dxa"/>
            <w:tcBorders>
              <w:tl2br w:val="nil"/>
              <w:tr2bl w:val="nil"/>
            </w:tcBorders>
            <w:vAlign w:val="center"/>
          </w:tcPr>
          <w:p w14:paraId="1081B9D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5BC42AB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200</w:t>
            </w:r>
          </w:p>
        </w:tc>
        <w:tc>
          <w:tcPr>
            <w:tcW w:w="1142" w:type="dxa"/>
            <w:tcBorders>
              <w:tl2br w:val="nil"/>
              <w:tr2bl w:val="nil"/>
            </w:tcBorders>
            <w:vAlign w:val="center"/>
          </w:tcPr>
          <w:p w14:paraId="0FA7FA70" w14:textId="77777777" w:rsidR="0067440D" w:rsidRDefault="0067440D">
            <w:pPr>
              <w:spacing w:line="240" w:lineRule="auto"/>
              <w:ind w:firstLineChars="0" w:firstLine="0"/>
              <w:jc w:val="center"/>
              <w:rPr>
                <w:sz w:val="21"/>
              </w:rPr>
            </w:pPr>
          </w:p>
        </w:tc>
      </w:tr>
      <w:tr w:rsidR="0067440D" w14:paraId="2F016C05" w14:textId="77777777">
        <w:trPr>
          <w:trHeight w:val="401"/>
          <w:jc w:val="center"/>
        </w:trPr>
        <w:tc>
          <w:tcPr>
            <w:tcW w:w="893" w:type="dxa"/>
            <w:tcBorders>
              <w:tl2br w:val="nil"/>
              <w:tr2bl w:val="nil"/>
            </w:tcBorders>
            <w:vAlign w:val="center"/>
          </w:tcPr>
          <w:p w14:paraId="2C1916B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11</w:t>
            </w:r>
          </w:p>
        </w:tc>
        <w:tc>
          <w:tcPr>
            <w:tcW w:w="5133" w:type="dxa"/>
            <w:tcBorders>
              <w:tl2br w:val="nil"/>
              <w:tr2bl w:val="nil"/>
            </w:tcBorders>
            <w:vAlign w:val="center"/>
          </w:tcPr>
          <w:p w14:paraId="598A1A0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热镀锌角钢</w:t>
            </w:r>
            <w:r>
              <w:rPr>
                <w:rFonts w:ascii="Times New Roman" w:hAnsi="Times New Roman" w:cs="Times New Roman"/>
                <w:spacing w:val="-1"/>
                <w:sz w:val="21"/>
                <w:szCs w:val="21"/>
              </w:rPr>
              <w:t xml:space="preserve"> L50×5×2500</w:t>
            </w:r>
          </w:p>
        </w:tc>
        <w:tc>
          <w:tcPr>
            <w:tcW w:w="1058" w:type="dxa"/>
            <w:tcBorders>
              <w:tl2br w:val="nil"/>
              <w:tr2bl w:val="nil"/>
            </w:tcBorders>
            <w:vAlign w:val="center"/>
          </w:tcPr>
          <w:p w14:paraId="2214DEA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根</w:t>
            </w:r>
          </w:p>
        </w:tc>
        <w:tc>
          <w:tcPr>
            <w:tcW w:w="1048" w:type="dxa"/>
            <w:tcBorders>
              <w:tl2br w:val="nil"/>
              <w:tr2bl w:val="nil"/>
            </w:tcBorders>
            <w:vAlign w:val="center"/>
          </w:tcPr>
          <w:p w14:paraId="15AD6B6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10</w:t>
            </w:r>
          </w:p>
        </w:tc>
        <w:tc>
          <w:tcPr>
            <w:tcW w:w="1142" w:type="dxa"/>
            <w:tcBorders>
              <w:tl2br w:val="nil"/>
              <w:tr2bl w:val="nil"/>
            </w:tcBorders>
            <w:vAlign w:val="center"/>
          </w:tcPr>
          <w:p w14:paraId="38FF237E" w14:textId="77777777" w:rsidR="0067440D" w:rsidRDefault="0067440D">
            <w:pPr>
              <w:spacing w:line="240" w:lineRule="auto"/>
              <w:ind w:firstLineChars="0" w:firstLine="0"/>
              <w:jc w:val="center"/>
              <w:rPr>
                <w:sz w:val="21"/>
              </w:rPr>
            </w:pPr>
          </w:p>
        </w:tc>
      </w:tr>
      <w:tr w:rsidR="0067440D" w14:paraId="4885BBFC" w14:textId="77777777">
        <w:trPr>
          <w:trHeight w:val="401"/>
          <w:jc w:val="center"/>
        </w:trPr>
        <w:tc>
          <w:tcPr>
            <w:tcW w:w="893" w:type="dxa"/>
            <w:tcBorders>
              <w:tl2br w:val="nil"/>
              <w:tr2bl w:val="nil"/>
            </w:tcBorders>
            <w:vAlign w:val="center"/>
          </w:tcPr>
          <w:p w14:paraId="6499CE1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12</w:t>
            </w:r>
          </w:p>
        </w:tc>
        <w:tc>
          <w:tcPr>
            <w:tcW w:w="5133" w:type="dxa"/>
            <w:tcBorders>
              <w:tl2br w:val="nil"/>
              <w:tr2bl w:val="nil"/>
            </w:tcBorders>
            <w:vAlign w:val="center"/>
          </w:tcPr>
          <w:p w14:paraId="7B840CC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热镀锌扁钢</w:t>
            </w:r>
            <w:r>
              <w:rPr>
                <w:rFonts w:ascii="Times New Roman" w:hAnsi="Times New Roman" w:cs="Times New Roman"/>
                <w:spacing w:val="-1"/>
                <w:sz w:val="21"/>
                <w:szCs w:val="21"/>
              </w:rPr>
              <w:t xml:space="preserve">  -40×4</w:t>
            </w:r>
          </w:p>
        </w:tc>
        <w:tc>
          <w:tcPr>
            <w:tcW w:w="1058" w:type="dxa"/>
            <w:tcBorders>
              <w:tl2br w:val="nil"/>
              <w:tr2bl w:val="nil"/>
            </w:tcBorders>
            <w:vAlign w:val="center"/>
          </w:tcPr>
          <w:p w14:paraId="13EA8ED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2876036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100</w:t>
            </w:r>
          </w:p>
        </w:tc>
        <w:tc>
          <w:tcPr>
            <w:tcW w:w="1142" w:type="dxa"/>
            <w:tcBorders>
              <w:tl2br w:val="nil"/>
              <w:tr2bl w:val="nil"/>
            </w:tcBorders>
            <w:vAlign w:val="center"/>
          </w:tcPr>
          <w:p w14:paraId="526D5C96" w14:textId="77777777" w:rsidR="0067440D" w:rsidRDefault="0067440D">
            <w:pPr>
              <w:spacing w:line="240" w:lineRule="auto"/>
              <w:ind w:firstLineChars="0" w:firstLine="0"/>
              <w:jc w:val="center"/>
              <w:rPr>
                <w:sz w:val="21"/>
              </w:rPr>
            </w:pPr>
          </w:p>
        </w:tc>
      </w:tr>
      <w:tr w:rsidR="0067440D" w14:paraId="329D6E98" w14:textId="77777777">
        <w:trPr>
          <w:trHeight w:val="401"/>
          <w:jc w:val="center"/>
        </w:trPr>
        <w:tc>
          <w:tcPr>
            <w:tcW w:w="893" w:type="dxa"/>
            <w:tcBorders>
              <w:tl2br w:val="nil"/>
              <w:tr2bl w:val="nil"/>
            </w:tcBorders>
            <w:vAlign w:val="center"/>
          </w:tcPr>
          <w:p w14:paraId="4D89960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三</w:t>
            </w:r>
          </w:p>
        </w:tc>
        <w:tc>
          <w:tcPr>
            <w:tcW w:w="5133" w:type="dxa"/>
            <w:tcBorders>
              <w:tl2br w:val="nil"/>
              <w:tr2bl w:val="nil"/>
            </w:tcBorders>
            <w:vAlign w:val="center"/>
          </w:tcPr>
          <w:p w14:paraId="324E52F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焦页</w:t>
            </w:r>
            <w:r>
              <w:rPr>
                <w:rFonts w:ascii="Times New Roman" w:hAnsi="Times New Roman" w:cs="Times New Roman"/>
                <w:spacing w:val="-40"/>
                <w:sz w:val="21"/>
                <w:szCs w:val="21"/>
              </w:rPr>
              <w:t xml:space="preserve"> </w:t>
            </w:r>
            <w:r>
              <w:rPr>
                <w:rFonts w:ascii="Times New Roman" w:hAnsi="Times New Roman" w:cs="Times New Roman"/>
                <w:spacing w:val="-5"/>
                <w:sz w:val="21"/>
                <w:szCs w:val="21"/>
              </w:rPr>
              <w:t>8</w:t>
            </w:r>
            <w:r>
              <w:rPr>
                <w:rFonts w:ascii="Times New Roman" w:hAnsi="Times New Roman" w:cs="Times New Roman"/>
                <w:spacing w:val="-41"/>
                <w:sz w:val="21"/>
                <w:szCs w:val="21"/>
              </w:rPr>
              <w:t xml:space="preserve"> </w:t>
            </w:r>
            <w:r>
              <w:rPr>
                <w:rFonts w:ascii="Times New Roman" w:hAnsi="Times New Roman" w:cs="Times New Roman"/>
                <w:spacing w:val="-5"/>
                <w:sz w:val="21"/>
                <w:szCs w:val="21"/>
              </w:rPr>
              <w:t>号平台</w:t>
            </w:r>
          </w:p>
        </w:tc>
        <w:tc>
          <w:tcPr>
            <w:tcW w:w="1058" w:type="dxa"/>
            <w:tcBorders>
              <w:tl2br w:val="nil"/>
              <w:tr2bl w:val="nil"/>
            </w:tcBorders>
            <w:vAlign w:val="center"/>
          </w:tcPr>
          <w:p w14:paraId="01D13981" w14:textId="77777777" w:rsidR="0067440D" w:rsidRDefault="0067440D">
            <w:pPr>
              <w:spacing w:line="240" w:lineRule="auto"/>
              <w:ind w:firstLineChars="0" w:firstLine="0"/>
              <w:jc w:val="center"/>
              <w:rPr>
                <w:sz w:val="21"/>
              </w:rPr>
            </w:pPr>
          </w:p>
        </w:tc>
        <w:tc>
          <w:tcPr>
            <w:tcW w:w="1048" w:type="dxa"/>
            <w:tcBorders>
              <w:tl2br w:val="nil"/>
              <w:tr2bl w:val="nil"/>
            </w:tcBorders>
            <w:vAlign w:val="center"/>
          </w:tcPr>
          <w:p w14:paraId="5297BBB1" w14:textId="77777777" w:rsidR="0067440D" w:rsidRDefault="0067440D">
            <w:pPr>
              <w:spacing w:line="240" w:lineRule="auto"/>
              <w:ind w:firstLineChars="0" w:firstLine="0"/>
              <w:jc w:val="center"/>
              <w:rPr>
                <w:sz w:val="21"/>
              </w:rPr>
            </w:pPr>
          </w:p>
        </w:tc>
        <w:tc>
          <w:tcPr>
            <w:tcW w:w="1142" w:type="dxa"/>
            <w:tcBorders>
              <w:tl2br w:val="nil"/>
              <w:tr2bl w:val="nil"/>
            </w:tcBorders>
            <w:vAlign w:val="center"/>
          </w:tcPr>
          <w:p w14:paraId="22084721" w14:textId="77777777" w:rsidR="0067440D" w:rsidRDefault="0067440D">
            <w:pPr>
              <w:spacing w:line="240" w:lineRule="auto"/>
              <w:ind w:firstLineChars="0" w:firstLine="0"/>
              <w:jc w:val="center"/>
              <w:rPr>
                <w:sz w:val="21"/>
              </w:rPr>
            </w:pPr>
          </w:p>
        </w:tc>
      </w:tr>
      <w:tr w:rsidR="0067440D" w14:paraId="455FF001" w14:textId="77777777">
        <w:trPr>
          <w:trHeight w:val="401"/>
          <w:jc w:val="center"/>
        </w:trPr>
        <w:tc>
          <w:tcPr>
            <w:tcW w:w="893" w:type="dxa"/>
            <w:tcBorders>
              <w:tl2br w:val="nil"/>
              <w:tr2bl w:val="nil"/>
            </w:tcBorders>
            <w:vAlign w:val="center"/>
          </w:tcPr>
          <w:p w14:paraId="5CA87A2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5133" w:type="dxa"/>
            <w:tcBorders>
              <w:tl2br w:val="nil"/>
              <w:tr2bl w:val="nil"/>
            </w:tcBorders>
            <w:vAlign w:val="center"/>
          </w:tcPr>
          <w:p w14:paraId="46625E0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35kV</w:t>
            </w:r>
            <w:r>
              <w:rPr>
                <w:rFonts w:ascii="Times New Roman" w:hAnsi="Times New Roman" w:cs="Times New Roman"/>
                <w:spacing w:val="-8"/>
                <w:sz w:val="21"/>
                <w:szCs w:val="21"/>
              </w:rPr>
              <w:t xml:space="preserve"> </w:t>
            </w:r>
            <w:r>
              <w:rPr>
                <w:rFonts w:ascii="Times New Roman" w:hAnsi="Times New Roman" w:cs="Times New Roman"/>
                <w:spacing w:val="-3"/>
                <w:sz w:val="21"/>
                <w:szCs w:val="21"/>
              </w:rPr>
              <w:t>电力线路</w:t>
            </w:r>
            <w:r>
              <w:rPr>
                <w:rFonts w:ascii="Times New Roman" w:hAnsi="Times New Roman" w:cs="Times New Roman"/>
                <w:spacing w:val="-3"/>
                <w:sz w:val="21"/>
                <w:szCs w:val="21"/>
              </w:rPr>
              <w:t xml:space="preserve"> LGJ-120</w:t>
            </w:r>
          </w:p>
        </w:tc>
        <w:tc>
          <w:tcPr>
            <w:tcW w:w="1058" w:type="dxa"/>
            <w:tcBorders>
              <w:tl2br w:val="nil"/>
              <w:tr2bl w:val="nil"/>
            </w:tcBorders>
            <w:vAlign w:val="center"/>
          </w:tcPr>
          <w:p w14:paraId="46BE90D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km</w:t>
            </w:r>
          </w:p>
        </w:tc>
        <w:tc>
          <w:tcPr>
            <w:tcW w:w="1048" w:type="dxa"/>
            <w:tcBorders>
              <w:tl2br w:val="nil"/>
              <w:tr2bl w:val="nil"/>
            </w:tcBorders>
            <w:vAlign w:val="center"/>
          </w:tcPr>
          <w:p w14:paraId="17C7F8A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0.3</w:t>
            </w:r>
          </w:p>
        </w:tc>
        <w:tc>
          <w:tcPr>
            <w:tcW w:w="1142" w:type="dxa"/>
            <w:tcBorders>
              <w:tl2br w:val="nil"/>
              <w:tr2bl w:val="nil"/>
            </w:tcBorders>
            <w:vAlign w:val="center"/>
          </w:tcPr>
          <w:p w14:paraId="6D99EE82" w14:textId="77777777" w:rsidR="0067440D" w:rsidRDefault="0067440D">
            <w:pPr>
              <w:spacing w:line="240" w:lineRule="auto"/>
              <w:ind w:firstLineChars="0" w:firstLine="0"/>
              <w:jc w:val="center"/>
              <w:rPr>
                <w:sz w:val="21"/>
              </w:rPr>
            </w:pPr>
          </w:p>
        </w:tc>
      </w:tr>
      <w:tr w:rsidR="0067440D" w14:paraId="59F6B90D" w14:textId="77777777">
        <w:trPr>
          <w:trHeight w:val="401"/>
          <w:jc w:val="center"/>
        </w:trPr>
        <w:tc>
          <w:tcPr>
            <w:tcW w:w="893" w:type="dxa"/>
            <w:tcBorders>
              <w:tl2br w:val="nil"/>
              <w:tr2bl w:val="nil"/>
            </w:tcBorders>
            <w:vAlign w:val="center"/>
          </w:tcPr>
          <w:p w14:paraId="0C873D1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5133" w:type="dxa"/>
            <w:tcBorders>
              <w:tl2br w:val="nil"/>
              <w:tr2bl w:val="nil"/>
            </w:tcBorders>
            <w:vAlign w:val="center"/>
          </w:tcPr>
          <w:p w14:paraId="3B3F7652"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电力电缆</w:t>
            </w:r>
            <w:r>
              <w:rPr>
                <w:rFonts w:ascii="Times New Roman" w:hAnsi="Times New Roman" w:cs="Times New Roman"/>
                <w:spacing w:val="-1"/>
                <w:sz w:val="21"/>
                <w:szCs w:val="21"/>
                <w:lang w:eastAsia="zh-CN"/>
              </w:rPr>
              <w:t xml:space="preserve">  ZR-YJV22-0.6/1kV </w:t>
            </w:r>
            <w:r>
              <w:rPr>
                <w:rFonts w:ascii="Times New Roman" w:hAnsi="Times New Roman" w:cs="Times New Roman"/>
                <w:spacing w:val="-2"/>
                <w:sz w:val="21"/>
                <w:szCs w:val="21"/>
                <w:lang w:eastAsia="zh-CN"/>
              </w:rPr>
              <w:t xml:space="preserve"> 4×4</w:t>
            </w:r>
          </w:p>
        </w:tc>
        <w:tc>
          <w:tcPr>
            <w:tcW w:w="1058" w:type="dxa"/>
            <w:tcBorders>
              <w:tl2br w:val="nil"/>
              <w:tr2bl w:val="nil"/>
            </w:tcBorders>
            <w:vAlign w:val="center"/>
          </w:tcPr>
          <w:p w14:paraId="0CAAEEE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149BAF7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200</w:t>
            </w:r>
          </w:p>
        </w:tc>
        <w:tc>
          <w:tcPr>
            <w:tcW w:w="1142" w:type="dxa"/>
            <w:tcBorders>
              <w:tl2br w:val="nil"/>
              <w:tr2bl w:val="nil"/>
            </w:tcBorders>
            <w:vAlign w:val="center"/>
          </w:tcPr>
          <w:p w14:paraId="33A8489F" w14:textId="77777777" w:rsidR="0067440D" w:rsidRDefault="0067440D">
            <w:pPr>
              <w:spacing w:line="240" w:lineRule="auto"/>
              <w:ind w:firstLineChars="0" w:firstLine="0"/>
              <w:jc w:val="center"/>
              <w:rPr>
                <w:sz w:val="21"/>
              </w:rPr>
            </w:pPr>
          </w:p>
        </w:tc>
      </w:tr>
      <w:tr w:rsidR="0067440D" w14:paraId="73E17379" w14:textId="77777777">
        <w:trPr>
          <w:trHeight w:val="401"/>
          <w:jc w:val="center"/>
        </w:trPr>
        <w:tc>
          <w:tcPr>
            <w:tcW w:w="893" w:type="dxa"/>
            <w:tcBorders>
              <w:tl2br w:val="nil"/>
              <w:tr2bl w:val="nil"/>
            </w:tcBorders>
            <w:vAlign w:val="center"/>
          </w:tcPr>
          <w:p w14:paraId="692617E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5133" w:type="dxa"/>
            <w:tcBorders>
              <w:tl2br w:val="nil"/>
              <w:tr2bl w:val="nil"/>
            </w:tcBorders>
            <w:vAlign w:val="center"/>
          </w:tcPr>
          <w:p w14:paraId="756F5C71"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电力电缆</w:t>
            </w:r>
            <w:r>
              <w:rPr>
                <w:rFonts w:ascii="Times New Roman" w:hAnsi="Times New Roman" w:cs="Times New Roman"/>
                <w:spacing w:val="-1"/>
                <w:sz w:val="21"/>
                <w:szCs w:val="21"/>
                <w:lang w:eastAsia="zh-CN"/>
              </w:rPr>
              <w:t xml:space="preserve">  NH-YJV22-0.6/1kV </w:t>
            </w:r>
            <w:r>
              <w:rPr>
                <w:rFonts w:ascii="Times New Roman" w:hAnsi="Times New Roman" w:cs="Times New Roman"/>
                <w:spacing w:val="-2"/>
                <w:sz w:val="21"/>
                <w:szCs w:val="21"/>
                <w:lang w:eastAsia="zh-CN"/>
              </w:rPr>
              <w:t xml:space="preserve"> 3×4</w:t>
            </w:r>
          </w:p>
        </w:tc>
        <w:tc>
          <w:tcPr>
            <w:tcW w:w="1058" w:type="dxa"/>
            <w:tcBorders>
              <w:tl2br w:val="nil"/>
              <w:tr2bl w:val="nil"/>
            </w:tcBorders>
            <w:vAlign w:val="center"/>
          </w:tcPr>
          <w:p w14:paraId="4C3A5A5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75A91FE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200</w:t>
            </w:r>
          </w:p>
        </w:tc>
        <w:tc>
          <w:tcPr>
            <w:tcW w:w="1142" w:type="dxa"/>
            <w:tcBorders>
              <w:tl2br w:val="nil"/>
              <w:tr2bl w:val="nil"/>
            </w:tcBorders>
            <w:vAlign w:val="center"/>
          </w:tcPr>
          <w:p w14:paraId="743A1917" w14:textId="77777777" w:rsidR="0067440D" w:rsidRDefault="0067440D">
            <w:pPr>
              <w:spacing w:line="240" w:lineRule="auto"/>
              <w:ind w:firstLineChars="0" w:firstLine="0"/>
              <w:jc w:val="center"/>
              <w:rPr>
                <w:sz w:val="21"/>
              </w:rPr>
            </w:pPr>
          </w:p>
        </w:tc>
      </w:tr>
      <w:tr w:rsidR="0067440D" w14:paraId="11966618" w14:textId="77777777">
        <w:trPr>
          <w:trHeight w:val="401"/>
          <w:jc w:val="center"/>
        </w:trPr>
        <w:tc>
          <w:tcPr>
            <w:tcW w:w="893" w:type="dxa"/>
            <w:tcBorders>
              <w:tl2br w:val="nil"/>
              <w:tr2bl w:val="nil"/>
            </w:tcBorders>
            <w:vAlign w:val="center"/>
          </w:tcPr>
          <w:p w14:paraId="2B17ED5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5133" w:type="dxa"/>
            <w:tcBorders>
              <w:tl2br w:val="nil"/>
              <w:tr2bl w:val="nil"/>
            </w:tcBorders>
            <w:vAlign w:val="center"/>
          </w:tcPr>
          <w:p w14:paraId="4FF9946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热镀锌角钢</w:t>
            </w:r>
            <w:r>
              <w:rPr>
                <w:rFonts w:ascii="Times New Roman" w:hAnsi="Times New Roman" w:cs="Times New Roman"/>
                <w:spacing w:val="-1"/>
                <w:sz w:val="21"/>
                <w:szCs w:val="21"/>
              </w:rPr>
              <w:t xml:space="preserve"> L50×5×2500</w:t>
            </w:r>
          </w:p>
        </w:tc>
        <w:tc>
          <w:tcPr>
            <w:tcW w:w="1058" w:type="dxa"/>
            <w:tcBorders>
              <w:tl2br w:val="nil"/>
              <w:tr2bl w:val="nil"/>
            </w:tcBorders>
            <w:vAlign w:val="center"/>
          </w:tcPr>
          <w:p w14:paraId="34BEECD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根</w:t>
            </w:r>
          </w:p>
        </w:tc>
        <w:tc>
          <w:tcPr>
            <w:tcW w:w="1048" w:type="dxa"/>
            <w:tcBorders>
              <w:tl2br w:val="nil"/>
              <w:tr2bl w:val="nil"/>
            </w:tcBorders>
            <w:vAlign w:val="center"/>
          </w:tcPr>
          <w:p w14:paraId="1B8FC6A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10</w:t>
            </w:r>
          </w:p>
        </w:tc>
        <w:tc>
          <w:tcPr>
            <w:tcW w:w="1142" w:type="dxa"/>
            <w:tcBorders>
              <w:tl2br w:val="nil"/>
              <w:tr2bl w:val="nil"/>
            </w:tcBorders>
            <w:vAlign w:val="center"/>
          </w:tcPr>
          <w:p w14:paraId="75C49509" w14:textId="77777777" w:rsidR="0067440D" w:rsidRDefault="0067440D">
            <w:pPr>
              <w:spacing w:line="240" w:lineRule="auto"/>
              <w:ind w:firstLineChars="0" w:firstLine="0"/>
              <w:jc w:val="center"/>
              <w:rPr>
                <w:sz w:val="21"/>
              </w:rPr>
            </w:pPr>
          </w:p>
        </w:tc>
      </w:tr>
      <w:tr w:rsidR="0067440D" w14:paraId="363E66F5" w14:textId="77777777">
        <w:trPr>
          <w:trHeight w:val="401"/>
          <w:jc w:val="center"/>
        </w:trPr>
        <w:tc>
          <w:tcPr>
            <w:tcW w:w="893" w:type="dxa"/>
            <w:tcBorders>
              <w:tl2br w:val="nil"/>
              <w:tr2bl w:val="nil"/>
            </w:tcBorders>
            <w:vAlign w:val="center"/>
          </w:tcPr>
          <w:p w14:paraId="51D768E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5133" w:type="dxa"/>
            <w:tcBorders>
              <w:tl2br w:val="nil"/>
              <w:tr2bl w:val="nil"/>
            </w:tcBorders>
            <w:vAlign w:val="center"/>
          </w:tcPr>
          <w:p w14:paraId="4FDF687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热镀锌扁钢</w:t>
            </w:r>
            <w:r>
              <w:rPr>
                <w:rFonts w:ascii="Times New Roman" w:hAnsi="Times New Roman" w:cs="Times New Roman"/>
                <w:spacing w:val="-1"/>
                <w:sz w:val="21"/>
                <w:szCs w:val="21"/>
              </w:rPr>
              <w:t xml:space="preserve">  -40×4</w:t>
            </w:r>
          </w:p>
        </w:tc>
        <w:tc>
          <w:tcPr>
            <w:tcW w:w="1058" w:type="dxa"/>
            <w:tcBorders>
              <w:tl2br w:val="nil"/>
              <w:tr2bl w:val="nil"/>
            </w:tcBorders>
            <w:vAlign w:val="center"/>
          </w:tcPr>
          <w:p w14:paraId="48B85AB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637C765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100</w:t>
            </w:r>
          </w:p>
        </w:tc>
        <w:tc>
          <w:tcPr>
            <w:tcW w:w="1142" w:type="dxa"/>
            <w:tcBorders>
              <w:tl2br w:val="nil"/>
              <w:tr2bl w:val="nil"/>
            </w:tcBorders>
            <w:vAlign w:val="center"/>
          </w:tcPr>
          <w:p w14:paraId="38D3F3D8" w14:textId="77777777" w:rsidR="0067440D" w:rsidRDefault="0067440D">
            <w:pPr>
              <w:spacing w:line="240" w:lineRule="auto"/>
              <w:ind w:firstLineChars="0" w:firstLine="0"/>
              <w:jc w:val="center"/>
              <w:rPr>
                <w:sz w:val="21"/>
              </w:rPr>
            </w:pPr>
          </w:p>
        </w:tc>
      </w:tr>
      <w:tr w:rsidR="0067440D" w14:paraId="1610B4C4" w14:textId="77777777">
        <w:trPr>
          <w:trHeight w:val="401"/>
          <w:jc w:val="center"/>
        </w:trPr>
        <w:tc>
          <w:tcPr>
            <w:tcW w:w="893" w:type="dxa"/>
            <w:tcBorders>
              <w:tl2br w:val="nil"/>
              <w:tr2bl w:val="nil"/>
            </w:tcBorders>
            <w:vAlign w:val="center"/>
          </w:tcPr>
          <w:p w14:paraId="1300956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四</w:t>
            </w:r>
          </w:p>
        </w:tc>
        <w:tc>
          <w:tcPr>
            <w:tcW w:w="5133" w:type="dxa"/>
            <w:tcBorders>
              <w:tl2br w:val="nil"/>
              <w:tr2bl w:val="nil"/>
            </w:tcBorders>
            <w:vAlign w:val="center"/>
          </w:tcPr>
          <w:p w14:paraId="1870667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焦页</w:t>
            </w:r>
            <w:r>
              <w:rPr>
                <w:rFonts w:ascii="Times New Roman" w:hAnsi="Times New Roman" w:cs="Times New Roman"/>
                <w:spacing w:val="-25"/>
                <w:sz w:val="21"/>
                <w:szCs w:val="21"/>
              </w:rPr>
              <w:t xml:space="preserve"> </w:t>
            </w:r>
            <w:r>
              <w:rPr>
                <w:rFonts w:ascii="Times New Roman" w:hAnsi="Times New Roman" w:cs="Times New Roman"/>
                <w:spacing w:val="-6"/>
                <w:sz w:val="21"/>
                <w:szCs w:val="21"/>
              </w:rPr>
              <w:t>18</w:t>
            </w:r>
            <w:r>
              <w:rPr>
                <w:rFonts w:ascii="Times New Roman" w:hAnsi="Times New Roman" w:cs="Times New Roman"/>
                <w:spacing w:val="-39"/>
                <w:sz w:val="21"/>
                <w:szCs w:val="21"/>
              </w:rPr>
              <w:t xml:space="preserve"> </w:t>
            </w:r>
            <w:r>
              <w:rPr>
                <w:rFonts w:ascii="Times New Roman" w:hAnsi="Times New Roman" w:cs="Times New Roman"/>
                <w:spacing w:val="-6"/>
                <w:sz w:val="21"/>
                <w:szCs w:val="21"/>
              </w:rPr>
              <w:t>号集气站</w:t>
            </w:r>
          </w:p>
        </w:tc>
        <w:tc>
          <w:tcPr>
            <w:tcW w:w="1058" w:type="dxa"/>
            <w:tcBorders>
              <w:tl2br w:val="nil"/>
              <w:tr2bl w:val="nil"/>
            </w:tcBorders>
            <w:vAlign w:val="center"/>
          </w:tcPr>
          <w:p w14:paraId="2B169E3F" w14:textId="77777777" w:rsidR="0067440D" w:rsidRDefault="0067440D">
            <w:pPr>
              <w:spacing w:line="240" w:lineRule="auto"/>
              <w:ind w:firstLineChars="0" w:firstLine="0"/>
              <w:jc w:val="center"/>
              <w:rPr>
                <w:sz w:val="21"/>
              </w:rPr>
            </w:pPr>
          </w:p>
        </w:tc>
        <w:tc>
          <w:tcPr>
            <w:tcW w:w="1048" w:type="dxa"/>
            <w:tcBorders>
              <w:tl2br w:val="nil"/>
              <w:tr2bl w:val="nil"/>
            </w:tcBorders>
            <w:vAlign w:val="center"/>
          </w:tcPr>
          <w:p w14:paraId="1DC19C46" w14:textId="77777777" w:rsidR="0067440D" w:rsidRDefault="0067440D">
            <w:pPr>
              <w:spacing w:line="240" w:lineRule="auto"/>
              <w:ind w:firstLineChars="0" w:firstLine="0"/>
              <w:jc w:val="center"/>
              <w:rPr>
                <w:sz w:val="21"/>
              </w:rPr>
            </w:pPr>
          </w:p>
        </w:tc>
        <w:tc>
          <w:tcPr>
            <w:tcW w:w="1142" w:type="dxa"/>
            <w:tcBorders>
              <w:tl2br w:val="nil"/>
              <w:tr2bl w:val="nil"/>
            </w:tcBorders>
            <w:vAlign w:val="center"/>
          </w:tcPr>
          <w:p w14:paraId="2794E48D" w14:textId="77777777" w:rsidR="0067440D" w:rsidRDefault="0067440D">
            <w:pPr>
              <w:spacing w:line="240" w:lineRule="auto"/>
              <w:ind w:firstLineChars="0" w:firstLine="0"/>
              <w:jc w:val="center"/>
              <w:rPr>
                <w:sz w:val="21"/>
              </w:rPr>
            </w:pPr>
          </w:p>
        </w:tc>
      </w:tr>
      <w:tr w:rsidR="0067440D" w14:paraId="0D90CA99" w14:textId="77777777">
        <w:trPr>
          <w:trHeight w:val="401"/>
          <w:jc w:val="center"/>
        </w:trPr>
        <w:tc>
          <w:tcPr>
            <w:tcW w:w="893" w:type="dxa"/>
            <w:tcBorders>
              <w:tl2br w:val="nil"/>
              <w:tr2bl w:val="nil"/>
            </w:tcBorders>
            <w:vAlign w:val="center"/>
          </w:tcPr>
          <w:p w14:paraId="19F377E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5133" w:type="dxa"/>
            <w:tcBorders>
              <w:tl2br w:val="nil"/>
              <w:tr2bl w:val="nil"/>
            </w:tcBorders>
            <w:vAlign w:val="center"/>
          </w:tcPr>
          <w:p w14:paraId="2C4AC0D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防爆配电箱</w:t>
            </w:r>
          </w:p>
        </w:tc>
        <w:tc>
          <w:tcPr>
            <w:tcW w:w="1058" w:type="dxa"/>
            <w:tcBorders>
              <w:tl2br w:val="nil"/>
              <w:tr2bl w:val="nil"/>
            </w:tcBorders>
            <w:vAlign w:val="center"/>
          </w:tcPr>
          <w:p w14:paraId="4AD3CFB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048" w:type="dxa"/>
            <w:tcBorders>
              <w:tl2br w:val="nil"/>
              <w:tr2bl w:val="nil"/>
            </w:tcBorders>
            <w:vAlign w:val="center"/>
          </w:tcPr>
          <w:p w14:paraId="3AD5803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1142" w:type="dxa"/>
            <w:tcBorders>
              <w:tl2br w:val="nil"/>
              <w:tr2bl w:val="nil"/>
            </w:tcBorders>
            <w:vAlign w:val="center"/>
          </w:tcPr>
          <w:p w14:paraId="2BA5AAA8" w14:textId="77777777" w:rsidR="0067440D" w:rsidRDefault="0067440D">
            <w:pPr>
              <w:spacing w:line="240" w:lineRule="auto"/>
              <w:ind w:firstLineChars="0" w:firstLine="0"/>
              <w:jc w:val="center"/>
              <w:rPr>
                <w:sz w:val="21"/>
              </w:rPr>
            </w:pPr>
          </w:p>
        </w:tc>
      </w:tr>
      <w:tr w:rsidR="0067440D" w14:paraId="445635E4" w14:textId="77777777">
        <w:trPr>
          <w:trHeight w:val="401"/>
          <w:jc w:val="center"/>
        </w:trPr>
        <w:tc>
          <w:tcPr>
            <w:tcW w:w="893" w:type="dxa"/>
            <w:tcBorders>
              <w:tl2br w:val="nil"/>
              <w:tr2bl w:val="nil"/>
            </w:tcBorders>
            <w:vAlign w:val="center"/>
          </w:tcPr>
          <w:p w14:paraId="06B901B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5133" w:type="dxa"/>
            <w:tcBorders>
              <w:tl2br w:val="nil"/>
              <w:tr2bl w:val="nil"/>
            </w:tcBorders>
            <w:vAlign w:val="center"/>
          </w:tcPr>
          <w:p w14:paraId="02836A7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防爆软启动柜</w:t>
            </w:r>
            <w:r>
              <w:rPr>
                <w:rFonts w:ascii="Times New Roman" w:hAnsi="Times New Roman" w:cs="Times New Roman"/>
                <w:spacing w:val="21"/>
                <w:sz w:val="21"/>
                <w:szCs w:val="21"/>
              </w:rPr>
              <w:t xml:space="preserve"> </w:t>
            </w:r>
            <w:r>
              <w:rPr>
                <w:rFonts w:ascii="Times New Roman" w:hAnsi="Times New Roman" w:cs="Times New Roman"/>
                <w:spacing w:val="-4"/>
                <w:sz w:val="21"/>
                <w:szCs w:val="21"/>
              </w:rPr>
              <w:t>75kW</w:t>
            </w:r>
          </w:p>
        </w:tc>
        <w:tc>
          <w:tcPr>
            <w:tcW w:w="1058" w:type="dxa"/>
            <w:tcBorders>
              <w:tl2br w:val="nil"/>
              <w:tr2bl w:val="nil"/>
            </w:tcBorders>
            <w:vAlign w:val="center"/>
          </w:tcPr>
          <w:p w14:paraId="069794A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048" w:type="dxa"/>
            <w:tcBorders>
              <w:tl2br w:val="nil"/>
              <w:tr2bl w:val="nil"/>
            </w:tcBorders>
            <w:vAlign w:val="center"/>
          </w:tcPr>
          <w:p w14:paraId="002D5F4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1142" w:type="dxa"/>
            <w:tcBorders>
              <w:tl2br w:val="nil"/>
              <w:tr2bl w:val="nil"/>
            </w:tcBorders>
            <w:vAlign w:val="center"/>
          </w:tcPr>
          <w:p w14:paraId="67ABC94B" w14:textId="77777777" w:rsidR="0067440D" w:rsidRDefault="0067440D">
            <w:pPr>
              <w:spacing w:line="240" w:lineRule="auto"/>
              <w:ind w:firstLineChars="0" w:firstLine="0"/>
              <w:jc w:val="center"/>
              <w:rPr>
                <w:sz w:val="21"/>
              </w:rPr>
            </w:pPr>
          </w:p>
        </w:tc>
      </w:tr>
      <w:tr w:rsidR="0067440D" w14:paraId="364499FD" w14:textId="77777777">
        <w:trPr>
          <w:trHeight w:val="401"/>
          <w:jc w:val="center"/>
        </w:trPr>
        <w:tc>
          <w:tcPr>
            <w:tcW w:w="893" w:type="dxa"/>
            <w:tcBorders>
              <w:tl2br w:val="nil"/>
              <w:tr2bl w:val="nil"/>
            </w:tcBorders>
            <w:vAlign w:val="center"/>
          </w:tcPr>
          <w:p w14:paraId="3A5E3F8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5133" w:type="dxa"/>
            <w:tcBorders>
              <w:tl2br w:val="nil"/>
              <w:tr2bl w:val="nil"/>
            </w:tcBorders>
            <w:vAlign w:val="center"/>
          </w:tcPr>
          <w:p w14:paraId="4CB7CD66"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电力电缆</w:t>
            </w:r>
            <w:r>
              <w:rPr>
                <w:rFonts w:ascii="Times New Roman" w:hAnsi="Times New Roman" w:cs="Times New Roman"/>
                <w:spacing w:val="-1"/>
                <w:sz w:val="21"/>
                <w:szCs w:val="21"/>
                <w:lang w:eastAsia="zh-CN"/>
              </w:rPr>
              <w:t xml:space="preserve"> ZR-YJV22-0.6/1kV 3×70+1×35</w:t>
            </w:r>
          </w:p>
        </w:tc>
        <w:tc>
          <w:tcPr>
            <w:tcW w:w="1058" w:type="dxa"/>
            <w:tcBorders>
              <w:tl2br w:val="nil"/>
              <w:tr2bl w:val="nil"/>
            </w:tcBorders>
            <w:vAlign w:val="center"/>
          </w:tcPr>
          <w:p w14:paraId="424F941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01F17F5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200</w:t>
            </w:r>
          </w:p>
        </w:tc>
        <w:tc>
          <w:tcPr>
            <w:tcW w:w="1142" w:type="dxa"/>
            <w:tcBorders>
              <w:tl2br w:val="nil"/>
              <w:tr2bl w:val="nil"/>
            </w:tcBorders>
            <w:vAlign w:val="center"/>
          </w:tcPr>
          <w:p w14:paraId="28AE000C" w14:textId="77777777" w:rsidR="0067440D" w:rsidRDefault="0067440D">
            <w:pPr>
              <w:spacing w:line="240" w:lineRule="auto"/>
              <w:ind w:firstLineChars="0" w:firstLine="0"/>
              <w:jc w:val="center"/>
              <w:rPr>
                <w:sz w:val="21"/>
              </w:rPr>
            </w:pPr>
          </w:p>
        </w:tc>
      </w:tr>
      <w:tr w:rsidR="0067440D" w14:paraId="06D7497E" w14:textId="77777777">
        <w:trPr>
          <w:trHeight w:val="401"/>
          <w:jc w:val="center"/>
        </w:trPr>
        <w:tc>
          <w:tcPr>
            <w:tcW w:w="893" w:type="dxa"/>
            <w:tcBorders>
              <w:tl2br w:val="nil"/>
              <w:tr2bl w:val="nil"/>
            </w:tcBorders>
            <w:vAlign w:val="center"/>
          </w:tcPr>
          <w:p w14:paraId="00D4504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5133" w:type="dxa"/>
            <w:tcBorders>
              <w:tl2br w:val="nil"/>
              <w:tr2bl w:val="nil"/>
            </w:tcBorders>
            <w:vAlign w:val="center"/>
          </w:tcPr>
          <w:p w14:paraId="6C18BE0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热镀锌角钢</w:t>
            </w:r>
            <w:r>
              <w:rPr>
                <w:rFonts w:ascii="Times New Roman" w:hAnsi="Times New Roman" w:cs="Times New Roman"/>
                <w:spacing w:val="-1"/>
                <w:sz w:val="21"/>
                <w:szCs w:val="21"/>
              </w:rPr>
              <w:t xml:space="preserve"> L50×5×2500</w:t>
            </w:r>
          </w:p>
        </w:tc>
        <w:tc>
          <w:tcPr>
            <w:tcW w:w="1058" w:type="dxa"/>
            <w:tcBorders>
              <w:tl2br w:val="nil"/>
              <w:tr2bl w:val="nil"/>
            </w:tcBorders>
            <w:vAlign w:val="center"/>
          </w:tcPr>
          <w:p w14:paraId="0C3F3DF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根</w:t>
            </w:r>
          </w:p>
        </w:tc>
        <w:tc>
          <w:tcPr>
            <w:tcW w:w="1048" w:type="dxa"/>
            <w:tcBorders>
              <w:tl2br w:val="nil"/>
              <w:tr2bl w:val="nil"/>
            </w:tcBorders>
            <w:vAlign w:val="center"/>
          </w:tcPr>
          <w:p w14:paraId="71399BF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10</w:t>
            </w:r>
          </w:p>
        </w:tc>
        <w:tc>
          <w:tcPr>
            <w:tcW w:w="1142" w:type="dxa"/>
            <w:tcBorders>
              <w:tl2br w:val="nil"/>
              <w:tr2bl w:val="nil"/>
            </w:tcBorders>
            <w:vAlign w:val="center"/>
          </w:tcPr>
          <w:p w14:paraId="4A219ED6" w14:textId="77777777" w:rsidR="0067440D" w:rsidRDefault="0067440D">
            <w:pPr>
              <w:spacing w:line="240" w:lineRule="auto"/>
              <w:ind w:firstLineChars="0" w:firstLine="0"/>
              <w:jc w:val="center"/>
              <w:rPr>
                <w:sz w:val="21"/>
              </w:rPr>
            </w:pPr>
          </w:p>
        </w:tc>
      </w:tr>
      <w:tr w:rsidR="0067440D" w14:paraId="7ACAFF1D" w14:textId="77777777">
        <w:trPr>
          <w:trHeight w:val="401"/>
          <w:jc w:val="center"/>
        </w:trPr>
        <w:tc>
          <w:tcPr>
            <w:tcW w:w="893" w:type="dxa"/>
            <w:tcBorders>
              <w:tl2br w:val="nil"/>
              <w:tr2bl w:val="nil"/>
            </w:tcBorders>
            <w:vAlign w:val="center"/>
          </w:tcPr>
          <w:p w14:paraId="0C2B20C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5133" w:type="dxa"/>
            <w:tcBorders>
              <w:tl2br w:val="nil"/>
              <w:tr2bl w:val="nil"/>
            </w:tcBorders>
            <w:vAlign w:val="center"/>
          </w:tcPr>
          <w:p w14:paraId="6D94EFA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热镀锌扁钢</w:t>
            </w:r>
            <w:r>
              <w:rPr>
                <w:rFonts w:ascii="Times New Roman" w:hAnsi="Times New Roman" w:cs="Times New Roman"/>
                <w:spacing w:val="-1"/>
                <w:sz w:val="21"/>
                <w:szCs w:val="21"/>
              </w:rPr>
              <w:t xml:space="preserve">  -40×4</w:t>
            </w:r>
          </w:p>
        </w:tc>
        <w:tc>
          <w:tcPr>
            <w:tcW w:w="1058" w:type="dxa"/>
            <w:tcBorders>
              <w:tl2br w:val="nil"/>
              <w:tr2bl w:val="nil"/>
            </w:tcBorders>
            <w:vAlign w:val="center"/>
          </w:tcPr>
          <w:p w14:paraId="05BB659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0136007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100</w:t>
            </w:r>
          </w:p>
        </w:tc>
        <w:tc>
          <w:tcPr>
            <w:tcW w:w="1142" w:type="dxa"/>
            <w:tcBorders>
              <w:tl2br w:val="nil"/>
              <w:tr2bl w:val="nil"/>
            </w:tcBorders>
            <w:vAlign w:val="center"/>
          </w:tcPr>
          <w:p w14:paraId="0FBDAE0E" w14:textId="77777777" w:rsidR="0067440D" w:rsidRDefault="0067440D">
            <w:pPr>
              <w:spacing w:line="240" w:lineRule="auto"/>
              <w:ind w:firstLineChars="0" w:firstLine="0"/>
              <w:jc w:val="center"/>
              <w:rPr>
                <w:sz w:val="21"/>
              </w:rPr>
            </w:pPr>
          </w:p>
        </w:tc>
      </w:tr>
      <w:tr w:rsidR="0067440D" w14:paraId="7F724B06" w14:textId="77777777">
        <w:trPr>
          <w:trHeight w:val="401"/>
          <w:jc w:val="center"/>
        </w:trPr>
        <w:tc>
          <w:tcPr>
            <w:tcW w:w="893" w:type="dxa"/>
            <w:tcBorders>
              <w:tl2br w:val="nil"/>
              <w:tr2bl w:val="nil"/>
            </w:tcBorders>
            <w:vAlign w:val="center"/>
          </w:tcPr>
          <w:p w14:paraId="58A9F16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五</w:t>
            </w:r>
          </w:p>
        </w:tc>
        <w:tc>
          <w:tcPr>
            <w:tcW w:w="5133" w:type="dxa"/>
            <w:tcBorders>
              <w:tl2br w:val="nil"/>
              <w:tr2bl w:val="nil"/>
            </w:tcBorders>
            <w:vAlign w:val="center"/>
          </w:tcPr>
          <w:p w14:paraId="0AA0152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焦页</w:t>
            </w:r>
            <w:r>
              <w:rPr>
                <w:rFonts w:ascii="Times New Roman" w:hAnsi="Times New Roman" w:cs="Times New Roman"/>
                <w:spacing w:val="-25"/>
                <w:sz w:val="21"/>
                <w:szCs w:val="21"/>
              </w:rPr>
              <w:t xml:space="preserve"> </w:t>
            </w:r>
            <w:r>
              <w:rPr>
                <w:rFonts w:ascii="Times New Roman" w:hAnsi="Times New Roman" w:cs="Times New Roman"/>
                <w:spacing w:val="-6"/>
                <w:sz w:val="21"/>
                <w:szCs w:val="21"/>
              </w:rPr>
              <w:t>19</w:t>
            </w:r>
            <w:r>
              <w:rPr>
                <w:rFonts w:ascii="Times New Roman" w:hAnsi="Times New Roman" w:cs="Times New Roman"/>
                <w:spacing w:val="-39"/>
                <w:sz w:val="21"/>
                <w:szCs w:val="21"/>
              </w:rPr>
              <w:t xml:space="preserve"> </w:t>
            </w:r>
            <w:r>
              <w:rPr>
                <w:rFonts w:ascii="Times New Roman" w:hAnsi="Times New Roman" w:cs="Times New Roman"/>
                <w:spacing w:val="-6"/>
                <w:sz w:val="21"/>
                <w:szCs w:val="21"/>
              </w:rPr>
              <w:t>号集气站</w:t>
            </w:r>
          </w:p>
        </w:tc>
        <w:tc>
          <w:tcPr>
            <w:tcW w:w="1058" w:type="dxa"/>
            <w:tcBorders>
              <w:tl2br w:val="nil"/>
              <w:tr2bl w:val="nil"/>
            </w:tcBorders>
            <w:vAlign w:val="center"/>
          </w:tcPr>
          <w:p w14:paraId="3A584D3D" w14:textId="77777777" w:rsidR="0067440D" w:rsidRDefault="0067440D">
            <w:pPr>
              <w:spacing w:line="240" w:lineRule="auto"/>
              <w:ind w:firstLineChars="0" w:firstLine="0"/>
              <w:jc w:val="center"/>
              <w:rPr>
                <w:sz w:val="21"/>
              </w:rPr>
            </w:pPr>
          </w:p>
        </w:tc>
        <w:tc>
          <w:tcPr>
            <w:tcW w:w="1048" w:type="dxa"/>
            <w:tcBorders>
              <w:tl2br w:val="nil"/>
              <w:tr2bl w:val="nil"/>
            </w:tcBorders>
            <w:vAlign w:val="center"/>
          </w:tcPr>
          <w:p w14:paraId="6897EF5B" w14:textId="77777777" w:rsidR="0067440D" w:rsidRDefault="0067440D">
            <w:pPr>
              <w:spacing w:line="240" w:lineRule="auto"/>
              <w:ind w:firstLineChars="0" w:firstLine="0"/>
              <w:jc w:val="center"/>
              <w:rPr>
                <w:sz w:val="21"/>
              </w:rPr>
            </w:pPr>
          </w:p>
        </w:tc>
        <w:tc>
          <w:tcPr>
            <w:tcW w:w="1142" w:type="dxa"/>
            <w:tcBorders>
              <w:tl2br w:val="nil"/>
              <w:tr2bl w:val="nil"/>
            </w:tcBorders>
            <w:vAlign w:val="center"/>
          </w:tcPr>
          <w:p w14:paraId="27C659DD" w14:textId="77777777" w:rsidR="0067440D" w:rsidRDefault="0067440D">
            <w:pPr>
              <w:spacing w:line="240" w:lineRule="auto"/>
              <w:ind w:firstLineChars="0" w:firstLine="0"/>
              <w:jc w:val="center"/>
              <w:rPr>
                <w:sz w:val="21"/>
              </w:rPr>
            </w:pPr>
          </w:p>
        </w:tc>
      </w:tr>
      <w:tr w:rsidR="0067440D" w14:paraId="25433AC9" w14:textId="77777777">
        <w:trPr>
          <w:trHeight w:val="401"/>
          <w:jc w:val="center"/>
        </w:trPr>
        <w:tc>
          <w:tcPr>
            <w:tcW w:w="893" w:type="dxa"/>
            <w:tcBorders>
              <w:tl2br w:val="nil"/>
              <w:tr2bl w:val="nil"/>
            </w:tcBorders>
            <w:vAlign w:val="center"/>
          </w:tcPr>
          <w:p w14:paraId="5EB519E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5133" w:type="dxa"/>
            <w:tcBorders>
              <w:tl2br w:val="nil"/>
              <w:tr2bl w:val="nil"/>
            </w:tcBorders>
            <w:vAlign w:val="center"/>
          </w:tcPr>
          <w:p w14:paraId="64B0263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电力变压器</w:t>
            </w:r>
            <w:r>
              <w:rPr>
                <w:rFonts w:ascii="Times New Roman" w:hAnsi="Times New Roman" w:cs="Times New Roman"/>
                <w:spacing w:val="-1"/>
                <w:sz w:val="21"/>
                <w:szCs w:val="21"/>
              </w:rPr>
              <w:t xml:space="preserve">  S20-M-400/10  40</w:t>
            </w:r>
            <w:r>
              <w:rPr>
                <w:rFonts w:ascii="Times New Roman" w:hAnsi="Times New Roman" w:cs="Times New Roman"/>
                <w:spacing w:val="-2"/>
                <w:sz w:val="21"/>
                <w:szCs w:val="21"/>
              </w:rPr>
              <w:t>0kVA</w:t>
            </w:r>
          </w:p>
        </w:tc>
        <w:tc>
          <w:tcPr>
            <w:tcW w:w="1058" w:type="dxa"/>
            <w:tcBorders>
              <w:tl2br w:val="nil"/>
              <w:tr2bl w:val="nil"/>
            </w:tcBorders>
            <w:vAlign w:val="center"/>
          </w:tcPr>
          <w:p w14:paraId="54B6B74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048" w:type="dxa"/>
            <w:tcBorders>
              <w:tl2br w:val="nil"/>
              <w:tr2bl w:val="nil"/>
            </w:tcBorders>
            <w:vAlign w:val="center"/>
          </w:tcPr>
          <w:p w14:paraId="00A26B4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1142" w:type="dxa"/>
            <w:tcBorders>
              <w:tl2br w:val="nil"/>
              <w:tr2bl w:val="nil"/>
            </w:tcBorders>
            <w:vAlign w:val="center"/>
          </w:tcPr>
          <w:p w14:paraId="71FA2AA7" w14:textId="77777777" w:rsidR="0067440D" w:rsidRDefault="0067440D">
            <w:pPr>
              <w:spacing w:line="240" w:lineRule="auto"/>
              <w:ind w:firstLineChars="0" w:firstLine="0"/>
              <w:jc w:val="center"/>
              <w:rPr>
                <w:sz w:val="21"/>
              </w:rPr>
            </w:pPr>
          </w:p>
        </w:tc>
      </w:tr>
      <w:tr w:rsidR="0067440D" w14:paraId="7D287B39" w14:textId="77777777">
        <w:trPr>
          <w:trHeight w:val="401"/>
          <w:jc w:val="center"/>
        </w:trPr>
        <w:tc>
          <w:tcPr>
            <w:tcW w:w="893" w:type="dxa"/>
            <w:tcBorders>
              <w:tl2br w:val="nil"/>
              <w:tr2bl w:val="nil"/>
            </w:tcBorders>
            <w:vAlign w:val="center"/>
          </w:tcPr>
          <w:p w14:paraId="1F33089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lastRenderedPageBreak/>
              <w:t>2</w:t>
            </w:r>
          </w:p>
        </w:tc>
        <w:tc>
          <w:tcPr>
            <w:tcW w:w="5133" w:type="dxa"/>
            <w:tcBorders>
              <w:tl2br w:val="nil"/>
              <w:tr2bl w:val="nil"/>
            </w:tcBorders>
            <w:vAlign w:val="center"/>
          </w:tcPr>
          <w:p w14:paraId="03DE2F7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户外杆上配电柜</w:t>
            </w:r>
          </w:p>
        </w:tc>
        <w:tc>
          <w:tcPr>
            <w:tcW w:w="1058" w:type="dxa"/>
            <w:tcBorders>
              <w:tl2br w:val="nil"/>
              <w:tr2bl w:val="nil"/>
            </w:tcBorders>
            <w:vAlign w:val="center"/>
          </w:tcPr>
          <w:p w14:paraId="7DD016E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个</w:t>
            </w:r>
          </w:p>
        </w:tc>
        <w:tc>
          <w:tcPr>
            <w:tcW w:w="1048" w:type="dxa"/>
            <w:tcBorders>
              <w:tl2br w:val="nil"/>
              <w:tr2bl w:val="nil"/>
            </w:tcBorders>
            <w:vAlign w:val="center"/>
          </w:tcPr>
          <w:p w14:paraId="330AEBD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1142" w:type="dxa"/>
            <w:tcBorders>
              <w:tl2br w:val="nil"/>
              <w:tr2bl w:val="nil"/>
            </w:tcBorders>
            <w:vAlign w:val="center"/>
          </w:tcPr>
          <w:p w14:paraId="45057363" w14:textId="77777777" w:rsidR="0067440D" w:rsidRDefault="0067440D">
            <w:pPr>
              <w:spacing w:line="240" w:lineRule="auto"/>
              <w:ind w:firstLineChars="0" w:firstLine="0"/>
              <w:jc w:val="center"/>
              <w:rPr>
                <w:sz w:val="21"/>
              </w:rPr>
            </w:pPr>
          </w:p>
        </w:tc>
      </w:tr>
      <w:tr w:rsidR="0067440D" w14:paraId="0ABD22D9" w14:textId="77777777">
        <w:trPr>
          <w:trHeight w:val="401"/>
          <w:jc w:val="center"/>
        </w:trPr>
        <w:tc>
          <w:tcPr>
            <w:tcW w:w="893" w:type="dxa"/>
            <w:tcBorders>
              <w:tl2br w:val="nil"/>
              <w:tr2bl w:val="nil"/>
            </w:tcBorders>
            <w:vAlign w:val="center"/>
          </w:tcPr>
          <w:p w14:paraId="150C26E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5133" w:type="dxa"/>
            <w:tcBorders>
              <w:tl2br w:val="nil"/>
              <w:tr2bl w:val="nil"/>
            </w:tcBorders>
            <w:vAlign w:val="center"/>
          </w:tcPr>
          <w:p w14:paraId="0E3C523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防爆配电箱</w:t>
            </w:r>
          </w:p>
        </w:tc>
        <w:tc>
          <w:tcPr>
            <w:tcW w:w="1058" w:type="dxa"/>
            <w:tcBorders>
              <w:tl2br w:val="nil"/>
              <w:tr2bl w:val="nil"/>
            </w:tcBorders>
            <w:vAlign w:val="center"/>
          </w:tcPr>
          <w:p w14:paraId="3B2BD97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048" w:type="dxa"/>
            <w:tcBorders>
              <w:tl2br w:val="nil"/>
              <w:tr2bl w:val="nil"/>
            </w:tcBorders>
            <w:vAlign w:val="center"/>
          </w:tcPr>
          <w:p w14:paraId="1C423B8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1142" w:type="dxa"/>
            <w:tcBorders>
              <w:tl2br w:val="nil"/>
              <w:tr2bl w:val="nil"/>
            </w:tcBorders>
            <w:vAlign w:val="center"/>
          </w:tcPr>
          <w:p w14:paraId="33F2F566" w14:textId="77777777" w:rsidR="0067440D" w:rsidRDefault="0067440D">
            <w:pPr>
              <w:spacing w:line="240" w:lineRule="auto"/>
              <w:ind w:firstLineChars="0" w:firstLine="0"/>
              <w:jc w:val="center"/>
              <w:rPr>
                <w:sz w:val="21"/>
              </w:rPr>
            </w:pPr>
          </w:p>
        </w:tc>
      </w:tr>
      <w:tr w:rsidR="0067440D" w14:paraId="4C4EF751" w14:textId="77777777">
        <w:trPr>
          <w:trHeight w:val="401"/>
          <w:jc w:val="center"/>
        </w:trPr>
        <w:tc>
          <w:tcPr>
            <w:tcW w:w="893" w:type="dxa"/>
            <w:tcBorders>
              <w:tl2br w:val="nil"/>
              <w:tr2bl w:val="nil"/>
            </w:tcBorders>
            <w:vAlign w:val="center"/>
          </w:tcPr>
          <w:p w14:paraId="14EE9BA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5133" w:type="dxa"/>
            <w:tcBorders>
              <w:tl2br w:val="nil"/>
              <w:tr2bl w:val="nil"/>
            </w:tcBorders>
            <w:vAlign w:val="center"/>
          </w:tcPr>
          <w:p w14:paraId="20D7023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防爆软启动柜</w:t>
            </w:r>
            <w:r>
              <w:rPr>
                <w:rFonts w:ascii="Times New Roman" w:hAnsi="Times New Roman" w:cs="Times New Roman"/>
                <w:spacing w:val="25"/>
                <w:sz w:val="21"/>
                <w:szCs w:val="21"/>
              </w:rPr>
              <w:t xml:space="preserve"> </w:t>
            </w:r>
            <w:r>
              <w:rPr>
                <w:rFonts w:ascii="Times New Roman" w:hAnsi="Times New Roman" w:cs="Times New Roman"/>
                <w:spacing w:val="-4"/>
                <w:sz w:val="21"/>
                <w:szCs w:val="21"/>
              </w:rPr>
              <w:t>160kW</w:t>
            </w:r>
          </w:p>
        </w:tc>
        <w:tc>
          <w:tcPr>
            <w:tcW w:w="1058" w:type="dxa"/>
            <w:tcBorders>
              <w:tl2br w:val="nil"/>
              <w:tr2bl w:val="nil"/>
            </w:tcBorders>
            <w:vAlign w:val="center"/>
          </w:tcPr>
          <w:p w14:paraId="737C743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048" w:type="dxa"/>
            <w:tcBorders>
              <w:tl2br w:val="nil"/>
              <w:tr2bl w:val="nil"/>
            </w:tcBorders>
            <w:vAlign w:val="center"/>
          </w:tcPr>
          <w:p w14:paraId="0883F87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1142" w:type="dxa"/>
            <w:tcBorders>
              <w:tl2br w:val="nil"/>
              <w:tr2bl w:val="nil"/>
            </w:tcBorders>
            <w:vAlign w:val="center"/>
          </w:tcPr>
          <w:p w14:paraId="49E0B365" w14:textId="77777777" w:rsidR="0067440D" w:rsidRDefault="0067440D">
            <w:pPr>
              <w:spacing w:line="240" w:lineRule="auto"/>
              <w:ind w:firstLineChars="0" w:firstLine="0"/>
              <w:jc w:val="center"/>
              <w:rPr>
                <w:sz w:val="21"/>
              </w:rPr>
            </w:pPr>
          </w:p>
        </w:tc>
      </w:tr>
      <w:tr w:rsidR="0067440D" w14:paraId="29DA876D" w14:textId="77777777">
        <w:trPr>
          <w:trHeight w:val="401"/>
          <w:jc w:val="center"/>
        </w:trPr>
        <w:tc>
          <w:tcPr>
            <w:tcW w:w="893" w:type="dxa"/>
            <w:tcBorders>
              <w:tl2br w:val="nil"/>
              <w:tr2bl w:val="nil"/>
            </w:tcBorders>
            <w:vAlign w:val="center"/>
          </w:tcPr>
          <w:p w14:paraId="0C72BF2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5133" w:type="dxa"/>
            <w:tcBorders>
              <w:tl2br w:val="nil"/>
              <w:tr2bl w:val="nil"/>
            </w:tcBorders>
            <w:vAlign w:val="center"/>
          </w:tcPr>
          <w:p w14:paraId="291C4E7B"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电力电缆</w:t>
            </w:r>
            <w:r>
              <w:rPr>
                <w:rFonts w:ascii="Times New Roman" w:hAnsi="Times New Roman" w:cs="Times New Roman"/>
                <w:spacing w:val="-1"/>
                <w:sz w:val="21"/>
                <w:szCs w:val="21"/>
                <w:lang w:eastAsia="zh-CN"/>
              </w:rPr>
              <w:t xml:space="preserve"> ZR-YJV22-0.6/1kV 3×70+1×35</w:t>
            </w:r>
          </w:p>
        </w:tc>
        <w:tc>
          <w:tcPr>
            <w:tcW w:w="1058" w:type="dxa"/>
            <w:tcBorders>
              <w:tl2br w:val="nil"/>
              <w:tr2bl w:val="nil"/>
            </w:tcBorders>
            <w:vAlign w:val="center"/>
          </w:tcPr>
          <w:p w14:paraId="3DFB7C3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73D8C79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700</w:t>
            </w:r>
          </w:p>
        </w:tc>
        <w:tc>
          <w:tcPr>
            <w:tcW w:w="1142" w:type="dxa"/>
            <w:tcBorders>
              <w:tl2br w:val="nil"/>
              <w:tr2bl w:val="nil"/>
            </w:tcBorders>
            <w:vAlign w:val="center"/>
          </w:tcPr>
          <w:p w14:paraId="5E6D8029" w14:textId="77777777" w:rsidR="0067440D" w:rsidRDefault="0067440D">
            <w:pPr>
              <w:spacing w:line="240" w:lineRule="auto"/>
              <w:ind w:firstLineChars="0" w:firstLine="0"/>
              <w:jc w:val="center"/>
              <w:rPr>
                <w:sz w:val="21"/>
              </w:rPr>
            </w:pPr>
          </w:p>
        </w:tc>
      </w:tr>
      <w:tr w:rsidR="0067440D" w14:paraId="36353A86" w14:textId="77777777">
        <w:trPr>
          <w:trHeight w:val="401"/>
          <w:jc w:val="center"/>
        </w:trPr>
        <w:tc>
          <w:tcPr>
            <w:tcW w:w="893" w:type="dxa"/>
            <w:tcBorders>
              <w:tl2br w:val="nil"/>
              <w:tr2bl w:val="nil"/>
            </w:tcBorders>
            <w:vAlign w:val="center"/>
          </w:tcPr>
          <w:p w14:paraId="3F8A34F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5133" w:type="dxa"/>
            <w:tcBorders>
              <w:tl2br w:val="nil"/>
              <w:tr2bl w:val="nil"/>
            </w:tcBorders>
            <w:vAlign w:val="center"/>
          </w:tcPr>
          <w:p w14:paraId="341ED5C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热镀锌角钢</w:t>
            </w:r>
            <w:r>
              <w:rPr>
                <w:rFonts w:ascii="Times New Roman" w:hAnsi="Times New Roman" w:cs="Times New Roman"/>
                <w:spacing w:val="-1"/>
                <w:sz w:val="21"/>
                <w:szCs w:val="21"/>
              </w:rPr>
              <w:t xml:space="preserve"> L50×5×2500</w:t>
            </w:r>
          </w:p>
        </w:tc>
        <w:tc>
          <w:tcPr>
            <w:tcW w:w="1058" w:type="dxa"/>
            <w:tcBorders>
              <w:tl2br w:val="nil"/>
              <w:tr2bl w:val="nil"/>
            </w:tcBorders>
            <w:vAlign w:val="center"/>
          </w:tcPr>
          <w:p w14:paraId="1DFCECC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根</w:t>
            </w:r>
          </w:p>
        </w:tc>
        <w:tc>
          <w:tcPr>
            <w:tcW w:w="1048" w:type="dxa"/>
            <w:tcBorders>
              <w:tl2br w:val="nil"/>
              <w:tr2bl w:val="nil"/>
            </w:tcBorders>
            <w:vAlign w:val="center"/>
          </w:tcPr>
          <w:p w14:paraId="0B1500F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10</w:t>
            </w:r>
          </w:p>
        </w:tc>
        <w:tc>
          <w:tcPr>
            <w:tcW w:w="1142" w:type="dxa"/>
            <w:tcBorders>
              <w:tl2br w:val="nil"/>
              <w:tr2bl w:val="nil"/>
            </w:tcBorders>
            <w:vAlign w:val="center"/>
          </w:tcPr>
          <w:p w14:paraId="3FD3AA33" w14:textId="77777777" w:rsidR="0067440D" w:rsidRDefault="0067440D">
            <w:pPr>
              <w:spacing w:line="240" w:lineRule="auto"/>
              <w:ind w:firstLineChars="0" w:firstLine="0"/>
              <w:jc w:val="center"/>
              <w:rPr>
                <w:sz w:val="21"/>
              </w:rPr>
            </w:pPr>
          </w:p>
        </w:tc>
      </w:tr>
      <w:tr w:rsidR="0067440D" w14:paraId="7065D907" w14:textId="77777777">
        <w:trPr>
          <w:trHeight w:val="401"/>
          <w:jc w:val="center"/>
        </w:trPr>
        <w:tc>
          <w:tcPr>
            <w:tcW w:w="893" w:type="dxa"/>
            <w:tcBorders>
              <w:tl2br w:val="nil"/>
              <w:tr2bl w:val="nil"/>
            </w:tcBorders>
            <w:vAlign w:val="center"/>
          </w:tcPr>
          <w:p w14:paraId="3312F1E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5133" w:type="dxa"/>
            <w:tcBorders>
              <w:tl2br w:val="nil"/>
              <w:tr2bl w:val="nil"/>
            </w:tcBorders>
            <w:vAlign w:val="center"/>
          </w:tcPr>
          <w:p w14:paraId="78D7393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热镀锌扁钢</w:t>
            </w:r>
            <w:r>
              <w:rPr>
                <w:rFonts w:ascii="Times New Roman" w:hAnsi="Times New Roman" w:cs="Times New Roman"/>
                <w:spacing w:val="-1"/>
                <w:sz w:val="21"/>
                <w:szCs w:val="21"/>
              </w:rPr>
              <w:t xml:space="preserve">  -40×4</w:t>
            </w:r>
          </w:p>
        </w:tc>
        <w:tc>
          <w:tcPr>
            <w:tcW w:w="1058" w:type="dxa"/>
            <w:tcBorders>
              <w:tl2br w:val="nil"/>
              <w:tr2bl w:val="nil"/>
            </w:tcBorders>
            <w:vAlign w:val="center"/>
          </w:tcPr>
          <w:p w14:paraId="73BA7D9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048" w:type="dxa"/>
            <w:tcBorders>
              <w:tl2br w:val="nil"/>
              <w:tr2bl w:val="nil"/>
            </w:tcBorders>
            <w:vAlign w:val="center"/>
          </w:tcPr>
          <w:p w14:paraId="54720EC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100</w:t>
            </w:r>
          </w:p>
        </w:tc>
        <w:tc>
          <w:tcPr>
            <w:tcW w:w="1142" w:type="dxa"/>
            <w:tcBorders>
              <w:tl2br w:val="nil"/>
              <w:tr2bl w:val="nil"/>
            </w:tcBorders>
            <w:vAlign w:val="center"/>
          </w:tcPr>
          <w:p w14:paraId="36AEF125" w14:textId="77777777" w:rsidR="0067440D" w:rsidRDefault="0067440D">
            <w:pPr>
              <w:spacing w:line="240" w:lineRule="auto"/>
              <w:ind w:firstLineChars="0" w:firstLine="0"/>
              <w:jc w:val="center"/>
              <w:rPr>
                <w:sz w:val="21"/>
              </w:rPr>
            </w:pPr>
          </w:p>
        </w:tc>
      </w:tr>
    </w:tbl>
    <w:p w14:paraId="0E43D16A"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自控仪表</w:t>
      </w:r>
    </w:p>
    <w:p w14:paraId="5AC58A53" w14:textId="77777777" w:rsidR="0067440D" w:rsidRDefault="00000000">
      <w:pPr>
        <w:pStyle w:val="4"/>
        <w:keepNext w:val="0"/>
        <w:keepLines w:val="0"/>
        <w:spacing w:line="360" w:lineRule="auto"/>
        <w:rPr>
          <w:sz w:val="24"/>
          <w:szCs w:val="24"/>
        </w:rPr>
      </w:pPr>
      <w:r>
        <w:rPr>
          <w:rFonts w:hint="eastAsia"/>
          <w:sz w:val="24"/>
          <w:szCs w:val="24"/>
        </w:rPr>
        <w:t>产能建设部分</w:t>
      </w:r>
    </w:p>
    <w:p w14:paraId="6758828B" w14:textId="77777777" w:rsidR="0067440D" w:rsidRDefault="00000000">
      <w:pPr>
        <w:spacing w:line="360" w:lineRule="auto"/>
        <w:ind w:firstLine="480"/>
        <w:rPr>
          <w:sz w:val="24"/>
          <w:szCs w:val="24"/>
        </w:rPr>
      </w:pPr>
      <w:r>
        <w:rPr>
          <w:rFonts w:hint="eastAsia"/>
          <w:sz w:val="24"/>
          <w:szCs w:val="24"/>
        </w:rPr>
        <w:t>一期产能建设工程采用以数字化和</w:t>
      </w:r>
      <w:r>
        <w:rPr>
          <w:rFonts w:hint="eastAsia"/>
          <w:sz w:val="24"/>
          <w:szCs w:val="24"/>
        </w:rPr>
        <w:t>SCADA</w:t>
      </w:r>
      <w:r>
        <w:rPr>
          <w:rFonts w:hint="eastAsia"/>
          <w:sz w:val="24"/>
          <w:szCs w:val="24"/>
        </w:rPr>
        <w:t>系统为核心的生产指挥控制系统，为四级控制方式。</w:t>
      </w:r>
    </w:p>
    <w:p w14:paraId="4994FA05" w14:textId="77777777" w:rsidR="0067440D" w:rsidRDefault="00000000">
      <w:pPr>
        <w:spacing w:line="360" w:lineRule="auto"/>
        <w:ind w:firstLine="480"/>
        <w:rPr>
          <w:sz w:val="24"/>
          <w:szCs w:val="24"/>
        </w:rPr>
      </w:pPr>
      <w:r>
        <w:rPr>
          <w:rFonts w:hint="eastAsia"/>
          <w:sz w:val="24"/>
          <w:szCs w:val="24"/>
        </w:rPr>
        <w:t>第一级为涪陵页岩气指挥中心（涪陵页岩气田产能建设一期工程）：是数字化中心，采用空间地理信息与虚拟现实软件平台技术，实现数字化生产管理调度；</w:t>
      </w:r>
    </w:p>
    <w:p w14:paraId="73485E64" w14:textId="77777777" w:rsidR="0067440D" w:rsidRDefault="00000000">
      <w:pPr>
        <w:spacing w:line="360" w:lineRule="auto"/>
        <w:ind w:firstLine="480"/>
        <w:rPr>
          <w:sz w:val="24"/>
          <w:szCs w:val="24"/>
        </w:rPr>
      </w:pPr>
      <w:r>
        <w:rPr>
          <w:rFonts w:hint="eastAsia"/>
          <w:sz w:val="24"/>
          <w:szCs w:val="24"/>
        </w:rPr>
        <w:t>第二级为调度中心控制级：采用</w:t>
      </w:r>
      <w:r>
        <w:rPr>
          <w:rFonts w:hint="eastAsia"/>
          <w:sz w:val="24"/>
          <w:szCs w:val="24"/>
        </w:rPr>
        <w:t>SCADA</w:t>
      </w:r>
      <w:r>
        <w:rPr>
          <w:rFonts w:hint="eastAsia"/>
          <w:sz w:val="24"/>
          <w:szCs w:val="24"/>
        </w:rPr>
        <w:t>系统对页岩气田进行远程监控，实现生产统一调度管理；</w:t>
      </w:r>
    </w:p>
    <w:p w14:paraId="3A5A1498" w14:textId="77777777" w:rsidR="0067440D" w:rsidRDefault="00000000">
      <w:pPr>
        <w:spacing w:line="360" w:lineRule="auto"/>
        <w:ind w:firstLine="480"/>
        <w:rPr>
          <w:sz w:val="24"/>
          <w:szCs w:val="24"/>
        </w:rPr>
      </w:pPr>
      <w:r>
        <w:rPr>
          <w:rFonts w:hint="eastAsia"/>
          <w:sz w:val="24"/>
          <w:szCs w:val="24"/>
        </w:rPr>
        <w:t>第三级为站场控制级：由</w:t>
      </w:r>
      <w:r>
        <w:rPr>
          <w:rFonts w:hint="eastAsia"/>
          <w:sz w:val="24"/>
          <w:szCs w:val="24"/>
        </w:rPr>
        <w:t>RTU</w:t>
      </w:r>
      <w:r>
        <w:rPr>
          <w:rFonts w:hint="eastAsia"/>
          <w:sz w:val="24"/>
          <w:szCs w:val="24"/>
        </w:rPr>
        <w:t>、过程控制系统</w:t>
      </w:r>
      <w:r>
        <w:rPr>
          <w:rFonts w:hint="eastAsia"/>
          <w:sz w:val="24"/>
          <w:szCs w:val="24"/>
        </w:rPr>
        <w:t>PLC</w:t>
      </w:r>
      <w:r>
        <w:rPr>
          <w:rFonts w:hint="eastAsia"/>
          <w:sz w:val="24"/>
          <w:szCs w:val="24"/>
        </w:rPr>
        <w:t>、安全控制系统</w:t>
      </w:r>
      <w:r>
        <w:rPr>
          <w:rFonts w:hint="eastAsia"/>
          <w:sz w:val="24"/>
          <w:szCs w:val="24"/>
        </w:rPr>
        <w:t>PLC</w:t>
      </w:r>
      <w:r>
        <w:rPr>
          <w:rFonts w:hint="eastAsia"/>
          <w:sz w:val="24"/>
          <w:szCs w:val="24"/>
        </w:rPr>
        <w:t>和</w:t>
      </w:r>
      <w:r>
        <w:rPr>
          <w:rFonts w:hint="eastAsia"/>
          <w:sz w:val="24"/>
          <w:szCs w:val="24"/>
        </w:rPr>
        <w:t>ESD</w:t>
      </w:r>
      <w:r>
        <w:rPr>
          <w:rFonts w:hint="eastAsia"/>
          <w:sz w:val="24"/>
          <w:szCs w:val="24"/>
        </w:rPr>
        <w:t>远程</w:t>
      </w:r>
      <w:r>
        <w:rPr>
          <w:rFonts w:hint="eastAsia"/>
          <w:sz w:val="24"/>
          <w:szCs w:val="24"/>
        </w:rPr>
        <w:t>I/O</w:t>
      </w:r>
      <w:r>
        <w:rPr>
          <w:rFonts w:hint="eastAsia"/>
          <w:sz w:val="24"/>
          <w:szCs w:val="24"/>
        </w:rPr>
        <w:t>等站控系统实现；</w:t>
      </w:r>
    </w:p>
    <w:p w14:paraId="2CD4E536" w14:textId="77777777" w:rsidR="0067440D" w:rsidRDefault="00000000">
      <w:pPr>
        <w:spacing w:line="360" w:lineRule="auto"/>
        <w:ind w:firstLine="480"/>
        <w:rPr>
          <w:sz w:val="24"/>
          <w:szCs w:val="24"/>
        </w:rPr>
      </w:pPr>
      <w:r>
        <w:rPr>
          <w:rFonts w:hint="eastAsia"/>
          <w:sz w:val="24"/>
          <w:szCs w:val="24"/>
        </w:rPr>
        <w:t>第四级为就地控制级：由现场仪表、控制阀门等设施实现。</w:t>
      </w:r>
    </w:p>
    <w:p w14:paraId="7E6A01DC" w14:textId="77777777" w:rsidR="0067440D" w:rsidRDefault="00000000">
      <w:pPr>
        <w:spacing w:line="360" w:lineRule="auto"/>
        <w:ind w:firstLine="480"/>
        <w:rPr>
          <w:sz w:val="24"/>
          <w:szCs w:val="24"/>
        </w:rPr>
      </w:pPr>
      <w:r>
        <w:rPr>
          <w:rFonts w:hint="eastAsia"/>
          <w:sz w:val="24"/>
          <w:szCs w:val="24"/>
        </w:rPr>
        <w:t>本次自动控制系统方案依托一期产能建设工程各井口采气平台及集气站原有控制系统控制结构方式。</w:t>
      </w:r>
    </w:p>
    <w:p w14:paraId="43D64C6F" w14:textId="77777777" w:rsidR="0067440D" w:rsidRDefault="00000000">
      <w:pPr>
        <w:pStyle w:val="4"/>
        <w:keepNext w:val="0"/>
        <w:keepLines w:val="0"/>
        <w:spacing w:line="360" w:lineRule="auto"/>
        <w:rPr>
          <w:sz w:val="24"/>
          <w:szCs w:val="24"/>
        </w:rPr>
      </w:pPr>
      <w:r>
        <w:rPr>
          <w:rFonts w:hint="eastAsia"/>
          <w:sz w:val="24"/>
          <w:szCs w:val="24"/>
        </w:rPr>
        <w:t>主要检测参数</w:t>
      </w:r>
    </w:p>
    <w:p w14:paraId="0F3F0D60" w14:textId="77777777" w:rsidR="0067440D" w:rsidRDefault="00000000">
      <w:pPr>
        <w:spacing w:line="360" w:lineRule="auto"/>
        <w:ind w:firstLine="480"/>
        <w:rPr>
          <w:sz w:val="24"/>
          <w:szCs w:val="24"/>
        </w:rPr>
      </w:pPr>
      <w:r>
        <w:rPr>
          <w:rFonts w:hint="eastAsia"/>
          <w:sz w:val="24"/>
          <w:szCs w:val="24"/>
        </w:rPr>
        <w:t>1</w:t>
      </w:r>
      <w:r>
        <w:rPr>
          <w:rFonts w:hint="eastAsia"/>
          <w:sz w:val="24"/>
          <w:szCs w:val="24"/>
        </w:rPr>
        <w:t>、焦页</w:t>
      </w:r>
      <w:r>
        <w:rPr>
          <w:rFonts w:hint="eastAsia"/>
          <w:sz w:val="24"/>
          <w:szCs w:val="24"/>
        </w:rPr>
        <w:t>7</w:t>
      </w:r>
      <w:r>
        <w:rPr>
          <w:rFonts w:hint="eastAsia"/>
          <w:sz w:val="24"/>
          <w:szCs w:val="24"/>
        </w:rPr>
        <w:t>号平台扩建</w:t>
      </w:r>
    </w:p>
    <w:p w14:paraId="00F0E78F" w14:textId="77777777" w:rsidR="0067440D" w:rsidRDefault="00000000">
      <w:pPr>
        <w:spacing w:line="360" w:lineRule="auto"/>
        <w:ind w:firstLine="480"/>
        <w:rPr>
          <w:sz w:val="24"/>
          <w:szCs w:val="24"/>
        </w:rPr>
      </w:pPr>
      <w:r>
        <w:rPr>
          <w:rFonts w:hint="eastAsia"/>
          <w:sz w:val="24"/>
          <w:szCs w:val="24"/>
        </w:rPr>
        <w:t>（</w:t>
      </w:r>
      <w:r>
        <w:rPr>
          <w:rFonts w:hint="eastAsia"/>
          <w:sz w:val="24"/>
          <w:szCs w:val="24"/>
        </w:rPr>
        <w:t>1</w:t>
      </w:r>
      <w:r>
        <w:rPr>
          <w:rFonts w:hint="eastAsia"/>
          <w:sz w:val="24"/>
          <w:szCs w:val="24"/>
        </w:rPr>
        <w:t>）工程概况</w:t>
      </w:r>
    </w:p>
    <w:p w14:paraId="34EFF799" w14:textId="77777777" w:rsidR="0067440D" w:rsidRDefault="00000000">
      <w:pPr>
        <w:spacing w:line="360" w:lineRule="auto"/>
        <w:ind w:firstLine="480"/>
        <w:rPr>
          <w:sz w:val="24"/>
          <w:szCs w:val="24"/>
        </w:rPr>
      </w:pPr>
      <w:r>
        <w:rPr>
          <w:rFonts w:hint="eastAsia"/>
          <w:sz w:val="24"/>
          <w:szCs w:val="24"/>
        </w:rPr>
        <w:t>焦页</w:t>
      </w:r>
      <w:r>
        <w:rPr>
          <w:rFonts w:hint="eastAsia"/>
          <w:sz w:val="24"/>
          <w:szCs w:val="24"/>
        </w:rPr>
        <w:t>7</w:t>
      </w:r>
      <w:r>
        <w:rPr>
          <w:rFonts w:hint="eastAsia"/>
          <w:sz w:val="24"/>
          <w:szCs w:val="24"/>
        </w:rPr>
        <w:t>号平台新部署</w:t>
      </w:r>
      <w:r>
        <w:rPr>
          <w:rFonts w:hint="eastAsia"/>
          <w:sz w:val="24"/>
          <w:szCs w:val="24"/>
        </w:rPr>
        <w:t>4</w:t>
      </w:r>
      <w:r>
        <w:rPr>
          <w:rFonts w:hint="eastAsia"/>
          <w:sz w:val="24"/>
          <w:szCs w:val="24"/>
        </w:rPr>
        <w:t>口井，新增</w:t>
      </w:r>
      <w:r>
        <w:rPr>
          <w:rFonts w:hint="eastAsia"/>
          <w:sz w:val="24"/>
          <w:szCs w:val="24"/>
        </w:rPr>
        <w:t>8</w:t>
      </w:r>
      <w:r>
        <w:rPr>
          <w:rFonts w:hint="eastAsia"/>
          <w:sz w:val="24"/>
          <w:szCs w:val="24"/>
        </w:rPr>
        <w:t>台井口压力变送器、</w:t>
      </w:r>
      <w:r>
        <w:rPr>
          <w:rFonts w:hint="eastAsia"/>
          <w:sz w:val="24"/>
          <w:szCs w:val="24"/>
        </w:rPr>
        <w:t>4</w:t>
      </w:r>
      <w:r>
        <w:rPr>
          <w:rFonts w:hint="eastAsia"/>
          <w:sz w:val="24"/>
          <w:szCs w:val="24"/>
        </w:rPr>
        <w:t>套井口智能控制切断阀、</w:t>
      </w:r>
      <w:r>
        <w:rPr>
          <w:rFonts w:hint="eastAsia"/>
          <w:sz w:val="24"/>
          <w:szCs w:val="24"/>
        </w:rPr>
        <w:t>1</w:t>
      </w:r>
      <w:r>
        <w:rPr>
          <w:rFonts w:hint="eastAsia"/>
          <w:sz w:val="24"/>
          <w:szCs w:val="24"/>
        </w:rPr>
        <w:t>具水套加热炉橇、</w:t>
      </w:r>
      <w:r>
        <w:rPr>
          <w:rFonts w:hint="eastAsia"/>
          <w:sz w:val="24"/>
          <w:szCs w:val="24"/>
        </w:rPr>
        <w:t>4</w:t>
      </w:r>
      <w:r>
        <w:rPr>
          <w:rFonts w:hint="eastAsia"/>
          <w:sz w:val="24"/>
          <w:szCs w:val="24"/>
        </w:rPr>
        <w:t>台两相流量计、</w:t>
      </w:r>
      <w:r>
        <w:rPr>
          <w:rFonts w:hint="eastAsia"/>
          <w:sz w:val="24"/>
          <w:szCs w:val="24"/>
        </w:rPr>
        <w:t>7</w:t>
      </w:r>
      <w:r>
        <w:rPr>
          <w:rFonts w:hint="eastAsia"/>
          <w:sz w:val="24"/>
          <w:szCs w:val="24"/>
        </w:rPr>
        <w:t>台可燃气体探测器；以上设备信息接入机柜预留点位，对系统进行软件组态扩容，最终完成对本工程工艺生产设施的监测和控制。</w:t>
      </w:r>
    </w:p>
    <w:p w14:paraId="74FA6738" w14:textId="77777777" w:rsidR="0067440D" w:rsidRDefault="00000000">
      <w:pPr>
        <w:spacing w:line="360" w:lineRule="auto"/>
        <w:ind w:firstLine="480"/>
        <w:rPr>
          <w:sz w:val="24"/>
          <w:szCs w:val="24"/>
        </w:rPr>
      </w:pPr>
      <w:r>
        <w:rPr>
          <w:rFonts w:hint="eastAsia"/>
          <w:sz w:val="24"/>
          <w:szCs w:val="24"/>
        </w:rPr>
        <w:t>（</w:t>
      </w:r>
      <w:r>
        <w:rPr>
          <w:rFonts w:hint="eastAsia"/>
          <w:sz w:val="24"/>
          <w:szCs w:val="24"/>
        </w:rPr>
        <w:t>2</w:t>
      </w:r>
      <w:r>
        <w:rPr>
          <w:rFonts w:hint="eastAsia"/>
          <w:sz w:val="24"/>
          <w:szCs w:val="24"/>
        </w:rPr>
        <w:t>）井口数据远传内容</w:t>
      </w:r>
    </w:p>
    <w:p w14:paraId="4556D55A" w14:textId="77777777" w:rsidR="0067440D" w:rsidRDefault="00000000">
      <w:pPr>
        <w:spacing w:line="360" w:lineRule="auto"/>
        <w:ind w:firstLine="480"/>
        <w:rPr>
          <w:sz w:val="24"/>
          <w:szCs w:val="24"/>
        </w:rPr>
      </w:pPr>
      <w:r>
        <w:rPr>
          <w:rFonts w:hint="eastAsia"/>
          <w:sz w:val="24"/>
          <w:szCs w:val="24"/>
        </w:rPr>
        <w:t>①井口压力、井口温度、井口套管压力；</w:t>
      </w:r>
    </w:p>
    <w:p w14:paraId="2F43C59F" w14:textId="77777777" w:rsidR="0067440D" w:rsidRDefault="00000000">
      <w:pPr>
        <w:spacing w:line="360" w:lineRule="auto"/>
        <w:ind w:firstLine="480"/>
        <w:rPr>
          <w:sz w:val="24"/>
          <w:szCs w:val="24"/>
        </w:rPr>
      </w:pPr>
      <w:r>
        <w:rPr>
          <w:rFonts w:hint="eastAsia"/>
          <w:sz w:val="24"/>
          <w:szCs w:val="24"/>
        </w:rPr>
        <w:t>②智能开关井系统数据采集；</w:t>
      </w:r>
    </w:p>
    <w:p w14:paraId="56013C21" w14:textId="77777777" w:rsidR="0067440D" w:rsidRDefault="00000000">
      <w:pPr>
        <w:spacing w:line="360" w:lineRule="auto"/>
        <w:ind w:firstLine="480"/>
        <w:rPr>
          <w:sz w:val="24"/>
          <w:szCs w:val="24"/>
        </w:rPr>
      </w:pPr>
      <w:r>
        <w:rPr>
          <w:rFonts w:hint="eastAsia"/>
          <w:sz w:val="24"/>
          <w:szCs w:val="24"/>
        </w:rPr>
        <w:t>③井口可燃气体显示报警；</w:t>
      </w:r>
    </w:p>
    <w:p w14:paraId="086C8FE3" w14:textId="77777777" w:rsidR="0067440D" w:rsidRDefault="00000000">
      <w:pPr>
        <w:spacing w:line="360" w:lineRule="auto"/>
        <w:ind w:firstLine="480"/>
        <w:rPr>
          <w:sz w:val="24"/>
          <w:szCs w:val="24"/>
        </w:rPr>
      </w:pPr>
      <w:r>
        <w:rPr>
          <w:rFonts w:hint="eastAsia"/>
          <w:sz w:val="24"/>
          <w:szCs w:val="24"/>
        </w:rPr>
        <w:lastRenderedPageBreak/>
        <w:t>④智能开关井系统：紧急切断功能和调节功能</w:t>
      </w:r>
    </w:p>
    <w:p w14:paraId="47D8BF65" w14:textId="77777777" w:rsidR="0067440D" w:rsidRDefault="00000000">
      <w:pPr>
        <w:spacing w:line="360" w:lineRule="auto"/>
        <w:ind w:firstLine="480"/>
        <w:rPr>
          <w:sz w:val="24"/>
          <w:szCs w:val="24"/>
        </w:rPr>
      </w:pPr>
      <w:r>
        <w:rPr>
          <w:rFonts w:hint="eastAsia"/>
          <w:sz w:val="24"/>
          <w:szCs w:val="24"/>
        </w:rPr>
        <w:t>（</w:t>
      </w:r>
      <w:r>
        <w:rPr>
          <w:rFonts w:hint="eastAsia"/>
          <w:sz w:val="24"/>
          <w:szCs w:val="24"/>
        </w:rPr>
        <w:t>3</w:t>
      </w:r>
      <w:r>
        <w:rPr>
          <w:rFonts w:hint="eastAsia"/>
          <w:sz w:val="24"/>
          <w:szCs w:val="24"/>
        </w:rPr>
        <w:t>）计量区监控内容</w:t>
      </w:r>
    </w:p>
    <w:p w14:paraId="61336DEA" w14:textId="77777777" w:rsidR="0067440D" w:rsidRDefault="00000000">
      <w:pPr>
        <w:spacing w:line="360" w:lineRule="auto"/>
        <w:ind w:firstLine="480"/>
        <w:rPr>
          <w:sz w:val="24"/>
          <w:szCs w:val="24"/>
        </w:rPr>
      </w:pPr>
      <w:r>
        <w:rPr>
          <w:rFonts w:hint="eastAsia"/>
          <w:sz w:val="24"/>
          <w:szCs w:val="24"/>
        </w:rPr>
        <w:t>①加热炉状态显示、远程启停、紧急停炉；</w:t>
      </w:r>
    </w:p>
    <w:p w14:paraId="0D0C9D40" w14:textId="77777777" w:rsidR="0067440D" w:rsidRDefault="00000000">
      <w:pPr>
        <w:spacing w:line="360" w:lineRule="auto"/>
        <w:ind w:firstLine="480"/>
        <w:rPr>
          <w:sz w:val="24"/>
          <w:szCs w:val="24"/>
        </w:rPr>
      </w:pPr>
      <w:r>
        <w:rPr>
          <w:rFonts w:hint="eastAsia"/>
          <w:sz w:val="24"/>
          <w:szCs w:val="24"/>
        </w:rPr>
        <w:t>②站内两相流量检测；</w:t>
      </w:r>
    </w:p>
    <w:p w14:paraId="37F961AA" w14:textId="77777777" w:rsidR="0067440D" w:rsidRDefault="00000000">
      <w:pPr>
        <w:spacing w:line="360" w:lineRule="auto"/>
        <w:ind w:firstLine="480"/>
        <w:rPr>
          <w:sz w:val="24"/>
          <w:szCs w:val="24"/>
        </w:rPr>
      </w:pPr>
      <w:r>
        <w:rPr>
          <w:rFonts w:hint="eastAsia"/>
          <w:sz w:val="24"/>
          <w:szCs w:val="24"/>
        </w:rPr>
        <w:t>③装置区可燃气体显示报警</w:t>
      </w:r>
    </w:p>
    <w:p w14:paraId="7524802F" w14:textId="77777777" w:rsidR="0067440D" w:rsidRDefault="00000000">
      <w:pPr>
        <w:spacing w:line="360" w:lineRule="auto"/>
        <w:ind w:firstLine="480"/>
        <w:rPr>
          <w:sz w:val="24"/>
          <w:szCs w:val="24"/>
        </w:rPr>
      </w:pPr>
      <w:r>
        <w:rPr>
          <w:rFonts w:hint="eastAsia"/>
          <w:sz w:val="24"/>
          <w:szCs w:val="24"/>
        </w:rPr>
        <w:t>2</w:t>
      </w:r>
      <w:r>
        <w:rPr>
          <w:rFonts w:hint="eastAsia"/>
          <w:sz w:val="24"/>
          <w:szCs w:val="24"/>
        </w:rPr>
        <w:t>、焦页</w:t>
      </w:r>
      <w:r>
        <w:rPr>
          <w:rFonts w:hint="eastAsia"/>
          <w:sz w:val="24"/>
          <w:szCs w:val="24"/>
        </w:rPr>
        <w:t>8</w:t>
      </w:r>
      <w:r>
        <w:rPr>
          <w:rFonts w:hint="eastAsia"/>
          <w:sz w:val="24"/>
          <w:szCs w:val="24"/>
        </w:rPr>
        <w:t>号平台扩建</w:t>
      </w:r>
    </w:p>
    <w:p w14:paraId="14568B94" w14:textId="77777777" w:rsidR="0067440D" w:rsidRDefault="00000000">
      <w:pPr>
        <w:spacing w:line="360" w:lineRule="auto"/>
        <w:ind w:firstLine="480"/>
        <w:rPr>
          <w:sz w:val="24"/>
          <w:szCs w:val="24"/>
        </w:rPr>
      </w:pPr>
      <w:r>
        <w:rPr>
          <w:rFonts w:hint="eastAsia"/>
          <w:sz w:val="24"/>
          <w:szCs w:val="24"/>
        </w:rPr>
        <w:t>（</w:t>
      </w:r>
      <w:r>
        <w:rPr>
          <w:rFonts w:hint="eastAsia"/>
          <w:sz w:val="24"/>
          <w:szCs w:val="24"/>
        </w:rPr>
        <w:t>1</w:t>
      </w:r>
      <w:r>
        <w:rPr>
          <w:rFonts w:hint="eastAsia"/>
          <w:sz w:val="24"/>
          <w:szCs w:val="24"/>
        </w:rPr>
        <w:t>）工程概况</w:t>
      </w:r>
    </w:p>
    <w:p w14:paraId="57357405" w14:textId="77777777" w:rsidR="0067440D" w:rsidRDefault="00000000">
      <w:pPr>
        <w:spacing w:line="360" w:lineRule="auto"/>
        <w:ind w:firstLine="480"/>
        <w:rPr>
          <w:sz w:val="24"/>
          <w:szCs w:val="24"/>
        </w:rPr>
      </w:pPr>
      <w:r>
        <w:rPr>
          <w:rFonts w:hint="eastAsia"/>
          <w:sz w:val="24"/>
          <w:szCs w:val="24"/>
        </w:rPr>
        <w:t>焦页</w:t>
      </w:r>
      <w:r>
        <w:rPr>
          <w:rFonts w:hint="eastAsia"/>
          <w:sz w:val="24"/>
          <w:szCs w:val="24"/>
        </w:rPr>
        <w:t>8</w:t>
      </w:r>
      <w:r>
        <w:rPr>
          <w:rFonts w:hint="eastAsia"/>
          <w:sz w:val="24"/>
          <w:szCs w:val="24"/>
        </w:rPr>
        <w:t>号平台新部署</w:t>
      </w:r>
      <w:r>
        <w:rPr>
          <w:rFonts w:hint="eastAsia"/>
          <w:sz w:val="24"/>
          <w:szCs w:val="24"/>
        </w:rPr>
        <w:t>5</w:t>
      </w:r>
      <w:r>
        <w:rPr>
          <w:rFonts w:hint="eastAsia"/>
          <w:sz w:val="24"/>
          <w:szCs w:val="24"/>
        </w:rPr>
        <w:t>口井，新增</w:t>
      </w:r>
      <w:r>
        <w:rPr>
          <w:rFonts w:hint="eastAsia"/>
          <w:sz w:val="24"/>
          <w:szCs w:val="24"/>
        </w:rPr>
        <w:t>10</w:t>
      </w:r>
      <w:r>
        <w:rPr>
          <w:rFonts w:hint="eastAsia"/>
          <w:sz w:val="24"/>
          <w:szCs w:val="24"/>
        </w:rPr>
        <w:t>台井口压力变送器、</w:t>
      </w:r>
      <w:r>
        <w:rPr>
          <w:rFonts w:hint="eastAsia"/>
          <w:sz w:val="24"/>
          <w:szCs w:val="24"/>
        </w:rPr>
        <w:t>5</w:t>
      </w:r>
      <w:r>
        <w:rPr>
          <w:rFonts w:hint="eastAsia"/>
          <w:sz w:val="24"/>
          <w:szCs w:val="24"/>
        </w:rPr>
        <w:t>套井口智能控制切断阀、</w:t>
      </w:r>
      <w:r>
        <w:rPr>
          <w:rFonts w:hint="eastAsia"/>
          <w:sz w:val="24"/>
          <w:szCs w:val="24"/>
        </w:rPr>
        <w:t>1</w:t>
      </w:r>
      <w:r>
        <w:rPr>
          <w:rFonts w:hint="eastAsia"/>
          <w:sz w:val="24"/>
          <w:szCs w:val="24"/>
        </w:rPr>
        <w:t>具水套加热炉橇、</w:t>
      </w:r>
      <w:r>
        <w:rPr>
          <w:rFonts w:hint="eastAsia"/>
          <w:sz w:val="24"/>
          <w:szCs w:val="24"/>
        </w:rPr>
        <w:t>7</w:t>
      </w:r>
      <w:r>
        <w:rPr>
          <w:rFonts w:hint="eastAsia"/>
          <w:sz w:val="24"/>
          <w:szCs w:val="24"/>
        </w:rPr>
        <w:t>台两相流量计、</w:t>
      </w:r>
      <w:r>
        <w:rPr>
          <w:rFonts w:hint="eastAsia"/>
          <w:sz w:val="24"/>
          <w:szCs w:val="24"/>
        </w:rPr>
        <w:t>5</w:t>
      </w:r>
      <w:r>
        <w:rPr>
          <w:rFonts w:hint="eastAsia"/>
          <w:sz w:val="24"/>
          <w:szCs w:val="24"/>
        </w:rPr>
        <w:t>台可燃气体探测器；以上设备信息接入机柜预留点位，对系统进行软件组态扩容，最终完成对本工程工艺生产设施的监测和控制。</w:t>
      </w:r>
    </w:p>
    <w:p w14:paraId="38B0DA0E" w14:textId="77777777" w:rsidR="0067440D" w:rsidRDefault="00000000">
      <w:pPr>
        <w:spacing w:line="360" w:lineRule="auto"/>
        <w:ind w:firstLine="480"/>
        <w:rPr>
          <w:sz w:val="24"/>
          <w:szCs w:val="24"/>
        </w:rPr>
      </w:pPr>
      <w:r>
        <w:rPr>
          <w:rFonts w:hint="eastAsia"/>
          <w:sz w:val="24"/>
          <w:szCs w:val="24"/>
        </w:rPr>
        <w:t>（</w:t>
      </w:r>
      <w:r>
        <w:rPr>
          <w:rFonts w:hint="eastAsia"/>
          <w:sz w:val="24"/>
          <w:szCs w:val="24"/>
        </w:rPr>
        <w:t>2</w:t>
      </w:r>
      <w:r>
        <w:rPr>
          <w:rFonts w:hint="eastAsia"/>
          <w:sz w:val="24"/>
          <w:szCs w:val="24"/>
        </w:rPr>
        <w:t>）井口数据远传内容</w:t>
      </w:r>
    </w:p>
    <w:p w14:paraId="73AA16B0" w14:textId="77777777" w:rsidR="0067440D" w:rsidRDefault="00000000">
      <w:pPr>
        <w:spacing w:line="360" w:lineRule="auto"/>
        <w:ind w:firstLine="480"/>
        <w:rPr>
          <w:sz w:val="24"/>
          <w:szCs w:val="24"/>
        </w:rPr>
      </w:pPr>
      <w:r>
        <w:rPr>
          <w:rFonts w:hint="eastAsia"/>
          <w:sz w:val="24"/>
          <w:szCs w:val="24"/>
        </w:rPr>
        <w:t>①井口压力、井口温度、井口套管压力；</w:t>
      </w:r>
    </w:p>
    <w:p w14:paraId="5F354257" w14:textId="77777777" w:rsidR="0067440D" w:rsidRDefault="00000000">
      <w:pPr>
        <w:spacing w:line="360" w:lineRule="auto"/>
        <w:ind w:firstLine="480"/>
        <w:rPr>
          <w:sz w:val="24"/>
          <w:szCs w:val="24"/>
        </w:rPr>
      </w:pPr>
      <w:r>
        <w:rPr>
          <w:rFonts w:hint="eastAsia"/>
          <w:sz w:val="24"/>
          <w:szCs w:val="24"/>
        </w:rPr>
        <w:t>②智能开关井系统数据采集；</w:t>
      </w:r>
    </w:p>
    <w:p w14:paraId="193EECBC" w14:textId="77777777" w:rsidR="0067440D" w:rsidRDefault="00000000">
      <w:pPr>
        <w:spacing w:line="360" w:lineRule="auto"/>
        <w:ind w:firstLine="480"/>
        <w:rPr>
          <w:sz w:val="24"/>
          <w:szCs w:val="24"/>
        </w:rPr>
      </w:pPr>
      <w:r>
        <w:rPr>
          <w:rFonts w:hint="eastAsia"/>
          <w:sz w:val="24"/>
          <w:szCs w:val="24"/>
        </w:rPr>
        <w:t>③井口可燃气体显示报警；</w:t>
      </w:r>
    </w:p>
    <w:p w14:paraId="1E0C95B5" w14:textId="77777777" w:rsidR="0067440D" w:rsidRDefault="00000000">
      <w:pPr>
        <w:spacing w:line="360" w:lineRule="auto"/>
        <w:ind w:firstLine="480"/>
        <w:rPr>
          <w:sz w:val="24"/>
          <w:szCs w:val="24"/>
        </w:rPr>
      </w:pPr>
      <w:r>
        <w:rPr>
          <w:rFonts w:hint="eastAsia"/>
          <w:sz w:val="24"/>
          <w:szCs w:val="24"/>
        </w:rPr>
        <w:t>④智能开关井系统：紧急切断功能和调节功能</w:t>
      </w:r>
    </w:p>
    <w:p w14:paraId="63D7F713" w14:textId="77777777" w:rsidR="0067440D" w:rsidRDefault="00000000">
      <w:pPr>
        <w:spacing w:line="360" w:lineRule="auto"/>
        <w:ind w:firstLine="480"/>
        <w:rPr>
          <w:sz w:val="24"/>
          <w:szCs w:val="24"/>
        </w:rPr>
      </w:pPr>
      <w:r>
        <w:rPr>
          <w:rFonts w:hint="eastAsia"/>
          <w:sz w:val="24"/>
          <w:szCs w:val="24"/>
        </w:rPr>
        <w:t>（</w:t>
      </w:r>
      <w:r>
        <w:rPr>
          <w:rFonts w:hint="eastAsia"/>
          <w:sz w:val="24"/>
          <w:szCs w:val="24"/>
        </w:rPr>
        <w:t>3</w:t>
      </w:r>
      <w:r>
        <w:rPr>
          <w:rFonts w:hint="eastAsia"/>
          <w:sz w:val="24"/>
          <w:szCs w:val="24"/>
        </w:rPr>
        <w:t>）计量区监控内容</w:t>
      </w:r>
    </w:p>
    <w:p w14:paraId="6F2E8830" w14:textId="77777777" w:rsidR="0067440D" w:rsidRDefault="00000000">
      <w:pPr>
        <w:spacing w:line="360" w:lineRule="auto"/>
        <w:ind w:firstLine="480"/>
        <w:rPr>
          <w:sz w:val="24"/>
          <w:szCs w:val="24"/>
        </w:rPr>
      </w:pPr>
      <w:r>
        <w:rPr>
          <w:rFonts w:hint="eastAsia"/>
          <w:sz w:val="24"/>
          <w:szCs w:val="24"/>
        </w:rPr>
        <w:t>①加热炉状态显示、远程启停、紧急停炉；</w:t>
      </w:r>
    </w:p>
    <w:p w14:paraId="672B960B" w14:textId="77777777" w:rsidR="0067440D" w:rsidRDefault="00000000">
      <w:pPr>
        <w:spacing w:line="360" w:lineRule="auto"/>
        <w:ind w:firstLine="480"/>
        <w:rPr>
          <w:sz w:val="24"/>
          <w:szCs w:val="24"/>
        </w:rPr>
      </w:pPr>
      <w:r>
        <w:rPr>
          <w:rFonts w:hint="eastAsia"/>
          <w:sz w:val="24"/>
          <w:szCs w:val="24"/>
        </w:rPr>
        <w:t>②站内两相流量检测；</w:t>
      </w:r>
    </w:p>
    <w:p w14:paraId="0E280089" w14:textId="77777777" w:rsidR="0067440D" w:rsidRDefault="00000000">
      <w:pPr>
        <w:spacing w:line="360" w:lineRule="auto"/>
        <w:ind w:firstLine="480"/>
        <w:rPr>
          <w:sz w:val="24"/>
          <w:szCs w:val="24"/>
        </w:rPr>
      </w:pPr>
      <w:r>
        <w:rPr>
          <w:rFonts w:hint="eastAsia"/>
          <w:sz w:val="24"/>
          <w:szCs w:val="24"/>
        </w:rPr>
        <w:t>③装置区可燃气体显示报警</w:t>
      </w:r>
    </w:p>
    <w:p w14:paraId="2FA947C2" w14:textId="77777777" w:rsidR="0067440D" w:rsidRDefault="00000000">
      <w:pPr>
        <w:spacing w:line="360" w:lineRule="auto"/>
        <w:ind w:firstLine="480"/>
        <w:rPr>
          <w:sz w:val="24"/>
          <w:szCs w:val="24"/>
        </w:rPr>
      </w:pPr>
      <w:r>
        <w:rPr>
          <w:rFonts w:hint="eastAsia"/>
          <w:sz w:val="24"/>
          <w:szCs w:val="24"/>
        </w:rPr>
        <w:t>3</w:t>
      </w:r>
      <w:r>
        <w:rPr>
          <w:rFonts w:hint="eastAsia"/>
          <w:sz w:val="24"/>
          <w:szCs w:val="24"/>
        </w:rPr>
        <w:t>、</w:t>
      </w:r>
      <w:r>
        <w:rPr>
          <w:rFonts w:hint="eastAsia"/>
          <w:sz w:val="24"/>
          <w:szCs w:val="24"/>
        </w:rPr>
        <w:t>7</w:t>
      </w:r>
      <w:r>
        <w:rPr>
          <w:rFonts w:hint="eastAsia"/>
          <w:sz w:val="24"/>
          <w:szCs w:val="24"/>
        </w:rPr>
        <w:t>号集气站扩建</w:t>
      </w:r>
    </w:p>
    <w:p w14:paraId="0C32BBF7" w14:textId="77777777" w:rsidR="0067440D" w:rsidRDefault="00000000">
      <w:pPr>
        <w:spacing w:line="360" w:lineRule="auto"/>
        <w:ind w:firstLine="480"/>
        <w:rPr>
          <w:sz w:val="24"/>
          <w:szCs w:val="24"/>
        </w:rPr>
      </w:pPr>
      <w:r>
        <w:rPr>
          <w:rFonts w:hint="eastAsia"/>
          <w:sz w:val="24"/>
          <w:szCs w:val="24"/>
        </w:rPr>
        <w:t>（</w:t>
      </w:r>
      <w:r>
        <w:rPr>
          <w:rFonts w:hint="eastAsia"/>
          <w:sz w:val="24"/>
          <w:szCs w:val="24"/>
        </w:rPr>
        <w:t>1</w:t>
      </w:r>
      <w:r>
        <w:rPr>
          <w:rFonts w:hint="eastAsia"/>
          <w:sz w:val="24"/>
          <w:szCs w:val="24"/>
        </w:rPr>
        <w:t>）工程概况</w:t>
      </w:r>
    </w:p>
    <w:p w14:paraId="1161A815" w14:textId="77777777" w:rsidR="0067440D" w:rsidRDefault="00000000">
      <w:pPr>
        <w:spacing w:line="360" w:lineRule="auto"/>
        <w:ind w:firstLine="480"/>
        <w:rPr>
          <w:sz w:val="24"/>
          <w:szCs w:val="24"/>
        </w:rPr>
      </w:pPr>
      <w:r>
        <w:rPr>
          <w:rFonts w:hint="eastAsia"/>
          <w:sz w:val="24"/>
          <w:szCs w:val="24"/>
        </w:rPr>
        <w:t>7</w:t>
      </w:r>
      <w:r>
        <w:rPr>
          <w:rFonts w:hint="eastAsia"/>
          <w:sz w:val="24"/>
          <w:szCs w:val="24"/>
        </w:rPr>
        <w:t>号集气站新增</w:t>
      </w:r>
      <w:r>
        <w:rPr>
          <w:rFonts w:hint="eastAsia"/>
          <w:sz w:val="24"/>
          <w:szCs w:val="24"/>
        </w:rPr>
        <w:t>1</w:t>
      </w:r>
      <w:r>
        <w:rPr>
          <w:rFonts w:hint="eastAsia"/>
          <w:sz w:val="24"/>
          <w:szCs w:val="24"/>
        </w:rPr>
        <w:t>座</w:t>
      </w:r>
      <w:r>
        <w:rPr>
          <w:rFonts w:hint="eastAsia"/>
          <w:sz w:val="24"/>
          <w:szCs w:val="24"/>
        </w:rPr>
        <w:t>10</w:t>
      </w:r>
      <w:r>
        <w:rPr>
          <w:rFonts w:hint="eastAsia"/>
          <w:sz w:val="24"/>
          <w:szCs w:val="24"/>
        </w:rPr>
        <w:t>万方</w:t>
      </w:r>
      <w:r>
        <w:rPr>
          <w:rFonts w:hint="eastAsia"/>
          <w:sz w:val="24"/>
          <w:szCs w:val="24"/>
        </w:rPr>
        <w:t>/</w:t>
      </w:r>
      <w:r>
        <w:rPr>
          <w:rFonts w:hint="eastAsia"/>
          <w:sz w:val="24"/>
          <w:szCs w:val="24"/>
        </w:rPr>
        <w:t>天压缩机，</w:t>
      </w:r>
      <w:r>
        <w:rPr>
          <w:rFonts w:hint="eastAsia"/>
          <w:sz w:val="24"/>
          <w:szCs w:val="24"/>
        </w:rPr>
        <w:t>1</w:t>
      </w:r>
      <w:r>
        <w:rPr>
          <w:rFonts w:hint="eastAsia"/>
          <w:sz w:val="24"/>
          <w:szCs w:val="24"/>
        </w:rPr>
        <w:t>座高压配电撬，拆除</w:t>
      </w:r>
      <w:r>
        <w:rPr>
          <w:rFonts w:hint="eastAsia"/>
          <w:sz w:val="24"/>
          <w:szCs w:val="24"/>
        </w:rPr>
        <w:t>2</w:t>
      </w:r>
      <w:r>
        <w:rPr>
          <w:rFonts w:hint="eastAsia"/>
          <w:sz w:val="24"/>
          <w:szCs w:val="24"/>
        </w:rPr>
        <w:t>具两相流量计和</w:t>
      </w:r>
      <w:r>
        <w:rPr>
          <w:rFonts w:hint="eastAsia"/>
          <w:sz w:val="24"/>
          <w:szCs w:val="24"/>
        </w:rPr>
        <w:t>2</w:t>
      </w:r>
      <w:r>
        <w:rPr>
          <w:rFonts w:hint="eastAsia"/>
          <w:sz w:val="24"/>
          <w:szCs w:val="24"/>
        </w:rPr>
        <w:t>座</w:t>
      </w:r>
      <w:r>
        <w:rPr>
          <w:rFonts w:hint="eastAsia"/>
          <w:sz w:val="24"/>
          <w:szCs w:val="24"/>
        </w:rPr>
        <w:t>400kW</w:t>
      </w:r>
      <w:r>
        <w:rPr>
          <w:rFonts w:hint="eastAsia"/>
          <w:sz w:val="24"/>
          <w:szCs w:val="24"/>
        </w:rPr>
        <w:t>水套加热炉。</w:t>
      </w:r>
    </w:p>
    <w:p w14:paraId="6A79EDB1" w14:textId="77777777" w:rsidR="0067440D" w:rsidRDefault="00000000">
      <w:pPr>
        <w:spacing w:line="360" w:lineRule="auto"/>
        <w:ind w:firstLine="480"/>
        <w:rPr>
          <w:sz w:val="24"/>
          <w:szCs w:val="24"/>
        </w:rPr>
      </w:pPr>
      <w:r>
        <w:rPr>
          <w:rFonts w:hint="eastAsia"/>
          <w:sz w:val="24"/>
          <w:szCs w:val="24"/>
        </w:rPr>
        <w:t>（</w:t>
      </w:r>
      <w:r>
        <w:rPr>
          <w:rFonts w:hint="eastAsia"/>
          <w:sz w:val="24"/>
          <w:szCs w:val="24"/>
        </w:rPr>
        <w:t>2</w:t>
      </w:r>
      <w:r>
        <w:rPr>
          <w:rFonts w:hint="eastAsia"/>
          <w:sz w:val="24"/>
          <w:szCs w:val="24"/>
        </w:rPr>
        <w:t>）远传监控内容</w:t>
      </w:r>
    </w:p>
    <w:p w14:paraId="62A084C0" w14:textId="77777777" w:rsidR="0067440D" w:rsidRDefault="00000000">
      <w:pPr>
        <w:spacing w:line="360" w:lineRule="auto"/>
        <w:ind w:firstLine="480"/>
        <w:rPr>
          <w:sz w:val="24"/>
          <w:szCs w:val="24"/>
        </w:rPr>
      </w:pPr>
      <w:r>
        <w:rPr>
          <w:rFonts w:hint="eastAsia"/>
          <w:sz w:val="24"/>
          <w:szCs w:val="24"/>
        </w:rPr>
        <w:t>①压缩机状态显示、远程启停、紧急停机；</w:t>
      </w:r>
    </w:p>
    <w:p w14:paraId="4311B7B4" w14:textId="77777777" w:rsidR="0067440D" w:rsidRDefault="00000000">
      <w:pPr>
        <w:spacing w:line="360" w:lineRule="auto"/>
        <w:ind w:firstLine="480"/>
        <w:rPr>
          <w:sz w:val="24"/>
          <w:szCs w:val="24"/>
        </w:rPr>
      </w:pPr>
      <w:r>
        <w:rPr>
          <w:rFonts w:hint="eastAsia"/>
          <w:sz w:val="24"/>
          <w:szCs w:val="24"/>
        </w:rPr>
        <w:t>②装置区可燃气体显示报警。</w:t>
      </w:r>
    </w:p>
    <w:p w14:paraId="19C15B32" w14:textId="77777777" w:rsidR="0067440D" w:rsidRDefault="00000000">
      <w:pPr>
        <w:pStyle w:val="4"/>
        <w:keepNext w:val="0"/>
        <w:keepLines w:val="0"/>
        <w:spacing w:line="360" w:lineRule="auto"/>
        <w:rPr>
          <w:sz w:val="24"/>
          <w:szCs w:val="24"/>
        </w:rPr>
      </w:pPr>
      <w:r>
        <w:rPr>
          <w:rFonts w:hint="eastAsia"/>
          <w:sz w:val="24"/>
          <w:szCs w:val="24"/>
        </w:rPr>
        <w:t>主要仪表选型</w:t>
      </w:r>
    </w:p>
    <w:p w14:paraId="29D448BC" w14:textId="77777777" w:rsidR="0067440D" w:rsidRDefault="00000000">
      <w:pPr>
        <w:spacing w:line="360" w:lineRule="auto"/>
        <w:ind w:firstLine="480"/>
        <w:rPr>
          <w:sz w:val="24"/>
          <w:szCs w:val="24"/>
        </w:rPr>
      </w:pPr>
      <w:r>
        <w:rPr>
          <w:rFonts w:hint="eastAsia"/>
          <w:sz w:val="24"/>
          <w:szCs w:val="24"/>
        </w:rPr>
        <w:t>检测控制仪表是采集工艺过程变量、执行站控系统控制命令的关键环节，是整个系统安全可靠运行的重要因素。因此选择仪表必须能满足其所需的精确度要求，满足其所处位置的压力等级、温度和防爆等级的要求。</w:t>
      </w:r>
    </w:p>
    <w:p w14:paraId="4FF71748" w14:textId="77777777" w:rsidR="0067440D" w:rsidRDefault="00000000">
      <w:pPr>
        <w:spacing w:line="360" w:lineRule="auto"/>
        <w:ind w:firstLine="480"/>
        <w:rPr>
          <w:sz w:val="24"/>
          <w:szCs w:val="24"/>
        </w:rPr>
      </w:pPr>
      <w:r>
        <w:rPr>
          <w:rFonts w:hint="eastAsia"/>
          <w:sz w:val="24"/>
          <w:szCs w:val="24"/>
        </w:rPr>
        <w:lastRenderedPageBreak/>
        <w:t>（</w:t>
      </w:r>
      <w:r>
        <w:rPr>
          <w:rFonts w:hint="eastAsia"/>
          <w:sz w:val="24"/>
          <w:szCs w:val="24"/>
        </w:rPr>
        <w:t>1</w:t>
      </w:r>
      <w:r>
        <w:rPr>
          <w:rFonts w:hint="eastAsia"/>
          <w:sz w:val="24"/>
          <w:szCs w:val="24"/>
        </w:rPr>
        <w:t>）远传仪表一般选用电动仪表，电动变送器为智能型，其输出信号为</w:t>
      </w:r>
      <w:r>
        <w:rPr>
          <w:rFonts w:hint="eastAsia"/>
          <w:sz w:val="24"/>
          <w:szCs w:val="24"/>
        </w:rPr>
        <w:t>4</w:t>
      </w:r>
      <w:r>
        <w:rPr>
          <w:rFonts w:hint="eastAsia"/>
          <w:sz w:val="24"/>
          <w:szCs w:val="24"/>
        </w:rPr>
        <w:t>～</w:t>
      </w:r>
      <w:r>
        <w:rPr>
          <w:rFonts w:hint="eastAsia"/>
          <w:sz w:val="24"/>
          <w:szCs w:val="24"/>
        </w:rPr>
        <w:t>20mA</w:t>
      </w:r>
      <w:r>
        <w:rPr>
          <w:rFonts w:hint="eastAsia"/>
          <w:sz w:val="24"/>
          <w:szCs w:val="24"/>
        </w:rPr>
        <w:t>（</w:t>
      </w:r>
      <w:r>
        <w:rPr>
          <w:rFonts w:hint="eastAsia"/>
          <w:sz w:val="24"/>
          <w:szCs w:val="24"/>
        </w:rPr>
        <w:t>HART</w:t>
      </w:r>
      <w:r>
        <w:rPr>
          <w:rFonts w:hint="eastAsia"/>
          <w:sz w:val="24"/>
          <w:szCs w:val="24"/>
        </w:rPr>
        <w:t>通信协议，二线制）。</w:t>
      </w:r>
    </w:p>
    <w:p w14:paraId="55450DD5" w14:textId="77777777" w:rsidR="0067440D" w:rsidRDefault="00000000">
      <w:pPr>
        <w:spacing w:line="360" w:lineRule="auto"/>
        <w:ind w:firstLine="480"/>
        <w:rPr>
          <w:sz w:val="24"/>
          <w:szCs w:val="24"/>
        </w:rPr>
      </w:pPr>
      <w:r>
        <w:rPr>
          <w:rFonts w:hint="eastAsia"/>
          <w:sz w:val="24"/>
          <w:szCs w:val="24"/>
        </w:rPr>
        <w:t>（</w:t>
      </w:r>
      <w:r>
        <w:rPr>
          <w:rFonts w:hint="eastAsia"/>
          <w:sz w:val="24"/>
          <w:szCs w:val="24"/>
        </w:rPr>
        <w:t>2</w:t>
      </w:r>
      <w:r>
        <w:rPr>
          <w:rFonts w:hint="eastAsia"/>
          <w:sz w:val="24"/>
          <w:szCs w:val="24"/>
        </w:rPr>
        <w:t>）开关型仪表的输出采用无源接点，接点类型为</w:t>
      </w:r>
      <w:r>
        <w:rPr>
          <w:rFonts w:hint="eastAsia"/>
          <w:sz w:val="24"/>
          <w:szCs w:val="24"/>
        </w:rPr>
        <w:t>DPDT</w:t>
      </w:r>
      <w:r>
        <w:rPr>
          <w:rFonts w:hint="eastAsia"/>
          <w:sz w:val="24"/>
          <w:szCs w:val="24"/>
        </w:rPr>
        <w:t>。</w:t>
      </w:r>
    </w:p>
    <w:p w14:paraId="553074B3" w14:textId="77777777" w:rsidR="0067440D" w:rsidRDefault="00000000">
      <w:pPr>
        <w:spacing w:line="360" w:lineRule="auto"/>
        <w:ind w:firstLine="480"/>
        <w:rPr>
          <w:sz w:val="24"/>
          <w:szCs w:val="24"/>
        </w:rPr>
      </w:pPr>
      <w:r>
        <w:rPr>
          <w:rFonts w:hint="eastAsia"/>
          <w:sz w:val="24"/>
          <w:szCs w:val="24"/>
        </w:rPr>
        <w:t>（</w:t>
      </w:r>
      <w:r>
        <w:rPr>
          <w:rFonts w:hint="eastAsia"/>
          <w:sz w:val="24"/>
          <w:szCs w:val="24"/>
        </w:rPr>
        <w:t>3</w:t>
      </w:r>
      <w:r>
        <w:rPr>
          <w:rFonts w:hint="eastAsia"/>
          <w:sz w:val="24"/>
          <w:szCs w:val="24"/>
        </w:rPr>
        <w:t>）温度远传采用一体化智能温度变送器（检测元件为</w:t>
      </w:r>
      <w:r>
        <w:rPr>
          <w:rFonts w:hint="eastAsia"/>
          <w:sz w:val="24"/>
          <w:szCs w:val="24"/>
        </w:rPr>
        <w:t>Pt100</w:t>
      </w:r>
      <w:r>
        <w:rPr>
          <w:rFonts w:hint="eastAsia"/>
          <w:sz w:val="24"/>
          <w:szCs w:val="24"/>
        </w:rPr>
        <w:t>的铂热电阻）。</w:t>
      </w:r>
    </w:p>
    <w:p w14:paraId="3EF9EC71" w14:textId="77777777" w:rsidR="0067440D" w:rsidRDefault="00000000">
      <w:pPr>
        <w:spacing w:line="360" w:lineRule="auto"/>
        <w:ind w:firstLine="480"/>
        <w:rPr>
          <w:sz w:val="24"/>
          <w:szCs w:val="24"/>
        </w:rPr>
      </w:pPr>
      <w:r>
        <w:rPr>
          <w:rFonts w:hint="eastAsia"/>
          <w:sz w:val="24"/>
          <w:szCs w:val="24"/>
        </w:rPr>
        <w:t>（</w:t>
      </w:r>
      <w:r>
        <w:rPr>
          <w:rFonts w:hint="eastAsia"/>
          <w:sz w:val="24"/>
          <w:szCs w:val="24"/>
        </w:rPr>
        <w:t>4</w:t>
      </w:r>
      <w:r>
        <w:rPr>
          <w:rFonts w:hint="eastAsia"/>
          <w:sz w:val="24"/>
          <w:szCs w:val="24"/>
        </w:rPr>
        <w:t>）压力远传采用智能型压力变送器。</w:t>
      </w:r>
    </w:p>
    <w:p w14:paraId="14F076BB" w14:textId="77777777" w:rsidR="0067440D" w:rsidRDefault="00000000">
      <w:pPr>
        <w:spacing w:line="360" w:lineRule="auto"/>
        <w:ind w:firstLine="480"/>
        <w:rPr>
          <w:sz w:val="24"/>
          <w:szCs w:val="24"/>
        </w:rPr>
      </w:pPr>
      <w:r>
        <w:rPr>
          <w:rFonts w:hint="eastAsia"/>
          <w:sz w:val="24"/>
          <w:szCs w:val="24"/>
        </w:rPr>
        <w:t>（</w:t>
      </w:r>
      <w:r>
        <w:rPr>
          <w:rFonts w:hint="eastAsia"/>
          <w:sz w:val="24"/>
          <w:szCs w:val="24"/>
        </w:rPr>
        <w:t>5</w:t>
      </w:r>
      <w:r>
        <w:rPr>
          <w:rFonts w:hint="eastAsia"/>
          <w:sz w:val="24"/>
          <w:szCs w:val="24"/>
        </w:rPr>
        <w:t>）井口</w:t>
      </w:r>
      <w:r>
        <w:rPr>
          <w:rFonts w:hint="eastAsia"/>
          <w:sz w:val="24"/>
          <w:szCs w:val="24"/>
        </w:rPr>
        <w:t>SSV</w:t>
      </w:r>
      <w:r>
        <w:rPr>
          <w:rFonts w:hint="eastAsia"/>
          <w:sz w:val="24"/>
          <w:szCs w:val="24"/>
        </w:rPr>
        <w:t>阀选用智能开关井系统（切断调节一体式）。</w:t>
      </w:r>
    </w:p>
    <w:p w14:paraId="6807A8F1" w14:textId="77777777" w:rsidR="0067440D" w:rsidRDefault="00000000">
      <w:pPr>
        <w:spacing w:line="360" w:lineRule="auto"/>
        <w:ind w:firstLine="480"/>
        <w:rPr>
          <w:sz w:val="24"/>
          <w:szCs w:val="24"/>
        </w:rPr>
      </w:pPr>
      <w:r>
        <w:rPr>
          <w:rFonts w:hint="eastAsia"/>
          <w:sz w:val="24"/>
          <w:szCs w:val="24"/>
        </w:rPr>
        <w:t>（</w:t>
      </w:r>
      <w:r>
        <w:rPr>
          <w:rFonts w:hint="eastAsia"/>
          <w:sz w:val="24"/>
          <w:szCs w:val="24"/>
        </w:rPr>
        <w:t>6</w:t>
      </w:r>
      <w:r>
        <w:rPr>
          <w:rFonts w:hint="eastAsia"/>
          <w:sz w:val="24"/>
          <w:szCs w:val="24"/>
        </w:rPr>
        <w:t>）可燃气体检测装置：装置区采用红外点式可燃气体探测器。</w:t>
      </w:r>
    </w:p>
    <w:p w14:paraId="08E90A8F" w14:textId="77777777" w:rsidR="0067440D" w:rsidRDefault="00000000">
      <w:pPr>
        <w:spacing w:line="360" w:lineRule="auto"/>
        <w:ind w:firstLine="480"/>
        <w:rPr>
          <w:sz w:val="24"/>
          <w:szCs w:val="24"/>
        </w:rPr>
      </w:pPr>
      <w:r>
        <w:rPr>
          <w:rFonts w:hint="eastAsia"/>
          <w:sz w:val="24"/>
          <w:szCs w:val="24"/>
        </w:rPr>
        <w:t>（</w:t>
      </w:r>
      <w:r>
        <w:rPr>
          <w:rFonts w:hint="eastAsia"/>
          <w:sz w:val="24"/>
          <w:szCs w:val="24"/>
        </w:rPr>
        <w:t>7</w:t>
      </w:r>
      <w:r>
        <w:rPr>
          <w:rFonts w:hint="eastAsia"/>
          <w:sz w:val="24"/>
          <w:szCs w:val="24"/>
        </w:rPr>
        <w:t>）单井口计量采用湿气多相流量计。</w:t>
      </w:r>
    </w:p>
    <w:p w14:paraId="6F46BDBA" w14:textId="77777777" w:rsidR="0067440D" w:rsidRDefault="00000000">
      <w:pPr>
        <w:spacing w:line="360" w:lineRule="auto"/>
        <w:ind w:firstLine="480"/>
        <w:rPr>
          <w:sz w:val="24"/>
          <w:szCs w:val="24"/>
        </w:rPr>
      </w:pPr>
      <w:r>
        <w:rPr>
          <w:rFonts w:hint="eastAsia"/>
          <w:sz w:val="24"/>
          <w:szCs w:val="24"/>
        </w:rPr>
        <w:t>（</w:t>
      </w:r>
      <w:r>
        <w:rPr>
          <w:rFonts w:hint="eastAsia"/>
          <w:sz w:val="24"/>
          <w:szCs w:val="24"/>
        </w:rPr>
        <w:t>8</w:t>
      </w:r>
      <w:r>
        <w:rPr>
          <w:rFonts w:hint="eastAsia"/>
          <w:sz w:val="24"/>
          <w:szCs w:val="24"/>
        </w:rPr>
        <w:t>）处于爆炸危险性场所的电动仪表及电气设备一般选用隔爆型，电气设备和电气连接一般按“</w:t>
      </w:r>
      <w:r>
        <w:rPr>
          <w:rFonts w:hint="eastAsia"/>
          <w:sz w:val="24"/>
          <w:szCs w:val="24"/>
        </w:rPr>
        <w:t>GB/T3836</w:t>
      </w:r>
      <w:r>
        <w:rPr>
          <w:rFonts w:hint="eastAsia"/>
          <w:sz w:val="24"/>
          <w:szCs w:val="24"/>
        </w:rPr>
        <w:t>”规定的爆炸危险性区域</w:t>
      </w:r>
      <w:r>
        <w:rPr>
          <w:rFonts w:hint="eastAsia"/>
          <w:sz w:val="24"/>
          <w:szCs w:val="24"/>
        </w:rPr>
        <w:t>2</w:t>
      </w:r>
      <w:r>
        <w:rPr>
          <w:rFonts w:hint="eastAsia"/>
          <w:sz w:val="24"/>
          <w:szCs w:val="24"/>
        </w:rPr>
        <w:t>区选型设计。</w:t>
      </w:r>
    </w:p>
    <w:p w14:paraId="07E9881A" w14:textId="77777777" w:rsidR="0067440D" w:rsidRDefault="00000000">
      <w:pPr>
        <w:spacing w:line="360" w:lineRule="auto"/>
        <w:ind w:firstLine="480"/>
        <w:rPr>
          <w:sz w:val="24"/>
          <w:szCs w:val="24"/>
        </w:rPr>
      </w:pPr>
      <w:r>
        <w:rPr>
          <w:rFonts w:hint="eastAsia"/>
          <w:sz w:val="24"/>
          <w:szCs w:val="24"/>
        </w:rPr>
        <w:t>防爆等级：不低于</w:t>
      </w:r>
      <w:r>
        <w:rPr>
          <w:rFonts w:hint="eastAsia"/>
          <w:sz w:val="24"/>
          <w:szCs w:val="24"/>
        </w:rPr>
        <w:t>Exdb</w:t>
      </w:r>
      <w:r>
        <w:rPr>
          <w:rFonts w:hint="eastAsia"/>
          <w:sz w:val="24"/>
          <w:szCs w:val="24"/>
        </w:rPr>
        <w:t>Ⅱ</w:t>
      </w:r>
      <w:r>
        <w:rPr>
          <w:rFonts w:hint="eastAsia"/>
          <w:sz w:val="24"/>
          <w:szCs w:val="24"/>
        </w:rPr>
        <w:t>BT4 Gb</w:t>
      </w:r>
      <w:r>
        <w:rPr>
          <w:rFonts w:hint="eastAsia"/>
          <w:sz w:val="24"/>
          <w:szCs w:val="24"/>
        </w:rPr>
        <w:t>；</w:t>
      </w:r>
    </w:p>
    <w:p w14:paraId="251706EB" w14:textId="77777777" w:rsidR="0067440D" w:rsidRDefault="00000000">
      <w:pPr>
        <w:spacing w:line="360" w:lineRule="auto"/>
        <w:ind w:firstLine="480"/>
        <w:rPr>
          <w:sz w:val="24"/>
          <w:szCs w:val="24"/>
        </w:rPr>
      </w:pPr>
      <w:r>
        <w:rPr>
          <w:rFonts w:hint="eastAsia"/>
          <w:sz w:val="24"/>
          <w:szCs w:val="24"/>
        </w:rPr>
        <w:t>防护等级：室外不低于</w:t>
      </w:r>
      <w:r>
        <w:rPr>
          <w:rFonts w:hint="eastAsia"/>
          <w:sz w:val="24"/>
          <w:szCs w:val="24"/>
        </w:rPr>
        <w:t>IP65</w:t>
      </w:r>
      <w:r>
        <w:rPr>
          <w:rFonts w:hint="eastAsia"/>
          <w:sz w:val="24"/>
          <w:szCs w:val="24"/>
        </w:rPr>
        <w:t>。</w:t>
      </w:r>
    </w:p>
    <w:p w14:paraId="7F71250E" w14:textId="77777777" w:rsidR="0067440D" w:rsidRDefault="00000000">
      <w:pPr>
        <w:spacing w:line="360" w:lineRule="auto"/>
        <w:ind w:firstLineChars="0" w:firstLine="0"/>
        <w:jc w:val="center"/>
        <w:rPr>
          <w:sz w:val="24"/>
          <w:szCs w:val="24"/>
        </w:rPr>
      </w:pPr>
      <w:r>
        <w:rPr>
          <w:rFonts w:eastAsia="黑体" w:hint="eastAsia"/>
          <w:spacing w:val="-1"/>
          <w:sz w:val="21"/>
          <w:szCs w:val="21"/>
        </w:rPr>
        <w:t>表</w:t>
      </w:r>
      <w:r>
        <w:rPr>
          <w:rFonts w:eastAsia="黑体" w:hint="eastAsia"/>
          <w:spacing w:val="-1"/>
          <w:sz w:val="21"/>
          <w:szCs w:val="21"/>
        </w:rPr>
        <w:t>2.8-3</w:t>
      </w:r>
      <w:r>
        <w:rPr>
          <w:rFonts w:eastAsia="黑体" w:hint="eastAsia"/>
          <w:spacing w:val="-1"/>
          <w:sz w:val="21"/>
          <w:szCs w:val="21"/>
        </w:rPr>
        <w:t>自控部分主要工程量表</w:t>
      </w:r>
    </w:p>
    <w:tbl>
      <w:tblPr>
        <w:tblStyle w:val="TableNormal"/>
        <w:tblW w:w="5064"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957"/>
        <w:gridCol w:w="4271"/>
        <w:gridCol w:w="1472"/>
        <w:gridCol w:w="1368"/>
        <w:gridCol w:w="1204"/>
      </w:tblGrid>
      <w:tr w:rsidR="0067440D" w14:paraId="3BA5D5DB" w14:textId="77777777">
        <w:trPr>
          <w:trHeight w:val="351"/>
          <w:tblHeader/>
          <w:jc w:val="center"/>
        </w:trPr>
        <w:tc>
          <w:tcPr>
            <w:tcW w:w="960" w:type="dxa"/>
            <w:tcBorders>
              <w:tl2br w:val="nil"/>
              <w:tr2bl w:val="nil"/>
            </w:tcBorders>
            <w:vAlign w:val="center"/>
          </w:tcPr>
          <w:p w14:paraId="32A7996D"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序号</w:t>
            </w:r>
          </w:p>
        </w:tc>
        <w:tc>
          <w:tcPr>
            <w:tcW w:w="4285" w:type="dxa"/>
            <w:tcBorders>
              <w:tl2br w:val="nil"/>
              <w:tr2bl w:val="nil"/>
            </w:tcBorders>
            <w:vAlign w:val="center"/>
          </w:tcPr>
          <w:p w14:paraId="62B5B081"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3"/>
                <w:sz w:val="21"/>
                <w:szCs w:val="21"/>
              </w:rPr>
              <w:t>名称</w:t>
            </w:r>
          </w:p>
        </w:tc>
        <w:tc>
          <w:tcPr>
            <w:tcW w:w="1477" w:type="dxa"/>
            <w:tcBorders>
              <w:tl2br w:val="nil"/>
              <w:tr2bl w:val="nil"/>
            </w:tcBorders>
            <w:vAlign w:val="center"/>
          </w:tcPr>
          <w:p w14:paraId="6F4130C2"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单位</w:t>
            </w:r>
          </w:p>
        </w:tc>
        <w:tc>
          <w:tcPr>
            <w:tcW w:w="1373" w:type="dxa"/>
            <w:tcBorders>
              <w:tl2br w:val="nil"/>
              <w:tr2bl w:val="nil"/>
            </w:tcBorders>
            <w:vAlign w:val="center"/>
          </w:tcPr>
          <w:p w14:paraId="32F871E5"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数量</w:t>
            </w:r>
          </w:p>
        </w:tc>
        <w:tc>
          <w:tcPr>
            <w:tcW w:w="1208" w:type="dxa"/>
            <w:tcBorders>
              <w:tl2br w:val="nil"/>
              <w:tr2bl w:val="nil"/>
            </w:tcBorders>
            <w:vAlign w:val="center"/>
          </w:tcPr>
          <w:p w14:paraId="00363BEE"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3"/>
                <w:sz w:val="21"/>
                <w:szCs w:val="21"/>
              </w:rPr>
              <w:t>备注</w:t>
            </w:r>
          </w:p>
        </w:tc>
      </w:tr>
      <w:tr w:rsidR="0067440D" w14:paraId="0BC44ECE" w14:textId="77777777">
        <w:trPr>
          <w:trHeight w:val="345"/>
          <w:jc w:val="center"/>
        </w:trPr>
        <w:tc>
          <w:tcPr>
            <w:tcW w:w="960" w:type="dxa"/>
            <w:tcBorders>
              <w:tl2br w:val="nil"/>
              <w:tr2bl w:val="nil"/>
            </w:tcBorders>
            <w:vAlign w:val="center"/>
          </w:tcPr>
          <w:p w14:paraId="6409F57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一</w:t>
            </w:r>
          </w:p>
        </w:tc>
        <w:tc>
          <w:tcPr>
            <w:tcW w:w="4285" w:type="dxa"/>
            <w:tcBorders>
              <w:tl2br w:val="nil"/>
              <w:tr2bl w:val="nil"/>
            </w:tcBorders>
            <w:vAlign w:val="center"/>
          </w:tcPr>
          <w:p w14:paraId="6D1AECA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r>
              <w:rPr>
                <w:rFonts w:ascii="Times New Roman" w:hAnsi="Times New Roman" w:cs="Times New Roman"/>
                <w:sz w:val="21"/>
                <w:szCs w:val="21"/>
              </w:rPr>
              <w:t>号平台（扩</w:t>
            </w:r>
            <w:r>
              <w:rPr>
                <w:rFonts w:ascii="Times New Roman" w:hAnsi="Times New Roman" w:cs="Times New Roman"/>
                <w:sz w:val="21"/>
                <w:szCs w:val="21"/>
              </w:rPr>
              <w:t>4</w:t>
            </w:r>
            <w:r>
              <w:rPr>
                <w:rFonts w:ascii="Times New Roman" w:hAnsi="Times New Roman" w:cs="Times New Roman"/>
                <w:sz w:val="21"/>
                <w:szCs w:val="21"/>
              </w:rPr>
              <w:t>口井）</w:t>
            </w:r>
          </w:p>
        </w:tc>
        <w:tc>
          <w:tcPr>
            <w:tcW w:w="1477" w:type="dxa"/>
            <w:tcBorders>
              <w:tl2br w:val="nil"/>
              <w:tr2bl w:val="nil"/>
            </w:tcBorders>
            <w:vAlign w:val="center"/>
          </w:tcPr>
          <w:p w14:paraId="3CF6EB96" w14:textId="77777777" w:rsidR="0067440D" w:rsidRDefault="0067440D">
            <w:pPr>
              <w:spacing w:line="240" w:lineRule="auto"/>
              <w:ind w:firstLineChars="0" w:firstLine="0"/>
              <w:jc w:val="center"/>
              <w:rPr>
                <w:sz w:val="21"/>
              </w:rPr>
            </w:pPr>
          </w:p>
        </w:tc>
        <w:tc>
          <w:tcPr>
            <w:tcW w:w="1373" w:type="dxa"/>
            <w:tcBorders>
              <w:tl2br w:val="nil"/>
              <w:tr2bl w:val="nil"/>
            </w:tcBorders>
            <w:vAlign w:val="center"/>
          </w:tcPr>
          <w:p w14:paraId="67B8B6A0" w14:textId="77777777" w:rsidR="0067440D" w:rsidRDefault="0067440D">
            <w:pPr>
              <w:spacing w:line="240" w:lineRule="auto"/>
              <w:ind w:firstLineChars="0" w:firstLine="0"/>
              <w:jc w:val="center"/>
              <w:rPr>
                <w:sz w:val="21"/>
              </w:rPr>
            </w:pPr>
          </w:p>
        </w:tc>
        <w:tc>
          <w:tcPr>
            <w:tcW w:w="1208" w:type="dxa"/>
            <w:tcBorders>
              <w:tl2br w:val="nil"/>
              <w:tr2bl w:val="nil"/>
            </w:tcBorders>
            <w:vAlign w:val="center"/>
          </w:tcPr>
          <w:p w14:paraId="34430FDD" w14:textId="77777777" w:rsidR="0067440D" w:rsidRDefault="0067440D">
            <w:pPr>
              <w:spacing w:line="240" w:lineRule="auto"/>
              <w:ind w:firstLineChars="0" w:firstLine="0"/>
              <w:jc w:val="center"/>
              <w:rPr>
                <w:sz w:val="21"/>
              </w:rPr>
            </w:pPr>
          </w:p>
        </w:tc>
      </w:tr>
      <w:tr w:rsidR="0067440D" w14:paraId="540AA3EE" w14:textId="77777777">
        <w:trPr>
          <w:trHeight w:val="345"/>
          <w:jc w:val="center"/>
        </w:trPr>
        <w:tc>
          <w:tcPr>
            <w:tcW w:w="960" w:type="dxa"/>
            <w:tcBorders>
              <w:tl2br w:val="nil"/>
              <w:tr2bl w:val="nil"/>
            </w:tcBorders>
            <w:vAlign w:val="center"/>
          </w:tcPr>
          <w:p w14:paraId="050FED3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4285" w:type="dxa"/>
            <w:tcBorders>
              <w:tl2br w:val="nil"/>
              <w:tr2bl w:val="nil"/>
            </w:tcBorders>
            <w:vAlign w:val="center"/>
          </w:tcPr>
          <w:p w14:paraId="4F0AEE5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压力表</w:t>
            </w:r>
          </w:p>
        </w:tc>
        <w:tc>
          <w:tcPr>
            <w:tcW w:w="1477" w:type="dxa"/>
            <w:tcBorders>
              <w:tl2br w:val="nil"/>
              <w:tr2bl w:val="nil"/>
            </w:tcBorders>
            <w:vAlign w:val="center"/>
          </w:tcPr>
          <w:p w14:paraId="7165E69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373" w:type="dxa"/>
            <w:tcBorders>
              <w:tl2br w:val="nil"/>
              <w:tr2bl w:val="nil"/>
            </w:tcBorders>
            <w:vAlign w:val="center"/>
          </w:tcPr>
          <w:p w14:paraId="6D4BA25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16</w:t>
            </w:r>
          </w:p>
        </w:tc>
        <w:tc>
          <w:tcPr>
            <w:tcW w:w="1208" w:type="dxa"/>
            <w:tcBorders>
              <w:tl2br w:val="nil"/>
              <w:tr2bl w:val="nil"/>
            </w:tcBorders>
            <w:vAlign w:val="center"/>
          </w:tcPr>
          <w:p w14:paraId="099FD713" w14:textId="77777777" w:rsidR="0067440D" w:rsidRDefault="0067440D">
            <w:pPr>
              <w:spacing w:line="240" w:lineRule="auto"/>
              <w:ind w:firstLineChars="0" w:firstLine="0"/>
              <w:jc w:val="center"/>
              <w:rPr>
                <w:sz w:val="21"/>
              </w:rPr>
            </w:pPr>
          </w:p>
        </w:tc>
      </w:tr>
      <w:tr w:rsidR="0067440D" w14:paraId="2C86A99D" w14:textId="77777777">
        <w:trPr>
          <w:trHeight w:val="346"/>
          <w:jc w:val="center"/>
        </w:trPr>
        <w:tc>
          <w:tcPr>
            <w:tcW w:w="960" w:type="dxa"/>
            <w:tcBorders>
              <w:tl2br w:val="nil"/>
              <w:tr2bl w:val="nil"/>
            </w:tcBorders>
            <w:vAlign w:val="center"/>
          </w:tcPr>
          <w:p w14:paraId="373FCBD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4285" w:type="dxa"/>
            <w:tcBorders>
              <w:tl2br w:val="nil"/>
              <w:tr2bl w:val="nil"/>
            </w:tcBorders>
            <w:vAlign w:val="center"/>
          </w:tcPr>
          <w:p w14:paraId="257C8E1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压力变送器</w:t>
            </w:r>
          </w:p>
        </w:tc>
        <w:tc>
          <w:tcPr>
            <w:tcW w:w="1477" w:type="dxa"/>
            <w:tcBorders>
              <w:tl2br w:val="nil"/>
              <w:tr2bl w:val="nil"/>
            </w:tcBorders>
            <w:vAlign w:val="center"/>
          </w:tcPr>
          <w:p w14:paraId="3662DF2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373" w:type="dxa"/>
            <w:tcBorders>
              <w:tl2br w:val="nil"/>
              <w:tr2bl w:val="nil"/>
            </w:tcBorders>
            <w:vAlign w:val="center"/>
          </w:tcPr>
          <w:p w14:paraId="0A1848E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1208" w:type="dxa"/>
            <w:tcBorders>
              <w:tl2br w:val="nil"/>
              <w:tr2bl w:val="nil"/>
            </w:tcBorders>
            <w:vAlign w:val="center"/>
          </w:tcPr>
          <w:p w14:paraId="60B2201C" w14:textId="77777777" w:rsidR="0067440D" w:rsidRDefault="0067440D">
            <w:pPr>
              <w:spacing w:line="240" w:lineRule="auto"/>
              <w:ind w:firstLineChars="0" w:firstLine="0"/>
              <w:jc w:val="center"/>
              <w:rPr>
                <w:sz w:val="21"/>
              </w:rPr>
            </w:pPr>
          </w:p>
        </w:tc>
      </w:tr>
      <w:tr w:rsidR="0067440D" w14:paraId="4FB61F77" w14:textId="77777777">
        <w:trPr>
          <w:trHeight w:val="343"/>
          <w:jc w:val="center"/>
        </w:trPr>
        <w:tc>
          <w:tcPr>
            <w:tcW w:w="960" w:type="dxa"/>
            <w:tcBorders>
              <w:tl2br w:val="nil"/>
              <w:tr2bl w:val="nil"/>
            </w:tcBorders>
            <w:vAlign w:val="center"/>
          </w:tcPr>
          <w:p w14:paraId="4525C4E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4285" w:type="dxa"/>
            <w:tcBorders>
              <w:tl2br w:val="nil"/>
              <w:tr2bl w:val="nil"/>
            </w:tcBorders>
            <w:vAlign w:val="center"/>
          </w:tcPr>
          <w:p w14:paraId="54FF95B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双金属温度计</w:t>
            </w:r>
          </w:p>
        </w:tc>
        <w:tc>
          <w:tcPr>
            <w:tcW w:w="1477" w:type="dxa"/>
            <w:tcBorders>
              <w:tl2br w:val="nil"/>
              <w:tr2bl w:val="nil"/>
            </w:tcBorders>
            <w:vAlign w:val="center"/>
          </w:tcPr>
          <w:p w14:paraId="6C1FE92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373" w:type="dxa"/>
            <w:tcBorders>
              <w:tl2br w:val="nil"/>
              <w:tr2bl w:val="nil"/>
            </w:tcBorders>
            <w:vAlign w:val="center"/>
          </w:tcPr>
          <w:p w14:paraId="1F41065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1208" w:type="dxa"/>
            <w:tcBorders>
              <w:tl2br w:val="nil"/>
              <w:tr2bl w:val="nil"/>
            </w:tcBorders>
            <w:vAlign w:val="center"/>
          </w:tcPr>
          <w:p w14:paraId="1C9D0ADA" w14:textId="77777777" w:rsidR="0067440D" w:rsidRDefault="0067440D">
            <w:pPr>
              <w:spacing w:line="240" w:lineRule="auto"/>
              <w:ind w:firstLineChars="0" w:firstLine="0"/>
              <w:jc w:val="center"/>
              <w:rPr>
                <w:sz w:val="21"/>
              </w:rPr>
            </w:pPr>
          </w:p>
        </w:tc>
      </w:tr>
      <w:tr w:rsidR="0067440D" w14:paraId="58D71844" w14:textId="77777777">
        <w:trPr>
          <w:trHeight w:val="345"/>
          <w:jc w:val="center"/>
        </w:trPr>
        <w:tc>
          <w:tcPr>
            <w:tcW w:w="960" w:type="dxa"/>
            <w:tcBorders>
              <w:tl2br w:val="nil"/>
              <w:tr2bl w:val="nil"/>
            </w:tcBorders>
            <w:vAlign w:val="center"/>
          </w:tcPr>
          <w:p w14:paraId="18E2030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4285" w:type="dxa"/>
            <w:tcBorders>
              <w:tl2br w:val="nil"/>
              <w:tr2bl w:val="nil"/>
            </w:tcBorders>
            <w:vAlign w:val="center"/>
          </w:tcPr>
          <w:p w14:paraId="319A10FC"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智能开关井系统（切断调节一体式）</w:t>
            </w:r>
          </w:p>
        </w:tc>
        <w:tc>
          <w:tcPr>
            <w:tcW w:w="1477" w:type="dxa"/>
            <w:tcBorders>
              <w:tl2br w:val="nil"/>
              <w:tr2bl w:val="nil"/>
            </w:tcBorders>
            <w:vAlign w:val="center"/>
          </w:tcPr>
          <w:p w14:paraId="7E8A624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1DE9D3C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1208" w:type="dxa"/>
            <w:tcBorders>
              <w:tl2br w:val="nil"/>
              <w:tr2bl w:val="nil"/>
            </w:tcBorders>
            <w:vAlign w:val="center"/>
          </w:tcPr>
          <w:p w14:paraId="2E6E4EF0" w14:textId="77777777" w:rsidR="0067440D" w:rsidRDefault="0067440D">
            <w:pPr>
              <w:spacing w:line="240" w:lineRule="auto"/>
              <w:ind w:firstLineChars="0" w:firstLine="0"/>
              <w:jc w:val="center"/>
              <w:rPr>
                <w:sz w:val="21"/>
              </w:rPr>
            </w:pPr>
          </w:p>
        </w:tc>
      </w:tr>
      <w:tr w:rsidR="0067440D" w14:paraId="4C36A980" w14:textId="77777777">
        <w:trPr>
          <w:trHeight w:val="345"/>
          <w:jc w:val="center"/>
        </w:trPr>
        <w:tc>
          <w:tcPr>
            <w:tcW w:w="960" w:type="dxa"/>
            <w:tcBorders>
              <w:tl2br w:val="nil"/>
              <w:tr2bl w:val="nil"/>
            </w:tcBorders>
            <w:vAlign w:val="center"/>
          </w:tcPr>
          <w:p w14:paraId="4ECAC2B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4285" w:type="dxa"/>
            <w:tcBorders>
              <w:tl2br w:val="nil"/>
              <w:tr2bl w:val="nil"/>
            </w:tcBorders>
            <w:vAlign w:val="center"/>
          </w:tcPr>
          <w:p w14:paraId="539BDFE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可燃气体探测器</w:t>
            </w:r>
          </w:p>
        </w:tc>
        <w:tc>
          <w:tcPr>
            <w:tcW w:w="1477" w:type="dxa"/>
            <w:tcBorders>
              <w:tl2br w:val="nil"/>
              <w:tr2bl w:val="nil"/>
            </w:tcBorders>
            <w:vAlign w:val="center"/>
          </w:tcPr>
          <w:p w14:paraId="1DE9BEC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373" w:type="dxa"/>
            <w:tcBorders>
              <w:tl2br w:val="nil"/>
              <w:tr2bl w:val="nil"/>
            </w:tcBorders>
            <w:vAlign w:val="center"/>
          </w:tcPr>
          <w:p w14:paraId="2B4940B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1208" w:type="dxa"/>
            <w:tcBorders>
              <w:tl2br w:val="nil"/>
              <w:tr2bl w:val="nil"/>
            </w:tcBorders>
            <w:vAlign w:val="center"/>
          </w:tcPr>
          <w:p w14:paraId="3444BDEB" w14:textId="77777777" w:rsidR="0067440D" w:rsidRDefault="0067440D">
            <w:pPr>
              <w:spacing w:line="240" w:lineRule="auto"/>
              <w:ind w:firstLineChars="0" w:firstLine="0"/>
              <w:jc w:val="center"/>
              <w:rPr>
                <w:sz w:val="21"/>
              </w:rPr>
            </w:pPr>
          </w:p>
        </w:tc>
      </w:tr>
      <w:tr w:rsidR="0067440D" w14:paraId="2529814A" w14:textId="77777777">
        <w:trPr>
          <w:trHeight w:val="345"/>
          <w:jc w:val="center"/>
        </w:trPr>
        <w:tc>
          <w:tcPr>
            <w:tcW w:w="960" w:type="dxa"/>
            <w:tcBorders>
              <w:tl2br w:val="nil"/>
              <w:tr2bl w:val="nil"/>
            </w:tcBorders>
            <w:vAlign w:val="center"/>
          </w:tcPr>
          <w:p w14:paraId="6811782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4285" w:type="dxa"/>
            <w:tcBorders>
              <w:tl2br w:val="nil"/>
              <w:tr2bl w:val="nil"/>
            </w:tcBorders>
            <w:vAlign w:val="center"/>
          </w:tcPr>
          <w:p w14:paraId="013A61A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防爆挠性连接管</w:t>
            </w:r>
          </w:p>
        </w:tc>
        <w:tc>
          <w:tcPr>
            <w:tcW w:w="1477" w:type="dxa"/>
            <w:tcBorders>
              <w:tl2br w:val="nil"/>
              <w:tr2bl w:val="nil"/>
            </w:tcBorders>
            <w:vAlign w:val="center"/>
          </w:tcPr>
          <w:p w14:paraId="37C1317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根</w:t>
            </w:r>
          </w:p>
        </w:tc>
        <w:tc>
          <w:tcPr>
            <w:tcW w:w="1373" w:type="dxa"/>
            <w:tcBorders>
              <w:tl2br w:val="nil"/>
              <w:tr2bl w:val="nil"/>
            </w:tcBorders>
            <w:vAlign w:val="center"/>
          </w:tcPr>
          <w:p w14:paraId="0992738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25</w:t>
            </w:r>
          </w:p>
        </w:tc>
        <w:tc>
          <w:tcPr>
            <w:tcW w:w="1208" w:type="dxa"/>
            <w:tcBorders>
              <w:tl2br w:val="nil"/>
              <w:tr2bl w:val="nil"/>
            </w:tcBorders>
            <w:vAlign w:val="center"/>
          </w:tcPr>
          <w:p w14:paraId="5265C453" w14:textId="77777777" w:rsidR="0067440D" w:rsidRDefault="0067440D">
            <w:pPr>
              <w:spacing w:line="240" w:lineRule="auto"/>
              <w:ind w:firstLineChars="0" w:firstLine="0"/>
              <w:jc w:val="center"/>
              <w:rPr>
                <w:sz w:val="21"/>
              </w:rPr>
            </w:pPr>
          </w:p>
        </w:tc>
      </w:tr>
      <w:tr w:rsidR="0067440D" w14:paraId="07C5BCDA" w14:textId="77777777">
        <w:trPr>
          <w:trHeight w:val="345"/>
          <w:jc w:val="center"/>
        </w:trPr>
        <w:tc>
          <w:tcPr>
            <w:tcW w:w="960" w:type="dxa"/>
            <w:tcBorders>
              <w:tl2br w:val="nil"/>
              <w:tr2bl w:val="nil"/>
            </w:tcBorders>
            <w:vAlign w:val="center"/>
          </w:tcPr>
          <w:p w14:paraId="4451C54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4285" w:type="dxa"/>
            <w:tcBorders>
              <w:tl2br w:val="nil"/>
              <w:tr2bl w:val="nil"/>
            </w:tcBorders>
            <w:vAlign w:val="center"/>
          </w:tcPr>
          <w:p w14:paraId="1009327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防爆密封接头</w:t>
            </w:r>
          </w:p>
        </w:tc>
        <w:tc>
          <w:tcPr>
            <w:tcW w:w="1477" w:type="dxa"/>
            <w:tcBorders>
              <w:tl2br w:val="nil"/>
              <w:tr2bl w:val="nil"/>
            </w:tcBorders>
            <w:vAlign w:val="center"/>
          </w:tcPr>
          <w:p w14:paraId="4BE2EA7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个</w:t>
            </w:r>
          </w:p>
        </w:tc>
        <w:tc>
          <w:tcPr>
            <w:tcW w:w="1373" w:type="dxa"/>
            <w:tcBorders>
              <w:tl2br w:val="nil"/>
              <w:tr2bl w:val="nil"/>
            </w:tcBorders>
            <w:vAlign w:val="center"/>
          </w:tcPr>
          <w:p w14:paraId="5B4A614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25</w:t>
            </w:r>
          </w:p>
        </w:tc>
        <w:tc>
          <w:tcPr>
            <w:tcW w:w="1208" w:type="dxa"/>
            <w:tcBorders>
              <w:tl2br w:val="nil"/>
              <w:tr2bl w:val="nil"/>
            </w:tcBorders>
            <w:vAlign w:val="center"/>
          </w:tcPr>
          <w:p w14:paraId="4F83A109" w14:textId="77777777" w:rsidR="0067440D" w:rsidRDefault="0067440D">
            <w:pPr>
              <w:spacing w:line="240" w:lineRule="auto"/>
              <w:ind w:firstLineChars="0" w:firstLine="0"/>
              <w:jc w:val="center"/>
              <w:rPr>
                <w:sz w:val="21"/>
              </w:rPr>
            </w:pPr>
          </w:p>
        </w:tc>
      </w:tr>
      <w:tr w:rsidR="0067440D" w14:paraId="178B953E" w14:textId="77777777">
        <w:trPr>
          <w:trHeight w:val="345"/>
          <w:jc w:val="center"/>
        </w:trPr>
        <w:tc>
          <w:tcPr>
            <w:tcW w:w="960" w:type="dxa"/>
            <w:tcBorders>
              <w:tl2br w:val="nil"/>
              <w:tr2bl w:val="nil"/>
            </w:tcBorders>
            <w:vAlign w:val="center"/>
          </w:tcPr>
          <w:p w14:paraId="47EA9DD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4285" w:type="dxa"/>
            <w:tcBorders>
              <w:tl2br w:val="nil"/>
              <w:tr2bl w:val="nil"/>
            </w:tcBorders>
            <w:vAlign w:val="center"/>
          </w:tcPr>
          <w:p w14:paraId="0EB6D04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镀锌焊接钢管</w:t>
            </w:r>
          </w:p>
        </w:tc>
        <w:tc>
          <w:tcPr>
            <w:tcW w:w="1477" w:type="dxa"/>
            <w:tcBorders>
              <w:tl2br w:val="nil"/>
              <w:tr2bl w:val="nil"/>
            </w:tcBorders>
            <w:vAlign w:val="center"/>
          </w:tcPr>
          <w:p w14:paraId="1660CE9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373" w:type="dxa"/>
            <w:tcBorders>
              <w:tl2br w:val="nil"/>
              <w:tr2bl w:val="nil"/>
            </w:tcBorders>
            <w:vAlign w:val="center"/>
          </w:tcPr>
          <w:p w14:paraId="1AE35E4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200</w:t>
            </w:r>
          </w:p>
        </w:tc>
        <w:tc>
          <w:tcPr>
            <w:tcW w:w="1208" w:type="dxa"/>
            <w:tcBorders>
              <w:tl2br w:val="nil"/>
              <w:tr2bl w:val="nil"/>
            </w:tcBorders>
            <w:vAlign w:val="center"/>
          </w:tcPr>
          <w:p w14:paraId="1FA4FD06" w14:textId="77777777" w:rsidR="0067440D" w:rsidRDefault="0067440D">
            <w:pPr>
              <w:spacing w:line="240" w:lineRule="auto"/>
              <w:ind w:firstLineChars="0" w:firstLine="0"/>
              <w:jc w:val="center"/>
              <w:rPr>
                <w:sz w:val="21"/>
              </w:rPr>
            </w:pPr>
          </w:p>
        </w:tc>
      </w:tr>
      <w:tr w:rsidR="0067440D" w14:paraId="4FFD70F5" w14:textId="77777777">
        <w:trPr>
          <w:trHeight w:val="343"/>
          <w:jc w:val="center"/>
        </w:trPr>
        <w:tc>
          <w:tcPr>
            <w:tcW w:w="960" w:type="dxa"/>
            <w:tcBorders>
              <w:tl2br w:val="nil"/>
              <w:tr2bl w:val="nil"/>
            </w:tcBorders>
            <w:vAlign w:val="center"/>
          </w:tcPr>
          <w:p w14:paraId="60E918A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9</w:t>
            </w:r>
          </w:p>
        </w:tc>
        <w:tc>
          <w:tcPr>
            <w:tcW w:w="4285" w:type="dxa"/>
            <w:tcBorders>
              <w:tl2br w:val="nil"/>
              <w:tr2bl w:val="nil"/>
            </w:tcBorders>
            <w:vAlign w:val="center"/>
          </w:tcPr>
          <w:p w14:paraId="6962BFA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仪表电缆</w:t>
            </w:r>
          </w:p>
        </w:tc>
        <w:tc>
          <w:tcPr>
            <w:tcW w:w="1477" w:type="dxa"/>
            <w:tcBorders>
              <w:tl2br w:val="nil"/>
              <w:tr2bl w:val="nil"/>
            </w:tcBorders>
            <w:vAlign w:val="center"/>
          </w:tcPr>
          <w:p w14:paraId="0C5FBB2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km</w:t>
            </w:r>
          </w:p>
        </w:tc>
        <w:tc>
          <w:tcPr>
            <w:tcW w:w="1373" w:type="dxa"/>
            <w:tcBorders>
              <w:tl2br w:val="nil"/>
              <w:tr2bl w:val="nil"/>
            </w:tcBorders>
            <w:vAlign w:val="center"/>
          </w:tcPr>
          <w:p w14:paraId="4F9C355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7.5</w:t>
            </w:r>
          </w:p>
        </w:tc>
        <w:tc>
          <w:tcPr>
            <w:tcW w:w="1208" w:type="dxa"/>
            <w:tcBorders>
              <w:tl2br w:val="nil"/>
              <w:tr2bl w:val="nil"/>
            </w:tcBorders>
            <w:vAlign w:val="center"/>
          </w:tcPr>
          <w:p w14:paraId="36B81B56" w14:textId="77777777" w:rsidR="0067440D" w:rsidRDefault="0067440D">
            <w:pPr>
              <w:spacing w:line="240" w:lineRule="auto"/>
              <w:ind w:firstLineChars="0" w:firstLine="0"/>
              <w:jc w:val="center"/>
              <w:rPr>
                <w:sz w:val="21"/>
              </w:rPr>
            </w:pPr>
          </w:p>
        </w:tc>
      </w:tr>
      <w:tr w:rsidR="0067440D" w14:paraId="74F80E61" w14:textId="77777777">
        <w:trPr>
          <w:trHeight w:val="345"/>
          <w:jc w:val="center"/>
        </w:trPr>
        <w:tc>
          <w:tcPr>
            <w:tcW w:w="960" w:type="dxa"/>
            <w:tcBorders>
              <w:tl2br w:val="nil"/>
              <w:tr2bl w:val="nil"/>
            </w:tcBorders>
            <w:vAlign w:val="center"/>
          </w:tcPr>
          <w:p w14:paraId="48E3421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10</w:t>
            </w:r>
          </w:p>
        </w:tc>
        <w:tc>
          <w:tcPr>
            <w:tcW w:w="4285" w:type="dxa"/>
            <w:tcBorders>
              <w:tl2br w:val="nil"/>
              <w:tr2bl w:val="nil"/>
            </w:tcBorders>
            <w:vAlign w:val="center"/>
          </w:tcPr>
          <w:p w14:paraId="516C4DF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平台</w:t>
            </w:r>
            <w:r>
              <w:rPr>
                <w:rFonts w:ascii="Times New Roman" w:hAnsi="Times New Roman" w:cs="Times New Roman"/>
                <w:spacing w:val="-1"/>
                <w:sz w:val="21"/>
                <w:szCs w:val="21"/>
              </w:rPr>
              <w:t>&amp;</w:t>
            </w:r>
            <w:r>
              <w:rPr>
                <w:rFonts w:ascii="Times New Roman" w:hAnsi="Times New Roman" w:cs="Times New Roman"/>
                <w:spacing w:val="-1"/>
                <w:sz w:val="21"/>
                <w:szCs w:val="21"/>
              </w:rPr>
              <w:t>集气站系统扩容</w:t>
            </w:r>
          </w:p>
        </w:tc>
        <w:tc>
          <w:tcPr>
            <w:tcW w:w="1477" w:type="dxa"/>
            <w:tcBorders>
              <w:tl2br w:val="nil"/>
              <w:tr2bl w:val="nil"/>
            </w:tcBorders>
            <w:vAlign w:val="center"/>
          </w:tcPr>
          <w:p w14:paraId="42F6F69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175F934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1208" w:type="dxa"/>
            <w:tcBorders>
              <w:tl2br w:val="nil"/>
              <w:tr2bl w:val="nil"/>
            </w:tcBorders>
            <w:vAlign w:val="center"/>
          </w:tcPr>
          <w:p w14:paraId="48A17450" w14:textId="77777777" w:rsidR="0067440D" w:rsidRDefault="0067440D">
            <w:pPr>
              <w:spacing w:line="240" w:lineRule="auto"/>
              <w:ind w:firstLineChars="0" w:firstLine="0"/>
              <w:jc w:val="center"/>
              <w:rPr>
                <w:sz w:val="21"/>
              </w:rPr>
            </w:pPr>
          </w:p>
        </w:tc>
      </w:tr>
      <w:tr w:rsidR="0067440D" w14:paraId="01D0C9F3" w14:textId="77777777">
        <w:trPr>
          <w:trHeight w:val="346"/>
          <w:jc w:val="center"/>
        </w:trPr>
        <w:tc>
          <w:tcPr>
            <w:tcW w:w="960" w:type="dxa"/>
            <w:tcBorders>
              <w:tl2br w:val="nil"/>
              <w:tr2bl w:val="nil"/>
            </w:tcBorders>
            <w:vAlign w:val="center"/>
          </w:tcPr>
          <w:p w14:paraId="6B4C9FF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11</w:t>
            </w:r>
          </w:p>
        </w:tc>
        <w:tc>
          <w:tcPr>
            <w:tcW w:w="4285" w:type="dxa"/>
            <w:tcBorders>
              <w:tl2br w:val="nil"/>
              <w:tr2bl w:val="nil"/>
            </w:tcBorders>
            <w:vAlign w:val="center"/>
          </w:tcPr>
          <w:p w14:paraId="75A1A2F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 xml:space="preserve">DN50 </w:t>
            </w:r>
            <w:r>
              <w:rPr>
                <w:rFonts w:ascii="Times New Roman" w:hAnsi="Times New Roman" w:cs="Times New Roman"/>
                <w:spacing w:val="-1"/>
                <w:sz w:val="21"/>
                <w:szCs w:val="21"/>
              </w:rPr>
              <w:t>两相流量计</w:t>
            </w:r>
          </w:p>
        </w:tc>
        <w:tc>
          <w:tcPr>
            <w:tcW w:w="1477" w:type="dxa"/>
            <w:tcBorders>
              <w:tl2br w:val="nil"/>
              <w:tr2bl w:val="nil"/>
            </w:tcBorders>
            <w:vAlign w:val="center"/>
          </w:tcPr>
          <w:p w14:paraId="54F5CEA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750585F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1208" w:type="dxa"/>
            <w:tcBorders>
              <w:tl2br w:val="nil"/>
              <w:tr2bl w:val="nil"/>
            </w:tcBorders>
            <w:vAlign w:val="center"/>
          </w:tcPr>
          <w:p w14:paraId="6FF0BEB3" w14:textId="77777777" w:rsidR="0067440D" w:rsidRDefault="0067440D">
            <w:pPr>
              <w:spacing w:line="240" w:lineRule="auto"/>
              <w:ind w:firstLineChars="0" w:firstLine="0"/>
              <w:jc w:val="center"/>
              <w:rPr>
                <w:sz w:val="21"/>
              </w:rPr>
            </w:pPr>
          </w:p>
        </w:tc>
      </w:tr>
      <w:tr w:rsidR="0067440D" w14:paraId="11C080A8" w14:textId="77777777">
        <w:trPr>
          <w:trHeight w:val="357"/>
          <w:jc w:val="center"/>
        </w:trPr>
        <w:tc>
          <w:tcPr>
            <w:tcW w:w="960" w:type="dxa"/>
            <w:tcBorders>
              <w:tl2br w:val="nil"/>
              <w:tr2bl w:val="nil"/>
            </w:tcBorders>
            <w:vAlign w:val="center"/>
          </w:tcPr>
          <w:p w14:paraId="41E0189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12</w:t>
            </w:r>
          </w:p>
        </w:tc>
        <w:tc>
          <w:tcPr>
            <w:tcW w:w="4285" w:type="dxa"/>
            <w:tcBorders>
              <w:tl2br w:val="nil"/>
              <w:tr2bl w:val="nil"/>
            </w:tcBorders>
            <w:vAlign w:val="center"/>
          </w:tcPr>
          <w:p w14:paraId="4D1B2960"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lang w:eastAsia="zh-CN"/>
              </w:rPr>
              <w:t>站控系统（</w:t>
            </w:r>
            <w:r>
              <w:rPr>
                <w:rFonts w:ascii="Times New Roman" w:eastAsia="Calibri" w:hAnsi="Times New Roman" w:cs="Times New Roman"/>
                <w:spacing w:val="-2"/>
                <w:sz w:val="21"/>
                <w:szCs w:val="21"/>
                <w:lang w:eastAsia="zh-CN"/>
              </w:rPr>
              <w:t>PCS&amp;ESD</w:t>
            </w:r>
            <w:r>
              <w:rPr>
                <w:rFonts w:ascii="Times New Roman" w:hAnsi="Times New Roman" w:cs="Times New Roman"/>
                <w:spacing w:val="-2"/>
                <w:sz w:val="21"/>
                <w:szCs w:val="21"/>
                <w:lang w:eastAsia="zh-CN"/>
              </w:rPr>
              <w:t>）扩容（</w:t>
            </w:r>
            <w:r>
              <w:rPr>
                <w:rFonts w:ascii="Times New Roman" w:eastAsia="Calibri" w:hAnsi="Times New Roman" w:cs="Times New Roman"/>
                <w:spacing w:val="-2"/>
                <w:sz w:val="21"/>
                <w:szCs w:val="21"/>
                <w:lang w:eastAsia="zh-CN"/>
              </w:rPr>
              <w:t>60</w:t>
            </w:r>
            <w:r>
              <w:rPr>
                <w:rFonts w:ascii="Times New Roman" w:hAnsi="Times New Roman" w:cs="Times New Roman"/>
                <w:spacing w:val="-2"/>
                <w:sz w:val="21"/>
                <w:szCs w:val="21"/>
                <w:lang w:eastAsia="zh-CN"/>
              </w:rPr>
              <w:t>点）</w:t>
            </w:r>
          </w:p>
        </w:tc>
        <w:tc>
          <w:tcPr>
            <w:tcW w:w="1477" w:type="dxa"/>
            <w:tcBorders>
              <w:tl2br w:val="nil"/>
              <w:tr2bl w:val="nil"/>
            </w:tcBorders>
            <w:vAlign w:val="center"/>
          </w:tcPr>
          <w:p w14:paraId="260F294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2EAF8E17" w14:textId="77777777" w:rsidR="0067440D" w:rsidRDefault="00000000">
            <w:pPr>
              <w:spacing w:line="240" w:lineRule="auto"/>
              <w:ind w:firstLineChars="0" w:firstLine="0"/>
              <w:jc w:val="center"/>
              <w:rPr>
                <w:rFonts w:eastAsia="Calibri"/>
                <w:sz w:val="21"/>
                <w:szCs w:val="21"/>
              </w:rPr>
            </w:pPr>
            <w:r>
              <w:rPr>
                <w:rFonts w:eastAsia="Calibri"/>
                <w:sz w:val="21"/>
                <w:szCs w:val="21"/>
              </w:rPr>
              <w:t>1</w:t>
            </w:r>
          </w:p>
        </w:tc>
        <w:tc>
          <w:tcPr>
            <w:tcW w:w="1208" w:type="dxa"/>
            <w:tcBorders>
              <w:tl2br w:val="nil"/>
              <w:tr2bl w:val="nil"/>
            </w:tcBorders>
            <w:vAlign w:val="center"/>
          </w:tcPr>
          <w:p w14:paraId="1FEAE784" w14:textId="77777777" w:rsidR="0067440D" w:rsidRDefault="0067440D">
            <w:pPr>
              <w:spacing w:line="240" w:lineRule="auto"/>
              <w:ind w:firstLineChars="0" w:firstLine="0"/>
              <w:jc w:val="center"/>
              <w:rPr>
                <w:sz w:val="21"/>
              </w:rPr>
            </w:pPr>
          </w:p>
        </w:tc>
      </w:tr>
      <w:tr w:rsidR="0067440D" w14:paraId="605B1F0C" w14:textId="77777777">
        <w:trPr>
          <w:trHeight w:val="357"/>
          <w:jc w:val="center"/>
        </w:trPr>
        <w:tc>
          <w:tcPr>
            <w:tcW w:w="960" w:type="dxa"/>
            <w:tcBorders>
              <w:tl2br w:val="nil"/>
              <w:tr2bl w:val="nil"/>
            </w:tcBorders>
            <w:vAlign w:val="center"/>
          </w:tcPr>
          <w:p w14:paraId="21146E5F" w14:textId="77777777" w:rsidR="0067440D" w:rsidRDefault="0067440D">
            <w:pPr>
              <w:spacing w:line="240" w:lineRule="auto"/>
              <w:ind w:firstLineChars="0" w:firstLine="0"/>
              <w:jc w:val="center"/>
              <w:rPr>
                <w:sz w:val="21"/>
              </w:rPr>
            </w:pPr>
          </w:p>
        </w:tc>
        <w:tc>
          <w:tcPr>
            <w:tcW w:w="4285" w:type="dxa"/>
            <w:tcBorders>
              <w:tl2br w:val="nil"/>
              <w:tr2bl w:val="nil"/>
            </w:tcBorders>
            <w:vAlign w:val="center"/>
          </w:tcPr>
          <w:p w14:paraId="27DAF4F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调控中心扩容（</w:t>
            </w:r>
            <w:r>
              <w:rPr>
                <w:rFonts w:ascii="Times New Roman" w:eastAsia="Calibri" w:hAnsi="Times New Roman" w:cs="Times New Roman"/>
                <w:spacing w:val="-3"/>
                <w:sz w:val="21"/>
                <w:szCs w:val="21"/>
              </w:rPr>
              <w:t>60</w:t>
            </w:r>
            <w:r>
              <w:rPr>
                <w:rFonts w:ascii="Times New Roman" w:hAnsi="Times New Roman" w:cs="Times New Roman"/>
                <w:spacing w:val="-3"/>
                <w:sz w:val="21"/>
                <w:szCs w:val="21"/>
              </w:rPr>
              <w:t>点）</w:t>
            </w:r>
          </w:p>
        </w:tc>
        <w:tc>
          <w:tcPr>
            <w:tcW w:w="1477" w:type="dxa"/>
            <w:tcBorders>
              <w:tl2br w:val="nil"/>
              <w:tr2bl w:val="nil"/>
            </w:tcBorders>
            <w:vAlign w:val="center"/>
          </w:tcPr>
          <w:p w14:paraId="15F4D2B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6C44A3A6" w14:textId="77777777" w:rsidR="0067440D" w:rsidRDefault="00000000">
            <w:pPr>
              <w:spacing w:line="240" w:lineRule="auto"/>
              <w:ind w:firstLineChars="0" w:firstLine="0"/>
              <w:jc w:val="center"/>
              <w:rPr>
                <w:rFonts w:eastAsia="Calibri"/>
                <w:sz w:val="21"/>
                <w:szCs w:val="21"/>
              </w:rPr>
            </w:pPr>
            <w:r>
              <w:rPr>
                <w:rFonts w:eastAsia="Calibri"/>
                <w:sz w:val="21"/>
                <w:szCs w:val="21"/>
              </w:rPr>
              <w:t>1</w:t>
            </w:r>
          </w:p>
        </w:tc>
        <w:tc>
          <w:tcPr>
            <w:tcW w:w="1208" w:type="dxa"/>
            <w:tcBorders>
              <w:tl2br w:val="nil"/>
              <w:tr2bl w:val="nil"/>
            </w:tcBorders>
            <w:vAlign w:val="center"/>
          </w:tcPr>
          <w:p w14:paraId="20470A19" w14:textId="77777777" w:rsidR="0067440D" w:rsidRDefault="0067440D">
            <w:pPr>
              <w:spacing w:line="240" w:lineRule="auto"/>
              <w:ind w:firstLineChars="0" w:firstLine="0"/>
              <w:jc w:val="center"/>
              <w:rPr>
                <w:sz w:val="21"/>
              </w:rPr>
            </w:pPr>
          </w:p>
        </w:tc>
      </w:tr>
      <w:tr w:rsidR="0067440D" w14:paraId="07104FD7" w14:textId="77777777">
        <w:trPr>
          <w:trHeight w:val="357"/>
          <w:jc w:val="center"/>
        </w:trPr>
        <w:tc>
          <w:tcPr>
            <w:tcW w:w="960" w:type="dxa"/>
            <w:tcBorders>
              <w:tl2br w:val="nil"/>
              <w:tr2bl w:val="nil"/>
            </w:tcBorders>
            <w:vAlign w:val="center"/>
          </w:tcPr>
          <w:p w14:paraId="22C2F184" w14:textId="77777777" w:rsidR="0067440D" w:rsidRDefault="0067440D">
            <w:pPr>
              <w:spacing w:line="240" w:lineRule="auto"/>
              <w:ind w:firstLineChars="0" w:firstLine="0"/>
              <w:jc w:val="center"/>
              <w:rPr>
                <w:sz w:val="21"/>
              </w:rPr>
            </w:pPr>
          </w:p>
        </w:tc>
        <w:tc>
          <w:tcPr>
            <w:tcW w:w="4285" w:type="dxa"/>
            <w:tcBorders>
              <w:tl2br w:val="nil"/>
              <w:tr2bl w:val="nil"/>
            </w:tcBorders>
            <w:vAlign w:val="center"/>
          </w:tcPr>
          <w:p w14:paraId="2BB82CD8"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lang w:eastAsia="zh-CN"/>
              </w:rPr>
              <w:t>涪陵页岩气指挥中心扩容（</w:t>
            </w:r>
            <w:r>
              <w:rPr>
                <w:rFonts w:ascii="Times New Roman" w:eastAsia="Calibri" w:hAnsi="Times New Roman" w:cs="Times New Roman"/>
                <w:spacing w:val="-2"/>
                <w:sz w:val="21"/>
                <w:szCs w:val="21"/>
                <w:lang w:eastAsia="zh-CN"/>
              </w:rPr>
              <w:t>60</w:t>
            </w:r>
            <w:r>
              <w:rPr>
                <w:rFonts w:ascii="Times New Roman" w:hAnsi="Times New Roman" w:cs="Times New Roman"/>
                <w:spacing w:val="-2"/>
                <w:sz w:val="21"/>
                <w:szCs w:val="21"/>
                <w:lang w:eastAsia="zh-CN"/>
              </w:rPr>
              <w:t>点）</w:t>
            </w:r>
          </w:p>
        </w:tc>
        <w:tc>
          <w:tcPr>
            <w:tcW w:w="1477" w:type="dxa"/>
            <w:tcBorders>
              <w:tl2br w:val="nil"/>
              <w:tr2bl w:val="nil"/>
            </w:tcBorders>
            <w:vAlign w:val="center"/>
          </w:tcPr>
          <w:p w14:paraId="539D36C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514B681A" w14:textId="77777777" w:rsidR="0067440D" w:rsidRDefault="00000000">
            <w:pPr>
              <w:spacing w:line="240" w:lineRule="auto"/>
              <w:ind w:firstLineChars="0" w:firstLine="0"/>
              <w:jc w:val="center"/>
              <w:rPr>
                <w:rFonts w:eastAsia="Calibri"/>
                <w:sz w:val="21"/>
                <w:szCs w:val="21"/>
              </w:rPr>
            </w:pPr>
            <w:r>
              <w:rPr>
                <w:rFonts w:eastAsia="Calibri"/>
                <w:sz w:val="21"/>
                <w:szCs w:val="21"/>
              </w:rPr>
              <w:t>1</w:t>
            </w:r>
          </w:p>
        </w:tc>
        <w:tc>
          <w:tcPr>
            <w:tcW w:w="1208" w:type="dxa"/>
            <w:tcBorders>
              <w:tl2br w:val="nil"/>
              <w:tr2bl w:val="nil"/>
            </w:tcBorders>
            <w:vAlign w:val="center"/>
          </w:tcPr>
          <w:p w14:paraId="54E5984B" w14:textId="77777777" w:rsidR="0067440D" w:rsidRDefault="0067440D">
            <w:pPr>
              <w:spacing w:line="240" w:lineRule="auto"/>
              <w:ind w:firstLineChars="0" w:firstLine="0"/>
              <w:jc w:val="center"/>
              <w:rPr>
                <w:sz w:val="21"/>
              </w:rPr>
            </w:pPr>
          </w:p>
        </w:tc>
      </w:tr>
      <w:tr w:rsidR="0067440D" w14:paraId="09EA22F1" w14:textId="77777777">
        <w:trPr>
          <w:trHeight w:val="345"/>
          <w:jc w:val="center"/>
        </w:trPr>
        <w:tc>
          <w:tcPr>
            <w:tcW w:w="960" w:type="dxa"/>
            <w:tcBorders>
              <w:tl2br w:val="nil"/>
              <w:tr2bl w:val="nil"/>
            </w:tcBorders>
            <w:vAlign w:val="center"/>
          </w:tcPr>
          <w:p w14:paraId="17D38F6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13</w:t>
            </w:r>
          </w:p>
        </w:tc>
        <w:tc>
          <w:tcPr>
            <w:tcW w:w="4285" w:type="dxa"/>
            <w:tcBorders>
              <w:tl2br w:val="nil"/>
              <w:tr2bl w:val="nil"/>
            </w:tcBorders>
            <w:vAlign w:val="center"/>
          </w:tcPr>
          <w:p w14:paraId="2A30060E"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混凝土开挖恢复（</w:t>
            </w:r>
            <w:r>
              <w:rPr>
                <w:rFonts w:ascii="Times New Roman" w:eastAsia="Calibri" w:hAnsi="Times New Roman" w:cs="Times New Roman"/>
                <w:spacing w:val="-1"/>
                <w:sz w:val="21"/>
                <w:szCs w:val="21"/>
                <w:lang w:eastAsia="zh-CN"/>
              </w:rPr>
              <w:t>0.7m</w:t>
            </w:r>
            <w:r>
              <w:rPr>
                <w:rFonts w:ascii="Times New Roman" w:hAnsi="Times New Roman" w:cs="Times New Roman" w:hint="eastAsia"/>
                <w:spacing w:val="-1"/>
                <w:sz w:val="21"/>
                <w:szCs w:val="21"/>
                <w:lang w:eastAsia="zh-CN"/>
              </w:rPr>
              <w:t>×</w:t>
            </w:r>
            <w:r>
              <w:rPr>
                <w:rFonts w:ascii="Times New Roman" w:eastAsia="Calibri" w:hAnsi="Times New Roman" w:cs="Times New Roman"/>
                <w:spacing w:val="-1"/>
                <w:sz w:val="21"/>
                <w:szCs w:val="21"/>
                <w:lang w:eastAsia="zh-CN"/>
              </w:rPr>
              <w:t>0.5m</w:t>
            </w:r>
            <w:r>
              <w:rPr>
                <w:rFonts w:ascii="Times New Roman" w:hAnsi="Times New Roman" w:cs="Times New Roman"/>
                <w:spacing w:val="-1"/>
                <w:sz w:val="21"/>
                <w:szCs w:val="21"/>
                <w:lang w:eastAsia="zh-CN"/>
              </w:rPr>
              <w:t>）</w:t>
            </w:r>
          </w:p>
        </w:tc>
        <w:tc>
          <w:tcPr>
            <w:tcW w:w="1477" w:type="dxa"/>
            <w:tcBorders>
              <w:tl2br w:val="nil"/>
              <w:tr2bl w:val="nil"/>
            </w:tcBorders>
            <w:vAlign w:val="center"/>
          </w:tcPr>
          <w:p w14:paraId="0F651910" w14:textId="77777777" w:rsidR="0067440D" w:rsidRDefault="00000000">
            <w:pPr>
              <w:spacing w:line="240" w:lineRule="auto"/>
              <w:ind w:firstLineChars="0" w:firstLine="0"/>
              <w:jc w:val="center"/>
              <w:rPr>
                <w:rFonts w:eastAsia="Calibri"/>
                <w:sz w:val="21"/>
                <w:szCs w:val="21"/>
              </w:rPr>
            </w:pPr>
            <w:r>
              <w:rPr>
                <w:rFonts w:eastAsia="Calibri"/>
                <w:sz w:val="21"/>
                <w:szCs w:val="21"/>
              </w:rPr>
              <w:t>m</w:t>
            </w:r>
          </w:p>
        </w:tc>
        <w:tc>
          <w:tcPr>
            <w:tcW w:w="1373" w:type="dxa"/>
            <w:tcBorders>
              <w:tl2br w:val="nil"/>
              <w:tr2bl w:val="nil"/>
            </w:tcBorders>
            <w:vAlign w:val="center"/>
          </w:tcPr>
          <w:p w14:paraId="347F235A" w14:textId="77777777" w:rsidR="0067440D" w:rsidRDefault="00000000">
            <w:pPr>
              <w:spacing w:line="240" w:lineRule="auto"/>
              <w:ind w:firstLineChars="0" w:firstLine="0"/>
              <w:jc w:val="center"/>
              <w:rPr>
                <w:rFonts w:eastAsia="Calibri"/>
                <w:sz w:val="21"/>
                <w:szCs w:val="21"/>
              </w:rPr>
            </w:pPr>
            <w:r>
              <w:rPr>
                <w:rFonts w:eastAsia="Calibri"/>
                <w:spacing w:val="-4"/>
                <w:sz w:val="21"/>
                <w:szCs w:val="21"/>
              </w:rPr>
              <w:t>200</w:t>
            </w:r>
          </w:p>
        </w:tc>
        <w:tc>
          <w:tcPr>
            <w:tcW w:w="1208" w:type="dxa"/>
            <w:tcBorders>
              <w:tl2br w:val="nil"/>
              <w:tr2bl w:val="nil"/>
            </w:tcBorders>
            <w:vAlign w:val="center"/>
          </w:tcPr>
          <w:p w14:paraId="0C7BF171" w14:textId="77777777" w:rsidR="0067440D" w:rsidRDefault="0067440D">
            <w:pPr>
              <w:spacing w:line="240" w:lineRule="auto"/>
              <w:ind w:firstLineChars="0" w:firstLine="0"/>
              <w:jc w:val="center"/>
              <w:rPr>
                <w:sz w:val="21"/>
              </w:rPr>
            </w:pPr>
          </w:p>
        </w:tc>
      </w:tr>
      <w:tr w:rsidR="0067440D" w14:paraId="6D2092C1" w14:textId="77777777">
        <w:trPr>
          <w:trHeight w:val="343"/>
          <w:jc w:val="center"/>
        </w:trPr>
        <w:tc>
          <w:tcPr>
            <w:tcW w:w="960" w:type="dxa"/>
            <w:tcBorders>
              <w:tl2br w:val="nil"/>
              <w:tr2bl w:val="nil"/>
            </w:tcBorders>
            <w:vAlign w:val="center"/>
          </w:tcPr>
          <w:p w14:paraId="764B3570" w14:textId="77777777" w:rsidR="0067440D" w:rsidRDefault="00000000">
            <w:pPr>
              <w:pStyle w:val="TableText"/>
              <w:spacing w:line="240" w:lineRule="auto"/>
              <w:ind w:firstLineChars="0" w:firstLine="0"/>
              <w:jc w:val="center"/>
              <w:rPr>
                <w:rFonts w:ascii="Times New Roman" w:hAnsi="Times New Roman" w:cs="Times New Roman"/>
                <w:spacing w:val="-3"/>
                <w:sz w:val="21"/>
                <w:szCs w:val="21"/>
              </w:rPr>
            </w:pPr>
            <w:r>
              <w:rPr>
                <w:rFonts w:ascii="Times New Roman" w:hAnsi="Times New Roman" w:cs="Times New Roman"/>
                <w:spacing w:val="-3"/>
                <w:sz w:val="21"/>
                <w:szCs w:val="21"/>
              </w:rPr>
              <w:t>二</w:t>
            </w:r>
          </w:p>
        </w:tc>
        <w:tc>
          <w:tcPr>
            <w:tcW w:w="4285" w:type="dxa"/>
            <w:tcBorders>
              <w:tl2br w:val="nil"/>
              <w:tr2bl w:val="nil"/>
            </w:tcBorders>
            <w:vAlign w:val="center"/>
          </w:tcPr>
          <w:p w14:paraId="3E4E0B3D" w14:textId="77777777" w:rsidR="0067440D" w:rsidRDefault="00000000">
            <w:pPr>
              <w:pStyle w:val="TableText"/>
              <w:spacing w:line="240" w:lineRule="auto"/>
              <w:ind w:firstLineChars="0" w:firstLine="0"/>
              <w:jc w:val="center"/>
              <w:rPr>
                <w:rFonts w:ascii="Times New Roman" w:hAnsi="Times New Roman" w:cs="Times New Roman"/>
                <w:spacing w:val="-3"/>
                <w:sz w:val="21"/>
                <w:szCs w:val="21"/>
              </w:rPr>
            </w:pPr>
            <w:r>
              <w:rPr>
                <w:rFonts w:ascii="Times New Roman" w:hAnsi="Times New Roman" w:cs="Times New Roman"/>
                <w:spacing w:val="-3"/>
                <w:sz w:val="21"/>
                <w:szCs w:val="21"/>
              </w:rPr>
              <w:t>7</w:t>
            </w:r>
            <w:r>
              <w:rPr>
                <w:rFonts w:ascii="Times New Roman" w:hAnsi="Times New Roman" w:cs="Times New Roman"/>
                <w:spacing w:val="-3"/>
                <w:sz w:val="21"/>
                <w:szCs w:val="21"/>
              </w:rPr>
              <w:t>号集气站</w:t>
            </w:r>
          </w:p>
        </w:tc>
        <w:tc>
          <w:tcPr>
            <w:tcW w:w="1477" w:type="dxa"/>
            <w:tcBorders>
              <w:tl2br w:val="nil"/>
              <w:tr2bl w:val="nil"/>
            </w:tcBorders>
            <w:vAlign w:val="center"/>
          </w:tcPr>
          <w:p w14:paraId="5311FF3F" w14:textId="77777777" w:rsidR="0067440D" w:rsidRDefault="0067440D">
            <w:pPr>
              <w:spacing w:line="240" w:lineRule="auto"/>
              <w:ind w:firstLineChars="0" w:firstLine="0"/>
              <w:jc w:val="center"/>
              <w:rPr>
                <w:sz w:val="21"/>
              </w:rPr>
            </w:pPr>
          </w:p>
        </w:tc>
        <w:tc>
          <w:tcPr>
            <w:tcW w:w="1373" w:type="dxa"/>
            <w:tcBorders>
              <w:tl2br w:val="nil"/>
              <w:tr2bl w:val="nil"/>
            </w:tcBorders>
            <w:vAlign w:val="center"/>
          </w:tcPr>
          <w:p w14:paraId="7479F6CA" w14:textId="77777777" w:rsidR="0067440D" w:rsidRDefault="0067440D">
            <w:pPr>
              <w:spacing w:line="240" w:lineRule="auto"/>
              <w:ind w:firstLineChars="0" w:firstLine="0"/>
              <w:jc w:val="center"/>
              <w:rPr>
                <w:sz w:val="21"/>
              </w:rPr>
            </w:pPr>
          </w:p>
        </w:tc>
        <w:tc>
          <w:tcPr>
            <w:tcW w:w="1208" w:type="dxa"/>
            <w:tcBorders>
              <w:tl2br w:val="nil"/>
              <w:tr2bl w:val="nil"/>
            </w:tcBorders>
            <w:vAlign w:val="center"/>
          </w:tcPr>
          <w:p w14:paraId="05FD9A99" w14:textId="77777777" w:rsidR="0067440D" w:rsidRDefault="0067440D">
            <w:pPr>
              <w:spacing w:line="240" w:lineRule="auto"/>
              <w:ind w:firstLineChars="0" w:firstLine="0"/>
              <w:jc w:val="center"/>
              <w:rPr>
                <w:sz w:val="21"/>
              </w:rPr>
            </w:pPr>
          </w:p>
        </w:tc>
      </w:tr>
      <w:tr w:rsidR="0067440D" w14:paraId="473742D5" w14:textId="77777777">
        <w:trPr>
          <w:trHeight w:val="345"/>
          <w:jc w:val="center"/>
        </w:trPr>
        <w:tc>
          <w:tcPr>
            <w:tcW w:w="960" w:type="dxa"/>
            <w:tcBorders>
              <w:tl2br w:val="nil"/>
              <w:tr2bl w:val="nil"/>
            </w:tcBorders>
            <w:vAlign w:val="center"/>
          </w:tcPr>
          <w:p w14:paraId="15AAF8A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4285" w:type="dxa"/>
            <w:tcBorders>
              <w:tl2br w:val="nil"/>
              <w:tr2bl w:val="nil"/>
            </w:tcBorders>
            <w:vAlign w:val="center"/>
          </w:tcPr>
          <w:p w14:paraId="5B116F3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可燃气体探测器</w:t>
            </w:r>
          </w:p>
        </w:tc>
        <w:tc>
          <w:tcPr>
            <w:tcW w:w="1477" w:type="dxa"/>
            <w:tcBorders>
              <w:tl2br w:val="nil"/>
              <w:tr2bl w:val="nil"/>
            </w:tcBorders>
            <w:vAlign w:val="center"/>
          </w:tcPr>
          <w:p w14:paraId="46E551D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373" w:type="dxa"/>
            <w:tcBorders>
              <w:tl2br w:val="nil"/>
              <w:tr2bl w:val="nil"/>
            </w:tcBorders>
            <w:vAlign w:val="center"/>
          </w:tcPr>
          <w:p w14:paraId="6680DD3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1208" w:type="dxa"/>
            <w:tcBorders>
              <w:tl2br w:val="nil"/>
              <w:tr2bl w:val="nil"/>
            </w:tcBorders>
            <w:vAlign w:val="center"/>
          </w:tcPr>
          <w:p w14:paraId="78B4B2AB" w14:textId="77777777" w:rsidR="0067440D" w:rsidRDefault="0067440D">
            <w:pPr>
              <w:spacing w:line="240" w:lineRule="auto"/>
              <w:ind w:firstLineChars="0" w:firstLine="0"/>
              <w:jc w:val="center"/>
              <w:rPr>
                <w:sz w:val="21"/>
              </w:rPr>
            </w:pPr>
          </w:p>
        </w:tc>
      </w:tr>
      <w:tr w:rsidR="0067440D" w14:paraId="0206EDD1" w14:textId="77777777">
        <w:trPr>
          <w:trHeight w:val="346"/>
          <w:jc w:val="center"/>
        </w:trPr>
        <w:tc>
          <w:tcPr>
            <w:tcW w:w="960" w:type="dxa"/>
            <w:tcBorders>
              <w:tl2br w:val="nil"/>
              <w:tr2bl w:val="nil"/>
            </w:tcBorders>
            <w:vAlign w:val="center"/>
          </w:tcPr>
          <w:p w14:paraId="2E0BB0D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4285" w:type="dxa"/>
            <w:tcBorders>
              <w:tl2br w:val="nil"/>
              <w:tr2bl w:val="nil"/>
            </w:tcBorders>
            <w:vAlign w:val="center"/>
          </w:tcPr>
          <w:p w14:paraId="118BB1D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防爆挠性连接管</w:t>
            </w:r>
          </w:p>
        </w:tc>
        <w:tc>
          <w:tcPr>
            <w:tcW w:w="1477" w:type="dxa"/>
            <w:tcBorders>
              <w:tl2br w:val="nil"/>
              <w:tr2bl w:val="nil"/>
            </w:tcBorders>
            <w:vAlign w:val="center"/>
          </w:tcPr>
          <w:p w14:paraId="37329CD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根</w:t>
            </w:r>
          </w:p>
        </w:tc>
        <w:tc>
          <w:tcPr>
            <w:tcW w:w="1373" w:type="dxa"/>
            <w:tcBorders>
              <w:tl2br w:val="nil"/>
              <w:tr2bl w:val="nil"/>
            </w:tcBorders>
            <w:vAlign w:val="center"/>
          </w:tcPr>
          <w:p w14:paraId="2BB790C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1208" w:type="dxa"/>
            <w:tcBorders>
              <w:tl2br w:val="nil"/>
              <w:tr2bl w:val="nil"/>
            </w:tcBorders>
            <w:vAlign w:val="center"/>
          </w:tcPr>
          <w:p w14:paraId="3C396C92" w14:textId="77777777" w:rsidR="0067440D" w:rsidRDefault="0067440D">
            <w:pPr>
              <w:spacing w:line="240" w:lineRule="auto"/>
              <w:ind w:firstLineChars="0" w:firstLine="0"/>
              <w:jc w:val="center"/>
              <w:rPr>
                <w:sz w:val="21"/>
              </w:rPr>
            </w:pPr>
          </w:p>
        </w:tc>
      </w:tr>
      <w:tr w:rsidR="0067440D" w14:paraId="5DB24FC7" w14:textId="77777777">
        <w:trPr>
          <w:trHeight w:val="345"/>
          <w:jc w:val="center"/>
        </w:trPr>
        <w:tc>
          <w:tcPr>
            <w:tcW w:w="960" w:type="dxa"/>
            <w:tcBorders>
              <w:tl2br w:val="nil"/>
              <w:tr2bl w:val="nil"/>
            </w:tcBorders>
            <w:vAlign w:val="center"/>
          </w:tcPr>
          <w:p w14:paraId="5EDE170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4285" w:type="dxa"/>
            <w:tcBorders>
              <w:tl2br w:val="nil"/>
              <w:tr2bl w:val="nil"/>
            </w:tcBorders>
            <w:vAlign w:val="center"/>
          </w:tcPr>
          <w:p w14:paraId="092773C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防爆密封接头</w:t>
            </w:r>
          </w:p>
        </w:tc>
        <w:tc>
          <w:tcPr>
            <w:tcW w:w="1477" w:type="dxa"/>
            <w:tcBorders>
              <w:tl2br w:val="nil"/>
              <w:tr2bl w:val="nil"/>
            </w:tcBorders>
            <w:vAlign w:val="center"/>
          </w:tcPr>
          <w:p w14:paraId="4991047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个</w:t>
            </w:r>
          </w:p>
        </w:tc>
        <w:tc>
          <w:tcPr>
            <w:tcW w:w="1373" w:type="dxa"/>
            <w:tcBorders>
              <w:tl2br w:val="nil"/>
              <w:tr2bl w:val="nil"/>
            </w:tcBorders>
            <w:vAlign w:val="center"/>
          </w:tcPr>
          <w:p w14:paraId="5B65100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1208" w:type="dxa"/>
            <w:tcBorders>
              <w:tl2br w:val="nil"/>
              <w:tr2bl w:val="nil"/>
            </w:tcBorders>
            <w:vAlign w:val="center"/>
          </w:tcPr>
          <w:p w14:paraId="4F251C0F" w14:textId="77777777" w:rsidR="0067440D" w:rsidRDefault="0067440D">
            <w:pPr>
              <w:spacing w:line="240" w:lineRule="auto"/>
              <w:ind w:firstLineChars="0" w:firstLine="0"/>
              <w:jc w:val="center"/>
              <w:rPr>
                <w:sz w:val="21"/>
              </w:rPr>
            </w:pPr>
          </w:p>
        </w:tc>
      </w:tr>
      <w:tr w:rsidR="0067440D" w14:paraId="71530218" w14:textId="77777777">
        <w:trPr>
          <w:trHeight w:val="346"/>
          <w:jc w:val="center"/>
        </w:trPr>
        <w:tc>
          <w:tcPr>
            <w:tcW w:w="960" w:type="dxa"/>
            <w:tcBorders>
              <w:tl2br w:val="nil"/>
              <w:tr2bl w:val="nil"/>
            </w:tcBorders>
            <w:vAlign w:val="center"/>
          </w:tcPr>
          <w:p w14:paraId="1CAB677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lastRenderedPageBreak/>
              <w:t>4</w:t>
            </w:r>
          </w:p>
        </w:tc>
        <w:tc>
          <w:tcPr>
            <w:tcW w:w="4285" w:type="dxa"/>
            <w:tcBorders>
              <w:tl2br w:val="nil"/>
              <w:tr2bl w:val="nil"/>
            </w:tcBorders>
            <w:vAlign w:val="center"/>
          </w:tcPr>
          <w:p w14:paraId="76AC7EA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镀锌焊接钢管</w:t>
            </w:r>
          </w:p>
        </w:tc>
        <w:tc>
          <w:tcPr>
            <w:tcW w:w="1477" w:type="dxa"/>
            <w:tcBorders>
              <w:tl2br w:val="nil"/>
              <w:tr2bl w:val="nil"/>
            </w:tcBorders>
            <w:vAlign w:val="center"/>
          </w:tcPr>
          <w:p w14:paraId="5284426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373" w:type="dxa"/>
            <w:tcBorders>
              <w:tl2br w:val="nil"/>
              <w:tr2bl w:val="nil"/>
            </w:tcBorders>
            <w:vAlign w:val="center"/>
          </w:tcPr>
          <w:p w14:paraId="36F56DC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20</w:t>
            </w:r>
          </w:p>
        </w:tc>
        <w:tc>
          <w:tcPr>
            <w:tcW w:w="1208" w:type="dxa"/>
            <w:tcBorders>
              <w:tl2br w:val="nil"/>
              <w:tr2bl w:val="nil"/>
            </w:tcBorders>
            <w:vAlign w:val="center"/>
          </w:tcPr>
          <w:p w14:paraId="0081096B" w14:textId="77777777" w:rsidR="0067440D" w:rsidRDefault="0067440D">
            <w:pPr>
              <w:spacing w:line="240" w:lineRule="auto"/>
              <w:ind w:firstLineChars="0" w:firstLine="0"/>
              <w:jc w:val="center"/>
              <w:rPr>
                <w:sz w:val="21"/>
              </w:rPr>
            </w:pPr>
          </w:p>
        </w:tc>
      </w:tr>
      <w:tr w:rsidR="0067440D" w14:paraId="18D48A4F" w14:textId="77777777">
        <w:trPr>
          <w:trHeight w:val="345"/>
          <w:jc w:val="center"/>
        </w:trPr>
        <w:tc>
          <w:tcPr>
            <w:tcW w:w="960" w:type="dxa"/>
            <w:tcBorders>
              <w:tl2br w:val="nil"/>
              <w:tr2bl w:val="nil"/>
            </w:tcBorders>
            <w:vAlign w:val="center"/>
          </w:tcPr>
          <w:p w14:paraId="188443B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4285" w:type="dxa"/>
            <w:tcBorders>
              <w:tl2br w:val="nil"/>
              <w:tr2bl w:val="nil"/>
            </w:tcBorders>
            <w:vAlign w:val="center"/>
          </w:tcPr>
          <w:p w14:paraId="25267F3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仪表电缆</w:t>
            </w:r>
          </w:p>
        </w:tc>
        <w:tc>
          <w:tcPr>
            <w:tcW w:w="1477" w:type="dxa"/>
            <w:tcBorders>
              <w:tl2br w:val="nil"/>
              <w:tr2bl w:val="nil"/>
            </w:tcBorders>
            <w:vAlign w:val="center"/>
          </w:tcPr>
          <w:p w14:paraId="50EA9873" w14:textId="77777777" w:rsidR="0067440D" w:rsidRDefault="00000000">
            <w:pPr>
              <w:spacing w:line="240" w:lineRule="auto"/>
              <w:ind w:firstLineChars="0" w:firstLine="0"/>
              <w:jc w:val="center"/>
              <w:rPr>
                <w:rFonts w:eastAsia="Calibri"/>
                <w:sz w:val="21"/>
                <w:szCs w:val="21"/>
              </w:rPr>
            </w:pPr>
            <w:r>
              <w:rPr>
                <w:rFonts w:eastAsia="Calibri"/>
                <w:sz w:val="21"/>
                <w:szCs w:val="21"/>
              </w:rPr>
              <w:t>m</w:t>
            </w:r>
          </w:p>
        </w:tc>
        <w:tc>
          <w:tcPr>
            <w:tcW w:w="1373" w:type="dxa"/>
            <w:tcBorders>
              <w:tl2br w:val="nil"/>
              <w:tr2bl w:val="nil"/>
            </w:tcBorders>
            <w:vAlign w:val="center"/>
          </w:tcPr>
          <w:p w14:paraId="52E75436" w14:textId="77777777" w:rsidR="0067440D" w:rsidRDefault="00000000">
            <w:pPr>
              <w:spacing w:line="240" w:lineRule="auto"/>
              <w:ind w:firstLineChars="0" w:firstLine="0"/>
              <w:jc w:val="center"/>
              <w:rPr>
                <w:rFonts w:eastAsia="Calibri"/>
                <w:sz w:val="21"/>
                <w:szCs w:val="21"/>
              </w:rPr>
            </w:pPr>
            <w:r>
              <w:rPr>
                <w:rFonts w:eastAsia="Calibri"/>
                <w:spacing w:val="-3"/>
                <w:sz w:val="21"/>
                <w:szCs w:val="21"/>
              </w:rPr>
              <w:t>800</w:t>
            </w:r>
          </w:p>
        </w:tc>
        <w:tc>
          <w:tcPr>
            <w:tcW w:w="1208" w:type="dxa"/>
            <w:tcBorders>
              <w:tl2br w:val="nil"/>
              <w:tr2bl w:val="nil"/>
            </w:tcBorders>
            <w:vAlign w:val="center"/>
          </w:tcPr>
          <w:p w14:paraId="0F966CB1" w14:textId="77777777" w:rsidR="0067440D" w:rsidRDefault="0067440D">
            <w:pPr>
              <w:spacing w:line="240" w:lineRule="auto"/>
              <w:ind w:firstLineChars="0" w:firstLine="0"/>
              <w:jc w:val="center"/>
              <w:rPr>
                <w:sz w:val="21"/>
              </w:rPr>
            </w:pPr>
          </w:p>
        </w:tc>
      </w:tr>
      <w:tr w:rsidR="0067440D" w14:paraId="1569B6C9" w14:textId="77777777">
        <w:trPr>
          <w:trHeight w:val="357"/>
          <w:jc w:val="center"/>
        </w:trPr>
        <w:tc>
          <w:tcPr>
            <w:tcW w:w="960" w:type="dxa"/>
            <w:tcBorders>
              <w:tl2br w:val="nil"/>
              <w:tr2bl w:val="nil"/>
            </w:tcBorders>
            <w:vAlign w:val="center"/>
          </w:tcPr>
          <w:p w14:paraId="2CCAC18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4285" w:type="dxa"/>
            <w:tcBorders>
              <w:tl2br w:val="nil"/>
              <w:tr2bl w:val="nil"/>
            </w:tcBorders>
            <w:vAlign w:val="center"/>
          </w:tcPr>
          <w:p w14:paraId="796F4729"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lang w:eastAsia="zh-CN"/>
              </w:rPr>
              <w:t>站控系统（</w:t>
            </w:r>
            <w:r>
              <w:rPr>
                <w:rFonts w:ascii="Times New Roman" w:eastAsia="Calibri" w:hAnsi="Times New Roman" w:cs="Times New Roman"/>
                <w:spacing w:val="-2"/>
                <w:sz w:val="21"/>
                <w:szCs w:val="21"/>
                <w:lang w:eastAsia="zh-CN"/>
              </w:rPr>
              <w:t>PCS&amp;ESD</w:t>
            </w:r>
            <w:r>
              <w:rPr>
                <w:rFonts w:ascii="Times New Roman" w:hAnsi="Times New Roman" w:cs="Times New Roman"/>
                <w:spacing w:val="-2"/>
                <w:sz w:val="21"/>
                <w:szCs w:val="21"/>
                <w:lang w:eastAsia="zh-CN"/>
              </w:rPr>
              <w:t>）扩容（</w:t>
            </w:r>
            <w:r>
              <w:rPr>
                <w:rFonts w:ascii="Times New Roman" w:eastAsia="Calibri" w:hAnsi="Times New Roman" w:cs="Times New Roman"/>
                <w:spacing w:val="-2"/>
                <w:sz w:val="21"/>
                <w:szCs w:val="21"/>
                <w:lang w:eastAsia="zh-CN"/>
              </w:rPr>
              <w:t>10</w:t>
            </w:r>
            <w:r>
              <w:rPr>
                <w:rFonts w:ascii="Times New Roman" w:hAnsi="Times New Roman" w:cs="Times New Roman"/>
                <w:spacing w:val="-2"/>
                <w:sz w:val="21"/>
                <w:szCs w:val="21"/>
                <w:lang w:eastAsia="zh-CN"/>
              </w:rPr>
              <w:t>点）</w:t>
            </w:r>
          </w:p>
        </w:tc>
        <w:tc>
          <w:tcPr>
            <w:tcW w:w="1477" w:type="dxa"/>
            <w:tcBorders>
              <w:tl2br w:val="nil"/>
              <w:tr2bl w:val="nil"/>
            </w:tcBorders>
            <w:vAlign w:val="center"/>
          </w:tcPr>
          <w:p w14:paraId="3D09D80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3DB20A6B" w14:textId="77777777" w:rsidR="0067440D" w:rsidRDefault="00000000">
            <w:pPr>
              <w:spacing w:line="240" w:lineRule="auto"/>
              <w:ind w:firstLineChars="0" w:firstLine="0"/>
              <w:jc w:val="center"/>
              <w:rPr>
                <w:rFonts w:eastAsia="Calibri"/>
                <w:sz w:val="21"/>
                <w:szCs w:val="21"/>
              </w:rPr>
            </w:pPr>
            <w:r>
              <w:rPr>
                <w:rFonts w:eastAsia="Calibri"/>
                <w:sz w:val="21"/>
                <w:szCs w:val="21"/>
              </w:rPr>
              <w:t>1</w:t>
            </w:r>
          </w:p>
        </w:tc>
        <w:tc>
          <w:tcPr>
            <w:tcW w:w="1208" w:type="dxa"/>
            <w:tcBorders>
              <w:tl2br w:val="nil"/>
              <w:tr2bl w:val="nil"/>
            </w:tcBorders>
            <w:vAlign w:val="center"/>
          </w:tcPr>
          <w:p w14:paraId="72467E57" w14:textId="77777777" w:rsidR="0067440D" w:rsidRDefault="0067440D">
            <w:pPr>
              <w:spacing w:line="240" w:lineRule="auto"/>
              <w:ind w:firstLineChars="0" w:firstLine="0"/>
              <w:jc w:val="center"/>
              <w:rPr>
                <w:sz w:val="21"/>
              </w:rPr>
            </w:pPr>
          </w:p>
        </w:tc>
      </w:tr>
      <w:tr w:rsidR="0067440D" w14:paraId="48257CAB" w14:textId="77777777">
        <w:trPr>
          <w:trHeight w:val="357"/>
          <w:jc w:val="center"/>
        </w:trPr>
        <w:tc>
          <w:tcPr>
            <w:tcW w:w="960" w:type="dxa"/>
            <w:tcBorders>
              <w:tl2br w:val="nil"/>
              <w:tr2bl w:val="nil"/>
            </w:tcBorders>
            <w:vAlign w:val="center"/>
          </w:tcPr>
          <w:p w14:paraId="1395F525" w14:textId="77777777" w:rsidR="0067440D" w:rsidRDefault="0067440D">
            <w:pPr>
              <w:spacing w:line="240" w:lineRule="auto"/>
              <w:ind w:firstLineChars="0" w:firstLine="0"/>
              <w:jc w:val="center"/>
              <w:rPr>
                <w:sz w:val="21"/>
              </w:rPr>
            </w:pPr>
          </w:p>
        </w:tc>
        <w:tc>
          <w:tcPr>
            <w:tcW w:w="4285" w:type="dxa"/>
            <w:tcBorders>
              <w:tl2br w:val="nil"/>
              <w:tr2bl w:val="nil"/>
            </w:tcBorders>
            <w:vAlign w:val="center"/>
          </w:tcPr>
          <w:p w14:paraId="7AEA41C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调控中心扩容（</w:t>
            </w:r>
            <w:r>
              <w:rPr>
                <w:rFonts w:ascii="Times New Roman" w:eastAsia="Calibri" w:hAnsi="Times New Roman" w:cs="Times New Roman"/>
                <w:spacing w:val="-3"/>
                <w:sz w:val="21"/>
                <w:szCs w:val="21"/>
              </w:rPr>
              <w:t>10</w:t>
            </w:r>
            <w:r>
              <w:rPr>
                <w:rFonts w:ascii="Times New Roman" w:hAnsi="Times New Roman" w:cs="Times New Roman"/>
                <w:spacing w:val="-3"/>
                <w:sz w:val="21"/>
                <w:szCs w:val="21"/>
              </w:rPr>
              <w:t>点）</w:t>
            </w:r>
          </w:p>
        </w:tc>
        <w:tc>
          <w:tcPr>
            <w:tcW w:w="1477" w:type="dxa"/>
            <w:tcBorders>
              <w:tl2br w:val="nil"/>
              <w:tr2bl w:val="nil"/>
            </w:tcBorders>
            <w:vAlign w:val="center"/>
          </w:tcPr>
          <w:p w14:paraId="07EAC8D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552692BA" w14:textId="77777777" w:rsidR="0067440D" w:rsidRDefault="00000000">
            <w:pPr>
              <w:spacing w:line="240" w:lineRule="auto"/>
              <w:ind w:firstLineChars="0" w:firstLine="0"/>
              <w:jc w:val="center"/>
              <w:rPr>
                <w:rFonts w:eastAsia="Calibri"/>
                <w:sz w:val="21"/>
                <w:szCs w:val="21"/>
              </w:rPr>
            </w:pPr>
            <w:r>
              <w:rPr>
                <w:rFonts w:eastAsia="Calibri"/>
                <w:sz w:val="21"/>
                <w:szCs w:val="21"/>
              </w:rPr>
              <w:t>1</w:t>
            </w:r>
          </w:p>
        </w:tc>
        <w:tc>
          <w:tcPr>
            <w:tcW w:w="1208" w:type="dxa"/>
            <w:tcBorders>
              <w:tl2br w:val="nil"/>
              <w:tr2bl w:val="nil"/>
            </w:tcBorders>
            <w:vAlign w:val="center"/>
          </w:tcPr>
          <w:p w14:paraId="43D7C821" w14:textId="77777777" w:rsidR="0067440D" w:rsidRDefault="0067440D">
            <w:pPr>
              <w:spacing w:line="240" w:lineRule="auto"/>
              <w:ind w:firstLineChars="0" w:firstLine="0"/>
              <w:jc w:val="center"/>
              <w:rPr>
                <w:sz w:val="21"/>
              </w:rPr>
            </w:pPr>
          </w:p>
        </w:tc>
      </w:tr>
      <w:tr w:rsidR="0067440D" w14:paraId="7E4F0A1E" w14:textId="77777777">
        <w:trPr>
          <w:trHeight w:val="357"/>
          <w:jc w:val="center"/>
        </w:trPr>
        <w:tc>
          <w:tcPr>
            <w:tcW w:w="960" w:type="dxa"/>
            <w:tcBorders>
              <w:tl2br w:val="nil"/>
              <w:tr2bl w:val="nil"/>
            </w:tcBorders>
            <w:vAlign w:val="center"/>
          </w:tcPr>
          <w:p w14:paraId="612C8E6D" w14:textId="77777777" w:rsidR="0067440D" w:rsidRDefault="0067440D">
            <w:pPr>
              <w:spacing w:line="240" w:lineRule="auto"/>
              <w:ind w:firstLineChars="0" w:firstLine="0"/>
              <w:jc w:val="center"/>
              <w:rPr>
                <w:sz w:val="21"/>
              </w:rPr>
            </w:pPr>
          </w:p>
        </w:tc>
        <w:tc>
          <w:tcPr>
            <w:tcW w:w="4285" w:type="dxa"/>
            <w:tcBorders>
              <w:tl2br w:val="nil"/>
              <w:tr2bl w:val="nil"/>
            </w:tcBorders>
            <w:vAlign w:val="center"/>
          </w:tcPr>
          <w:p w14:paraId="0560D16E"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2"/>
                <w:sz w:val="21"/>
                <w:szCs w:val="21"/>
                <w:lang w:eastAsia="zh-CN"/>
              </w:rPr>
              <w:t>涪陵页岩气指挥中心扩容（</w:t>
            </w:r>
            <w:r>
              <w:rPr>
                <w:rFonts w:ascii="Times New Roman" w:eastAsia="Calibri" w:hAnsi="Times New Roman" w:cs="Times New Roman"/>
                <w:spacing w:val="-2"/>
                <w:sz w:val="21"/>
                <w:szCs w:val="21"/>
                <w:lang w:eastAsia="zh-CN"/>
              </w:rPr>
              <w:t>10</w:t>
            </w:r>
            <w:r>
              <w:rPr>
                <w:rFonts w:ascii="Times New Roman" w:hAnsi="Times New Roman" w:cs="Times New Roman"/>
                <w:spacing w:val="-2"/>
                <w:sz w:val="21"/>
                <w:szCs w:val="21"/>
                <w:lang w:eastAsia="zh-CN"/>
              </w:rPr>
              <w:t>点）</w:t>
            </w:r>
          </w:p>
        </w:tc>
        <w:tc>
          <w:tcPr>
            <w:tcW w:w="1477" w:type="dxa"/>
            <w:tcBorders>
              <w:tl2br w:val="nil"/>
              <w:tr2bl w:val="nil"/>
            </w:tcBorders>
            <w:vAlign w:val="center"/>
          </w:tcPr>
          <w:p w14:paraId="6E4F16A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6B257051" w14:textId="77777777" w:rsidR="0067440D" w:rsidRDefault="00000000">
            <w:pPr>
              <w:spacing w:line="240" w:lineRule="auto"/>
              <w:ind w:firstLineChars="0" w:firstLine="0"/>
              <w:jc w:val="center"/>
              <w:rPr>
                <w:rFonts w:eastAsia="Calibri"/>
                <w:sz w:val="21"/>
                <w:szCs w:val="21"/>
              </w:rPr>
            </w:pPr>
            <w:r>
              <w:rPr>
                <w:rFonts w:eastAsia="Calibri"/>
                <w:sz w:val="21"/>
                <w:szCs w:val="21"/>
              </w:rPr>
              <w:t>1</w:t>
            </w:r>
          </w:p>
        </w:tc>
        <w:tc>
          <w:tcPr>
            <w:tcW w:w="1208" w:type="dxa"/>
            <w:tcBorders>
              <w:tl2br w:val="nil"/>
              <w:tr2bl w:val="nil"/>
            </w:tcBorders>
            <w:vAlign w:val="center"/>
          </w:tcPr>
          <w:p w14:paraId="1652B74F" w14:textId="77777777" w:rsidR="0067440D" w:rsidRDefault="0067440D">
            <w:pPr>
              <w:spacing w:line="240" w:lineRule="auto"/>
              <w:ind w:firstLineChars="0" w:firstLine="0"/>
              <w:jc w:val="center"/>
              <w:rPr>
                <w:sz w:val="21"/>
              </w:rPr>
            </w:pPr>
          </w:p>
        </w:tc>
      </w:tr>
      <w:tr w:rsidR="0067440D" w14:paraId="7D79A3D5" w14:textId="77777777">
        <w:trPr>
          <w:trHeight w:val="343"/>
          <w:jc w:val="center"/>
        </w:trPr>
        <w:tc>
          <w:tcPr>
            <w:tcW w:w="960" w:type="dxa"/>
            <w:tcBorders>
              <w:tl2br w:val="nil"/>
              <w:tr2bl w:val="nil"/>
            </w:tcBorders>
            <w:vAlign w:val="center"/>
          </w:tcPr>
          <w:p w14:paraId="3944187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4285" w:type="dxa"/>
            <w:tcBorders>
              <w:tl2br w:val="nil"/>
              <w:tr2bl w:val="nil"/>
            </w:tcBorders>
            <w:vAlign w:val="center"/>
          </w:tcPr>
          <w:p w14:paraId="046C22FE"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pacing w:val="-1"/>
                <w:sz w:val="21"/>
                <w:szCs w:val="21"/>
                <w:lang w:eastAsia="zh-CN"/>
              </w:rPr>
              <w:t>混凝土开挖恢复（</w:t>
            </w:r>
            <w:r>
              <w:rPr>
                <w:rFonts w:ascii="Times New Roman" w:eastAsia="Calibri" w:hAnsi="Times New Roman" w:cs="Times New Roman"/>
                <w:spacing w:val="-1"/>
                <w:sz w:val="21"/>
                <w:szCs w:val="21"/>
                <w:lang w:eastAsia="zh-CN"/>
              </w:rPr>
              <w:t>0.7m</w:t>
            </w:r>
            <w:r>
              <w:rPr>
                <w:rFonts w:ascii="Times New Roman" w:hAnsi="Times New Roman" w:cs="Times New Roman" w:hint="eastAsia"/>
                <w:spacing w:val="-1"/>
                <w:sz w:val="21"/>
                <w:szCs w:val="21"/>
                <w:lang w:eastAsia="zh-CN"/>
              </w:rPr>
              <w:t>×</w:t>
            </w:r>
            <w:r>
              <w:rPr>
                <w:rFonts w:ascii="Times New Roman" w:eastAsia="Calibri" w:hAnsi="Times New Roman" w:cs="Times New Roman"/>
                <w:spacing w:val="-1"/>
                <w:sz w:val="21"/>
                <w:szCs w:val="21"/>
                <w:lang w:eastAsia="zh-CN"/>
              </w:rPr>
              <w:t>0.5m</w:t>
            </w:r>
            <w:r>
              <w:rPr>
                <w:rFonts w:ascii="Times New Roman" w:hAnsi="Times New Roman" w:cs="Times New Roman"/>
                <w:spacing w:val="-1"/>
                <w:sz w:val="21"/>
                <w:szCs w:val="21"/>
                <w:lang w:eastAsia="zh-CN"/>
              </w:rPr>
              <w:t>）</w:t>
            </w:r>
          </w:p>
        </w:tc>
        <w:tc>
          <w:tcPr>
            <w:tcW w:w="1477" w:type="dxa"/>
            <w:tcBorders>
              <w:tl2br w:val="nil"/>
              <w:tr2bl w:val="nil"/>
            </w:tcBorders>
            <w:vAlign w:val="center"/>
          </w:tcPr>
          <w:p w14:paraId="43872ADD" w14:textId="77777777" w:rsidR="0067440D" w:rsidRDefault="00000000">
            <w:pPr>
              <w:spacing w:line="240" w:lineRule="auto"/>
              <w:ind w:firstLineChars="0" w:firstLine="0"/>
              <w:jc w:val="center"/>
              <w:rPr>
                <w:rFonts w:eastAsia="Calibri"/>
                <w:sz w:val="21"/>
                <w:szCs w:val="21"/>
              </w:rPr>
            </w:pPr>
            <w:r>
              <w:rPr>
                <w:rFonts w:eastAsia="Calibri"/>
                <w:sz w:val="21"/>
                <w:szCs w:val="21"/>
              </w:rPr>
              <w:t>m</w:t>
            </w:r>
          </w:p>
        </w:tc>
        <w:tc>
          <w:tcPr>
            <w:tcW w:w="1373" w:type="dxa"/>
            <w:tcBorders>
              <w:tl2br w:val="nil"/>
              <w:tr2bl w:val="nil"/>
            </w:tcBorders>
            <w:vAlign w:val="center"/>
          </w:tcPr>
          <w:p w14:paraId="338429CA" w14:textId="77777777" w:rsidR="0067440D" w:rsidRDefault="00000000">
            <w:pPr>
              <w:spacing w:line="240" w:lineRule="auto"/>
              <w:ind w:firstLineChars="0" w:firstLine="0"/>
              <w:jc w:val="center"/>
              <w:rPr>
                <w:rFonts w:eastAsia="Calibri"/>
                <w:sz w:val="21"/>
                <w:szCs w:val="21"/>
              </w:rPr>
            </w:pPr>
            <w:r>
              <w:rPr>
                <w:rFonts w:eastAsia="Calibri"/>
                <w:spacing w:val="-4"/>
                <w:sz w:val="21"/>
                <w:szCs w:val="21"/>
              </w:rPr>
              <w:t>250</w:t>
            </w:r>
          </w:p>
        </w:tc>
        <w:tc>
          <w:tcPr>
            <w:tcW w:w="1208" w:type="dxa"/>
            <w:tcBorders>
              <w:tl2br w:val="nil"/>
              <w:tr2bl w:val="nil"/>
            </w:tcBorders>
            <w:vAlign w:val="center"/>
          </w:tcPr>
          <w:p w14:paraId="70440B7D" w14:textId="77777777" w:rsidR="0067440D" w:rsidRDefault="0067440D">
            <w:pPr>
              <w:spacing w:line="240" w:lineRule="auto"/>
              <w:ind w:firstLineChars="0" w:firstLine="0"/>
              <w:jc w:val="center"/>
              <w:rPr>
                <w:sz w:val="21"/>
              </w:rPr>
            </w:pPr>
          </w:p>
        </w:tc>
      </w:tr>
      <w:tr w:rsidR="0067440D" w14:paraId="0A49BCE7" w14:textId="77777777">
        <w:trPr>
          <w:trHeight w:val="345"/>
          <w:jc w:val="center"/>
        </w:trPr>
        <w:tc>
          <w:tcPr>
            <w:tcW w:w="960" w:type="dxa"/>
            <w:tcBorders>
              <w:tl2br w:val="nil"/>
              <w:tr2bl w:val="nil"/>
            </w:tcBorders>
            <w:vAlign w:val="center"/>
          </w:tcPr>
          <w:p w14:paraId="3E8F1219" w14:textId="77777777" w:rsidR="0067440D" w:rsidRDefault="00000000">
            <w:pPr>
              <w:pStyle w:val="TableText"/>
              <w:spacing w:line="240" w:lineRule="auto"/>
              <w:ind w:firstLineChars="0" w:firstLine="0"/>
              <w:jc w:val="center"/>
              <w:rPr>
                <w:rFonts w:ascii="Times New Roman" w:hAnsi="Times New Roman" w:cs="Times New Roman"/>
                <w:spacing w:val="-1"/>
                <w:sz w:val="21"/>
                <w:szCs w:val="21"/>
              </w:rPr>
            </w:pPr>
            <w:r>
              <w:rPr>
                <w:rFonts w:ascii="Times New Roman" w:hAnsi="Times New Roman" w:cs="Times New Roman"/>
                <w:spacing w:val="-1"/>
                <w:sz w:val="21"/>
                <w:szCs w:val="21"/>
              </w:rPr>
              <w:t>三</w:t>
            </w:r>
          </w:p>
        </w:tc>
        <w:tc>
          <w:tcPr>
            <w:tcW w:w="4285" w:type="dxa"/>
            <w:tcBorders>
              <w:tl2br w:val="nil"/>
              <w:tr2bl w:val="nil"/>
            </w:tcBorders>
            <w:vAlign w:val="center"/>
          </w:tcPr>
          <w:p w14:paraId="11B61C55" w14:textId="77777777" w:rsidR="0067440D" w:rsidRDefault="00000000">
            <w:pPr>
              <w:pStyle w:val="TableText"/>
              <w:spacing w:line="240" w:lineRule="auto"/>
              <w:ind w:firstLineChars="0" w:firstLine="0"/>
              <w:jc w:val="center"/>
              <w:rPr>
                <w:rFonts w:ascii="Times New Roman" w:hAnsi="Times New Roman" w:cs="Times New Roman"/>
                <w:spacing w:val="-1"/>
                <w:sz w:val="21"/>
                <w:szCs w:val="21"/>
              </w:rPr>
            </w:pPr>
            <w:r>
              <w:rPr>
                <w:rFonts w:ascii="Times New Roman" w:hAnsi="Times New Roman" w:cs="Times New Roman"/>
                <w:spacing w:val="-1"/>
                <w:sz w:val="21"/>
                <w:szCs w:val="21"/>
              </w:rPr>
              <w:t>8</w:t>
            </w:r>
            <w:r>
              <w:rPr>
                <w:rFonts w:ascii="Times New Roman" w:hAnsi="Times New Roman" w:cs="Times New Roman"/>
                <w:spacing w:val="-1"/>
                <w:sz w:val="21"/>
                <w:szCs w:val="21"/>
              </w:rPr>
              <w:t>号平台（扩</w:t>
            </w:r>
            <w:r>
              <w:rPr>
                <w:rFonts w:ascii="Times New Roman" w:hAnsi="Times New Roman" w:cs="Times New Roman"/>
                <w:spacing w:val="-1"/>
                <w:sz w:val="21"/>
                <w:szCs w:val="21"/>
              </w:rPr>
              <w:t>5</w:t>
            </w:r>
            <w:r>
              <w:rPr>
                <w:rFonts w:ascii="Times New Roman" w:hAnsi="Times New Roman" w:cs="Times New Roman"/>
                <w:spacing w:val="-1"/>
                <w:sz w:val="21"/>
                <w:szCs w:val="21"/>
              </w:rPr>
              <w:t>口井）</w:t>
            </w:r>
          </w:p>
        </w:tc>
        <w:tc>
          <w:tcPr>
            <w:tcW w:w="1477" w:type="dxa"/>
            <w:tcBorders>
              <w:tl2br w:val="nil"/>
              <w:tr2bl w:val="nil"/>
            </w:tcBorders>
            <w:vAlign w:val="center"/>
          </w:tcPr>
          <w:p w14:paraId="126994CA" w14:textId="77777777" w:rsidR="0067440D" w:rsidRDefault="0067440D">
            <w:pPr>
              <w:spacing w:line="240" w:lineRule="auto"/>
              <w:ind w:firstLineChars="0" w:firstLine="0"/>
              <w:jc w:val="center"/>
              <w:rPr>
                <w:sz w:val="21"/>
              </w:rPr>
            </w:pPr>
          </w:p>
        </w:tc>
        <w:tc>
          <w:tcPr>
            <w:tcW w:w="1373" w:type="dxa"/>
            <w:tcBorders>
              <w:tl2br w:val="nil"/>
              <w:tr2bl w:val="nil"/>
            </w:tcBorders>
            <w:vAlign w:val="center"/>
          </w:tcPr>
          <w:p w14:paraId="777DCDCA" w14:textId="77777777" w:rsidR="0067440D" w:rsidRDefault="0067440D">
            <w:pPr>
              <w:spacing w:line="240" w:lineRule="auto"/>
              <w:ind w:firstLineChars="0" w:firstLine="0"/>
              <w:jc w:val="center"/>
              <w:rPr>
                <w:sz w:val="21"/>
              </w:rPr>
            </w:pPr>
          </w:p>
        </w:tc>
        <w:tc>
          <w:tcPr>
            <w:tcW w:w="1208" w:type="dxa"/>
            <w:tcBorders>
              <w:tl2br w:val="nil"/>
              <w:tr2bl w:val="nil"/>
            </w:tcBorders>
            <w:vAlign w:val="center"/>
          </w:tcPr>
          <w:p w14:paraId="304CB85E" w14:textId="77777777" w:rsidR="0067440D" w:rsidRDefault="0067440D">
            <w:pPr>
              <w:spacing w:line="240" w:lineRule="auto"/>
              <w:ind w:firstLineChars="0" w:firstLine="0"/>
              <w:jc w:val="center"/>
              <w:rPr>
                <w:sz w:val="21"/>
              </w:rPr>
            </w:pPr>
          </w:p>
        </w:tc>
      </w:tr>
      <w:tr w:rsidR="0067440D" w14:paraId="79F9E8F6" w14:textId="77777777">
        <w:trPr>
          <w:trHeight w:val="345"/>
          <w:jc w:val="center"/>
        </w:trPr>
        <w:tc>
          <w:tcPr>
            <w:tcW w:w="960" w:type="dxa"/>
            <w:tcBorders>
              <w:tl2br w:val="nil"/>
              <w:tr2bl w:val="nil"/>
            </w:tcBorders>
            <w:vAlign w:val="center"/>
          </w:tcPr>
          <w:p w14:paraId="49E099B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4285" w:type="dxa"/>
            <w:tcBorders>
              <w:tl2br w:val="nil"/>
              <w:tr2bl w:val="nil"/>
            </w:tcBorders>
            <w:vAlign w:val="center"/>
          </w:tcPr>
          <w:p w14:paraId="487623B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压力表</w:t>
            </w:r>
          </w:p>
        </w:tc>
        <w:tc>
          <w:tcPr>
            <w:tcW w:w="1477" w:type="dxa"/>
            <w:tcBorders>
              <w:tl2br w:val="nil"/>
              <w:tr2bl w:val="nil"/>
            </w:tcBorders>
            <w:vAlign w:val="center"/>
          </w:tcPr>
          <w:p w14:paraId="77446D8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373" w:type="dxa"/>
            <w:tcBorders>
              <w:tl2br w:val="nil"/>
              <w:tr2bl w:val="nil"/>
            </w:tcBorders>
            <w:vAlign w:val="center"/>
          </w:tcPr>
          <w:p w14:paraId="172ADCA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20</w:t>
            </w:r>
          </w:p>
        </w:tc>
        <w:tc>
          <w:tcPr>
            <w:tcW w:w="1208" w:type="dxa"/>
            <w:tcBorders>
              <w:tl2br w:val="nil"/>
              <w:tr2bl w:val="nil"/>
            </w:tcBorders>
            <w:vAlign w:val="center"/>
          </w:tcPr>
          <w:p w14:paraId="625F3826" w14:textId="77777777" w:rsidR="0067440D" w:rsidRDefault="0067440D">
            <w:pPr>
              <w:spacing w:line="240" w:lineRule="auto"/>
              <w:ind w:firstLineChars="0" w:firstLine="0"/>
              <w:jc w:val="center"/>
              <w:rPr>
                <w:sz w:val="21"/>
              </w:rPr>
            </w:pPr>
          </w:p>
        </w:tc>
      </w:tr>
      <w:tr w:rsidR="0067440D" w14:paraId="084B75B3" w14:textId="77777777">
        <w:trPr>
          <w:trHeight w:val="351"/>
          <w:jc w:val="center"/>
        </w:trPr>
        <w:tc>
          <w:tcPr>
            <w:tcW w:w="960" w:type="dxa"/>
            <w:tcBorders>
              <w:tl2br w:val="nil"/>
              <w:tr2bl w:val="nil"/>
            </w:tcBorders>
            <w:vAlign w:val="center"/>
          </w:tcPr>
          <w:p w14:paraId="036B196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4285" w:type="dxa"/>
            <w:tcBorders>
              <w:tl2br w:val="nil"/>
              <w:tr2bl w:val="nil"/>
            </w:tcBorders>
            <w:vAlign w:val="center"/>
          </w:tcPr>
          <w:p w14:paraId="3EBB78B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压力变送器</w:t>
            </w:r>
          </w:p>
        </w:tc>
        <w:tc>
          <w:tcPr>
            <w:tcW w:w="1477" w:type="dxa"/>
            <w:tcBorders>
              <w:tl2br w:val="nil"/>
              <w:tr2bl w:val="nil"/>
            </w:tcBorders>
            <w:vAlign w:val="center"/>
          </w:tcPr>
          <w:p w14:paraId="3913B41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373" w:type="dxa"/>
            <w:tcBorders>
              <w:tl2br w:val="nil"/>
              <w:tr2bl w:val="nil"/>
            </w:tcBorders>
            <w:vAlign w:val="center"/>
          </w:tcPr>
          <w:p w14:paraId="43F0B07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10</w:t>
            </w:r>
          </w:p>
        </w:tc>
        <w:tc>
          <w:tcPr>
            <w:tcW w:w="1208" w:type="dxa"/>
            <w:tcBorders>
              <w:tl2br w:val="nil"/>
              <w:tr2bl w:val="nil"/>
            </w:tcBorders>
            <w:vAlign w:val="center"/>
          </w:tcPr>
          <w:p w14:paraId="03AFBF53" w14:textId="77777777" w:rsidR="0067440D" w:rsidRDefault="0067440D">
            <w:pPr>
              <w:spacing w:line="240" w:lineRule="auto"/>
              <w:ind w:firstLineChars="0" w:firstLine="0"/>
              <w:jc w:val="center"/>
              <w:rPr>
                <w:sz w:val="21"/>
              </w:rPr>
            </w:pPr>
          </w:p>
        </w:tc>
      </w:tr>
      <w:tr w:rsidR="0067440D" w14:paraId="6DE95B0F" w14:textId="77777777">
        <w:trPr>
          <w:trHeight w:val="351"/>
          <w:jc w:val="center"/>
        </w:trPr>
        <w:tc>
          <w:tcPr>
            <w:tcW w:w="960" w:type="dxa"/>
            <w:tcBorders>
              <w:tl2br w:val="nil"/>
              <w:tr2bl w:val="nil"/>
            </w:tcBorders>
            <w:vAlign w:val="center"/>
          </w:tcPr>
          <w:p w14:paraId="51EEFD6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4285" w:type="dxa"/>
            <w:tcBorders>
              <w:tl2br w:val="nil"/>
              <w:tr2bl w:val="nil"/>
            </w:tcBorders>
            <w:vAlign w:val="center"/>
          </w:tcPr>
          <w:p w14:paraId="587BA2F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双金属温度计</w:t>
            </w:r>
          </w:p>
        </w:tc>
        <w:tc>
          <w:tcPr>
            <w:tcW w:w="1477" w:type="dxa"/>
            <w:tcBorders>
              <w:tl2br w:val="nil"/>
              <w:tr2bl w:val="nil"/>
            </w:tcBorders>
            <w:vAlign w:val="center"/>
          </w:tcPr>
          <w:p w14:paraId="1A28D6E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373" w:type="dxa"/>
            <w:tcBorders>
              <w:tl2br w:val="nil"/>
              <w:tr2bl w:val="nil"/>
            </w:tcBorders>
            <w:vAlign w:val="center"/>
          </w:tcPr>
          <w:p w14:paraId="2BC9DDB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1208" w:type="dxa"/>
            <w:tcBorders>
              <w:tl2br w:val="nil"/>
              <w:tr2bl w:val="nil"/>
            </w:tcBorders>
            <w:vAlign w:val="center"/>
          </w:tcPr>
          <w:p w14:paraId="7A4CC332" w14:textId="77777777" w:rsidR="0067440D" w:rsidRDefault="0067440D">
            <w:pPr>
              <w:spacing w:line="240" w:lineRule="auto"/>
              <w:ind w:firstLineChars="0" w:firstLine="0"/>
              <w:jc w:val="center"/>
              <w:rPr>
                <w:sz w:val="21"/>
              </w:rPr>
            </w:pPr>
          </w:p>
        </w:tc>
      </w:tr>
      <w:tr w:rsidR="0067440D" w14:paraId="1801C450" w14:textId="77777777">
        <w:trPr>
          <w:trHeight w:val="351"/>
          <w:jc w:val="center"/>
        </w:trPr>
        <w:tc>
          <w:tcPr>
            <w:tcW w:w="960" w:type="dxa"/>
            <w:tcBorders>
              <w:tl2br w:val="nil"/>
              <w:tr2bl w:val="nil"/>
            </w:tcBorders>
            <w:vAlign w:val="center"/>
          </w:tcPr>
          <w:p w14:paraId="2C573F1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4285" w:type="dxa"/>
            <w:tcBorders>
              <w:tl2br w:val="nil"/>
              <w:tr2bl w:val="nil"/>
            </w:tcBorders>
            <w:vAlign w:val="center"/>
          </w:tcPr>
          <w:p w14:paraId="2A1B4951"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智能开关井系统（切断调节一体式）</w:t>
            </w:r>
          </w:p>
        </w:tc>
        <w:tc>
          <w:tcPr>
            <w:tcW w:w="1477" w:type="dxa"/>
            <w:tcBorders>
              <w:tl2br w:val="nil"/>
              <w:tr2bl w:val="nil"/>
            </w:tcBorders>
            <w:vAlign w:val="center"/>
          </w:tcPr>
          <w:p w14:paraId="73D86F9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513E7C9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1208" w:type="dxa"/>
            <w:tcBorders>
              <w:tl2br w:val="nil"/>
              <w:tr2bl w:val="nil"/>
            </w:tcBorders>
            <w:vAlign w:val="center"/>
          </w:tcPr>
          <w:p w14:paraId="653E0990" w14:textId="77777777" w:rsidR="0067440D" w:rsidRDefault="0067440D">
            <w:pPr>
              <w:spacing w:line="240" w:lineRule="auto"/>
              <w:ind w:firstLineChars="0" w:firstLine="0"/>
              <w:jc w:val="center"/>
              <w:rPr>
                <w:sz w:val="21"/>
              </w:rPr>
            </w:pPr>
          </w:p>
        </w:tc>
      </w:tr>
      <w:tr w:rsidR="0067440D" w14:paraId="29D292E0" w14:textId="77777777">
        <w:trPr>
          <w:trHeight w:val="351"/>
          <w:jc w:val="center"/>
        </w:trPr>
        <w:tc>
          <w:tcPr>
            <w:tcW w:w="960" w:type="dxa"/>
            <w:tcBorders>
              <w:tl2br w:val="nil"/>
              <w:tr2bl w:val="nil"/>
            </w:tcBorders>
            <w:vAlign w:val="center"/>
          </w:tcPr>
          <w:p w14:paraId="16D4F33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4285" w:type="dxa"/>
            <w:tcBorders>
              <w:tl2br w:val="nil"/>
              <w:tr2bl w:val="nil"/>
            </w:tcBorders>
            <w:vAlign w:val="center"/>
          </w:tcPr>
          <w:p w14:paraId="0283BA7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可燃气体探测器</w:t>
            </w:r>
          </w:p>
        </w:tc>
        <w:tc>
          <w:tcPr>
            <w:tcW w:w="1477" w:type="dxa"/>
            <w:tcBorders>
              <w:tl2br w:val="nil"/>
              <w:tr2bl w:val="nil"/>
            </w:tcBorders>
            <w:vAlign w:val="center"/>
          </w:tcPr>
          <w:p w14:paraId="1294F1C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台</w:t>
            </w:r>
          </w:p>
        </w:tc>
        <w:tc>
          <w:tcPr>
            <w:tcW w:w="1373" w:type="dxa"/>
            <w:tcBorders>
              <w:tl2br w:val="nil"/>
              <w:tr2bl w:val="nil"/>
            </w:tcBorders>
            <w:vAlign w:val="center"/>
          </w:tcPr>
          <w:p w14:paraId="770CEA0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1208" w:type="dxa"/>
            <w:tcBorders>
              <w:tl2br w:val="nil"/>
              <w:tr2bl w:val="nil"/>
            </w:tcBorders>
            <w:vAlign w:val="center"/>
          </w:tcPr>
          <w:p w14:paraId="457B64B0" w14:textId="77777777" w:rsidR="0067440D" w:rsidRDefault="0067440D">
            <w:pPr>
              <w:spacing w:line="240" w:lineRule="auto"/>
              <w:ind w:firstLineChars="0" w:firstLine="0"/>
              <w:jc w:val="center"/>
              <w:rPr>
                <w:sz w:val="21"/>
              </w:rPr>
            </w:pPr>
          </w:p>
        </w:tc>
      </w:tr>
      <w:tr w:rsidR="0067440D" w14:paraId="427A9B2F" w14:textId="77777777">
        <w:trPr>
          <w:trHeight w:val="351"/>
          <w:jc w:val="center"/>
        </w:trPr>
        <w:tc>
          <w:tcPr>
            <w:tcW w:w="960" w:type="dxa"/>
            <w:tcBorders>
              <w:tl2br w:val="nil"/>
              <w:tr2bl w:val="nil"/>
            </w:tcBorders>
            <w:vAlign w:val="center"/>
          </w:tcPr>
          <w:p w14:paraId="0E59542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4285" w:type="dxa"/>
            <w:tcBorders>
              <w:tl2br w:val="nil"/>
              <w:tr2bl w:val="nil"/>
            </w:tcBorders>
            <w:vAlign w:val="center"/>
          </w:tcPr>
          <w:p w14:paraId="13FEE9B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DN50</w:t>
            </w:r>
            <w:r>
              <w:rPr>
                <w:rFonts w:ascii="Times New Roman" w:hAnsi="Times New Roman" w:cs="Times New Roman"/>
                <w:sz w:val="21"/>
                <w:szCs w:val="21"/>
              </w:rPr>
              <w:t>两相流量计</w:t>
            </w:r>
          </w:p>
        </w:tc>
        <w:tc>
          <w:tcPr>
            <w:tcW w:w="1477" w:type="dxa"/>
            <w:tcBorders>
              <w:tl2br w:val="nil"/>
              <w:tr2bl w:val="nil"/>
            </w:tcBorders>
            <w:vAlign w:val="center"/>
          </w:tcPr>
          <w:p w14:paraId="3557C64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035E544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1208" w:type="dxa"/>
            <w:tcBorders>
              <w:tl2br w:val="nil"/>
              <w:tr2bl w:val="nil"/>
            </w:tcBorders>
            <w:vAlign w:val="center"/>
          </w:tcPr>
          <w:p w14:paraId="54D31FDF" w14:textId="77777777" w:rsidR="0067440D" w:rsidRDefault="0067440D">
            <w:pPr>
              <w:spacing w:line="240" w:lineRule="auto"/>
              <w:ind w:firstLineChars="0" w:firstLine="0"/>
              <w:jc w:val="center"/>
              <w:rPr>
                <w:sz w:val="21"/>
              </w:rPr>
            </w:pPr>
          </w:p>
        </w:tc>
      </w:tr>
      <w:tr w:rsidR="0067440D" w14:paraId="12A36497" w14:textId="77777777">
        <w:trPr>
          <w:trHeight w:val="351"/>
          <w:jc w:val="center"/>
        </w:trPr>
        <w:tc>
          <w:tcPr>
            <w:tcW w:w="960" w:type="dxa"/>
            <w:tcBorders>
              <w:tl2br w:val="nil"/>
              <w:tr2bl w:val="nil"/>
            </w:tcBorders>
            <w:vAlign w:val="center"/>
          </w:tcPr>
          <w:p w14:paraId="74A0268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7</w:t>
            </w:r>
          </w:p>
        </w:tc>
        <w:tc>
          <w:tcPr>
            <w:tcW w:w="4285" w:type="dxa"/>
            <w:tcBorders>
              <w:tl2br w:val="nil"/>
              <w:tr2bl w:val="nil"/>
            </w:tcBorders>
            <w:vAlign w:val="center"/>
          </w:tcPr>
          <w:p w14:paraId="3EF1E0D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防爆挠性连接管</w:t>
            </w:r>
          </w:p>
        </w:tc>
        <w:tc>
          <w:tcPr>
            <w:tcW w:w="1477" w:type="dxa"/>
            <w:tcBorders>
              <w:tl2br w:val="nil"/>
              <w:tr2bl w:val="nil"/>
            </w:tcBorders>
            <w:vAlign w:val="center"/>
          </w:tcPr>
          <w:p w14:paraId="604B073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根</w:t>
            </w:r>
          </w:p>
        </w:tc>
        <w:tc>
          <w:tcPr>
            <w:tcW w:w="1373" w:type="dxa"/>
            <w:tcBorders>
              <w:tl2br w:val="nil"/>
              <w:tr2bl w:val="nil"/>
            </w:tcBorders>
            <w:vAlign w:val="center"/>
          </w:tcPr>
          <w:p w14:paraId="3961DAB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50</w:t>
            </w:r>
          </w:p>
        </w:tc>
        <w:tc>
          <w:tcPr>
            <w:tcW w:w="1208" w:type="dxa"/>
            <w:tcBorders>
              <w:tl2br w:val="nil"/>
              <w:tr2bl w:val="nil"/>
            </w:tcBorders>
            <w:vAlign w:val="center"/>
          </w:tcPr>
          <w:p w14:paraId="7A11A993" w14:textId="77777777" w:rsidR="0067440D" w:rsidRDefault="0067440D">
            <w:pPr>
              <w:spacing w:line="240" w:lineRule="auto"/>
              <w:ind w:firstLineChars="0" w:firstLine="0"/>
              <w:jc w:val="center"/>
              <w:rPr>
                <w:sz w:val="21"/>
              </w:rPr>
            </w:pPr>
          </w:p>
        </w:tc>
      </w:tr>
      <w:tr w:rsidR="0067440D" w14:paraId="44E142DB" w14:textId="77777777">
        <w:trPr>
          <w:trHeight w:val="351"/>
          <w:jc w:val="center"/>
        </w:trPr>
        <w:tc>
          <w:tcPr>
            <w:tcW w:w="960" w:type="dxa"/>
            <w:tcBorders>
              <w:tl2br w:val="nil"/>
              <w:tr2bl w:val="nil"/>
            </w:tcBorders>
            <w:vAlign w:val="center"/>
          </w:tcPr>
          <w:p w14:paraId="2156B5D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4285" w:type="dxa"/>
            <w:tcBorders>
              <w:tl2br w:val="nil"/>
              <w:tr2bl w:val="nil"/>
            </w:tcBorders>
            <w:vAlign w:val="center"/>
          </w:tcPr>
          <w:p w14:paraId="1689FF4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防爆密封接头</w:t>
            </w:r>
          </w:p>
        </w:tc>
        <w:tc>
          <w:tcPr>
            <w:tcW w:w="1477" w:type="dxa"/>
            <w:tcBorders>
              <w:tl2br w:val="nil"/>
              <w:tr2bl w:val="nil"/>
            </w:tcBorders>
            <w:vAlign w:val="center"/>
          </w:tcPr>
          <w:p w14:paraId="4712ECE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个</w:t>
            </w:r>
          </w:p>
        </w:tc>
        <w:tc>
          <w:tcPr>
            <w:tcW w:w="1373" w:type="dxa"/>
            <w:tcBorders>
              <w:tl2br w:val="nil"/>
              <w:tr2bl w:val="nil"/>
            </w:tcBorders>
            <w:vAlign w:val="center"/>
          </w:tcPr>
          <w:p w14:paraId="3C1851C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50</w:t>
            </w:r>
          </w:p>
        </w:tc>
        <w:tc>
          <w:tcPr>
            <w:tcW w:w="1208" w:type="dxa"/>
            <w:tcBorders>
              <w:tl2br w:val="nil"/>
              <w:tr2bl w:val="nil"/>
            </w:tcBorders>
            <w:vAlign w:val="center"/>
          </w:tcPr>
          <w:p w14:paraId="0C055D84" w14:textId="77777777" w:rsidR="0067440D" w:rsidRDefault="0067440D">
            <w:pPr>
              <w:spacing w:line="240" w:lineRule="auto"/>
              <w:ind w:firstLineChars="0" w:firstLine="0"/>
              <w:jc w:val="center"/>
              <w:rPr>
                <w:sz w:val="21"/>
              </w:rPr>
            </w:pPr>
          </w:p>
        </w:tc>
      </w:tr>
      <w:tr w:rsidR="0067440D" w14:paraId="09E4137D" w14:textId="77777777">
        <w:trPr>
          <w:trHeight w:val="351"/>
          <w:jc w:val="center"/>
        </w:trPr>
        <w:tc>
          <w:tcPr>
            <w:tcW w:w="960" w:type="dxa"/>
            <w:tcBorders>
              <w:tl2br w:val="nil"/>
              <w:tr2bl w:val="nil"/>
            </w:tcBorders>
            <w:vAlign w:val="center"/>
          </w:tcPr>
          <w:p w14:paraId="10CEA45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9</w:t>
            </w:r>
          </w:p>
        </w:tc>
        <w:tc>
          <w:tcPr>
            <w:tcW w:w="4285" w:type="dxa"/>
            <w:tcBorders>
              <w:tl2br w:val="nil"/>
              <w:tr2bl w:val="nil"/>
            </w:tcBorders>
            <w:vAlign w:val="center"/>
          </w:tcPr>
          <w:p w14:paraId="6283CD8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镀锌焊接钢管</w:t>
            </w:r>
          </w:p>
        </w:tc>
        <w:tc>
          <w:tcPr>
            <w:tcW w:w="1477" w:type="dxa"/>
            <w:tcBorders>
              <w:tl2br w:val="nil"/>
              <w:tr2bl w:val="nil"/>
            </w:tcBorders>
            <w:vAlign w:val="center"/>
          </w:tcPr>
          <w:p w14:paraId="7570ED7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m</w:t>
            </w:r>
          </w:p>
        </w:tc>
        <w:tc>
          <w:tcPr>
            <w:tcW w:w="1373" w:type="dxa"/>
            <w:tcBorders>
              <w:tl2br w:val="nil"/>
              <w:tr2bl w:val="nil"/>
            </w:tcBorders>
            <w:vAlign w:val="center"/>
          </w:tcPr>
          <w:p w14:paraId="0853C3C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300</w:t>
            </w:r>
          </w:p>
        </w:tc>
        <w:tc>
          <w:tcPr>
            <w:tcW w:w="1208" w:type="dxa"/>
            <w:tcBorders>
              <w:tl2br w:val="nil"/>
              <w:tr2bl w:val="nil"/>
            </w:tcBorders>
            <w:vAlign w:val="center"/>
          </w:tcPr>
          <w:p w14:paraId="108999F5" w14:textId="77777777" w:rsidR="0067440D" w:rsidRDefault="0067440D">
            <w:pPr>
              <w:spacing w:line="240" w:lineRule="auto"/>
              <w:ind w:firstLineChars="0" w:firstLine="0"/>
              <w:jc w:val="center"/>
              <w:rPr>
                <w:sz w:val="21"/>
              </w:rPr>
            </w:pPr>
          </w:p>
        </w:tc>
      </w:tr>
      <w:tr w:rsidR="0067440D" w14:paraId="6E7F9E42" w14:textId="77777777">
        <w:trPr>
          <w:trHeight w:val="351"/>
          <w:jc w:val="center"/>
        </w:trPr>
        <w:tc>
          <w:tcPr>
            <w:tcW w:w="960" w:type="dxa"/>
            <w:tcBorders>
              <w:tl2br w:val="nil"/>
              <w:tr2bl w:val="nil"/>
            </w:tcBorders>
            <w:vAlign w:val="center"/>
          </w:tcPr>
          <w:p w14:paraId="0DCC60D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10</w:t>
            </w:r>
          </w:p>
        </w:tc>
        <w:tc>
          <w:tcPr>
            <w:tcW w:w="4285" w:type="dxa"/>
            <w:tcBorders>
              <w:tl2br w:val="nil"/>
              <w:tr2bl w:val="nil"/>
            </w:tcBorders>
            <w:vAlign w:val="center"/>
          </w:tcPr>
          <w:p w14:paraId="74AB644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仪表电缆</w:t>
            </w:r>
          </w:p>
        </w:tc>
        <w:tc>
          <w:tcPr>
            <w:tcW w:w="1477" w:type="dxa"/>
            <w:tcBorders>
              <w:tl2br w:val="nil"/>
              <w:tr2bl w:val="nil"/>
            </w:tcBorders>
            <w:vAlign w:val="center"/>
          </w:tcPr>
          <w:p w14:paraId="6E31F72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km</w:t>
            </w:r>
          </w:p>
        </w:tc>
        <w:tc>
          <w:tcPr>
            <w:tcW w:w="1373" w:type="dxa"/>
            <w:tcBorders>
              <w:tl2br w:val="nil"/>
              <w:tr2bl w:val="nil"/>
            </w:tcBorders>
            <w:vAlign w:val="center"/>
          </w:tcPr>
          <w:p w14:paraId="0DE2FEB7"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8.5</w:t>
            </w:r>
          </w:p>
        </w:tc>
        <w:tc>
          <w:tcPr>
            <w:tcW w:w="1208" w:type="dxa"/>
            <w:tcBorders>
              <w:tl2br w:val="nil"/>
              <w:tr2bl w:val="nil"/>
            </w:tcBorders>
            <w:vAlign w:val="center"/>
          </w:tcPr>
          <w:p w14:paraId="585275D7" w14:textId="77777777" w:rsidR="0067440D" w:rsidRDefault="0067440D">
            <w:pPr>
              <w:spacing w:line="240" w:lineRule="auto"/>
              <w:ind w:firstLineChars="0" w:firstLine="0"/>
              <w:jc w:val="center"/>
              <w:rPr>
                <w:sz w:val="21"/>
              </w:rPr>
            </w:pPr>
          </w:p>
        </w:tc>
      </w:tr>
      <w:tr w:rsidR="0067440D" w14:paraId="6D453091" w14:textId="77777777">
        <w:trPr>
          <w:trHeight w:val="351"/>
          <w:jc w:val="center"/>
        </w:trPr>
        <w:tc>
          <w:tcPr>
            <w:tcW w:w="960" w:type="dxa"/>
            <w:tcBorders>
              <w:tl2br w:val="nil"/>
              <w:tr2bl w:val="nil"/>
            </w:tcBorders>
            <w:vAlign w:val="center"/>
          </w:tcPr>
          <w:p w14:paraId="30E72C0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11</w:t>
            </w:r>
          </w:p>
        </w:tc>
        <w:tc>
          <w:tcPr>
            <w:tcW w:w="4285" w:type="dxa"/>
            <w:tcBorders>
              <w:tl2br w:val="nil"/>
              <w:tr2bl w:val="nil"/>
            </w:tcBorders>
            <w:vAlign w:val="center"/>
          </w:tcPr>
          <w:p w14:paraId="2F920C73"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站控系统（</w:t>
            </w:r>
            <w:r>
              <w:rPr>
                <w:rFonts w:ascii="Times New Roman" w:hAnsi="Times New Roman" w:cs="Times New Roman"/>
                <w:sz w:val="21"/>
                <w:szCs w:val="21"/>
                <w:lang w:eastAsia="zh-CN"/>
              </w:rPr>
              <w:t>PCS&amp;ESD</w:t>
            </w:r>
            <w:r>
              <w:rPr>
                <w:rFonts w:ascii="Times New Roman" w:hAnsi="Times New Roman" w:cs="Times New Roman"/>
                <w:sz w:val="21"/>
                <w:szCs w:val="21"/>
                <w:lang w:eastAsia="zh-CN"/>
              </w:rPr>
              <w:t>）扩容（</w:t>
            </w:r>
            <w:r>
              <w:rPr>
                <w:rFonts w:ascii="Times New Roman" w:hAnsi="Times New Roman" w:cs="Times New Roman"/>
                <w:sz w:val="21"/>
                <w:szCs w:val="21"/>
                <w:lang w:eastAsia="zh-CN"/>
              </w:rPr>
              <w:t>10</w:t>
            </w:r>
            <w:r>
              <w:rPr>
                <w:rFonts w:ascii="Times New Roman" w:hAnsi="Times New Roman" w:cs="Times New Roman"/>
                <w:sz w:val="21"/>
                <w:szCs w:val="21"/>
                <w:lang w:eastAsia="zh-CN"/>
              </w:rPr>
              <w:t>点）</w:t>
            </w:r>
          </w:p>
        </w:tc>
        <w:tc>
          <w:tcPr>
            <w:tcW w:w="1477" w:type="dxa"/>
            <w:tcBorders>
              <w:tl2br w:val="nil"/>
              <w:tr2bl w:val="nil"/>
            </w:tcBorders>
            <w:vAlign w:val="center"/>
          </w:tcPr>
          <w:p w14:paraId="10F458D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090016E1"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rPr>
              <w:t>1</w:t>
            </w:r>
          </w:p>
        </w:tc>
        <w:tc>
          <w:tcPr>
            <w:tcW w:w="1208" w:type="dxa"/>
            <w:tcBorders>
              <w:tl2br w:val="nil"/>
              <w:tr2bl w:val="nil"/>
            </w:tcBorders>
            <w:vAlign w:val="center"/>
          </w:tcPr>
          <w:p w14:paraId="637A7E1E" w14:textId="77777777" w:rsidR="0067440D" w:rsidRDefault="0067440D">
            <w:pPr>
              <w:spacing w:line="240" w:lineRule="auto"/>
              <w:ind w:firstLineChars="0" w:firstLine="0"/>
              <w:jc w:val="center"/>
              <w:rPr>
                <w:sz w:val="21"/>
              </w:rPr>
            </w:pPr>
          </w:p>
        </w:tc>
      </w:tr>
      <w:tr w:rsidR="0067440D" w14:paraId="02083D78" w14:textId="77777777">
        <w:trPr>
          <w:trHeight w:val="351"/>
          <w:jc w:val="center"/>
        </w:trPr>
        <w:tc>
          <w:tcPr>
            <w:tcW w:w="960" w:type="dxa"/>
            <w:tcBorders>
              <w:tl2br w:val="nil"/>
              <w:tr2bl w:val="nil"/>
            </w:tcBorders>
            <w:vAlign w:val="center"/>
          </w:tcPr>
          <w:p w14:paraId="12652B8E" w14:textId="77777777" w:rsidR="0067440D" w:rsidRDefault="0067440D">
            <w:pPr>
              <w:pStyle w:val="TableText"/>
              <w:spacing w:line="240" w:lineRule="auto"/>
              <w:ind w:firstLineChars="0" w:firstLine="0"/>
              <w:jc w:val="center"/>
              <w:rPr>
                <w:rFonts w:ascii="Times New Roman" w:hAnsi="Times New Roman" w:cs="Times New Roman"/>
                <w:sz w:val="21"/>
                <w:szCs w:val="21"/>
                <w:lang w:eastAsia="zh-CN"/>
              </w:rPr>
            </w:pPr>
          </w:p>
        </w:tc>
        <w:tc>
          <w:tcPr>
            <w:tcW w:w="4285" w:type="dxa"/>
            <w:tcBorders>
              <w:tl2br w:val="nil"/>
              <w:tr2bl w:val="nil"/>
            </w:tcBorders>
            <w:vAlign w:val="center"/>
          </w:tcPr>
          <w:p w14:paraId="4E44AA3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调控中心扩容（</w:t>
            </w:r>
            <w:r>
              <w:rPr>
                <w:rFonts w:ascii="Times New Roman" w:hAnsi="Times New Roman" w:cs="Times New Roman"/>
                <w:sz w:val="21"/>
                <w:szCs w:val="21"/>
              </w:rPr>
              <w:t>10</w:t>
            </w:r>
            <w:r>
              <w:rPr>
                <w:rFonts w:ascii="Times New Roman" w:hAnsi="Times New Roman" w:cs="Times New Roman"/>
                <w:sz w:val="21"/>
                <w:szCs w:val="21"/>
              </w:rPr>
              <w:t>点）</w:t>
            </w:r>
          </w:p>
        </w:tc>
        <w:tc>
          <w:tcPr>
            <w:tcW w:w="1477" w:type="dxa"/>
            <w:tcBorders>
              <w:tl2br w:val="nil"/>
              <w:tr2bl w:val="nil"/>
            </w:tcBorders>
            <w:vAlign w:val="center"/>
          </w:tcPr>
          <w:p w14:paraId="3B440D8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3CC8ABD2"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rPr>
              <w:t>1</w:t>
            </w:r>
          </w:p>
        </w:tc>
        <w:tc>
          <w:tcPr>
            <w:tcW w:w="1208" w:type="dxa"/>
            <w:tcBorders>
              <w:tl2br w:val="nil"/>
              <w:tr2bl w:val="nil"/>
            </w:tcBorders>
            <w:vAlign w:val="center"/>
          </w:tcPr>
          <w:p w14:paraId="797469B5" w14:textId="77777777" w:rsidR="0067440D" w:rsidRDefault="0067440D">
            <w:pPr>
              <w:spacing w:line="240" w:lineRule="auto"/>
              <w:ind w:firstLineChars="0" w:firstLine="0"/>
              <w:jc w:val="center"/>
              <w:rPr>
                <w:sz w:val="21"/>
              </w:rPr>
            </w:pPr>
          </w:p>
        </w:tc>
      </w:tr>
      <w:tr w:rsidR="0067440D" w14:paraId="4EC135E1" w14:textId="77777777">
        <w:trPr>
          <w:trHeight w:val="351"/>
          <w:jc w:val="center"/>
        </w:trPr>
        <w:tc>
          <w:tcPr>
            <w:tcW w:w="960" w:type="dxa"/>
            <w:tcBorders>
              <w:tl2br w:val="nil"/>
              <w:tr2bl w:val="nil"/>
            </w:tcBorders>
            <w:vAlign w:val="center"/>
          </w:tcPr>
          <w:p w14:paraId="112AC9B0" w14:textId="77777777" w:rsidR="0067440D" w:rsidRDefault="0067440D">
            <w:pPr>
              <w:pStyle w:val="TableText"/>
              <w:spacing w:line="240" w:lineRule="auto"/>
              <w:ind w:firstLineChars="0" w:firstLine="0"/>
              <w:jc w:val="center"/>
              <w:rPr>
                <w:rFonts w:ascii="Times New Roman" w:hAnsi="Times New Roman" w:cs="Times New Roman"/>
                <w:sz w:val="21"/>
                <w:szCs w:val="21"/>
                <w:lang w:eastAsia="zh-CN"/>
              </w:rPr>
            </w:pPr>
          </w:p>
        </w:tc>
        <w:tc>
          <w:tcPr>
            <w:tcW w:w="4285" w:type="dxa"/>
            <w:tcBorders>
              <w:tl2br w:val="nil"/>
              <w:tr2bl w:val="nil"/>
            </w:tcBorders>
            <w:vAlign w:val="center"/>
          </w:tcPr>
          <w:p w14:paraId="3188150C"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涪陵页岩气指挥中心扩容（</w:t>
            </w:r>
            <w:r>
              <w:rPr>
                <w:rFonts w:ascii="Times New Roman" w:hAnsi="Times New Roman" w:cs="Times New Roman"/>
                <w:sz w:val="21"/>
                <w:szCs w:val="21"/>
                <w:lang w:eastAsia="zh-CN"/>
              </w:rPr>
              <w:t>10</w:t>
            </w:r>
            <w:r>
              <w:rPr>
                <w:rFonts w:ascii="Times New Roman" w:hAnsi="Times New Roman" w:cs="Times New Roman"/>
                <w:sz w:val="21"/>
                <w:szCs w:val="21"/>
                <w:lang w:eastAsia="zh-CN"/>
              </w:rPr>
              <w:t>点）</w:t>
            </w:r>
          </w:p>
        </w:tc>
        <w:tc>
          <w:tcPr>
            <w:tcW w:w="1477" w:type="dxa"/>
            <w:tcBorders>
              <w:tl2br w:val="nil"/>
              <w:tr2bl w:val="nil"/>
            </w:tcBorders>
            <w:vAlign w:val="center"/>
          </w:tcPr>
          <w:p w14:paraId="4C9C290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73" w:type="dxa"/>
            <w:tcBorders>
              <w:tl2br w:val="nil"/>
              <w:tr2bl w:val="nil"/>
            </w:tcBorders>
            <w:vAlign w:val="center"/>
          </w:tcPr>
          <w:p w14:paraId="1DDDD552"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rPr>
              <w:t>1</w:t>
            </w:r>
          </w:p>
        </w:tc>
        <w:tc>
          <w:tcPr>
            <w:tcW w:w="1208" w:type="dxa"/>
            <w:tcBorders>
              <w:tl2br w:val="nil"/>
              <w:tr2bl w:val="nil"/>
            </w:tcBorders>
            <w:vAlign w:val="center"/>
          </w:tcPr>
          <w:p w14:paraId="624D68FA" w14:textId="77777777" w:rsidR="0067440D" w:rsidRDefault="0067440D">
            <w:pPr>
              <w:spacing w:line="240" w:lineRule="auto"/>
              <w:ind w:firstLineChars="0" w:firstLine="0"/>
              <w:jc w:val="center"/>
              <w:rPr>
                <w:sz w:val="21"/>
              </w:rPr>
            </w:pPr>
          </w:p>
        </w:tc>
      </w:tr>
      <w:tr w:rsidR="0067440D" w14:paraId="1AAE5C50" w14:textId="77777777">
        <w:trPr>
          <w:trHeight w:val="351"/>
          <w:jc w:val="center"/>
        </w:trPr>
        <w:tc>
          <w:tcPr>
            <w:tcW w:w="960" w:type="dxa"/>
            <w:tcBorders>
              <w:tl2br w:val="nil"/>
              <w:tr2bl w:val="nil"/>
            </w:tcBorders>
            <w:vAlign w:val="center"/>
          </w:tcPr>
          <w:p w14:paraId="653CEAA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12</w:t>
            </w:r>
          </w:p>
        </w:tc>
        <w:tc>
          <w:tcPr>
            <w:tcW w:w="4285" w:type="dxa"/>
            <w:tcBorders>
              <w:tl2br w:val="nil"/>
              <w:tr2bl w:val="nil"/>
            </w:tcBorders>
            <w:vAlign w:val="center"/>
          </w:tcPr>
          <w:p w14:paraId="6D01FFEC"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混凝土开挖恢复（</w:t>
            </w:r>
            <w:r>
              <w:rPr>
                <w:rFonts w:ascii="Times New Roman" w:hAnsi="Times New Roman" w:cs="Times New Roman"/>
                <w:sz w:val="21"/>
                <w:szCs w:val="21"/>
                <w:lang w:eastAsia="zh-CN"/>
              </w:rPr>
              <w:t>0.7m</w:t>
            </w:r>
            <w:r>
              <w:rPr>
                <w:rFonts w:ascii="Times New Roman" w:hAnsi="Times New Roman" w:cs="Times New Roman" w:hint="eastAsia"/>
                <w:spacing w:val="-1"/>
                <w:sz w:val="21"/>
                <w:szCs w:val="21"/>
                <w:lang w:eastAsia="zh-CN"/>
              </w:rPr>
              <w:t>×</w:t>
            </w:r>
            <w:r>
              <w:rPr>
                <w:rFonts w:ascii="Times New Roman" w:hAnsi="Times New Roman" w:cs="Times New Roman"/>
                <w:sz w:val="21"/>
                <w:szCs w:val="21"/>
                <w:lang w:eastAsia="zh-CN"/>
              </w:rPr>
              <w:t>0.5m</w:t>
            </w:r>
            <w:r>
              <w:rPr>
                <w:rFonts w:ascii="Times New Roman" w:hAnsi="Times New Roman" w:cs="Times New Roman"/>
                <w:sz w:val="21"/>
                <w:szCs w:val="21"/>
                <w:lang w:eastAsia="zh-CN"/>
              </w:rPr>
              <w:t>）</w:t>
            </w:r>
          </w:p>
        </w:tc>
        <w:tc>
          <w:tcPr>
            <w:tcW w:w="1477" w:type="dxa"/>
            <w:tcBorders>
              <w:tl2br w:val="nil"/>
              <w:tr2bl w:val="nil"/>
            </w:tcBorders>
            <w:vAlign w:val="center"/>
          </w:tcPr>
          <w:p w14:paraId="00C3EDFC"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rPr>
              <w:t>m</w:t>
            </w:r>
          </w:p>
        </w:tc>
        <w:tc>
          <w:tcPr>
            <w:tcW w:w="1373" w:type="dxa"/>
            <w:tcBorders>
              <w:tl2br w:val="nil"/>
              <w:tr2bl w:val="nil"/>
            </w:tcBorders>
            <w:vAlign w:val="center"/>
          </w:tcPr>
          <w:p w14:paraId="778D89BA" w14:textId="77777777" w:rsidR="0067440D" w:rsidRDefault="00000000">
            <w:pPr>
              <w:pStyle w:val="TableText"/>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rPr>
              <w:t>200</w:t>
            </w:r>
          </w:p>
        </w:tc>
        <w:tc>
          <w:tcPr>
            <w:tcW w:w="1208" w:type="dxa"/>
            <w:tcBorders>
              <w:tl2br w:val="nil"/>
              <w:tr2bl w:val="nil"/>
            </w:tcBorders>
            <w:vAlign w:val="center"/>
          </w:tcPr>
          <w:p w14:paraId="0BE992B8" w14:textId="77777777" w:rsidR="0067440D" w:rsidRDefault="0067440D">
            <w:pPr>
              <w:spacing w:line="240" w:lineRule="auto"/>
              <w:ind w:firstLineChars="0" w:firstLine="0"/>
              <w:jc w:val="center"/>
              <w:rPr>
                <w:sz w:val="21"/>
              </w:rPr>
            </w:pPr>
          </w:p>
        </w:tc>
      </w:tr>
    </w:tbl>
    <w:p w14:paraId="2E1816C5"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通信工程</w:t>
      </w:r>
    </w:p>
    <w:p w14:paraId="6D2E55C3" w14:textId="77777777" w:rsidR="0067440D" w:rsidRDefault="00000000">
      <w:pPr>
        <w:pStyle w:val="4"/>
        <w:keepNext w:val="0"/>
        <w:keepLines w:val="0"/>
        <w:spacing w:line="360" w:lineRule="auto"/>
        <w:rPr>
          <w:sz w:val="24"/>
          <w:szCs w:val="24"/>
        </w:rPr>
      </w:pPr>
      <w:r>
        <w:rPr>
          <w:rFonts w:hint="eastAsia"/>
          <w:sz w:val="24"/>
          <w:szCs w:val="24"/>
        </w:rPr>
        <w:t>工业电视监控系统</w:t>
      </w:r>
    </w:p>
    <w:p w14:paraId="259CFDA5" w14:textId="77777777" w:rsidR="0067440D" w:rsidRDefault="00000000">
      <w:pPr>
        <w:spacing w:line="360" w:lineRule="auto"/>
        <w:ind w:firstLine="482"/>
        <w:rPr>
          <w:sz w:val="24"/>
          <w:szCs w:val="24"/>
        </w:rPr>
      </w:pPr>
      <w:r>
        <w:rPr>
          <w:rFonts w:hint="eastAsia"/>
          <w:b/>
          <w:bCs/>
          <w:sz w:val="24"/>
          <w:szCs w:val="24"/>
        </w:rPr>
        <w:t>（企业信息保密未公开）</w:t>
      </w:r>
      <w:r>
        <w:rPr>
          <w:rFonts w:hint="eastAsia"/>
          <w:sz w:val="24"/>
          <w:szCs w:val="24"/>
        </w:rPr>
        <w:t>。</w:t>
      </w:r>
    </w:p>
    <w:p w14:paraId="12BB7AAF" w14:textId="77777777" w:rsidR="0067440D" w:rsidRDefault="00000000">
      <w:pPr>
        <w:pStyle w:val="4"/>
        <w:keepNext w:val="0"/>
        <w:keepLines w:val="0"/>
        <w:spacing w:line="360" w:lineRule="auto"/>
        <w:rPr>
          <w:sz w:val="24"/>
          <w:szCs w:val="24"/>
        </w:rPr>
      </w:pPr>
      <w:r>
        <w:rPr>
          <w:rFonts w:hint="eastAsia"/>
          <w:sz w:val="24"/>
          <w:szCs w:val="24"/>
        </w:rPr>
        <w:t>语音对讲及应急广播系统</w:t>
      </w:r>
    </w:p>
    <w:p w14:paraId="3D5E59F3" w14:textId="77777777" w:rsidR="0067440D" w:rsidRDefault="00000000">
      <w:pPr>
        <w:spacing w:line="360" w:lineRule="auto"/>
        <w:ind w:firstLine="480"/>
        <w:rPr>
          <w:sz w:val="24"/>
          <w:szCs w:val="24"/>
        </w:rPr>
      </w:pPr>
      <w:r>
        <w:rPr>
          <w:rFonts w:hint="eastAsia"/>
          <w:sz w:val="24"/>
          <w:szCs w:val="24"/>
        </w:rPr>
        <w:t>本工程语音对讲及应急广播系统，主要对平台原有语音对讲及应急广播系统进行恢复，实现平台与调控中心双向通话和远程语音告警。</w:t>
      </w:r>
    </w:p>
    <w:p w14:paraId="67AD98F7" w14:textId="77777777" w:rsidR="0067440D" w:rsidRDefault="00000000">
      <w:pPr>
        <w:pStyle w:val="4"/>
        <w:keepNext w:val="0"/>
        <w:keepLines w:val="0"/>
        <w:spacing w:line="360" w:lineRule="auto"/>
        <w:rPr>
          <w:sz w:val="24"/>
          <w:szCs w:val="24"/>
        </w:rPr>
      </w:pPr>
      <w:r>
        <w:rPr>
          <w:rFonts w:hint="eastAsia"/>
          <w:sz w:val="24"/>
          <w:szCs w:val="24"/>
        </w:rPr>
        <w:t>门禁系统</w:t>
      </w:r>
    </w:p>
    <w:p w14:paraId="09D225D5" w14:textId="77777777" w:rsidR="0067440D" w:rsidRDefault="00000000">
      <w:pPr>
        <w:spacing w:line="360" w:lineRule="auto"/>
        <w:ind w:firstLine="480"/>
        <w:rPr>
          <w:sz w:val="24"/>
          <w:szCs w:val="24"/>
        </w:rPr>
      </w:pPr>
      <w:r>
        <w:rPr>
          <w:rFonts w:hint="eastAsia"/>
          <w:sz w:val="24"/>
          <w:szCs w:val="24"/>
        </w:rPr>
        <w:t>本工程门禁系统主要对平台原有大门门禁系统进行恢复，通过平台工业以太网光纤传输系统上传至调控中心的门禁系统管理工作站，实现远程控制。</w:t>
      </w:r>
    </w:p>
    <w:p w14:paraId="5E0217A5" w14:textId="77777777" w:rsidR="0067440D" w:rsidRDefault="00000000">
      <w:pPr>
        <w:pStyle w:val="4"/>
        <w:keepNext w:val="0"/>
        <w:keepLines w:val="0"/>
        <w:spacing w:line="360" w:lineRule="auto"/>
        <w:rPr>
          <w:sz w:val="24"/>
          <w:szCs w:val="24"/>
        </w:rPr>
      </w:pPr>
      <w:r>
        <w:rPr>
          <w:rFonts w:hint="eastAsia"/>
          <w:sz w:val="24"/>
          <w:szCs w:val="24"/>
        </w:rPr>
        <w:t>通信电源系统及接地设计</w:t>
      </w:r>
    </w:p>
    <w:p w14:paraId="115208C9" w14:textId="77777777" w:rsidR="0067440D" w:rsidRDefault="00000000">
      <w:pPr>
        <w:spacing w:line="360" w:lineRule="auto"/>
        <w:ind w:firstLine="482"/>
        <w:rPr>
          <w:sz w:val="24"/>
          <w:szCs w:val="24"/>
        </w:rPr>
      </w:pPr>
      <w:r>
        <w:rPr>
          <w:rFonts w:hint="eastAsia"/>
          <w:b/>
          <w:bCs/>
          <w:sz w:val="24"/>
          <w:szCs w:val="24"/>
        </w:rPr>
        <w:t>（企业信息保密未公开）</w:t>
      </w:r>
      <w:r>
        <w:rPr>
          <w:rFonts w:hint="eastAsia"/>
          <w:sz w:val="24"/>
          <w:szCs w:val="24"/>
        </w:rPr>
        <w:t>。</w:t>
      </w:r>
    </w:p>
    <w:p w14:paraId="1327B374"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lastRenderedPageBreak/>
        <w:t>消防及给排水</w:t>
      </w:r>
    </w:p>
    <w:p w14:paraId="751C37F6" w14:textId="77777777" w:rsidR="0067440D" w:rsidRDefault="00000000">
      <w:pPr>
        <w:pStyle w:val="4"/>
        <w:keepNext w:val="0"/>
        <w:keepLines w:val="0"/>
        <w:spacing w:line="360" w:lineRule="auto"/>
        <w:rPr>
          <w:sz w:val="24"/>
          <w:szCs w:val="24"/>
        </w:rPr>
      </w:pPr>
      <w:r>
        <w:rPr>
          <w:rFonts w:hint="eastAsia"/>
          <w:sz w:val="24"/>
          <w:szCs w:val="24"/>
        </w:rPr>
        <w:t>消防</w:t>
      </w:r>
    </w:p>
    <w:p w14:paraId="569BDBDE" w14:textId="77777777" w:rsidR="0067440D" w:rsidRDefault="00000000">
      <w:pPr>
        <w:spacing w:line="360" w:lineRule="auto"/>
        <w:ind w:firstLine="480"/>
        <w:rPr>
          <w:sz w:val="24"/>
          <w:szCs w:val="24"/>
        </w:rPr>
      </w:pPr>
      <w:r>
        <w:rPr>
          <w:rFonts w:hint="eastAsia"/>
          <w:sz w:val="24"/>
          <w:szCs w:val="24"/>
        </w:rPr>
        <w:t>焦页</w:t>
      </w:r>
      <w:r>
        <w:rPr>
          <w:rFonts w:hint="eastAsia"/>
          <w:sz w:val="24"/>
          <w:szCs w:val="24"/>
        </w:rPr>
        <w:t>7</w:t>
      </w:r>
      <w:r>
        <w:rPr>
          <w:rFonts w:hint="eastAsia"/>
          <w:sz w:val="24"/>
          <w:szCs w:val="24"/>
        </w:rPr>
        <w:t>、</w:t>
      </w:r>
      <w:r>
        <w:rPr>
          <w:rFonts w:hint="eastAsia"/>
          <w:sz w:val="24"/>
          <w:szCs w:val="24"/>
        </w:rPr>
        <w:t>8</w:t>
      </w:r>
      <w:r>
        <w:rPr>
          <w:rFonts w:hint="eastAsia"/>
          <w:sz w:val="24"/>
          <w:szCs w:val="24"/>
        </w:rPr>
        <w:t>号平台及焦页</w:t>
      </w:r>
      <w:r>
        <w:rPr>
          <w:rFonts w:hint="eastAsia"/>
          <w:sz w:val="24"/>
          <w:szCs w:val="24"/>
        </w:rPr>
        <w:t>7</w:t>
      </w:r>
      <w:r>
        <w:rPr>
          <w:rFonts w:hint="eastAsia"/>
          <w:sz w:val="24"/>
          <w:szCs w:val="24"/>
        </w:rPr>
        <w:t>号集气站均为五级站场，只需配置移动式灭火器材，即可满足本平台的消防要求，一旦发生火灾，可随时启用扑救。拟在新增井台配置</w:t>
      </w:r>
      <w:r>
        <w:rPr>
          <w:rFonts w:hint="eastAsia"/>
          <w:sz w:val="24"/>
          <w:szCs w:val="24"/>
        </w:rPr>
        <w:t>2</w:t>
      </w:r>
      <w:r>
        <w:rPr>
          <w:rFonts w:hint="eastAsia"/>
          <w:sz w:val="24"/>
          <w:szCs w:val="24"/>
        </w:rPr>
        <w:t>具</w:t>
      </w:r>
      <w:r>
        <w:rPr>
          <w:rFonts w:hint="eastAsia"/>
          <w:sz w:val="24"/>
          <w:szCs w:val="24"/>
        </w:rPr>
        <w:t xml:space="preserve"> MF/ABC8 </w:t>
      </w:r>
      <w:r>
        <w:rPr>
          <w:rFonts w:hint="eastAsia"/>
          <w:sz w:val="24"/>
          <w:szCs w:val="24"/>
        </w:rPr>
        <w:t>手提式磷酸铵盐干粉灭火器，配置一定数量的推车式及移动式磷酸铵盐干粉灭火器及二氧化碳灭火器。一旦发生火灾，可随时启用扑救。</w:t>
      </w:r>
    </w:p>
    <w:p w14:paraId="344EA519" w14:textId="77777777" w:rsidR="0067440D" w:rsidRDefault="00000000">
      <w:pPr>
        <w:pStyle w:val="4"/>
        <w:keepNext w:val="0"/>
        <w:keepLines w:val="0"/>
        <w:spacing w:line="360" w:lineRule="auto"/>
        <w:rPr>
          <w:sz w:val="24"/>
          <w:szCs w:val="24"/>
        </w:rPr>
      </w:pPr>
      <w:r>
        <w:rPr>
          <w:rFonts w:hint="eastAsia"/>
          <w:sz w:val="24"/>
          <w:szCs w:val="24"/>
        </w:rPr>
        <w:t>给排水</w:t>
      </w:r>
    </w:p>
    <w:p w14:paraId="48207491" w14:textId="77777777" w:rsidR="0067440D" w:rsidRDefault="00000000">
      <w:pPr>
        <w:pStyle w:val="a0"/>
        <w:spacing w:line="360" w:lineRule="auto"/>
        <w:ind w:firstLine="480"/>
        <w:rPr>
          <w:color w:val="auto"/>
        </w:rPr>
      </w:pPr>
      <w:r>
        <w:rPr>
          <w:rFonts w:hint="eastAsia"/>
          <w:color w:val="auto"/>
          <w:sz w:val="24"/>
          <w:szCs w:val="24"/>
        </w:rPr>
        <w:t>焦页</w:t>
      </w:r>
      <w:r>
        <w:rPr>
          <w:rFonts w:hint="eastAsia"/>
          <w:color w:val="auto"/>
          <w:sz w:val="24"/>
          <w:szCs w:val="24"/>
        </w:rPr>
        <w:t>7</w:t>
      </w:r>
      <w:r>
        <w:rPr>
          <w:rFonts w:hint="eastAsia"/>
          <w:color w:val="auto"/>
          <w:sz w:val="24"/>
          <w:szCs w:val="24"/>
        </w:rPr>
        <w:t>号集气站新增加热炉补水由罐车补水，平台无新增生活用水和排水设施</w:t>
      </w:r>
      <w:r>
        <w:rPr>
          <w:rFonts w:hint="eastAsia"/>
          <w:color w:val="auto"/>
        </w:rPr>
        <w:t>。</w:t>
      </w:r>
    </w:p>
    <w:p w14:paraId="2024B944"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采暖及通风</w:t>
      </w:r>
    </w:p>
    <w:p w14:paraId="3BE43055" w14:textId="77777777" w:rsidR="0067440D" w:rsidRDefault="00000000">
      <w:pPr>
        <w:pStyle w:val="a0"/>
        <w:spacing w:line="360" w:lineRule="auto"/>
        <w:ind w:firstLine="480"/>
        <w:rPr>
          <w:color w:val="auto"/>
          <w:sz w:val="24"/>
          <w:szCs w:val="24"/>
        </w:rPr>
      </w:pPr>
      <w:r>
        <w:rPr>
          <w:rFonts w:hint="eastAsia"/>
          <w:color w:val="auto"/>
          <w:sz w:val="24"/>
          <w:szCs w:val="24"/>
        </w:rPr>
        <w:t>集气站为无人值守站，站内房屋建筑为仪控室和配电室，采用自然通风，无需供暖。</w:t>
      </w:r>
    </w:p>
    <w:p w14:paraId="3C1F036C"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建构筑物</w:t>
      </w:r>
    </w:p>
    <w:p w14:paraId="0CD31836" w14:textId="77777777" w:rsidR="0067440D" w:rsidRDefault="00000000">
      <w:pPr>
        <w:pStyle w:val="4"/>
        <w:keepNext w:val="0"/>
        <w:keepLines w:val="0"/>
        <w:spacing w:line="360" w:lineRule="auto"/>
        <w:rPr>
          <w:sz w:val="24"/>
          <w:szCs w:val="24"/>
        </w:rPr>
      </w:pPr>
      <w:r>
        <w:rPr>
          <w:rFonts w:hint="eastAsia"/>
          <w:sz w:val="24"/>
          <w:szCs w:val="24"/>
        </w:rPr>
        <w:t>结构设计基本数据</w:t>
      </w:r>
    </w:p>
    <w:p w14:paraId="19547828" w14:textId="77777777" w:rsidR="0067440D" w:rsidRDefault="00000000">
      <w:pPr>
        <w:spacing w:line="360" w:lineRule="auto"/>
        <w:ind w:firstLine="480"/>
        <w:rPr>
          <w:sz w:val="24"/>
          <w:szCs w:val="24"/>
        </w:rPr>
      </w:pPr>
      <w:r>
        <w:rPr>
          <w:rFonts w:hint="eastAsia"/>
          <w:sz w:val="24"/>
          <w:szCs w:val="24"/>
        </w:rPr>
        <w:t>1</w:t>
      </w:r>
      <w:r>
        <w:rPr>
          <w:rFonts w:hint="eastAsia"/>
          <w:sz w:val="24"/>
          <w:szCs w:val="24"/>
        </w:rPr>
        <w:t>、根据《建筑结构可靠性设计统一标准》（</w:t>
      </w:r>
      <w:r>
        <w:rPr>
          <w:rFonts w:hint="eastAsia"/>
          <w:sz w:val="24"/>
          <w:szCs w:val="24"/>
        </w:rPr>
        <w:t>GB50068-2018</w:t>
      </w:r>
      <w:r>
        <w:rPr>
          <w:rFonts w:hint="eastAsia"/>
          <w:sz w:val="24"/>
          <w:szCs w:val="24"/>
        </w:rPr>
        <w:t>）的要求，本工程建（构）筑物的建筑结构的安全等级为二级，主体结构设计工作年限为</w:t>
      </w:r>
      <w:r>
        <w:rPr>
          <w:rFonts w:hint="eastAsia"/>
          <w:sz w:val="24"/>
          <w:szCs w:val="24"/>
        </w:rPr>
        <w:t>50</w:t>
      </w:r>
      <w:r>
        <w:rPr>
          <w:rFonts w:hint="eastAsia"/>
          <w:sz w:val="24"/>
          <w:szCs w:val="24"/>
        </w:rPr>
        <w:t>年；</w:t>
      </w:r>
    </w:p>
    <w:p w14:paraId="58925445" w14:textId="77777777" w:rsidR="0067440D" w:rsidRDefault="00000000">
      <w:pPr>
        <w:spacing w:line="360" w:lineRule="auto"/>
        <w:ind w:firstLine="480"/>
        <w:rPr>
          <w:sz w:val="24"/>
          <w:szCs w:val="24"/>
        </w:rPr>
      </w:pPr>
      <w:r>
        <w:rPr>
          <w:rFonts w:hint="eastAsia"/>
          <w:sz w:val="24"/>
          <w:szCs w:val="24"/>
        </w:rPr>
        <w:t>2</w:t>
      </w:r>
      <w:r>
        <w:rPr>
          <w:rFonts w:hint="eastAsia"/>
          <w:sz w:val="24"/>
          <w:szCs w:val="24"/>
        </w:rPr>
        <w:t>、根据《建筑地基基础设计规范》（</w:t>
      </w:r>
      <w:r>
        <w:rPr>
          <w:rFonts w:hint="eastAsia"/>
          <w:sz w:val="24"/>
          <w:szCs w:val="24"/>
        </w:rPr>
        <w:t>GB50007-2011</w:t>
      </w:r>
      <w:r>
        <w:rPr>
          <w:rFonts w:hint="eastAsia"/>
          <w:sz w:val="24"/>
          <w:szCs w:val="24"/>
        </w:rPr>
        <w:t>），地基基础设计等级为丙级；</w:t>
      </w:r>
    </w:p>
    <w:p w14:paraId="00B7CEAF" w14:textId="77777777" w:rsidR="0067440D" w:rsidRDefault="00000000">
      <w:pPr>
        <w:spacing w:line="360" w:lineRule="auto"/>
        <w:ind w:firstLine="480"/>
        <w:rPr>
          <w:sz w:val="24"/>
          <w:szCs w:val="24"/>
        </w:rPr>
      </w:pPr>
      <w:r>
        <w:rPr>
          <w:rFonts w:hint="eastAsia"/>
          <w:sz w:val="24"/>
          <w:szCs w:val="24"/>
        </w:rPr>
        <w:t>3</w:t>
      </w:r>
      <w:r>
        <w:rPr>
          <w:rFonts w:hint="eastAsia"/>
          <w:sz w:val="24"/>
          <w:szCs w:val="24"/>
        </w:rPr>
        <w:t>、根据《建筑抗震设计规范（</w:t>
      </w:r>
      <w:r>
        <w:rPr>
          <w:rFonts w:hint="eastAsia"/>
          <w:sz w:val="24"/>
          <w:szCs w:val="24"/>
        </w:rPr>
        <w:t>2016</w:t>
      </w:r>
      <w:r>
        <w:rPr>
          <w:rFonts w:hint="eastAsia"/>
          <w:sz w:val="24"/>
          <w:szCs w:val="24"/>
        </w:rPr>
        <w:t>年版）》（</w:t>
      </w:r>
      <w:r>
        <w:rPr>
          <w:rFonts w:hint="eastAsia"/>
          <w:sz w:val="24"/>
          <w:szCs w:val="24"/>
        </w:rPr>
        <w:t>GB50011-2010</w:t>
      </w:r>
      <w:r>
        <w:rPr>
          <w:rFonts w:hint="eastAsia"/>
          <w:sz w:val="24"/>
          <w:szCs w:val="24"/>
        </w:rPr>
        <w:t>），站内建（构）</w:t>
      </w:r>
      <w:r>
        <w:rPr>
          <w:rFonts w:hint="eastAsia"/>
          <w:sz w:val="24"/>
          <w:szCs w:val="24"/>
        </w:rPr>
        <w:t xml:space="preserve"> </w:t>
      </w:r>
      <w:r>
        <w:rPr>
          <w:rFonts w:hint="eastAsia"/>
          <w:sz w:val="24"/>
          <w:szCs w:val="24"/>
        </w:rPr>
        <w:t>筑物抗震设防烈度为</w:t>
      </w:r>
      <w:r>
        <w:rPr>
          <w:rFonts w:hint="eastAsia"/>
          <w:sz w:val="24"/>
          <w:szCs w:val="24"/>
        </w:rPr>
        <w:t>6</w:t>
      </w:r>
      <w:r>
        <w:rPr>
          <w:rFonts w:hint="eastAsia"/>
          <w:sz w:val="24"/>
          <w:szCs w:val="24"/>
        </w:rPr>
        <w:t>度，设计地震分组为第一组，设计基本地震加速度</w:t>
      </w:r>
      <w:r>
        <w:rPr>
          <w:rFonts w:hint="eastAsia"/>
          <w:sz w:val="24"/>
          <w:szCs w:val="24"/>
        </w:rPr>
        <w:t>0.05g</w:t>
      </w:r>
      <w:r>
        <w:rPr>
          <w:rFonts w:hint="eastAsia"/>
          <w:sz w:val="24"/>
          <w:szCs w:val="24"/>
        </w:rPr>
        <w:t>；</w:t>
      </w:r>
    </w:p>
    <w:p w14:paraId="2680CD78" w14:textId="77777777" w:rsidR="0067440D" w:rsidRDefault="00000000">
      <w:pPr>
        <w:spacing w:line="360" w:lineRule="auto"/>
        <w:ind w:firstLine="480"/>
        <w:rPr>
          <w:sz w:val="24"/>
          <w:szCs w:val="24"/>
        </w:rPr>
      </w:pPr>
      <w:r>
        <w:rPr>
          <w:rFonts w:hint="eastAsia"/>
          <w:sz w:val="24"/>
          <w:szCs w:val="24"/>
        </w:rPr>
        <w:t>4</w:t>
      </w:r>
      <w:r>
        <w:rPr>
          <w:rFonts w:hint="eastAsia"/>
          <w:sz w:val="24"/>
          <w:szCs w:val="24"/>
        </w:rPr>
        <w:t>、根据《建筑工程抗震设防分类标准》（</w:t>
      </w:r>
      <w:r>
        <w:rPr>
          <w:rFonts w:hint="eastAsia"/>
          <w:sz w:val="24"/>
          <w:szCs w:val="24"/>
        </w:rPr>
        <w:t>GB50223-2008</w:t>
      </w:r>
      <w:r>
        <w:rPr>
          <w:rFonts w:hint="eastAsia"/>
          <w:sz w:val="24"/>
          <w:szCs w:val="24"/>
        </w:rPr>
        <w:t>）及《石油化工建（构）筑物抗震设防分类标准》（</w:t>
      </w:r>
      <w:r>
        <w:rPr>
          <w:rFonts w:hint="eastAsia"/>
          <w:sz w:val="24"/>
          <w:szCs w:val="24"/>
        </w:rPr>
        <w:t>GB50453-2008</w:t>
      </w:r>
      <w:r>
        <w:rPr>
          <w:rFonts w:hint="eastAsia"/>
          <w:sz w:val="24"/>
          <w:szCs w:val="24"/>
        </w:rPr>
        <w:t>），站内建（构）筑物抗震设防分为标准设防类及适度设防类，简称丙类及丁类；</w:t>
      </w:r>
    </w:p>
    <w:p w14:paraId="3657296C" w14:textId="77777777" w:rsidR="0067440D" w:rsidRDefault="00000000">
      <w:pPr>
        <w:spacing w:line="360" w:lineRule="auto"/>
        <w:ind w:firstLine="480"/>
        <w:rPr>
          <w:sz w:val="24"/>
          <w:szCs w:val="24"/>
        </w:rPr>
      </w:pPr>
      <w:r>
        <w:rPr>
          <w:rFonts w:hint="eastAsia"/>
          <w:sz w:val="24"/>
          <w:szCs w:val="24"/>
        </w:rPr>
        <w:t>5</w:t>
      </w:r>
      <w:r>
        <w:rPr>
          <w:rFonts w:hint="eastAsia"/>
          <w:sz w:val="24"/>
          <w:szCs w:val="24"/>
        </w:rPr>
        <w:t>、根据《建筑结构荷载规范》（</w:t>
      </w:r>
      <w:r>
        <w:rPr>
          <w:rFonts w:hint="eastAsia"/>
          <w:sz w:val="24"/>
          <w:szCs w:val="24"/>
        </w:rPr>
        <w:t>GB50009-2012</w:t>
      </w:r>
      <w:r>
        <w:rPr>
          <w:rFonts w:hint="eastAsia"/>
          <w:sz w:val="24"/>
          <w:szCs w:val="24"/>
        </w:rPr>
        <w:t>），各站场的建构筑物基本风压、雪压按</w:t>
      </w:r>
      <w:r>
        <w:rPr>
          <w:rFonts w:hint="eastAsia"/>
          <w:sz w:val="24"/>
          <w:szCs w:val="24"/>
        </w:rPr>
        <w:t>n=50</w:t>
      </w:r>
      <w:r>
        <w:rPr>
          <w:rFonts w:hint="eastAsia"/>
          <w:sz w:val="24"/>
          <w:szCs w:val="24"/>
        </w:rPr>
        <w:t>年取值，基本风压取</w:t>
      </w:r>
      <w:r>
        <w:rPr>
          <w:rFonts w:hint="eastAsia"/>
          <w:sz w:val="24"/>
          <w:szCs w:val="24"/>
        </w:rPr>
        <w:t>0.30 kN/m</w:t>
      </w:r>
      <w:r>
        <w:rPr>
          <w:rFonts w:hint="eastAsia"/>
          <w:sz w:val="24"/>
          <w:szCs w:val="24"/>
          <w:vertAlign w:val="superscript"/>
        </w:rPr>
        <w:t>2</w:t>
      </w:r>
      <w:r>
        <w:rPr>
          <w:rFonts w:hint="eastAsia"/>
          <w:sz w:val="24"/>
          <w:szCs w:val="24"/>
        </w:rPr>
        <w:t>。</w:t>
      </w:r>
    </w:p>
    <w:p w14:paraId="48DCD562" w14:textId="77777777" w:rsidR="0067440D" w:rsidRDefault="00000000">
      <w:pPr>
        <w:spacing w:line="360" w:lineRule="auto"/>
        <w:ind w:firstLine="480"/>
        <w:rPr>
          <w:sz w:val="24"/>
          <w:szCs w:val="24"/>
        </w:rPr>
      </w:pPr>
      <w:r>
        <w:rPr>
          <w:rFonts w:hint="eastAsia"/>
          <w:sz w:val="24"/>
          <w:szCs w:val="24"/>
        </w:rPr>
        <w:t>6</w:t>
      </w:r>
      <w:r>
        <w:rPr>
          <w:rFonts w:hint="eastAsia"/>
          <w:sz w:val="24"/>
          <w:szCs w:val="24"/>
        </w:rPr>
        <w:t>、根据《混凝土结构设计规范（</w:t>
      </w:r>
      <w:r>
        <w:rPr>
          <w:rFonts w:hint="eastAsia"/>
          <w:sz w:val="24"/>
          <w:szCs w:val="24"/>
        </w:rPr>
        <w:t>2015</w:t>
      </w:r>
      <w:r>
        <w:rPr>
          <w:rFonts w:hint="eastAsia"/>
          <w:sz w:val="24"/>
          <w:szCs w:val="24"/>
        </w:rPr>
        <w:t>年版）》（</w:t>
      </w:r>
      <w:r>
        <w:rPr>
          <w:rFonts w:hint="eastAsia"/>
          <w:sz w:val="24"/>
          <w:szCs w:val="24"/>
        </w:rPr>
        <w:t>GB50010-2010</w:t>
      </w:r>
      <w:r>
        <w:rPr>
          <w:rFonts w:hint="eastAsia"/>
          <w:sz w:val="24"/>
          <w:szCs w:val="24"/>
        </w:rPr>
        <w:t>），本工程站场内各建（构）筑物与土壤直接接触、处于露天且干湿交替环境，混凝土结构的环境类别为二类</w:t>
      </w:r>
      <w:r>
        <w:rPr>
          <w:rFonts w:hint="eastAsia"/>
          <w:sz w:val="24"/>
          <w:szCs w:val="24"/>
        </w:rPr>
        <w:t>b</w:t>
      </w:r>
      <w:r>
        <w:rPr>
          <w:rFonts w:hint="eastAsia"/>
          <w:sz w:val="24"/>
          <w:szCs w:val="24"/>
        </w:rPr>
        <w:t>；结构构件的裂缝控制等级为三级。</w:t>
      </w:r>
    </w:p>
    <w:p w14:paraId="5AF2FB26" w14:textId="77777777" w:rsidR="0067440D" w:rsidRDefault="00000000">
      <w:pPr>
        <w:pStyle w:val="4"/>
        <w:keepNext w:val="0"/>
        <w:keepLines w:val="0"/>
        <w:spacing w:line="360" w:lineRule="auto"/>
        <w:rPr>
          <w:sz w:val="24"/>
          <w:szCs w:val="24"/>
        </w:rPr>
      </w:pPr>
      <w:r>
        <w:rPr>
          <w:rFonts w:hint="eastAsia"/>
          <w:sz w:val="24"/>
          <w:szCs w:val="24"/>
        </w:rPr>
        <w:t>建筑涉及范围</w:t>
      </w:r>
    </w:p>
    <w:p w14:paraId="3699C5E2" w14:textId="77777777" w:rsidR="0067440D" w:rsidRDefault="00000000">
      <w:pPr>
        <w:spacing w:line="360" w:lineRule="auto"/>
        <w:ind w:firstLine="482"/>
        <w:rPr>
          <w:sz w:val="24"/>
          <w:szCs w:val="24"/>
        </w:rPr>
      </w:pPr>
      <w:r>
        <w:rPr>
          <w:rFonts w:hint="eastAsia"/>
          <w:b/>
          <w:bCs/>
          <w:sz w:val="24"/>
          <w:szCs w:val="24"/>
        </w:rPr>
        <w:t>（企业信息保密未公开）</w:t>
      </w:r>
      <w:r>
        <w:rPr>
          <w:rFonts w:hint="eastAsia"/>
          <w:sz w:val="24"/>
          <w:szCs w:val="24"/>
        </w:rPr>
        <w:t>。</w:t>
      </w:r>
    </w:p>
    <w:p w14:paraId="44494A37" w14:textId="77777777" w:rsidR="0067440D" w:rsidRDefault="00000000">
      <w:pPr>
        <w:pStyle w:val="4"/>
        <w:keepNext w:val="0"/>
        <w:keepLines w:val="0"/>
        <w:spacing w:beforeLines="50" w:before="156" w:line="360" w:lineRule="auto"/>
        <w:rPr>
          <w:sz w:val="24"/>
          <w:szCs w:val="24"/>
        </w:rPr>
      </w:pPr>
      <w:r>
        <w:rPr>
          <w:rFonts w:hint="eastAsia"/>
          <w:sz w:val="24"/>
          <w:szCs w:val="24"/>
        </w:rPr>
        <w:lastRenderedPageBreak/>
        <w:t>主要工程量表</w:t>
      </w:r>
    </w:p>
    <w:p w14:paraId="4AB0F506" w14:textId="77777777" w:rsidR="0067440D" w:rsidRDefault="00000000">
      <w:pPr>
        <w:spacing w:line="360" w:lineRule="auto"/>
        <w:ind w:firstLineChars="0" w:firstLine="0"/>
        <w:jc w:val="center"/>
        <w:rPr>
          <w:sz w:val="24"/>
          <w:szCs w:val="24"/>
        </w:rPr>
      </w:pPr>
      <w:r>
        <w:rPr>
          <w:rFonts w:eastAsia="黑体" w:hint="eastAsia"/>
          <w:spacing w:val="-1"/>
          <w:sz w:val="21"/>
          <w:szCs w:val="21"/>
        </w:rPr>
        <w:t>表</w:t>
      </w:r>
      <w:r>
        <w:rPr>
          <w:rFonts w:eastAsia="黑体" w:hint="eastAsia"/>
          <w:spacing w:val="-1"/>
          <w:sz w:val="21"/>
          <w:szCs w:val="21"/>
        </w:rPr>
        <w:t>2.8-6</w:t>
      </w:r>
      <w:r>
        <w:rPr>
          <w:rFonts w:eastAsia="黑体" w:hint="eastAsia"/>
          <w:spacing w:val="-1"/>
          <w:sz w:val="21"/>
          <w:szCs w:val="21"/>
        </w:rPr>
        <w:t>建筑构结主要工作量表</w:t>
      </w:r>
    </w:p>
    <w:tbl>
      <w:tblPr>
        <w:tblStyle w:val="TableNormal"/>
        <w:tblW w:w="5016"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355"/>
        <w:gridCol w:w="3033"/>
        <w:gridCol w:w="1078"/>
        <w:gridCol w:w="1352"/>
        <w:gridCol w:w="2366"/>
      </w:tblGrid>
      <w:tr w:rsidR="0067440D" w14:paraId="5D76C01E" w14:textId="77777777">
        <w:trPr>
          <w:trHeight w:val="407"/>
          <w:jc w:val="center"/>
        </w:trPr>
        <w:tc>
          <w:tcPr>
            <w:tcW w:w="1359" w:type="dxa"/>
            <w:tcBorders>
              <w:tl2br w:val="nil"/>
              <w:tr2bl w:val="nil"/>
            </w:tcBorders>
            <w:vAlign w:val="center"/>
          </w:tcPr>
          <w:p w14:paraId="01B4C73E"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序号</w:t>
            </w:r>
          </w:p>
        </w:tc>
        <w:tc>
          <w:tcPr>
            <w:tcW w:w="3043" w:type="dxa"/>
            <w:tcBorders>
              <w:tl2br w:val="nil"/>
              <w:tr2bl w:val="nil"/>
            </w:tcBorders>
            <w:vAlign w:val="center"/>
          </w:tcPr>
          <w:p w14:paraId="0F4C43C2"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3"/>
                <w:sz w:val="21"/>
                <w:szCs w:val="21"/>
              </w:rPr>
              <w:t>名称</w:t>
            </w:r>
          </w:p>
        </w:tc>
        <w:tc>
          <w:tcPr>
            <w:tcW w:w="1082" w:type="dxa"/>
            <w:tcBorders>
              <w:tl2br w:val="nil"/>
              <w:tr2bl w:val="nil"/>
            </w:tcBorders>
            <w:vAlign w:val="center"/>
          </w:tcPr>
          <w:p w14:paraId="7BD01FB9"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单位</w:t>
            </w:r>
          </w:p>
        </w:tc>
        <w:tc>
          <w:tcPr>
            <w:tcW w:w="1357" w:type="dxa"/>
            <w:tcBorders>
              <w:tl2br w:val="nil"/>
              <w:tr2bl w:val="nil"/>
            </w:tcBorders>
            <w:vAlign w:val="center"/>
          </w:tcPr>
          <w:p w14:paraId="7A5E0087"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数量</w:t>
            </w:r>
          </w:p>
        </w:tc>
        <w:tc>
          <w:tcPr>
            <w:tcW w:w="2374" w:type="dxa"/>
            <w:tcBorders>
              <w:tl2br w:val="nil"/>
              <w:tr2bl w:val="nil"/>
            </w:tcBorders>
            <w:vAlign w:val="center"/>
          </w:tcPr>
          <w:p w14:paraId="034732DB"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3"/>
                <w:sz w:val="21"/>
                <w:szCs w:val="21"/>
              </w:rPr>
              <w:t>备注</w:t>
            </w:r>
          </w:p>
        </w:tc>
      </w:tr>
      <w:tr w:rsidR="0067440D" w14:paraId="67ABD99F" w14:textId="77777777">
        <w:trPr>
          <w:trHeight w:val="403"/>
          <w:jc w:val="center"/>
        </w:trPr>
        <w:tc>
          <w:tcPr>
            <w:tcW w:w="1359" w:type="dxa"/>
            <w:tcBorders>
              <w:tl2br w:val="nil"/>
              <w:tr2bl w:val="nil"/>
            </w:tcBorders>
            <w:vAlign w:val="center"/>
          </w:tcPr>
          <w:p w14:paraId="2FB5207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position w:val="-4"/>
                <w:sz w:val="21"/>
                <w:szCs w:val="21"/>
              </w:rPr>
              <w:t>一</w:t>
            </w:r>
          </w:p>
        </w:tc>
        <w:tc>
          <w:tcPr>
            <w:tcW w:w="3043" w:type="dxa"/>
            <w:tcBorders>
              <w:tl2br w:val="nil"/>
              <w:tr2bl w:val="nil"/>
            </w:tcBorders>
            <w:vAlign w:val="center"/>
          </w:tcPr>
          <w:p w14:paraId="52AB060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焦页</w:t>
            </w:r>
            <w:r>
              <w:rPr>
                <w:rFonts w:ascii="Times New Roman" w:hAnsi="Times New Roman" w:cs="Times New Roman"/>
                <w:spacing w:val="-39"/>
                <w:sz w:val="21"/>
                <w:szCs w:val="21"/>
              </w:rPr>
              <w:t xml:space="preserve"> </w:t>
            </w:r>
            <w:r>
              <w:rPr>
                <w:rFonts w:ascii="Times New Roman" w:hAnsi="Times New Roman" w:cs="Times New Roman"/>
                <w:spacing w:val="-5"/>
                <w:sz w:val="21"/>
                <w:szCs w:val="21"/>
              </w:rPr>
              <w:t>7</w:t>
            </w:r>
            <w:r>
              <w:rPr>
                <w:rFonts w:ascii="Times New Roman" w:hAnsi="Times New Roman" w:cs="Times New Roman"/>
                <w:spacing w:val="-42"/>
                <w:sz w:val="21"/>
                <w:szCs w:val="21"/>
              </w:rPr>
              <w:t xml:space="preserve"> </w:t>
            </w:r>
            <w:r>
              <w:rPr>
                <w:rFonts w:ascii="Times New Roman" w:hAnsi="Times New Roman" w:cs="Times New Roman"/>
                <w:spacing w:val="-5"/>
                <w:sz w:val="21"/>
                <w:szCs w:val="21"/>
              </w:rPr>
              <w:t>号平台</w:t>
            </w:r>
          </w:p>
        </w:tc>
        <w:tc>
          <w:tcPr>
            <w:tcW w:w="1082" w:type="dxa"/>
            <w:tcBorders>
              <w:tl2br w:val="nil"/>
              <w:tr2bl w:val="nil"/>
            </w:tcBorders>
            <w:vAlign w:val="center"/>
          </w:tcPr>
          <w:p w14:paraId="0612954F" w14:textId="77777777" w:rsidR="0067440D" w:rsidRDefault="0067440D">
            <w:pPr>
              <w:spacing w:line="240" w:lineRule="auto"/>
              <w:ind w:firstLineChars="0" w:firstLine="0"/>
              <w:jc w:val="center"/>
              <w:rPr>
                <w:sz w:val="21"/>
              </w:rPr>
            </w:pPr>
          </w:p>
        </w:tc>
        <w:tc>
          <w:tcPr>
            <w:tcW w:w="1357" w:type="dxa"/>
            <w:tcBorders>
              <w:tl2br w:val="nil"/>
              <w:tr2bl w:val="nil"/>
            </w:tcBorders>
            <w:vAlign w:val="center"/>
          </w:tcPr>
          <w:p w14:paraId="11F6A09D" w14:textId="77777777" w:rsidR="0067440D" w:rsidRDefault="0067440D">
            <w:pPr>
              <w:spacing w:line="240" w:lineRule="auto"/>
              <w:ind w:firstLineChars="0" w:firstLine="0"/>
              <w:jc w:val="center"/>
              <w:rPr>
                <w:sz w:val="21"/>
              </w:rPr>
            </w:pPr>
          </w:p>
        </w:tc>
        <w:tc>
          <w:tcPr>
            <w:tcW w:w="2374" w:type="dxa"/>
            <w:tcBorders>
              <w:tl2br w:val="nil"/>
              <w:tr2bl w:val="nil"/>
            </w:tcBorders>
            <w:vAlign w:val="center"/>
          </w:tcPr>
          <w:p w14:paraId="3D7C6141" w14:textId="77777777" w:rsidR="0067440D" w:rsidRDefault="0067440D">
            <w:pPr>
              <w:spacing w:line="240" w:lineRule="auto"/>
              <w:ind w:firstLineChars="0" w:firstLine="0"/>
              <w:jc w:val="center"/>
              <w:rPr>
                <w:sz w:val="21"/>
              </w:rPr>
            </w:pPr>
          </w:p>
        </w:tc>
      </w:tr>
      <w:tr w:rsidR="0067440D" w14:paraId="6514D23B" w14:textId="77777777">
        <w:trPr>
          <w:trHeight w:val="400"/>
          <w:jc w:val="center"/>
        </w:trPr>
        <w:tc>
          <w:tcPr>
            <w:tcW w:w="1359" w:type="dxa"/>
            <w:tcBorders>
              <w:tl2br w:val="nil"/>
              <w:tr2bl w:val="nil"/>
            </w:tcBorders>
            <w:vAlign w:val="center"/>
          </w:tcPr>
          <w:p w14:paraId="46C88EE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3043" w:type="dxa"/>
            <w:tcBorders>
              <w:tl2br w:val="nil"/>
              <w:tr2bl w:val="nil"/>
            </w:tcBorders>
            <w:vAlign w:val="center"/>
          </w:tcPr>
          <w:p w14:paraId="171E8A6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井口钢格栅盖板</w:t>
            </w:r>
          </w:p>
        </w:tc>
        <w:tc>
          <w:tcPr>
            <w:tcW w:w="1082" w:type="dxa"/>
            <w:tcBorders>
              <w:tl2br w:val="nil"/>
              <w:tr2bl w:val="nil"/>
            </w:tcBorders>
            <w:vAlign w:val="center"/>
          </w:tcPr>
          <w:p w14:paraId="09B09FD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座</w:t>
            </w:r>
          </w:p>
        </w:tc>
        <w:tc>
          <w:tcPr>
            <w:tcW w:w="1357" w:type="dxa"/>
            <w:tcBorders>
              <w:tl2br w:val="nil"/>
              <w:tr2bl w:val="nil"/>
            </w:tcBorders>
            <w:vAlign w:val="center"/>
          </w:tcPr>
          <w:p w14:paraId="57F179D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2374" w:type="dxa"/>
            <w:tcBorders>
              <w:tl2br w:val="nil"/>
              <w:tr2bl w:val="nil"/>
            </w:tcBorders>
            <w:vAlign w:val="center"/>
          </w:tcPr>
          <w:p w14:paraId="65DCDCF0" w14:textId="77777777" w:rsidR="0067440D" w:rsidRDefault="0067440D">
            <w:pPr>
              <w:spacing w:line="240" w:lineRule="auto"/>
              <w:ind w:firstLineChars="0" w:firstLine="0"/>
              <w:jc w:val="center"/>
              <w:rPr>
                <w:sz w:val="21"/>
              </w:rPr>
            </w:pPr>
          </w:p>
        </w:tc>
      </w:tr>
      <w:tr w:rsidR="0067440D" w14:paraId="3D0299A4" w14:textId="77777777">
        <w:trPr>
          <w:trHeight w:val="402"/>
          <w:jc w:val="center"/>
        </w:trPr>
        <w:tc>
          <w:tcPr>
            <w:tcW w:w="1359" w:type="dxa"/>
            <w:tcBorders>
              <w:tl2br w:val="nil"/>
              <w:tr2bl w:val="nil"/>
            </w:tcBorders>
            <w:vAlign w:val="center"/>
          </w:tcPr>
          <w:p w14:paraId="6AD2029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3043" w:type="dxa"/>
            <w:tcBorders>
              <w:tl2br w:val="nil"/>
              <w:tr2bl w:val="nil"/>
            </w:tcBorders>
            <w:vAlign w:val="center"/>
          </w:tcPr>
          <w:p w14:paraId="15BB316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方井钢梯及操作平台</w:t>
            </w:r>
          </w:p>
        </w:tc>
        <w:tc>
          <w:tcPr>
            <w:tcW w:w="1082" w:type="dxa"/>
            <w:tcBorders>
              <w:tl2br w:val="nil"/>
              <w:tr2bl w:val="nil"/>
            </w:tcBorders>
            <w:vAlign w:val="center"/>
          </w:tcPr>
          <w:p w14:paraId="49640E1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57" w:type="dxa"/>
            <w:tcBorders>
              <w:tl2br w:val="nil"/>
              <w:tr2bl w:val="nil"/>
            </w:tcBorders>
            <w:vAlign w:val="center"/>
          </w:tcPr>
          <w:p w14:paraId="1E7E87D7" w14:textId="77777777" w:rsidR="0067440D" w:rsidRDefault="00000000">
            <w:pPr>
              <w:pStyle w:val="TableText"/>
              <w:spacing w:line="240" w:lineRule="auto"/>
              <w:ind w:firstLineChars="0" w:firstLine="0"/>
              <w:jc w:val="center"/>
              <w:rPr>
                <w:rFonts w:ascii="Times New Roman" w:hAnsi="Times New Roman" w:cs="Times New Roman"/>
                <w:sz w:val="24"/>
                <w:szCs w:val="24"/>
              </w:rPr>
            </w:pPr>
            <w:r>
              <w:rPr>
                <w:rFonts w:ascii="Times New Roman" w:hAnsi="Times New Roman" w:cs="Times New Roman"/>
                <w:sz w:val="24"/>
                <w:szCs w:val="24"/>
              </w:rPr>
              <w:t>4</w:t>
            </w:r>
          </w:p>
        </w:tc>
        <w:tc>
          <w:tcPr>
            <w:tcW w:w="2374" w:type="dxa"/>
            <w:tcBorders>
              <w:tl2br w:val="nil"/>
              <w:tr2bl w:val="nil"/>
            </w:tcBorders>
            <w:vAlign w:val="center"/>
          </w:tcPr>
          <w:p w14:paraId="772E0F01" w14:textId="77777777" w:rsidR="0067440D" w:rsidRDefault="0067440D">
            <w:pPr>
              <w:spacing w:line="240" w:lineRule="auto"/>
              <w:ind w:firstLineChars="0" w:firstLine="0"/>
              <w:jc w:val="center"/>
              <w:rPr>
                <w:sz w:val="21"/>
              </w:rPr>
            </w:pPr>
          </w:p>
        </w:tc>
      </w:tr>
      <w:tr w:rsidR="0067440D" w14:paraId="7B8CE151" w14:textId="77777777">
        <w:trPr>
          <w:trHeight w:val="400"/>
          <w:jc w:val="center"/>
        </w:trPr>
        <w:tc>
          <w:tcPr>
            <w:tcW w:w="1359" w:type="dxa"/>
            <w:tcBorders>
              <w:tl2br w:val="nil"/>
              <w:tr2bl w:val="nil"/>
            </w:tcBorders>
            <w:vAlign w:val="center"/>
          </w:tcPr>
          <w:p w14:paraId="27CD013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3043" w:type="dxa"/>
            <w:tcBorders>
              <w:tl2br w:val="nil"/>
              <w:tr2bl w:val="nil"/>
            </w:tcBorders>
            <w:vAlign w:val="center"/>
          </w:tcPr>
          <w:p w14:paraId="7EB4969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设备基础</w:t>
            </w:r>
          </w:p>
        </w:tc>
        <w:tc>
          <w:tcPr>
            <w:tcW w:w="1082" w:type="dxa"/>
            <w:tcBorders>
              <w:tl2br w:val="nil"/>
              <w:tr2bl w:val="nil"/>
            </w:tcBorders>
            <w:vAlign w:val="center"/>
          </w:tcPr>
          <w:p w14:paraId="7102D3A2" w14:textId="77777777" w:rsidR="0067440D" w:rsidRDefault="00000000">
            <w:pPr>
              <w:spacing w:line="240" w:lineRule="auto"/>
              <w:ind w:firstLineChars="0" w:firstLine="0"/>
              <w:jc w:val="center"/>
              <w:rPr>
                <w:sz w:val="21"/>
                <w:szCs w:val="21"/>
              </w:rPr>
            </w:pPr>
            <w:r>
              <w:rPr>
                <w:rFonts w:hint="eastAsia"/>
                <w:sz w:val="21"/>
                <w:szCs w:val="21"/>
              </w:rPr>
              <w:t>m</w:t>
            </w:r>
            <w:r>
              <w:rPr>
                <w:rFonts w:hint="eastAsia"/>
                <w:sz w:val="21"/>
                <w:szCs w:val="21"/>
                <w:vertAlign w:val="superscript"/>
              </w:rPr>
              <w:t>3</w:t>
            </w:r>
          </w:p>
        </w:tc>
        <w:tc>
          <w:tcPr>
            <w:tcW w:w="1357" w:type="dxa"/>
            <w:tcBorders>
              <w:tl2br w:val="nil"/>
              <w:tr2bl w:val="nil"/>
            </w:tcBorders>
            <w:vAlign w:val="center"/>
          </w:tcPr>
          <w:p w14:paraId="147DDC86" w14:textId="77777777" w:rsidR="0067440D" w:rsidRDefault="00000000">
            <w:pPr>
              <w:spacing w:line="240" w:lineRule="auto"/>
              <w:ind w:firstLineChars="0" w:firstLine="0"/>
              <w:jc w:val="center"/>
              <w:rPr>
                <w:rFonts w:eastAsia="Calibri"/>
                <w:sz w:val="21"/>
                <w:szCs w:val="21"/>
              </w:rPr>
            </w:pPr>
            <w:r>
              <w:rPr>
                <w:rFonts w:eastAsia="Calibri"/>
                <w:spacing w:val="-4"/>
                <w:sz w:val="21"/>
                <w:szCs w:val="21"/>
              </w:rPr>
              <w:t>16</w:t>
            </w:r>
          </w:p>
        </w:tc>
        <w:tc>
          <w:tcPr>
            <w:tcW w:w="2374" w:type="dxa"/>
            <w:tcBorders>
              <w:tl2br w:val="nil"/>
              <w:tr2bl w:val="nil"/>
            </w:tcBorders>
            <w:vAlign w:val="center"/>
          </w:tcPr>
          <w:p w14:paraId="3B81BF1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C30</w:t>
            </w:r>
            <w:r>
              <w:rPr>
                <w:rFonts w:ascii="Times New Roman" w:hAnsi="Times New Roman" w:cs="Times New Roman"/>
                <w:spacing w:val="-36"/>
                <w:sz w:val="21"/>
                <w:szCs w:val="21"/>
              </w:rPr>
              <w:t xml:space="preserve"> </w:t>
            </w:r>
            <w:r>
              <w:rPr>
                <w:rFonts w:ascii="Times New Roman" w:hAnsi="Times New Roman" w:cs="Times New Roman"/>
                <w:spacing w:val="-3"/>
                <w:sz w:val="21"/>
                <w:szCs w:val="21"/>
              </w:rPr>
              <w:t>素混凝土</w:t>
            </w:r>
          </w:p>
        </w:tc>
      </w:tr>
      <w:tr w:rsidR="0067440D" w14:paraId="13BDC2D5" w14:textId="77777777">
        <w:trPr>
          <w:trHeight w:val="403"/>
          <w:jc w:val="center"/>
        </w:trPr>
        <w:tc>
          <w:tcPr>
            <w:tcW w:w="1359" w:type="dxa"/>
            <w:tcBorders>
              <w:tl2br w:val="nil"/>
              <w:tr2bl w:val="nil"/>
            </w:tcBorders>
            <w:vAlign w:val="center"/>
          </w:tcPr>
          <w:p w14:paraId="66ACEC5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3043" w:type="dxa"/>
            <w:tcBorders>
              <w:tl2br w:val="nil"/>
              <w:tr2bl w:val="nil"/>
            </w:tcBorders>
            <w:vAlign w:val="center"/>
          </w:tcPr>
          <w:p w14:paraId="12F2BE10"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铁丝网围栏</w:t>
            </w:r>
          </w:p>
        </w:tc>
        <w:tc>
          <w:tcPr>
            <w:tcW w:w="1082" w:type="dxa"/>
            <w:tcBorders>
              <w:tl2br w:val="nil"/>
              <w:tr2bl w:val="nil"/>
            </w:tcBorders>
            <w:vAlign w:val="center"/>
          </w:tcPr>
          <w:p w14:paraId="05722F1A" w14:textId="77777777" w:rsidR="0067440D" w:rsidRDefault="00000000">
            <w:pPr>
              <w:spacing w:line="240" w:lineRule="auto"/>
              <w:ind w:firstLineChars="0" w:firstLine="0"/>
              <w:jc w:val="center"/>
              <w:rPr>
                <w:rFonts w:eastAsia="Calibri"/>
                <w:sz w:val="21"/>
                <w:szCs w:val="21"/>
              </w:rPr>
            </w:pPr>
            <w:r>
              <w:rPr>
                <w:rFonts w:eastAsia="Calibri"/>
                <w:position w:val="3"/>
                <w:sz w:val="21"/>
                <w:szCs w:val="21"/>
              </w:rPr>
              <w:t>m</w:t>
            </w:r>
          </w:p>
        </w:tc>
        <w:tc>
          <w:tcPr>
            <w:tcW w:w="1357" w:type="dxa"/>
            <w:tcBorders>
              <w:tl2br w:val="nil"/>
              <w:tr2bl w:val="nil"/>
            </w:tcBorders>
            <w:vAlign w:val="center"/>
          </w:tcPr>
          <w:p w14:paraId="0885B045" w14:textId="77777777" w:rsidR="0067440D" w:rsidRDefault="00000000">
            <w:pPr>
              <w:spacing w:line="240" w:lineRule="auto"/>
              <w:ind w:firstLineChars="0" w:firstLine="0"/>
              <w:jc w:val="center"/>
              <w:rPr>
                <w:rFonts w:eastAsia="Calibri"/>
                <w:sz w:val="21"/>
                <w:szCs w:val="21"/>
              </w:rPr>
            </w:pPr>
            <w:r>
              <w:rPr>
                <w:rFonts w:eastAsia="Calibri"/>
                <w:spacing w:val="-6"/>
                <w:sz w:val="21"/>
                <w:szCs w:val="21"/>
              </w:rPr>
              <w:t>150</w:t>
            </w:r>
          </w:p>
        </w:tc>
        <w:tc>
          <w:tcPr>
            <w:tcW w:w="2374" w:type="dxa"/>
            <w:tcBorders>
              <w:tl2br w:val="nil"/>
              <w:tr2bl w:val="nil"/>
            </w:tcBorders>
            <w:vAlign w:val="center"/>
          </w:tcPr>
          <w:p w14:paraId="0BC806E9" w14:textId="77777777" w:rsidR="0067440D" w:rsidRDefault="0067440D">
            <w:pPr>
              <w:spacing w:line="240" w:lineRule="auto"/>
              <w:ind w:firstLineChars="0" w:firstLine="0"/>
              <w:jc w:val="center"/>
              <w:rPr>
                <w:sz w:val="21"/>
              </w:rPr>
            </w:pPr>
          </w:p>
        </w:tc>
      </w:tr>
      <w:tr w:rsidR="0067440D" w14:paraId="62D5CE36" w14:textId="77777777">
        <w:trPr>
          <w:trHeight w:val="401"/>
          <w:jc w:val="center"/>
        </w:trPr>
        <w:tc>
          <w:tcPr>
            <w:tcW w:w="1359" w:type="dxa"/>
            <w:tcBorders>
              <w:tl2br w:val="nil"/>
              <w:tr2bl w:val="nil"/>
            </w:tcBorders>
            <w:vAlign w:val="center"/>
          </w:tcPr>
          <w:p w14:paraId="71E822F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二</w:t>
            </w:r>
          </w:p>
        </w:tc>
        <w:tc>
          <w:tcPr>
            <w:tcW w:w="3043" w:type="dxa"/>
            <w:tcBorders>
              <w:tl2br w:val="nil"/>
              <w:tr2bl w:val="nil"/>
            </w:tcBorders>
            <w:vAlign w:val="center"/>
          </w:tcPr>
          <w:p w14:paraId="719269C5"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焦页</w:t>
            </w:r>
            <w:r>
              <w:rPr>
                <w:rFonts w:ascii="Times New Roman" w:hAnsi="Times New Roman" w:cs="Times New Roman"/>
                <w:spacing w:val="-44"/>
                <w:sz w:val="21"/>
                <w:szCs w:val="21"/>
              </w:rPr>
              <w:t xml:space="preserve"> </w:t>
            </w:r>
            <w:r>
              <w:rPr>
                <w:rFonts w:ascii="Times New Roman" w:eastAsia="Calibri" w:hAnsi="Times New Roman" w:cs="Times New Roman"/>
                <w:spacing w:val="-4"/>
                <w:sz w:val="21"/>
                <w:szCs w:val="21"/>
              </w:rPr>
              <w:t>7</w:t>
            </w:r>
            <w:r>
              <w:rPr>
                <w:rFonts w:ascii="Times New Roman" w:hAnsi="Times New Roman" w:cs="Times New Roman"/>
                <w:spacing w:val="-4"/>
                <w:sz w:val="21"/>
                <w:szCs w:val="21"/>
              </w:rPr>
              <w:t>号集气站</w:t>
            </w:r>
          </w:p>
        </w:tc>
        <w:tc>
          <w:tcPr>
            <w:tcW w:w="1082" w:type="dxa"/>
            <w:tcBorders>
              <w:tl2br w:val="nil"/>
              <w:tr2bl w:val="nil"/>
            </w:tcBorders>
            <w:vAlign w:val="center"/>
          </w:tcPr>
          <w:p w14:paraId="18F09724" w14:textId="77777777" w:rsidR="0067440D" w:rsidRDefault="0067440D">
            <w:pPr>
              <w:spacing w:line="240" w:lineRule="auto"/>
              <w:ind w:firstLineChars="0" w:firstLine="0"/>
              <w:jc w:val="center"/>
              <w:rPr>
                <w:sz w:val="21"/>
              </w:rPr>
            </w:pPr>
          </w:p>
        </w:tc>
        <w:tc>
          <w:tcPr>
            <w:tcW w:w="1357" w:type="dxa"/>
            <w:tcBorders>
              <w:tl2br w:val="nil"/>
              <w:tr2bl w:val="nil"/>
            </w:tcBorders>
            <w:vAlign w:val="center"/>
          </w:tcPr>
          <w:p w14:paraId="60E2FB32" w14:textId="77777777" w:rsidR="0067440D" w:rsidRDefault="0067440D">
            <w:pPr>
              <w:spacing w:line="240" w:lineRule="auto"/>
              <w:ind w:firstLineChars="0" w:firstLine="0"/>
              <w:jc w:val="center"/>
              <w:rPr>
                <w:sz w:val="21"/>
              </w:rPr>
            </w:pPr>
          </w:p>
        </w:tc>
        <w:tc>
          <w:tcPr>
            <w:tcW w:w="2374" w:type="dxa"/>
            <w:tcBorders>
              <w:tl2br w:val="nil"/>
              <w:tr2bl w:val="nil"/>
            </w:tcBorders>
            <w:vAlign w:val="center"/>
          </w:tcPr>
          <w:p w14:paraId="7ECB9310" w14:textId="77777777" w:rsidR="0067440D" w:rsidRDefault="0067440D">
            <w:pPr>
              <w:spacing w:line="240" w:lineRule="auto"/>
              <w:ind w:firstLineChars="0" w:firstLine="0"/>
              <w:jc w:val="center"/>
              <w:rPr>
                <w:sz w:val="21"/>
              </w:rPr>
            </w:pPr>
          </w:p>
        </w:tc>
      </w:tr>
      <w:tr w:rsidR="0067440D" w14:paraId="360D9304" w14:textId="77777777">
        <w:trPr>
          <w:trHeight w:val="403"/>
          <w:jc w:val="center"/>
        </w:trPr>
        <w:tc>
          <w:tcPr>
            <w:tcW w:w="1359" w:type="dxa"/>
            <w:tcBorders>
              <w:tl2br w:val="nil"/>
              <w:tr2bl w:val="nil"/>
            </w:tcBorders>
            <w:vAlign w:val="center"/>
          </w:tcPr>
          <w:p w14:paraId="3F54E22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3043" w:type="dxa"/>
            <w:tcBorders>
              <w:tl2br w:val="nil"/>
              <w:tr2bl w:val="nil"/>
            </w:tcBorders>
            <w:vAlign w:val="center"/>
          </w:tcPr>
          <w:p w14:paraId="3673F72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设备基础</w:t>
            </w:r>
            <w:r>
              <w:rPr>
                <w:rFonts w:ascii="Times New Roman" w:hAnsi="Times New Roman" w:cs="Times New Roman"/>
                <w:spacing w:val="-2"/>
                <w:sz w:val="21"/>
                <w:szCs w:val="21"/>
              </w:rPr>
              <w:t>C30</w:t>
            </w:r>
            <w:r>
              <w:rPr>
                <w:rFonts w:ascii="Times New Roman" w:hAnsi="Times New Roman" w:cs="Times New Roman"/>
                <w:spacing w:val="-38"/>
                <w:sz w:val="21"/>
                <w:szCs w:val="21"/>
              </w:rPr>
              <w:t xml:space="preserve"> </w:t>
            </w:r>
            <w:r>
              <w:rPr>
                <w:rFonts w:ascii="Times New Roman" w:hAnsi="Times New Roman" w:cs="Times New Roman"/>
                <w:spacing w:val="-2"/>
                <w:sz w:val="21"/>
                <w:szCs w:val="21"/>
              </w:rPr>
              <w:t>素混凝土</w:t>
            </w:r>
          </w:p>
        </w:tc>
        <w:tc>
          <w:tcPr>
            <w:tcW w:w="1082" w:type="dxa"/>
            <w:tcBorders>
              <w:tl2br w:val="nil"/>
              <w:tr2bl w:val="nil"/>
            </w:tcBorders>
            <w:vAlign w:val="center"/>
          </w:tcPr>
          <w:p w14:paraId="19DCC9D1" w14:textId="77777777" w:rsidR="0067440D" w:rsidRDefault="00000000">
            <w:pPr>
              <w:spacing w:line="240" w:lineRule="auto"/>
              <w:ind w:firstLineChars="0" w:firstLine="0"/>
              <w:jc w:val="center"/>
              <w:rPr>
                <w:rFonts w:eastAsia="Calibri"/>
                <w:sz w:val="21"/>
                <w:szCs w:val="21"/>
              </w:rPr>
            </w:pPr>
            <w:r>
              <w:rPr>
                <w:rFonts w:hint="eastAsia"/>
                <w:sz w:val="21"/>
                <w:szCs w:val="21"/>
              </w:rPr>
              <w:t>m</w:t>
            </w:r>
            <w:r>
              <w:rPr>
                <w:rFonts w:hint="eastAsia"/>
                <w:sz w:val="21"/>
                <w:szCs w:val="21"/>
                <w:vertAlign w:val="superscript"/>
              </w:rPr>
              <w:t>3</w:t>
            </w:r>
          </w:p>
        </w:tc>
        <w:tc>
          <w:tcPr>
            <w:tcW w:w="1357" w:type="dxa"/>
            <w:tcBorders>
              <w:tl2br w:val="nil"/>
              <w:tr2bl w:val="nil"/>
            </w:tcBorders>
            <w:vAlign w:val="center"/>
          </w:tcPr>
          <w:p w14:paraId="4637111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w:t>
            </w:r>
          </w:p>
        </w:tc>
        <w:tc>
          <w:tcPr>
            <w:tcW w:w="2374" w:type="dxa"/>
            <w:tcBorders>
              <w:tl2br w:val="nil"/>
              <w:tr2bl w:val="nil"/>
            </w:tcBorders>
            <w:vAlign w:val="center"/>
          </w:tcPr>
          <w:p w14:paraId="4996B794" w14:textId="77777777" w:rsidR="0067440D" w:rsidRDefault="0067440D">
            <w:pPr>
              <w:spacing w:line="240" w:lineRule="auto"/>
              <w:ind w:firstLineChars="0" w:firstLine="0"/>
              <w:jc w:val="center"/>
              <w:rPr>
                <w:sz w:val="21"/>
              </w:rPr>
            </w:pPr>
          </w:p>
        </w:tc>
      </w:tr>
      <w:tr w:rsidR="0067440D" w14:paraId="168A1B36" w14:textId="77777777">
        <w:trPr>
          <w:trHeight w:val="402"/>
          <w:jc w:val="center"/>
        </w:trPr>
        <w:tc>
          <w:tcPr>
            <w:tcW w:w="1359" w:type="dxa"/>
            <w:tcBorders>
              <w:tl2br w:val="nil"/>
              <w:tr2bl w:val="nil"/>
            </w:tcBorders>
            <w:vAlign w:val="center"/>
          </w:tcPr>
          <w:p w14:paraId="41CDC9A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3043" w:type="dxa"/>
            <w:tcBorders>
              <w:tl2br w:val="nil"/>
              <w:tr2bl w:val="nil"/>
            </w:tcBorders>
            <w:vAlign w:val="center"/>
          </w:tcPr>
          <w:p w14:paraId="0EBE1DA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砖砌体</w:t>
            </w:r>
          </w:p>
        </w:tc>
        <w:tc>
          <w:tcPr>
            <w:tcW w:w="1082" w:type="dxa"/>
            <w:tcBorders>
              <w:tl2br w:val="nil"/>
              <w:tr2bl w:val="nil"/>
            </w:tcBorders>
            <w:vAlign w:val="center"/>
          </w:tcPr>
          <w:p w14:paraId="2E837D09" w14:textId="77777777" w:rsidR="0067440D" w:rsidRDefault="00000000">
            <w:pPr>
              <w:spacing w:line="240" w:lineRule="auto"/>
              <w:ind w:firstLineChars="0" w:firstLine="0"/>
              <w:jc w:val="center"/>
              <w:rPr>
                <w:rFonts w:eastAsia="Calibri"/>
                <w:sz w:val="21"/>
                <w:szCs w:val="21"/>
              </w:rPr>
            </w:pPr>
            <w:r>
              <w:rPr>
                <w:rFonts w:hint="eastAsia"/>
                <w:sz w:val="21"/>
                <w:szCs w:val="21"/>
              </w:rPr>
              <w:t>m</w:t>
            </w:r>
            <w:r>
              <w:rPr>
                <w:rFonts w:hint="eastAsia"/>
                <w:sz w:val="21"/>
                <w:szCs w:val="21"/>
                <w:vertAlign w:val="superscript"/>
              </w:rPr>
              <w:t>3</w:t>
            </w:r>
          </w:p>
        </w:tc>
        <w:tc>
          <w:tcPr>
            <w:tcW w:w="1357" w:type="dxa"/>
            <w:tcBorders>
              <w:tl2br w:val="nil"/>
              <w:tr2bl w:val="nil"/>
            </w:tcBorders>
            <w:vAlign w:val="center"/>
          </w:tcPr>
          <w:p w14:paraId="05608A0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6</w:t>
            </w:r>
          </w:p>
        </w:tc>
        <w:tc>
          <w:tcPr>
            <w:tcW w:w="2374" w:type="dxa"/>
            <w:tcBorders>
              <w:tl2br w:val="nil"/>
              <w:tr2bl w:val="nil"/>
            </w:tcBorders>
            <w:vAlign w:val="center"/>
          </w:tcPr>
          <w:p w14:paraId="639CEF02" w14:textId="77777777" w:rsidR="0067440D" w:rsidRDefault="0067440D">
            <w:pPr>
              <w:spacing w:line="240" w:lineRule="auto"/>
              <w:ind w:firstLineChars="0" w:firstLine="0"/>
              <w:jc w:val="center"/>
              <w:rPr>
                <w:sz w:val="21"/>
              </w:rPr>
            </w:pPr>
          </w:p>
        </w:tc>
      </w:tr>
      <w:tr w:rsidR="0067440D" w14:paraId="0DCC3CC3" w14:textId="77777777">
        <w:trPr>
          <w:trHeight w:val="400"/>
          <w:jc w:val="center"/>
        </w:trPr>
        <w:tc>
          <w:tcPr>
            <w:tcW w:w="1359" w:type="dxa"/>
            <w:tcBorders>
              <w:tl2br w:val="nil"/>
              <w:tr2bl w:val="nil"/>
            </w:tcBorders>
            <w:vAlign w:val="center"/>
          </w:tcPr>
          <w:p w14:paraId="4B42A74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3043" w:type="dxa"/>
            <w:tcBorders>
              <w:tl2br w:val="nil"/>
              <w:tr2bl w:val="nil"/>
            </w:tcBorders>
            <w:vAlign w:val="center"/>
          </w:tcPr>
          <w:p w14:paraId="571845A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级配碎石垫层</w:t>
            </w:r>
          </w:p>
        </w:tc>
        <w:tc>
          <w:tcPr>
            <w:tcW w:w="1082" w:type="dxa"/>
            <w:tcBorders>
              <w:tl2br w:val="nil"/>
              <w:tr2bl w:val="nil"/>
            </w:tcBorders>
            <w:vAlign w:val="center"/>
          </w:tcPr>
          <w:p w14:paraId="59340E79" w14:textId="77777777" w:rsidR="0067440D" w:rsidRDefault="00000000">
            <w:pPr>
              <w:spacing w:line="240" w:lineRule="auto"/>
              <w:ind w:firstLineChars="0" w:firstLine="0"/>
              <w:jc w:val="center"/>
              <w:rPr>
                <w:rFonts w:eastAsia="Calibri"/>
                <w:sz w:val="21"/>
                <w:szCs w:val="21"/>
              </w:rPr>
            </w:pPr>
            <w:r>
              <w:rPr>
                <w:rFonts w:hint="eastAsia"/>
                <w:sz w:val="21"/>
                <w:szCs w:val="21"/>
              </w:rPr>
              <w:t>m</w:t>
            </w:r>
            <w:r>
              <w:rPr>
                <w:rFonts w:hint="eastAsia"/>
                <w:sz w:val="21"/>
                <w:szCs w:val="21"/>
                <w:vertAlign w:val="superscript"/>
              </w:rPr>
              <w:t>3</w:t>
            </w:r>
          </w:p>
        </w:tc>
        <w:tc>
          <w:tcPr>
            <w:tcW w:w="1357" w:type="dxa"/>
            <w:tcBorders>
              <w:tl2br w:val="nil"/>
              <w:tr2bl w:val="nil"/>
            </w:tcBorders>
            <w:vAlign w:val="center"/>
          </w:tcPr>
          <w:p w14:paraId="3D1C21C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21</w:t>
            </w:r>
          </w:p>
        </w:tc>
        <w:tc>
          <w:tcPr>
            <w:tcW w:w="2374" w:type="dxa"/>
            <w:tcBorders>
              <w:tl2br w:val="nil"/>
              <w:tr2bl w:val="nil"/>
            </w:tcBorders>
            <w:vAlign w:val="center"/>
          </w:tcPr>
          <w:p w14:paraId="7B47D53B" w14:textId="77777777" w:rsidR="0067440D" w:rsidRDefault="0067440D">
            <w:pPr>
              <w:spacing w:line="240" w:lineRule="auto"/>
              <w:ind w:firstLineChars="0" w:firstLine="0"/>
              <w:jc w:val="center"/>
              <w:rPr>
                <w:sz w:val="21"/>
              </w:rPr>
            </w:pPr>
          </w:p>
        </w:tc>
      </w:tr>
      <w:tr w:rsidR="0067440D" w14:paraId="4C526EE0" w14:textId="77777777">
        <w:trPr>
          <w:trHeight w:val="403"/>
          <w:jc w:val="center"/>
        </w:trPr>
        <w:tc>
          <w:tcPr>
            <w:tcW w:w="1359" w:type="dxa"/>
            <w:tcBorders>
              <w:tl2br w:val="nil"/>
              <w:tr2bl w:val="nil"/>
            </w:tcBorders>
            <w:vAlign w:val="center"/>
          </w:tcPr>
          <w:p w14:paraId="6F43AFE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三</w:t>
            </w:r>
          </w:p>
        </w:tc>
        <w:tc>
          <w:tcPr>
            <w:tcW w:w="3043" w:type="dxa"/>
            <w:tcBorders>
              <w:tl2br w:val="nil"/>
              <w:tr2bl w:val="nil"/>
            </w:tcBorders>
            <w:vAlign w:val="center"/>
          </w:tcPr>
          <w:p w14:paraId="12C0DB9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焦页</w:t>
            </w:r>
            <w:r>
              <w:rPr>
                <w:rFonts w:ascii="Times New Roman" w:hAnsi="Times New Roman" w:cs="Times New Roman"/>
                <w:spacing w:val="-39"/>
                <w:sz w:val="21"/>
                <w:szCs w:val="21"/>
              </w:rPr>
              <w:t xml:space="preserve"> </w:t>
            </w:r>
            <w:r>
              <w:rPr>
                <w:rFonts w:ascii="Times New Roman" w:hAnsi="Times New Roman" w:cs="Times New Roman"/>
                <w:spacing w:val="-5"/>
                <w:sz w:val="21"/>
                <w:szCs w:val="21"/>
              </w:rPr>
              <w:t>8</w:t>
            </w:r>
            <w:r>
              <w:rPr>
                <w:rFonts w:ascii="Times New Roman" w:hAnsi="Times New Roman" w:cs="Times New Roman"/>
                <w:spacing w:val="-42"/>
                <w:sz w:val="21"/>
                <w:szCs w:val="21"/>
              </w:rPr>
              <w:t xml:space="preserve"> </w:t>
            </w:r>
            <w:r>
              <w:rPr>
                <w:rFonts w:ascii="Times New Roman" w:hAnsi="Times New Roman" w:cs="Times New Roman"/>
                <w:spacing w:val="-5"/>
                <w:sz w:val="21"/>
                <w:szCs w:val="21"/>
              </w:rPr>
              <w:t>号平台</w:t>
            </w:r>
          </w:p>
        </w:tc>
        <w:tc>
          <w:tcPr>
            <w:tcW w:w="1082" w:type="dxa"/>
            <w:tcBorders>
              <w:tl2br w:val="nil"/>
              <w:tr2bl w:val="nil"/>
            </w:tcBorders>
            <w:vAlign w:val="center"/>
          </w:tcPr>
          <w:p w14:paraId="0BB4BDDF" w14:textId="77777777" w:rsidR="0067440D" w:rsidRDefault="0067440D">
            <w:pPr>
              <w:spacing w:line="240" w:lineRule="auto"/>
              <w:ind w:firstLineChars="0" w:firstLine="0"/>
              <w:jc w:val="center"/>
              <w:rPr>
                <w:sz w:val="21"/>
              </w:rPr>
            </w:pPr>
          </w:p>
        </w:tc>
        <w:tc>
          <w:tcPr>
            <w:tcW w:w="1357" w:type="dxa"/>
            <w:tcBorders>
              <w:tl2br w:val="nil"/>
              <w:tr2bl w:val="nil"/>
            </w:tcBorders>
            <w:vAlign w:val="center"/>
          </w:tcPr>
          <w:p w14:paraId="2FE4C637" w14:textId="77777777" w:rsidR="0067440D" w:rsidRDefault="0067440D">
            <w:pPr>
              <w:spacing w:line="240" w:lineRule="auto"/>
              <w:ind w:firstLineChars="0" w:firstLine="0"/>
              <w:jc w:val="center"/>
              <w:rPr>
                <w:sz w:val="21"/>
              </w:rPr>
            </w:pPr>
          </w:p>
        </w:tc>
        <w:tc>
          <w:tcPr>
            <w:tcW w:w="2374" w:type="dxa"/>
            <w:tcBorders>
              <w:tl2br w:val="nil"/>
              <w:tr2bl w:val="nil"/>
            </w:tcBorders>
            <w:vAlign w:val="center"/>
          </w:tcPr>
          <w:p w14:paraId="7694FA47" w14:textId="77777777" w:rsidR="0067440D" w:rsidRDefault="0067440D">
            <w:pPr>
              <w:spacing w:line="240" w:lineRule="auto"/>
              <w:ind w:firstLineChars="0" w:firstLine="0"/>
              <w:jc w:val="center"/>
              <w:rPr>
                <w:sz w:val="21"/>
              </w:rPr>
            </w:pPr>
          </w:p>
        </w:tc>
      </w:tr>
      <w:tr w:rsidR="0067440D" w14:paraId="74876F79" w14:textId="77777777">
        <w:trPr>
          <w:trHeight w:val="400"/>
          <w:jc w:val="center"/>
        </w:trPr>
        <w:tc>
          <w:tcPr>
            <w:tcW w:w="1359" w:type="dxa"/>
            <w:tcBorders>
              <w:tl2br w:val="nil"/>
              <w:tr2bl w:val="nil"/>
            </w:tcBorders>
            <w:vAlign w:val="center"/>
          </w:tcPr>
          <w:p w14:paraId="1174759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1</w:t>
            </w:r>
          </w:p>
        </w:tc>
        <w:tc>
          <w:tcPr>
            <w:tcW w:w="3043" w:type="dxa"/>
            <w:tcBorders>
              <w:tl2br w:val="nil"/>
              <w:tr2bl w:val="nil"/>
            </w:tcBorders>
            <w:vAlign w:val="center"/>
          </w:tcPr>
          <w:p w14:paraId="3BD0297A"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井口钢格栅盖板</w:t>
            </w:r>
          </w:p>
        </w:tc>
        <w:tc>
          <w:tcPr>
            <w:tcW w:w="1082" w:type="dxa"/>
            <w:tcBorders>
              <w:tl2br w:val="nil"/>
              <w:tr2bl w:val="nil"/>
            </w:tcBorders>
            <w:vAlign w:val="center"/>
          </w:tcPr>
          <w:p w14:paraId="3BD3FE5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座</w:t>
            </w:r>
          </w:p>
        </w:tc>
        <w:tc>
          <w:tcPr>
            <w:tcW w:w="1357" w:type="dxa"/>
            <w:tcBorders>
              <w:tl2br w:val="nil"/>
              <w:tr2bl w:val="nil"/>
            </w:tcBorders>
            <w:vAlign w:val="center"/>
          </w:tcPr>
          <w:p w14:paraId="4ED050D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2374" w:type="dxa"/>
            <w:tcBorders>
              <w:tl2br w:val="nil"/>
              <w:tr2bl w:val="nil"/>
            </w:tcBorders>
            <w:vAlign w:val="center"/>
          </w:tcPr>
          <w:p w14:paraId="28B9A1F8" w14:textId="77777777" w:rsidR="0067440D" w:rsidRDefault="0067440D">
            <w:pPr>
              <w:spacing w:line="240" w:lineRule="auto"/>
              <w:ind w:firstLineChars="0" w:firstLine="0"/>
              <w:jc w:val="center"/>
              <w:rPr>
                <w:sz w:val="21"/>
              </w:rPr>
            </w:pPr>
          </w:p>
        </w:tc>
      </w:tr>
      <w:tr w:rsidR="0067440D" w14:paraId="16BCA2D7" w14:textId="77777777">
        <w:trPr>
          <w:trHeight w:val="403"/>
          <w:jc w:val="center"/>
        </w:trPr>
        <w:tc>
          <w:tcPr>
            <w:tcW w:w="1359" w:type="dxa"/>
            <w:tcBorders>
              <w:tl2br w:val="nil"/>
              <w:tr2bl w:val="nil"/>
            </w:tcBorders>
            <w:vAlign w:val="center"/>
          </w:tcPr>
          <w:p w14:paraId="0ACC60A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2</w:t>
            </w:r>
          </w:p>
        </w:tc>
        <w:tc>
          <w:tcPr>
            <w:tcW w:w="3043" w:type="dxa"/>
            <w:tcBorders>
              <w:tl2br w:val="nil"/>
              <w:tr2bl w:val="nil"/>
            </w:tcBorders>
            <w:vAlign w:val="center"/>
          </w:tcPr>
          <w:p w14:paraId="5DA3DB1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方井钢梯及操作平台</w:t>
            </w:r>
          </w:p>
        </w:tc>
        <w:tc>
          <w:tcPr>
            <w:tcW w:w="1082" w:type="dxa"/>
            <w:tcBorders>
              <w:tl2br w:val="nil"/>
              <w:tr2bl w:val="nil"/>
            </w:tcBorders>
            <w:vAlign w:val="center"/>
          </w:tcPr>
          <w:p w14:paraId="721858E4"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套</w:t>
            </w:r>
          </w:p>
        </w:tc>
        <w:tc>
          <w:tcPr>
            <w:tcW w:w="1357" w:type="dxa"/>
            <w:tcBorders>
              <w:tl2br w:val="nil"/>
              <w:tr2bl w:val="nil"/>
            </w:tcBorders>
            <w:vAlign w:val="center"/>
          </w:tcPr>
          <w:p w14:paraId="2B171FB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5</w:t>
            </w:r>
          </w:p>
        </w:tc>
        <w:tc>
          <w:tcPr>
            <w:tcW w:w="2374" w:type="dxa"/>
            <w:tcBorders>
              <w:tl2br w:val="nil"/>
              <w:tr2bl w:val="nil"/>
            </w:tcBorders>
            <w:vAlign w:val="center"/>
          </w:tcPr>
          <w:p w14:paraId="31294158" w14:textId="77777777" w:rsidR="0067440D" w:rsidRDefault="0067440D">
            <w:pPr>
              <w:spacing w:line="240" w:lineRule="auto"/>
              <w:ind w:firstLineChars="0" w:firstLine="0"/>
              <w:jc w:val="center"/>
              <w:rPr>
                <w:sz w:val="21"/>
              </w:rPr>
            </w:pPr>
          </w:p>
        </w:tc>
      </w:tr>
      <w:tr w:rsidR="0067440D" w14:paraId="4E06BA46" w14:textId="77777777">
        <w:trPr>
          <w:trHeight w:val="403"/>
          <w:jc w:val="center"/>
        </w:trPr>
        <w:tc>
          <w:tcPr>
            <w:tcW w:w="1359" w:type="dxa"/>
            <w:tcBorders>
              <w:tl2br w:val="nil"/>
              <w:tr2bl w:val="nil"/>
            </w:tcBorders>
            <w:vAlign w:val="center"/>
          </w:tcPr>
          <w:p w14:paraId="5DBFCBB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w:t>
            </w:r>
          </w:p>
        </w:tc>
        <w:tc>
          <w:tcPr>
            <w:tcW w:w="3043" w:type="dxa"/>
            <w:tcBorders>
              <w:tl2br w:val="nil"/>
              <w:tr2bl w:val="nil"/>
            </w:tcBorders>
            <w:vAlign w:val="center"/>
          </w:tcPr>
          <w:p w14:paraId="21F76C33"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设备基础</w:t>
            </w:r>
          </w:p>
        </w:tc>
        <w:tc>
          <w:tcPr>
            <w:tcW w:w="1082" w:type="dxa"/>
            <w:tcBorders>
              <w:tl2br w:val="nil"/>
              <w:tr2bl w:val="nil"/>
            </w:tcBorders>
            <w:vAlign w:val="center"/>
          </w:tcPr>
          <w:p w14:paraId="2BFE9AE6" w14:textId="77777777" w:rsidR="0067440D" w:rsidRDefault="00000000">
            <w:pPr>
              <w:spacing w:line="240" w:lineRule="auto"/>
              <w:ind w:firstLineChars="0" w:firstLine="0"/>
              <w:jc w:val="center"/>
              <w:rPr>
                <w:rFonts w:eastAsia="Calibri"/>
                <w:sz w:val="21"/>
                <w:szCs w:val="21"/>
              </w:rPr>
            </w:pPr>
            <w:r>
              <w:rPr>
                <w:rFonts w:hint="eastAsia"/>
                <w:sz w:val="21"/>
                <w:szCs w:val="21"/>
              </w:rPr>
              <w:t>m</w:t>
            </w:r>
            <w:r>
              <w:rPr>
                <w:rFonts w:hint="eastAsia"/>
                <w:sz w:val="21"/>
                <w:szCs w:val="21"/>
                <w:vertAlign w:val="superscript"/>
              </w:rPr>
              <w:t>3</w:t>
            </w:r>
          </w:p>
        </w:tc>
        <w:tc>
          <w:tcPr>
            <w:tcW w:w="1357" w:type="dxa"/>
            <w:tcBorders>
              <w:tl2br w:val="nil"/>
              <w:tr2bl w:val="nil"/>
            </w:tcBorders>
            <w:vAlign w:val="center"/>
          </w:tcPr>
          <w:p w14:paraId="61893023" w14:textId="77777777" w:rsidR="0067440D" w:rsidRDefault="00000000">
            <w:pPr>
              <w:spacing w:line="240" w:lineRule="auto"/>
              <w:ind w:firstLineChars="0" w:firstLine="0"/>
              <w:jc w:val="center"/>
              <w:rPr>
                <w:rFonts w:eastAsia="Calibri"/>
                <w:sz w:val="21"/>
                <w:szCs w:val="21"/>
              </w:rPr>
            </w:pPr>
            <w:r>
              <w:rPr>
                <w:rFonts w:eastAsia="Calibri"/>
                <w:spacing w:val="-4"/>
                <w:sz w:val="21"/>
                <w:szCs w:val="21"/>
              </w:rPr>
              <w:t>16</w:t>
            </w:r>
          </w:p>
        </w:tc>
        <w:tc>
          <w:tcPr>
            <w:tcW w:w="2374" w:type="dxa"/>
            <w:tcBorders>
              <w:tl2br w:val="nil"/>
              <w:tr2bl w:val="nil"/>
            </w:tcBorders>
            <w:vAlign w:val="center"/>
          </w:tcPr>
          <w:p w14:paraId="67088C99"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C30</w:t>
            </w:r>
            <w:r>
              <w:rPr>
                <w:rFonts w:ascii="Times New Roman" w:hAnsi="Times New Roman" w:cs="Times New Roman"/>
                <w:spacing w:val="-36"/>
                <w:sz w:val="21"/>
                <w:szCs w:val="21"/>
              </w:rPr>
              <w:t xml:space="preserve"> </w:t>
            </w:r>
            <w:r>
              <w:rPr>
                <w:rFonts w:ascii="Times New Roman" w:hAnsi="Times New Roman" w:cs="Times New Roman"/>
                <w:spacing w:val="-3"/>
                <w:sz w:val="21"/>
                <w:szCs w:val="21"/>
              </w:rPr>
              <w:t>素混凝土</w:t>
            </w:r>
          </w:p>
        </w:tc>
      </w:tr>
      <w:tr w:rsidR="0067440D" w14:paraId="3EF4B733" w14:textId="77777777">
        <w:trPr>
          <w:trHeight w:val="405"/>
          <w:jc w:val="center"/>
        </w:trPr>
        <w:tc>
          <w:tcPr>
            <w:tcW w:w="1359" w:type="dxa"/>
            <w:tcBorders>
              <w:tl2br w:val="nil"/>
              <w:tr2bl w:val="nil"/>
            </w:tcBorders>
            <w:vAlign w:val="center"/>
          </w:tcPr>
          <w:p w14:paraId="7324F07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3043" w:type="dxa"/>
            <w:tcBorders>
              <w:tl2br w:val="nil"/>
              <w:tr2bl w:val="nil"/>
            </w:tcBorders>
            <w:vAlign w:val="center"/>
          </w:tcPr>
          <w:p w14:paraId="6B29C15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1"/>
                <w:sz w:val="21"/>
                <w:szCs w:val="21"/>
              </w:rPr>
              <w:t>铁丝网围栏</w:t>
            </w:r>
          </w:p>
        </w:tc>
        <w:tc>
          <w:tcPr>
            <w:tcW w:w="1082" w:type="dxa"/>
            <w:tcBorders>
              <w:tl2br w:val="nil"/>
              <w:tr2bl w:val="nil"/>
            </w:tcBorders>
            <w:vAlign w:val="center"/>
          </w:tcPr>
          <w:p w14:paraId="3BEA5AB4" w14:textId="77777777" w:rsidR="0067440D" w:rsidRDefault="00000000">
            <w:pPr>
              <w:spacing w:line="240" w:lineRule="auto"/>
              <w:ind w:firstLineChars="0" w:firstLine="0"/>
              <w:jc w:val="center"/>
              <w:rPr>
                <w:rFonts w:eastAsia="Calibri"/>
                <w:sz w:val="21"/>
                <w:szCs w:val="21"/>
              </w:rPr>
            </w:pPr>
            <w:r>
              <w:rPr>
                <w:rFonts w:eastAsia="Calibri"/>
                <w:position w:val="3"/>
                <w:sz w:val="21"/>
                <w:szCs w:val="21"/>
              </w:rPr>
              <w:t>m</w:t>
            </w:r>
          </w:p>
        </w:tc>
        <w:tc>
          <w:tcPr>
            <w:tcW w:w="1357" w:type="dxa"/>
            <w:tcBorders>
              <w:tl2br w:val="nil"/>
              <w:tr2bl w:val="nil"/>
            </w:tcBorders>
            <w:vAlign w:val="center"/>
          </w:tcPr>
          <w:p w14:paraId="28A6853B" w14:textId="77777777" w:rsidR="0067440D" w:rsidRDefault="00000000">
            <w:pPr>
              <w:spacing w:line="240" w:lineRule="auto"/>
              <w:ind w:firstLineChars="0" w:firstLine="0"/>
              <w:jc w:val="center"/>
              <w:rPr>
                <w:rFonts w:eastAsia="Calibri"/>
                <w:sz w:val="21"/>
                <w:szCs w:val="21"/>
              </w:rPr>
            </w:pPr>
            <w:r>
              <w:rPr>
                <w:rFonts w:eastAsia="Calibri"/>
                <w:spacing w:val="-6"/>
                <w:sz w:val="21"/>
                <w:szCs w:val="21"/>
              </w:rPr>
              <w:t>150</w:t>
            </w:r>
          </w:p>
        </w:tc>
        <w:tc>
          <w:tcPr>
            <w:tcW w:w="2374" w:type="dxa"/>
            <w:tcBorders>
              <w:tl2br w:val="nil"/>
              <w:tr2bl w:val="nil"/>
            </w:tcBorders>
            <w:vAlign w:val="center"/>
          </w:tcPr>
          <w:p w14:paraId="1751FA1C" w14:textId="77777777" w:rsidR="0067440D" w:rsidRDefault="0067440D">
            <w:pPr>
              <w:spacing w:line="240" w:lineRule="auto"/>
              <w:ind w:firstLineChars="0" w:firstLine="0"/>
              <w:jc w:val="center"/>
              <w:rPr>
                <w:sz w:val="21"/>
              </w:rPr>
            </w:pPr>
          </w:p>
        </w:tc>
      </w:tr>
    </w:tbl>
    <w:p w14:paraId="4D24EDC1"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防腐</w:t>
      </w:r>
    </w:p>
    <w:p w14:paraId="1CC1D0DE" w14:textId="77777777" w:rsidR="0067440D" w:rsidRDefault="00000000">
      <w:pPr>
        <w:pStyle w:val="4"/>
        <w:keepNext w:val="0"/>
        <w:keepLines w:val="0"/>
        <w:spacing w:beforeLines="50" w:before="156" w:line="360" w:lineRule="auto"/>
        <w:rPr>
          <w:sz w:val="24"/>
          <w:szCs w:val="24"/>
        </w:rPr>
      </w:pPr>
      <w:r>
        <w:rPr>
          <w:rFonts w:hint="eastAsia"/>
          <w:sz w:val="24"/>
          <w:szCs w:val="24"/>
        </w:rPr>
        <w:t>防腐内容及措施</w:t>
      </w:r>
    </w:p>
    <w:p w14:paraId="5276A0A0" w14:textId="77777777" w:rsidR="0067440D" w:rsidRDefault="00000000">
      <w:pPr>
        <w:spacing w:line="360" w:lineRule="auto"/>
        <w:ind w:firstLine="480"/>
        <w:rPr>
          <w:sz w:val="24"/>
          <w:szCs w:val="24"/>
        </w:rPr>
      </w:pPr>
      <w:r>
        <w:rPr>
          <w:rFonts w:hint="eastAsia"/>
          <w:sz w:val="24"/>
          <w:szCs w:val="24"/>
        </w:rPr>
        <w:t>1</w:t>
      </w:r>
      <w:r>
        <w:rPr>
          <w:rFonts w:hint="eastAsia"/>
          <w:sz w:val="24"/>
          <w:szCs w:val="24"/>
        </w:rPr>
        <w:t>、防腐内容</w:t>
      </w:r>
    </w:p>
    <w:p w14:paraId="2BFCFB02" w14:textId="77777777" w:rsidR="0067440D" w:rsidRDefault="00000000">
      <w:pPr>
        <w:spacing w:line="360" w:lineRule="auto"/>
        <w:ind w:firstLine="480"/>
        <w:rPr>
          <w:sz w:val="24"/>
          <w:szCs w:val="24"/>
        </w:rPr>
      </w:pPr>
      <w:r>
        <w:rPr>
          <w:rFonts w:hint="eastAsia"/>
          <w:sz w:val="24"/>
          <w:szCs w:val="24"/>
        </w:rPr>
        <w:t>本项目采气管线采用Φ</w:t>
      </w:r>
      <w:r>
        <w:rPr>
          <w:rFonts w:hint="eastAsia"/>
          <w:sz w:val="24"/>
          <w:szCs w:val="24"/>
        </w:rPr>
        <w:t>76</w:t>
      </w:r>
      <w:r>
        <w:rPr>
          <w:rFonts w:hint="eastAsia"/>
          <w:sz w:val="24"/>
          <w:szCs w:val="24"/>
        </w:rPr>
        <w:t>×</w:t>
      </w:r>
      <w:r>
        <w:rPr>
          <w:rFonts w:hint="eastAsia"/>
          <w:sz w:val="24"/>
          <w:szCs w:val="24"/>
        </w:rPr>
        <w:t>8</w:t>
      </w:r>
      <w:r>
        <w:rPr>
          <w:rFonts w:hint="eastAsia"/>
          <w:sz w:val="24"/>
          <w:szCs w:val="24"/>
        </w:rPr>
        <w:t>规格，集气支线采用Φ</w:t>
      </w:r>
      <w:r>
        <w:rPr>
          <w:rFonts w:hint="eastAsia"/>
          <w:sz w:val="24"/>
          <w:szCs w:val="24"/>
        </w:rPr>
        <w:t>168</w:t>
      </w:r>
      <w:r>
        <w:rPr>
          <w:rFonts w:hint="eastAsia"/>
          <w:sz w:val="24"/>
          <w:szCs w:val="24"/>
        </w:rPr>
        <w:t>×</w:t>
      </w:r>
      <w:r>
        <w:rPr>
          <w:rFonts w:hint="eastAsia"/>
          <w:sz w:val="24"/>
          <w:szCs w:val="24"/>
        </w:rPr>
        <w:t>7</w:t>
      </w:r>
      <w:r>
        <w:rPr>
          <w:rFonts w:hint="eastAsia"/>
          <w:sz w:val="24"/>
          <w:szCs w:val="24"/>
        </w:rPr>
        <w:t>规格。</w:t>
      </w:r>
    </w:p>
    <w:p w14:paraId="2336503F" w14:textId="77777777" w:rsidR="0067440D" w:rsidRDefault="00000000">
      <w:pPr>
        <w:spacing w:line="360" w:lineRule="auto"/>
        <w:ind w:firstLine="480"/>
        <w:rPr>
          <w:sz w:val="24"/>
          <w:szCs w:val="24"/>
        </w:rPr>
      </w:pPr>
      <w:r>
        <w:rPr>
          <w:rFonts w:hint="eastAsia"/>
          <w:sz w:val="24"/>
          <w:szCs w:val="24"/>
        </w:rPr>
        <w:t>2</w:t>
      </w:r>
      <w:r>
        <w:rPr>
          <w:rFonts w:hint="eastAsia"/>
          <w:sz w:val="24"/>
          <w:szCs w:val="24"/>
        </w:rPr>
        <w:t>、防腐措施</w:t>
      </w:r>
    </w:p>
    <w:p w14:paraId="75B15687" w14:textId="77777777" w:rsidR="0067440D" w:rsidRDefault="00000000">
      <w:pPr>
        <w:spacing w:line="360" w:lineRule="auto"/>
        <w:ind w:firstLine="480"/>
        <w:rPr>
          <w:sz w:val="24"/>
          <w:szCs w:val="24"/>
        </w:rPr>
      </w:pPr>
      <w:r>
        <w:rPr>
          <w:rFonts w:hint="eastAsia"/>
          <w:sz w:val="24"/>
          <w:szCs w:val="24"/>
        </w:rPr>
        <w:t>集气管线采用</w:t>
      </w:r>
      <w:r>
        <w:rPr>
          <w:rFonts w:hint="eastAsia"/>
          <w:sz w:val="24"/>
          <w:szCs w:val="24"/>
        </w:rPr>
        <w:t>3PE</w:t>
      </w:r>
      <w:r>
        <w:rPr>
          <w:rFonts w:hint="eastAsia"/>
          <w:sz w:val="24"/>
          <w:szCs w:val="24"/>
        </w:rPr>
        <w:t>防腐层和牺牲阳极阴极保护联合防腐。</w:t>
      </w:r>
    </w:p>
    <w:p w14:paraId="2F516A7C" w14:textId="77777777" w:rsidR="0067440D" w:rsidRDefault="00000000">
      <w:pPr>
        <w:spacing w:line="360" w:lineRule="auto"/>
        <w:ind w:firstLine="480"/>
        <w:rPr>
          <w:sz w:val="24"/>
          <w:szCs w:val="24"/>
        </w:rPr>
      </w:pPr>
      <w:r>
        <w:rPr>
          <w:rFonts w:hint="eastAsia"/>
          <w:sz w:val="24"/>
          <w:szCs w:val="24"/>
        </w:rPr>
        <w:t>采气管线采用防腐涂层。</w:t>
      </w:r>
    </w:p>
    <w:p w14:paraId="616EF12F" w14:textId="77777777" w:rsidR="0067440D" w:rsidRDefault="00000000">
      <w:pPr>
        <w:spacing w:line="360" w:lineRule="auto"/>
        <w:ind w:firstLine="480"/>
        <w:rPr>
          <w:sz w:val="24"/>
          <w:szCs w:val="24"/>
        </w:rPr>
      </w:pPr>
      <w:r>
        <w:rPr>
          <w:rFonts w:hint="eastAsia"/>
          <w:sz w:val="24"/>
          <w:szCs w:val="24"/>
        </w:rPr>
        <w:t>集气站站内管道、采气平台及非标设备等采用防腐涂层。</w:t>
      </w:r>
    </w:p>
    <w:p w14:paraId="7827859E" w14:textId="77777777" w:rsidR="0067440D" w:rsidRDefault="00000000">
      <w:pPr>
        <w:pStyle w:val="4"/>
        <w:keepNext w:val="0"/>
        <w:keepLines w:val="0"/>
        <w:spacing w:beforeLines="50" w:before="156" w:line="360" w:lineRule="auto"/>
        <w:rPr>
          <w:sz w:val="24"/>
          <w:szCs w:val="24"/>
        </w:rPr>
      </w:pPr>
      <w:r>
        <w:rPr>
          <w:rFonts w:hint="eastAsia"/>
          <w:sz w:val="24"/>
          <w:szCs w:val="24"/>
        </w:rPr>
        <w:t>防腐涂层</w:t>
      </w:r>
    </w:p>
    <w:p w14:paraId="1F3DEDAB" w14:textId="77777777" w:rsidR="0067440D" w:rsidRDefault="00000000">
      <w:pPr>
        <w:spacing w:line="360" w:lineRule="auto"/>
        <w:ind w:firstLine="482"/>
        <w:rPr>
          <w:sz w:val="24"/>
          <w:szCs w:val="24"/>
        </w:rPr>
      </w:pPr>
      <w:r>
        <w:rPr>
          <w:rFonts w:hint="eastAsia"/>
          <w:b/>
          <w:bCs/>
          <w:sz w:val="24"/>
          <w:szCs w:val="24"/>
        </w:rPr>
        <w:t>（企业信息保密未公开）</w:t>
      </w:r>
      <w:r>
        <w:rPr>
          <w:rFonts w:hint="eastAsia"/>
          <w:sz w:val="24"/>
          <w:szCs w:val="24"/>
        </w:rPr>
        <w:t>。</w:t>
      </w:r>
    </w:p>
    <w:p w14:paraId="25D388EC"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道路工程</w:t>
      </w:r>
    </w:p>
    <w:p w14:paraId="3F388A5E" w14:textId="77777777" w:rsidR="0067440D" w:rsidRDefault="00000000">
      <w:pPr>
        <w:spacing w:line="360" w:lineRule="auto"/>
        <w:ind w:firstLine="480"/>
        <w:rPr>
          <w:sz w:val="24"/>
          <w:szCs w:val="24"/>
        </w:rPr>
      </w:pPr>
      <w:r>
        <w:rPr>
          <w:rFonts w:hint="eastAsia"/>
          <w:sz w:val="24"/>
          <w:szCs w:val="24"/>
        </w:rPr>
        <w:t>1</w:t>
      </w:r>
      <w:r>
        <w:rPr>
          <w:rFonts w:hint="eastAsia"/>
          <w:sz w:val="24"/>
          <w:szCs w:val="24"/>
        </w:rPr>
        <w:t>、焦页</w:t>
      </w:r>
      <w:r>
        <w:rPr>
          <w:rFonts w:hint="eastAsia"/>
          <w:sz w:val="24"/>
          <w:szCs w:val="24"/>
        </w:rPr>
        <w:t>7</w:t>
      </w:r>
      <w:r>
        <w:rPr>
          <w:rFonts w:hint="eastAsia"/>
          <w:sz w:val="24"/>
          <w:szCs w:val="24"/>
        </w:rPr>
        <w:t>号平台的进站道路维修</w:t>
      </w:r>
    </w:p>
    <w:p w14:paraId="772120AC" w14:textId="77777777" w:rsidR="0067440D" w:rsidRDefault="00000000">
      <w:pPr>
        <w:spacing w:line="360" w:lineRule="auto"/>
        <w:ind w:firstLine="480"/>
        <w:rPr>
          <w:sz w:val="24"/>
          <w:szCs w:val="24"/>
        </w:rPr>
      </w:pPr>
      <w:r>
        <w:rPr>
          <w:rFonts w:hint="eastAsia"/>
          <w:sz w:val="24"/>
          <w:szCs w:val="24"/>
        </w:rPr>
        <w:t>站外道路维修情况：焦页</w:t>
      </w:r>
      <w:r>
        <w:rPr>
          <w:rFonts w:hint="eastAsia"/>
          <w:sz w:val="24"/>
          <w:szCs w:val="24"/>
        </w:rPr>
        <w:t>7</w:t>
      </w:r>
      <w:r>
        <w:rPr>
          <w:rFonts w:hint="eastAsia"/>
          <w:sz w:val="24"/>
          <w:szCs w:val="24"/>
        </w:rPr>
        <w:t>号平台进场道路为混凝土路面，</w:t>
      </w:r>
      <w:r>
        <w:rPr>
          <w:rFonts w:hint="eastAsia"/>
          <w:sz w:val="24"/>
          <w:szCs w:val="24"/>
        </w:rPr>
        <w:t xml:space="preserve"> </w:t>
      </w:r>
      <w:r>
        <w:rPr>
          <w:rFonts w:hint="eastAsia"/>
          <w:sz w:val="24"/>
          <w:szCs w:val="24"/>
        </w:rPr>
        <w:t>路面现状整体良好，其</w:t>
      </w:r>
      <w:r>
        <w:rPr>
          <w:rFonts w:hint="eastAsia"/>
          <w:sz w:val="24"/>
          <w:szCs w:val="24"/>
        </w:rPr>
        <w:t xml:space="preserve"> </w:t>
      </w:r>
      <w:r>
        <w:rPr>
          <w:rFonts w:hint="eastAsia"/>
          <w:sz w:val="24"/>
          <w:szCs w:val="24"/>
        </w:rPr>
        <w:lastRenderedPageBreak/>
        <w:t>中部分转弯及雨毁段路面破损严重，需要对其进行开挖破除后重新浇筑维修，需维修总长约为</w:t>
      </w:r>
      <w:r>
        <w:rPr>
          <w:rFonts w:hint="eastAsia"/>
          <w:sz w:val="24"/>
          <w:szCs w:val="24"/>
        </w:rPr>
        <w:t>0.02km</w:t>
      </w:r>
      <w:r>
        <w:rPr>
          <w:rFonts w:hint="eastAsia"/>
          <w:sz w:val="24"/>
          <w:szCs w:val="24"/>
        </w:rPr>
        <w:t>，路宽平均</w:t>
      </w:r>
      <w:r>
        <w:rPr>
          <w:rFonts w:hint="eastAsia"/>
          <w:sz w:val="24"/>
          <w:szCs w:val="24"/>
        </w:rPr>
        <w:t>4m</w:t>
      </w:r>
      <w:r>
        <w:rPr>
          <w:rFonts w:hint="eastAsia"/>
          <w:sz w:val="24"/>
          <w:szCs w:val="24"/>
        </w:rPr>
        <w:t>，维修面积</w:t>
      </w:r>
      <w:r>
        <w:rPr>
          <w:rFonts w:hint="eastAsia"/>
          <w:sz w:val="24"/>
          <w:szCs w:val="24"/>
        </w:rPr>
        <w:t>80m</w:t>
      </w:r>
      <w:r>
        <w:rPr>
          <w:rFonts w:hint="eastAsia"/>
          <w:sz w:val="24"/>
          <w:szCs w:val="24"/>
          <w:vertAlign w:val="superscript"/>
        </w:rPr>
        <w:t>2</w:t>
      </w:r>
      <w:r>
        <w:rPr>
          <w:rFonts w:hint="eastAsia"/>
          <w:sz w:val="24"/>
          <w:szCs w:val="24"/>
        </w:rPr>
        <w:t>。</w:t>
      </w:r>
    </w:p>
    <w:p w14:paraId="4CEF4F3C" w14:textId="77777777" w:rsidR="0067440D" w:rsidRDefault="00000000">
      <w:pPr>
        <w:spacing w:line="360" w:lineRule="auto"/>
        <w:ind w:firstLine="480"/>
        <w:rPr>
          <w:sz w:val="24"/>
          <w:szCs w:val="24"/>
        </w:rPr>
      </w:pPr>
      <w:r>
        <w:rPr>
          <w:rFonts w:hint="eastAsia"/>
          <w:sz w:val="24"/>
          <w:szCs w:val="24"/>
        </w:rPr>
        <w:t>2</w:t>
      </w:r>
      <w:r>
        <w:rPr>
          <w:rFonts w:hint="eastAsia"/>
          <w:sz w:val="24"/>
          <w:szCs w:val="24"/>
        </w:rPr>
        <w:t>、焦页</w:t>
      </w:r>
      <w:r>
        <w:rPr>
          <w:rFonts w:hint="eastAsia"/>
          <w:sz w:val="24"/>
          <w:szCs w:val="24"/>
        </w:rPr>
        <w:t>8</w:t>
      </w:r>
      <w:r>
        <w:rPr>
          <w:rFonts w:hint="eastAsia"/>
          <w:sz w:val="24"/>
          <w:szCs w:val="24"/>
        </w:rPr>
        <w:t>号平台的进站道路维修。</w:t>
      </w:r>
    </w:p>
    <w:p w14:paraId="13BF883E" w14:textId="77777777" w:rsidR="0067440D" w:rsidRDefault="00000000">
      <w:pPr>
        <w:spacing w:line="360" w:lineRule="auto"/>
        <w:ind w:firstLine="480"/>
        <w:rPr>
          <w:sz w:val="24"/>
          <w:szCs w:val="24"/>
        </w:rPr>
      </w:pPr>
      <w:r>
        <w:rPr>
          <w:rFonts w:hint="eastAsia"/>
          <w:sz w:val="24"/>
          <w:szCs w:val="24"/>
        </w:rPr>
        <w:t>站外道路维修情况：焦页</w:t>
      </w:r>
      <w:r>
        <w:rPr>
          <w:rFonts w:hint="eastAsia"/>
          <w:sz w:val="24"/>
          <w:szCs w:val="24"/>
        </w:rPr>
        <w:t>8</w:t>
      </w:r>
      <w:r>
        <w:rPr>
          <w:rFonts w:hint="eastAsia"/>
          <w:sz w:val="24"/>
          <w:szCs w:val="24"/>
        </w:rPr>
        <w:t>号平台进场道路为混凝土路面，路面现状整体良好，其中部分转弯及雨毁段路面破损严重，需要对其进行开挖破除后重新浇筑维修，需维修总长约为</w:t>
      </w:r>
      <w:r>
        <w:rPr>
          <w:rFonts w:hint="eastAsia"/>
          <w:sz w:val="24"/>
          <w:szCs w:val="24"/>
        </w:rPr>
        <w:t>0.09km</w:t>
      </w:r>
      <w:r>
        <w:rPr>
          <w:rFonts w:hint="eastAsia"/>
          <w:sz w:val="24"/>
          <w:szCs w:val="24"/>
        </w:rPr>
        <w:t>，路宽平均</w:t>
      </w:r>
      <w:r>
        <w:rPr>
          <w:rFonts w:hint="eastAsia"/>
          <w:sz w:val="24"/>
          <w:szCs w:val="24"/>
        </w:rPr>
        <w:t>4m</w:t>
      </w:r>
      <w:r>
        <w:rPr>
          <w:rFonts w:hint="eastAsia"/>
          <w:sz w:val="24"/>
          <w:szCs w:val="24"/>
        </w:rPr>
        <w:t>，维修面积</w:t>
      </w:r>
      <w:r>
        <w:rPr>
          <w:rFonts w:hint="eastAsia"/>
          <w:sz w:val="24"/>
          <w:szCs w:val="24"/>
        </w:rPr>
        <w:t>360m</w:t>
      </w:r>
      <w:r>
        <w:rPr>
          <w:rFonts w:hint="eastAsia"/>
          <w:sz w:val="24"/>
          <w:szCs w:val="24"/>
          <w:vertAlign w:val="superscript"/>
        </w:rPr>
        <w:t>2</w:t>
      </w:r>
      <w:r>
        <w:rPr>
          <w:rFonts w:hint="eastAsia"/>
          <w:sz w:val="24"/>
          <w:szCs w:val="24"/>
        </w:rPr>
        <w:t>。</w:t>
      </w:r>
    </w:p>
    <w:p w14:paraId="35DA6507" w14:textId="77777777" w:rsidR="0067440D" w:rsidRDefault="00000000">
      <w:pPr>
        <w:spacing w:line="360" w:lineRule="auto"/>
        <w:ind w:firstLine="480"/>
        <w:rPr>
          <w:sz w:val="24"/>
          <w:szCs w:val="24"/>
        </w:rPr>
      </w:pPr>
      <w:r>
        <w:rPr>
          <w:rFonts w:hint="eastAsia"/>
          <w:sz w:val="24"/>
          <w:szCs w:val="24"/>
        </w:rPr>
        <w:t>路面结构为：</w:t>
      </w:r>
      <w:r>
        <w:rPr>
          <w:rFonts w:hint="eastAsia"/>
          <w:sz w:val="24"/>
          <w:szCs w:val="24"/>
        </w:rPr>
        <w:t>C30</w:t>
      </w:r>
      <w:r>
        <w:rPr>
          <w:rFonts w:hint="eastAsia"/>
          <w:sz w:val="24"/>
          <w:szCs w:val="24"/>
        </w:rPr>
        <w:t>混凝土</w:t>
      </w:r>
      <w:r>
        <w:rPr>
          <w:rFonts w:hint="eastAsia"/>
          <w:sz w:val="24"/>
          <w:szCs w:val="24"/>
        </w:rPr>
        <w:t>20cm+</w:t>
      </w:r>
      <w:r>
        <w:rPr>
          <w:rFonts w:hint="eastAsia"/>
          <w:sz w:val="24"/>
          <w:szCs w:val="24"/>
        </w:rPr>
        <w:t>级配碎石</w:t>
      </w:r>
      <w:r>
        <w:rPr>
          <w:rFonts w:hint="eastAsia"/>
          <w:sz w:val="24"/>
          <w:szCs w:val="24"/>
        </w:rPr>
        <w:t>10cm+</w:t>
      </w:r>
      <w:r>
        <w:rPr>
          <w:rFonts w:hint="eastAsia"/>
          <w:sz w:val="24"/>
          <w:szCs w:val="24"/>
        </w:rPr>
        <w:t>切除破损混凝土板</w:t>
      </w:r>
      <w:r>
        <w:rPr>
          <w:rFonts w:hint="eastAsia"/>
          <w:sz w:val="24"/>
          <w:szCs w:val="24"/>
        </w:rPr>
        <w:t>.</w:t>
      </w:r>
    </w:p>
    <w:p w14:paraId="1662815B" w14:textId="77777777" w:rsidR="0067440D" w:rsidRDefault="00000000">
      <w:pPr>
        <w:spacing w:line="360" w:lineRule="auto"/>
        <w:ind w:firstLineChars="0" w:firstLine="0"/>
        <w:jc w:val="center"/>
        <w:rPr>
          <w:sz w:val="24"/>
          <w:szCs w:val="24"/>
        </w:rPr>
      </w:pPr>
      <w:r>
        <w:rPr>
          <w:rFonts w:eastAsia="黑体" w:hint="eastAsia"/>
          <w:spacing w:val="-1"/>
          <w:sz w:val="21"/>
          <w:szCs w:val="21"/>
        </w:rPr>
        <w:t>表</w:t>
      </w:r>
      <w:r>
        <w:rPr>
          <w:rFonts w:eastAsia="黑体" w:hint="eastAsia"/>
          <w:spacing w:val="-1"/>
          <w:sz w:val="21"/>
          <w:szCs w:val="21"/>
        </w:rPr>
        <w:t>2.8-8</w:t>
      </w:r>
      <w:r>
        <w:rPr>
          <w:rFonts w:eastAsia="黑体" w:hint="eastAsia"/>
          <w:spacing w:val="-1"/>
          <w:sz w:val="21"/>
          <w:szCs w:val="21"/>
        </w:rPr>
        <w:t>道路工程主要工量表</w:t>
      </w:r>
    </w:p>
    <w:tbl>
      <w:tblPr>
        <w:tblStyle w:val="TableNormal"/>
        <w:tblW w:w="5016" w:type="pct"/>
        <w:jc w:val="center"/>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561"/>
        <w:gridCol w:w="1754"/>
        <w:gridCol w:w="1953"/>
        <w:gridCol w:w="1956"/>
        <w:gridCol w:w="1960"/>
      </w:tblGrid>
      <w:tr w:rsidR="0067440D" w14:paraId="5A88C367" w14:textId="77777777">
        <w:trPr>
          <w:trHeight w:val="419"/>
          <w:jc w:val="center"/>
        </w:trPr>
        <w:tc>
          <w:tcPr>
            <w:tcW w:w="1565" w:type="dxa"/>
            <w:tcBorders>
              <w:tl2br w:val="nil"/>
              <w:tr2bl w:val="nil"/>
            </w:tcBorders>
            <w:vAlign w:val="center"/>
          </w:tcPr>
          <w:p w14:paraId="5C09424B"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井组</w:t>
            </w:r>
          </w:p>
        </w:tc>
        <w:tc>
          <w:tcPr>
            <w:tcW w:w="1760" w:type="dxa"/>
            <w:tcBorders>
              <w:tl2br w:val="nil"/>
              <w:tr2bl w:val="nil"/>
            </w:tcBorders>
            <w:vAlign w:val="center"/>
          </w:tcPr>
          <w:p w14:paraId="6A4126F6"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平台</w:t>
            </w:r>
          </w:p>
        </w:tc>
        <w:tc>
          <w:tcPr>
            <w:tcW w:w="1960" w:type="dxa"/>
            <w:tcBorders>
              <w:tl2br w:val="nil"/>
              <w:tr2bl w:val="nil"/>
            </w:tcBorders>
            <w:vAlign w:val="center"/>
          </w:tcPr>
          <w:p w14:paraId="6080A4E6" w14:textId="77777777" w:rsidR="0067440D" w:rsidRDefault="00000000">
            <w:pPr>
              <w:pStyle w:val="TableText"/>
              <w:spacing w:line="240" w:lineRule="auto"/>
              <w:ind w:firstLineChars="0" w:firstLine="0"/>
              <w:jc w:val="center"/>
              <w:rPr>
                <w:rFonts w:ascii="Times New Roman" w:hAnsi="Times New Roman" w:cs="Times New Roman"/>
                <w:b/>
                <w:bCs/>
                <w:sz w:val="21"/>
                <w:szCs w:val="21"/>
              </w:rPr>
            </w:pPr>
            <w:r>
              <w:rPr>
                <w:rFonts w:ascii="Times New Roman" w:hAnsi="Times New Roman" w:cs="Times New Roman"/>
                <w:b/>
                <w:bCs/>
                <w:spacing w:val="-2"/>
                <w:sz w:val="21"/>
                <w:szCs w:val="21"/>
              </w:rPr>
              <w:t>维修长度（</w:t>
            </w:r>
            <w:r>
              <w:rPr>
                <w:rFonts w:ascii="Times New Roman" w:hAnsi="Times New Roman" w:cs="Times New Roman"/>
                <w:b/>
                <w:bCs/>
                <w:spacing w:val="-2"/>
                <w:sz w:val="21"/>
                <w:szCs w:val="21"/>
              </w:rPr>
              <w:t>m</w:t>
            </w:r>
            <w:r>
              <w:rPr>
                <w:rFonts w:ascii="Times New Roman" w:hAnsi="Times New Roman" w:cs="Times New Roman"/>
                <w:b/>
                <w:bCs/>
                <w:spacing w:val="-2"/>
                <w:sz w:val="21"/>
                <w:szCs w:val="21"/>
              </w:rPr>
              <w:t>）</w:t>
            </w:r>
          </w:p>
        </w:tc>
        <w:tc>
          <w:tcPr>
            <w:tcW w:w="1963" w:type="dxa"/>
            <w:tcBorders>
              <w:tl2br w:val="nil"/>
              <w:tr2bl w:val="nil"/>
            </w:tcBorders>
            <w:vAlign w:val="center"/>
          </w:tcPr>
          <w:p w14:paraId="4242FD39" w14:textId="77777777" w:rsidR="0067440D" w:rsidRDefault="00000000">
            <w:pPr>
              <w:pStyle w:val="TableText"/>
              <w:spacing w:line="240" w:lineRule="auto"/>
              <w:ind w:firstLineChars="0" w:firstLine="0"/>
              <w:jc w:val="center"/>
              <w:rPr>
                <w:rFonts w:ascii="Times New Roman" w:hAnsi="Times New Roman" w:cs="Times New Roman"/>
                <w:b/>
                <w:bCs/>
                <w:sz w:val="21"/>
                <w:szCs w:val="21"/>
                <w:lang w:eastAsia="zh-CN"/>
              </w:rPr>
            </w:pPr>
            <w:r>
              <w:rPr>
                <w:rFonts w:ascii="Times New Roman" w:hAnsi="Times New Roman" w:cs="Times New Roman"/>
                <w:b/>
                <w:bCs/>
                <w:spacing w:val="-2"/>
                <w:sz w:val="21"/>
                <w:szCs w:val="21"/>
              </w:rPr>
              <w:t>维修宽度</w:t>
            </w:r>
            <w:r>
              <w:rPr>
                <w:rFonts w:ascii="Times New Roman" w:hAnsi="Times New Roman" w:cs="Times New Roman" w:hint="eastAsia"/>
                <w:b/>
                <w:bCs/>
                <w:spacing w:val="-2"/>
                <w:sz w:val="21"/>
                <w:szCs w:val="21"/>
                <w:lang w:eastAsia="zh-CN"/>
              </w:rPr>
              <w:t>（</w:t>
            </w:r>
            <w:r>
              <w:rPr>
                <w:rFonts w:ascii="Times New Roman" w:hAnsi="Times New Roman" w:cs="Times New Roman"/>
                <w:b/>
                <w:bCs/>
                <w:spacing w:val="-2"/>
                <w:sz w:val="21"/>
                <w:szCs w:val="21"/>
              </w:rPr>
              <w:t>m</w:t>
            </w:r>
            <w:r>
              <w:rPr>
                <w:rFonts w:ascii="Times New Roman" w:hAnsi="Times New Roman" w:cs="Times New Roman" w:hint="eastAsia"/>
                <w:b/>
                <w:bCs/>
                <w:spacing w:val="-2"/>
                <w:sz w:val="21"/>
                <w:szCs w:val="21"/>
                <w:lang w:eastAsia="zh-CN"/>
              </w:rPr>
              <w:t>）</w:t>
            </w:r>
          </w:p>
        </w:tc>
        <w:tc>
          <w:tcPr>
            <w:tcW w:w="1967" w:type="dxa"/>
            <w:tcBorders>
              <w:tl2br w:val="nil"/>
              <w:tr2bl w:val="nil"/>
            </w:tcBorders>
            <w:vAlign w:val="center"/>
          </w:tcPr>
          <w:p w14:paraId="1EF93C3D" w14:textId="77777777" w:rsidR="0067440D" w:rsidRDefault="00000000">
            <w:pPr>
              <w:pStyle w:val="TableText"/>
              <w:spacing w:line="240" w:lineRule="auto"/>
              <w:ind w:firstLineChars="0" w:firstLine="0"/>
              <w:jc w:val="center"/>
              <w:rPr>
                <w:rFonts w:ascii="Times New Roman" w:hAnsi="Times New Roman" w:cs="Times New Roman"/>
                <w:b/>
                <w:bCs/>
                <w:sz w:val="21"/>
                <w:szCs w:val="21"/>
                <w:lang w:eastAsia="zh-CN"/>
              </w:rPr>
            </w:pPr>
            <w:r>
              <w:rPr>
                <w:rFonts w:ascii="Times New Roman" w:hAnsi="Times New Roman" w:cs="Times New Roman"/>
                <w:b/>
                <w:bCs/>
                <w:spacing w:val="-2"/>
                <w:sz w:val="21"/>
                <w:szCs w:val="21"/>
              </w:rPr>
              <w:t>维修面积</w:t>
            </w:r>
            <w:r>
              <w:rPr>
                <w:rFonts w:ascii="Times New Roman" w:hAnsi="Times New Roman" w:cs="Times New Roman" w:hint="eastAsia"/>
                <w:b/>
                <w:bCs/>
                <w:spacing w:val="-2"/>
                <w:sz w:val="21"/>
                <w:szCs w:val="21"/>
                <w:lang w:eastAsia="zh-CN"/>
              </w:rPr>
              <w:t>（</w:t>
            </w:r>
            <w:r>
              <w:rPr>
                <w:rFonts w:ascii="Times New Roman" w:hAnsi="Times New Roman" w:cs="Times New Roman" w:hint="eastAsia"/>
                <w:b/>
                <w:bCs/>
                <w:spacing w:val="-2"/>
                <w:sz w:val="21"/>
                <w:szCs w:val="21"/>
                <w:lang w:eastAsia="zh-CN"/>
              </w:rPr>
              <w:t>m</w:t>
            </w:r>
            <w:r>
              <w:rPr>
                <w:rFonts w:ascii="Times New Roman" w:hAnsi="Times New Roman" w:cs="Times New Roman" w:hint="eastAsia"/>
                <w:b/>
                <w:bCs/>
                <w:spacing w:val="-2"/>
                <w:sz w:val="21"/>
                <w:szCs w:val="21"/>
                <w:vertAlign w:val="superscript"/>
                <w:lang w:eastAsia="zh-CN"/>
              </w:rPr>
              <w:t>2</w:t>
            </w:r>
            <w:r>
              <w:rPr>
                <w:rFonts w:ascii="Times New Roman" w:hAnsi="Times New Roman" w:cs="Times New Roman" w:hint="eastAsia"/>
                <w:b/>
                <w:bCs/>
                <w:spacing w:val="-2"/>
                <w:sz w:val="21"/>
                <w:szCs w:val="21"/>
                <w:lang w:eastAsia="zh-CN"/>
              </w:rPr>
              <w:t>）</w:t>
            </w:r>
          </w:p>
        </w:tc>
      </w:tr>
      <w:tr w:rsidR="0067440D" w14:paraId="4A2CB4A7" w14:textId="77777777">
        <w:trPr>
          <w:trHeight w:val="411"/>
          <w:jc w:val="center"/>
        </w:trPr>
        <w:tc>
          <w:tcPr>
            <w:tcW w:w="1565" w:type="dxa"/>
            <w:vMerge w:val="restart"/>
            <w:tcBorders>
              <w:tl2br w:val="nil"/>
              <w:tr2bl w:val="nil"/>
            </w:tcBorders>
            <w:vAlign w:val="center"/>
          </w:tcPr>
          <w:p w14:paraId="4BBD3F0D"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7</w:t>
            </w:r>
            <w:r>
              <w:rPr>
                <w:rFonts w:ascii="Times New Roman" w:hAnsi="Times New Roman" w:cs="Times New Roman"/>
                <w:spacing w:val="-39"/>
                <w:sz w:val="21"/>
                <w:szCs w:val="21"/>
              </w:rPr>
              <w:t xml:space="preserve"> </w:t>
            </w:r>
            <w:r>
              <w:rPr>
                <w:rFonts w:ascii="Times New Roman" w:hAnsi="Times New Roman" w:cs="Times New Roman"/>
                <w:spacing w:val="-6"/>
                <w:sz w:val="21"/>
                <w:szCs w:val="21"/>
              </w:rPr>
              <w:t>号井组</w:t>
            </w:r>
          </w:p>
        </w:tc>
        <w:tc>
          <w:tcPr>
            <w:tcW w:w="1760" w:type="dxa"/>
            <w:tcBorders>
              <w:tl2br w:val="nil"/>
              <w:tr2bl w:val="nil"/>
            </w:tcBorders>
            <w:vAlign w:val="center"/>
          </w:tcPr>
          <w:p w14:paraId="3628C07F"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6"/>
                <w:sz w:val="21"/>
                <w:szCs w:val="21"/>
              </w:rPr>
              <w:t>7</w:t>
            </w:r>
            <w:r>
              <w:rPr>
                <w:rFonts w:ascii="Times New Roman" w:hAnsi="Times New Roman" w:cs="Times New Roman"/>
                <w:spacing w:val="-44"/>
                <w:sz w:val="21"/>
                <w:szCs w:val="21"/>
              </w:rPr>
              <w:t xml:space="preserve"> </w:t>
            </w:r>
            <w:r>
              <w:rPr>
                <w:rFonts w:ascii="Times New Roman" w:hAnsi="Times New Roman" w:cs="Times New Roman"/>
                <w:spacing w:val="-6"/>
                <w:sz w:val="21"/>
                <w:szCs w:val="21"/>
              </w:rPr>
              <w:t>平台</w:t>
            </w:r>
          </w:p>
        </w:tc>
        <w:tc>
          <w:tcPr>
            <w:tcW w:w="1960" w:type="dxa"/>
            <w:tcBorders>
              <w:tl2br w:val="nil"/>
              <w:tr2bl w:val="nil"/>
            </w:tcBorders>
            <w:vAlign w:val="center"/>
          </w:tcPr>
          <w:p w14:paraId="546D9BC1"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20</w:t>
            </w:r>
          </w:p>
        </w:tc>
        <w:tc>
          <w:tcPr>
            <w:tcW w:w="1963" w:type="dxa"/>
            <w:tcBorders>
              <w:tl2br w:val="nil"/>
              <w:tr2bl w:val="nil"/>
            </w:tcBorders>
            <w:vAlign w:val="center"/>
          </w:tcPr>
          <w:p w14:paraId="0BFD303B"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1967" w:type="dxa"/>
            <w:tcBorders>
              <w:tl2br w:val="nil"/>
              <w:tr2bl w:val="nil"/>
            </w:tcBorders>
            <w:vAlign w:val="center"/>
          </w:tcPr>
          <w:p w14:paraId="0B2FF73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80</w:t>
            </w:r>
          </w:p>
        </w:tc>
      </w:tr>
      <w:tr w:rsidR="0067440D" w14:paraId="7AD07028" w14:textId="77777777">
        <w:trPr>
          <w:trHeight w:val="414"/>
          <w:jc w:val="center"/>
        </w:trPr>
        <w:tc>
          <w:tcPr>
            <w:tcW w:w="1565" w:type="dxa"/>
            <w:vMerge/>
            <w:tcBorders>
              <w:tl2br w:val="nil"/>
              <w:tr2bl w:val="nil"/>
            </w:tcBorders>
            <w:vAlign w:val="center"/>
          </w:tcPr>
          <w:p w14:paraId="301B4E2D" w14:textId="77777777" w:rsidR="0067440D" w:rsidRDefault="0067440D">
            <w:pPr>
              <w:spacing w:line="240" w:lineRule="auto"/>
              <w:ind w:firstLineChars="0" w:firstLine="0"/>
              <w:jc w:val="center"/>
              <w:rPr>
                <w:sz w:val="21"/>
                <w:szCs w:val="21"/>
              </w:rPr>
            </w:pPr>
          </w:p>
        </w:tc>
        <w:tc>
          <w:tcPr>
            <w:tcW w:w="1760" w:type="dxa"/>
            <w:tcBorders>
              <w:tl2br w:val="nil"/>
              <w:tr2bl w:val="nil"/>
            </w:tcBorders>
            <w:vAlign w:val="center"/>
          </w:tcPr>
          <w:p w14:paraId="2292D03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4"/>
                <w:sz w:val="21"/>
                <w:szCs w:val="21"/>
              </w:rPr>
              <w:t>8</w:t>
            </w:r>
            <w:r>
              <w:rPr>
                <w:rFonts w:ascii="Times New Roman" w:hAnsi="Times New Roman" w:cs="Times New Roman"/>
                <w:spacing w:val="-45"/>
                <w:sz w:val="21"/>
                <w:szCs w:val="21"/>
              </w:rPr>
              <w:t xml:space="preserve"> </w:t>
            </w:r>
            <w:r>
              <w:rPr>
                <w:rFonts w:ascii="Times New Roman" w:hAnsi="Times New Roman" w:cs="Times New Roman"/>
                <w:spacing w:val="-4"/>
                <w:sz w:val="21"/>
                <w:szCs w:val="21"/>
              </w:rPr>
              <w:t>平台</w:t>
            </w:r>
          </w:p>
        </w:tc>
        <w:tc>
          <w:tcPr>
            <w:tcW w:w="1960" w:type="dxa"/>
            <w:tcBorders>
              <w:tl2br w:val="nil"/>
              <w:tr2bl w:val="nil"/>
            </w:tcBorders>
            <w:vAlign w:val="center"/>
          </w:tcPr>
          <w:p w14:paraId="754AACD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90</w:t>
            </w:r>
          </w:p>
        </w:tc>
        <w:tc>
          <w:tcPr>
            <w:tcW w:w="1963" w:type="dxa"/>
            <w:tcBorders>
              <w:tl2br w:val="nil"/>
              <w:tr2bl w:val="nil"/>
            </w:tcBorders>
            <w:vAlign w:val="center"/>
          </w:tcPr>
          <w:p w14:paraId="4CD58C4C"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1967" w:type="dxa"/>
            <w:tcBorders>
              <w:tl2br w:val="nil"/>
              <w:tr2bl w:val="nil"/>
            </w:tcBorders>
            <w:vAlign w:val="center"/>
          </w:tcPr>
          <w:p w14:paraId="3774118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3"/>
                <w:sz w:val="21"/>
                <w:szCs w:val="21"/>
              </w:rPr>
              <w:t>360</w:t>
            </w:r>
          </w:p>
        </w:tc>
      </w:tr>
      <w:tr w:rsidR="0067440D" w14:paraId="544AB44E" w14:textId="77777777">
        <w:trPr>
          <w:trHeight w:val="416"/>
          <w:jc w:val="center"/>
        </w:trPr>
        <w:tc>
          <w:tcPr>
            <w:tcW w:w="3325" w:type="dxa"/>
            <w:gridSpan w:val="2"/>
            <w:tcBorders>
              <w:tl2br w:val="nil"/>
              <w:tr2bl w:val="nil"/>
            </w:tcBorders>
            <w:vAlign w:val="center"/>
          </w:tcPr>
          <w:p w14:paraId="296B96C2"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合计</w:t>
            </w:r>
          </w:p>
        </w:tc>
        <w:tc>
          <w:tcPr>
            <w:tcW w:w="1960" w:type="dxa"/>
            <w:tcBorders>
              <w:tl2br w:val="nil"/>
              <w:tr2bl w:val="nil"/>
            </w:tcBorders>
            <w:vAlign w:val="center"/>
          </w:tcPr>
          <w:p w14:paraId="1F835D6E"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5"/>
                <w:sz w:val="21"/>
                <w:szCs w:val="21"/>
              </w:rPr>
              <w:t>110</w:t>
            </w:r>
          </w:p>
        </w:tc>
        <w:tc>
          <w:tcPr>
            <w:tcW w:w="1963" w:type="dxa"/>
            <w:tcBorders>
              <w:tl2br w:val="nil"/>
              <w:tr2bl w:val="nil"/>
            </w:tcBorders>
            <w:vAlign w:val="center"/>
          </w:tcPr>
          <w:p w14:paraId="0DA40D58"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4</w:t>
            </w:r>
          </w:p>
        </w:tc>
        <w:tc>
          <w:tcPr>
            <w:tcW w:w="1967" w:type="dxa"/>
            <w:tcBorders>
              <w:tl2br w:val="nil"/>
              <w:tr2bl w:val="nil"/>
            </w:tcBorders>
            <w:vAlign w:val="center"/>
          </w:tcPr>
          <w:p w14:paraId="69A0AE46" w14:textId="77777777" w:rsidR="0067440D" w:rsidRDefault="00000000">
            <w:pPr>
              <w:pStyle w:val="TableText"/>
              <w:spacing w:line="240" w:lineRule="auto"/>
              <w:ind w:firstLineChars="0" w:firstLine="0"/>
              <w:jc w:val="center"/>
              <w:rPr>
                <w:rFonts w:ascii="Times New Roman" w:hAnsi="Times New Roman" w:cs="Times New Roman"/>
                <w:sz w:val="21"/>
                <w:szCs w:val="21"/>
              </w:rPr>
            </w:pPr>
            <w:r>
              <w:rPr>
                <w:rFonts w:ascii="Times New Roman" w:hAnsi="Times New Roman" w:cs="Times New Roman"/>
                <w:spacing w:val="-2"/>
                <w:sz w:val="21"/>
                <w:szCs w:val="21"/>
              </w:rPr>
              <w:t>440</w:t>
            </w:r>
          </w:p>
        </w:tc>
      </w:tr>
    </w:tbl>
    <w:p w14:paraId="50F3FE5C" w14:textId="77777777" w:rsidR="0067440D" w:rsidRDefault="00000000">
      <w:pPr>
        <w:pStyle w:val="2"/>
        <w:keepNext w:val="0"/>
        <w:keepLines w:val="0"/>
        <w:spacing w:before="156" w:after="156" w:line="360" w:lineRule="auto"/>
        <w:jc w:val="center"/>
      </w:pPr>
      <w:bookmarkStart w:id="33" w:name="_Toc14492"/>
      <w:r>
        <w:rPr>
          <w:rFonts w:hint="eastAsia"/>
        </w:rPr>
        <w:t>安全管理情况</w:t>
      </w:r>
      <w:bookmarkEnd w:id="33"/>
    </w:p>
    <w:p w14:paraId="3B71EA16"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安全管理机构设置情况</w:t>
      </w:r>
    </w:p>
    <w:p w14:paraId="1C2E1F97"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p>
    <w:p w14:paraId="307EB647"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劳动定员及安全管理人员配置</w:t>
      </w:r>
    </w:p>
    <w:p w14:paraId="08239425"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、劳动定员</w:t>
      </w:r>
    </w:p>
    <w:p w14:paraId="57F6F474" w14:textId="77777777" w:rsidR="0067440D" w:rsidRDefault="00000000">
      <w:pPr>
        <w:pStyle w:val="a0"/>
        <w:spacing w:line="360" w:lineRule="auto"/>
        <w:ind w:firstLine="480"/>
        <w:rPr>
          <w:color w:val="auto"/>
          <w:sz w:val="24"/>
          <w:szCs w:val="24"/>
        </w:rPr>
      </w:pPr>
      <w:r>
        <w:rPr>
          <w:rFonts w:hint="eastAsia"/>
          <w:color w:val="auto"/>
          <w:sz w:val="24"/>
          <w:szCs w:val="24"/>
        </w:rPr>
        <w:t>本项目为老区开发调整项目，不考虑新增定员。</w:t>
      </w:r>
    </w:p>
    <w:p w14:paraId="380CFC01"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、安全管理人员配置情况</w:t>
      </w:r>
    </w:p>
    <w:p w14:paraId="652C817C"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z w:val="24"/>
          <w:szCs w:val="24"/>
        </w:rPr>
        <w:t>。</w:t>
      </w:r>
    </w:p>
    <w:p w14:paraId="77706B0E"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安全投资</w:t>
      </w:r>
    </w:p>
    <w:p w14:paraId="2EC7DF57" w14:textId="77777777" w:rsidR="0067440D" w:rsidRDefault="00000000">
      <w:pPr>
        <w:spacing w:line="360" w:lineRule="auto"/>
        <w:ind w:firstLine="482"/>
        <w:rPr>
          <w:sz w:val="24"/>
          <w:szCs w:val="24"/>
        </w:rPr>
      </w:pPr>
      <w:r>
        <w:rPr>
          <w:rFonts w:hint="eastAsia"/>
          <w:b/>
          <w:bCs/>
          <w:sz w:val="24"/>
          <w:szCs w:val="24"/>
        </w:rPr>
        <w:t>（企业信息保密未公开）</w:t>
      </w:r>
      <w:r>
        <w:rPr>
          <w:rFonts w:hint="eastAsia"/>
          <w:sz w:val="24"/>
          <w:szCs w:val="24"/>
        </w:rPr>
        <w:t>。</w:t>
      </w:r>
    </w:p>
    <w:p w14:paraId="44CFCBC5" w14:textId="77777777" w:rsidR="0067440D" w:rsidRDefault="00000000">
      <w:pPr>
        <w:spacing w:line="360" w:lineRule="auto"/>
        <w:ind w:firstLineChars="0" w:firstLine="0"/>
        <w:jc w:val="center"/>
      </w:pPr>
      <w:r>
        <w:br w:type="page"/>
      </w:r>
    </w:p>
    <w:p w14:paraId="72C92320" w14:textId="77777777" w:rsidR="0067440D" w:rsidRDefault="00000000">
      <w:pPr>
        <w:pStyle w:val="1"/>
        <w:keepNext w:val="0"/>
        <w:keepLines w:val="0"/>
        <w:spacing w:before="312" w:after="312" w:line="360" w:lineRule="auto"/>
      </w:pPr>
      <w:bookmarkStart w:id="34" w:name="_Toc13268"/>
      <w:r>
        <w:rPr>
          <w:rFonts w:hint="eastAsia"/>
        </w:rPr>
        <w:lastRenderedPageBreak/>
        <w:t>危险、有害因素辨识与分析</w:t>
      </w:r>
      <w:bookmarkEnd w:id="34"/>
    </w:p>
    <w:p w14:paraId="2955654F" w14:textId="77777777" w:rsidR="0067440D" w:rsidRDefault="00000000">
      <w:pPr>
        <w:pStyle w:val="2"/>
        <w:keepNext w:val="0"/>
        <w:keepLines w:val="0"/>
        <w:spacing w:before="156" w:after="156" w:line="360" w:lineRule="auto"/>
        <w:jc w:val="center"/>
      </w:pPr>
      <w:bookmarkStart w:id="35" w:name="_Toc9286"/>
      <w:r>
        <w:rPr>
          <w:rFonts w:hint="eastAsia"/>
        </w:rPr>
        <w:t>主要物质危险、有害因素分析</w:t>
      </w:r>
      <w:bookmarkEnd w:id="35"/>
    </w:p>
    <w:p w14:paraId="4C1C43B7"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危险有害物质识别</w:t>
      </w:r>
    </w:p>
    <w:p w14:paraId="735EB046" w14:textId="77777777" w:rsidR="0067440D" w:rsidRDefault="00000000">
      <w:pPr>
        <w:pStyle w:val="a0"/>
        <w:numPr>
          <w:ilvl w:val="0"/>
          <w:numId w:val="12"/>
        </w:numPr>
        <w:spacing w:line="360" w:lineRule="auto"/>
        <w:ind w:firstLine="480"/>
        <w:rPr>
          <w:color w:val="auto"/>
          <w:sz w:val="24"/>
          <w:szCs w:val="24"/>
        </w:rPr>
      </w:pPr>
      <w:r>
        <w:rPr>
          <w:rFonts w:hint="eastAsia"/>
          <w:color w:val="auto"/>
          <w:sz w:val="24"/>
          <w:szCs w:val="24"/>
        </w:rPr>
        <w:t>钻井工程所涉及的主要危险有害物质</w:t>
      </w:r>
    </w:p>
    <w:p w14:paraId="129D63BF" w14:textId="77777777" w:rsidR="0067440D" w:rsidRDefault="00000000">
      <w:pPr>
        <w:pStyle w:val="a0"/>
        <w:spacing w:line="360" w:lineRule="auto"/>
        <w:ind w:firstLine="480"/>
        <w:rPr>
          <w:color w:val="auto"/>
          <w:sz w:val="24"/>
          <w:szCs w:val="24"/>
        </w:rPr>
      </w:pPr>
      <w:r>
        <w:rPr>
          <w:rFonts w:hint="eastAsia"/>
          <w:color w:val="auto"/>
          <w:sz w:val="24"/>
          <w:szCs w:val="24"/>
        </w:rPr>
        <w:t>钻井施工过程中涉及的危险有害物质有页岩天然气（以下均称天然气）、汽油、柴油，天然气中含有二氧化碳，以及钻井用钻井液、固井化学品，配浆用氢氧化钠，测井过程中使用放射源等。根据可行性研究报告焦页</w:t>
      </w:r>
      <w:r>
        <w:rPr>
          <w:rFonts w:hint="eastAsia"/>
          <w:color w:val="auto"/>
          <w:sz w:val="24"/>
          <w:szCs w:val="24"/>
        </w:rPr>
        <w:t>1HF</w:t>
      </w:r>
      <w:r>
        <w:rPr>
          <w:rFonts w:hint="eastAsia"/>
          <w:color w:val="auto"/>
          <w:sz w:val="24"/>
          <w:szCs w:val="24"/>
        </w:rPr>
        <w:t>井气样分析解释结果，本工程天然气中不含硫化氢。</w:t>
      </w:r>
    </w:p>
    <w:p w14:paraId="3B0842AC" w14:textId="77777777" w:rsidR="0067440D" w:rsidRDefault="00000000">
      <w:pPr>
        <w:pStyle w:val="a0"/>
        <w:numPr>
          <w:ilvl w:val="0"/>
          <w:numId w:val="12"/>
        </w:numPr>
        <w:spacing w:line="360" w:lineRule="auto"/>
        <w:ind w:firstLine="480"/>
        <w:rPr>
          <w:color w:val="auto"/>
          <w:sz w:val="24"/>
          <w:szCs w:val="24"/>
        </w:rPr>
      </w:pPr>
      <w:r>
        <w:rPr>
          <w:color w:val="auto"/>
          <w:sz w:val="24"/>
          <w:szCs w:val="24"/>
        </w:rPr>
        <w:t>采气工程所涉及的主要危险有害物质</w:t>
      </w:r>
    </w:p>
    <w:p w14:paraId="46F2815F" w14:textId="77777777" w:rsidR="0067440D" w:rsidRDefault="00000000">
      <w:pPr>
        <w:pStyle w:val="a0"/>
        <w:spacing w:line="360" w:lineRule="auto"/>
        <w:ind w:firstLine="480"/>
        <w:rPr>
          <w:color w:val="auto"/>
          <w:sz w:val="24"/>
          <w:szCs w:val="24"/>
        </w:rPr>
      </w:pPr>
      <w:r>
        <w:rPr>
          <w:color w:val="auto"/>
          <w:sz w:val="24"/>
          <w:szCs w:val="24"/>
        </w:rPr>
        <w:t>采气工程涉及的主要危险有害物质有天然气、液氮、</w:t>
      </w:r>
      <w:r>
        <w:rPr>
          <w:rFonts w:hint="eastAsia"/>
          <w:color w:val="auto"/>
          <w:sz w:val="24"/>
          <w:szCs w:val="24"/>
        </w:rPr>
        <w:t>火工品、酸液（盐酸）、汽油、柴油</w:t>
      </w:r>
      <w:r>
        <w:rPr>
          <w:color w:val="auto"/>
          <w:sz w:val="24"/>
          <w:szCs w:val="24"/>
        </w:rPr>
        <w:t>等。</w:t>
      </w:r>
    </w:p>
    <w:p w14:paraId="6059FEE3" w14:textId="77777777" w:rsidR="0067440D" w:rsidRDefault="00000000">
      <w:pPr>
        <w:pStyle w:val="a0"/>
        <w:numPr>
          <w:ilvl w:val="0"/>
          <w:numId w:val="12"/>
        </w:numPr>
        <w:spacing w:line="360" w:lineRule="auto"/>
        <w:ind w:firstLine="480"/>
        <w:rPr>
          <w:color w:val="auto"/>
          <w:sz w:val="24"/>
          <w:szCs w:val="24"/>
        </w:rPr>
      </w:pPr>
      <w:r>
        <w:rPr>
          <w:rFonts w:hint="eastAsia"/>
          <w:color w:val="auto"/>
          <w:sz w:val="24"/>
          <w:szCs w:val="24"/>
        </w:rPr>
        <w:t>地面工程</w:t>
      </w:r>
      <w:r>
        <w:rPr>
          <w:color w:val="auto"/>
          <w:sz w:val="24"/>
          <w:szCs w:val="24"/>
        </w:rPr>
        <w:t>所涉及的主要危险有害物质</w:t>
      </w:r>
    </w:p>
    <w:p w14:paraId="77944173" w14:textId="77777777" w:rsidR="0067440D" w:rsidRDefault="00000000">
      <w:pPr>
        <w:pStyle w:val="a0"/>
        <w:spacing w:line="360" w:lineRule="auto"/>
        <w:ind w:firstLine="480"/>
        <w:rPr>
          <w:color w:val="auto"/>
          <w:sz w:val="24"/>
          <w:szCs w:val="24"/>
        </w:rPr>
      </w:pPr>
      <w:r>
        <w:rPr>
          <w:color w:val="auto"/>
          <w:sz w:val="24"/>
          <w:szCs w:val="24"/>
        </w:rPr>
        <w:t>地面工程涉及的危险有害物质主要有天然气、二氧化碳（压缩的或液化的）、氮气（压缩的或液化的）、</w:t>
      </w:r>
      <w:r>
        <w:rPr>
          <w:rFonts w:hint="eastAsia"/>
          <w:color w:val="auto"/>
          <w:sz w:val="24"/>
          <w:szCs w:val="24"/>
        </w:rPr>
        <w:t>化学助剂（防垢剂、杀菌剂、缓蚀剂）等</w:t>
      </w:r>
      <w:r>
        <w:rPr>
          <w:color w:val="auto"/>
          <w:sz w:val="24"/>
          <w:szCs w:val="24"/>
        </w:rPr>
        <w:t>。</w:t>
      </w:r>
    </w:p>
    <w:p w14:paraId="0D9FC3B4" w14:textId="77777777" w:rsidR="0067440D" w:rsidRDefault="00000000">
      <w:pPr>
        <w:pStyle w:val="a0"/>
        <w:spacing w:line="360" w:lineRule="auto"/>
        <w:ind w:firstLine="480"/>
        <w:rPr>
          <w:color w:val="auto"/>
          <w:sz w:val="24"/>
          <w:szCs w:val="24"/>
        </w:rPr>
      </w:pPr>
      <w:r>
        <w:rPr>
          <w:color w:val="auto"/>
          <w:sz w:val="24"/>
          <w:szCs w:val="24"/>
        </w:rPr>
        <w:t>根据《危险化学品目录（</w:t>
      </w:r>
      <w:r>
        <w:rPr>
          <w:color w:val="auto"/>
          <w:sz w:val="24"/>
          <w:szCs w:val="24"/>
        </w:rPr>
        <w:t>2015</w:t>
      </w:r>
      <w:r>
        <w:rPr>
          <w:color w:val="auto"/>
          <w:sz w:val="24"/>
          <w:szCs w:val="24"/>
        </w:rPr>
        <w:t>年版）》（原国家安全生产监督管理局等十部门公告</w:t>
      </w:r>
      <w:r>
        <w:rPr>
          <w:color w:val="auto"/>
          <w:sz w:val="24"/>
          <w:szCs w:val="24"/>
        </w:rPr>
        <w:t>2015</w:t>
      </w:r>
      <w:r>
        <w:rPr>
          <w:color w:val="auto"/>
          <w:sz w:val="24"/>
          <w:szCs w:val="24"/>
        </w:rPr>
        <w:t>年第</w:t>
      </w:r>
      <w:r>
        <w:rPr>
          <w:color w:val="auto"/>
          <w:sz w:val="24"/>
          <w:szCs w:val="24"/>
        </w:rPr>
        <w:t>5</w:t>
      </w:r>
      <w:r>
        <w:rPr>
          <w:color w:val="auto"/>
          <w:sz w:val="24"/>
          <w:szCs w:val="24"/>
        </w:rPr>
        <w:t>号，应急管理部等十部委公告</w:t>
      </w:r>
      <w:r>
        <w:rPr>
          <w:color w:val="auto"/>
          <w:sz w:val="24"/>
          <w:szCs w:val="24"/>
        </w:rPr>
        <w:t>2022</w:t>
      </w:r>
      <w:r>
        <w:rPr>
          <w:color w:val="auto"/>
          <w:sz w:val="24"/>
          <w:szCs w:val="24"/>
        </w:rPr>
        <w:t>年第</w:t>
      </w:r>
      <w:r>
        <w:rPr>
          <w:color w:val="auto"/>
          <w:sz w:val="24"/>
          <w:szCs w:val="24"/>
        </w:rPr>
        <w:t>8</w:t>
      </w:r>
      <w:r>
        <w:rPr>
          <w:color w:val="auto"/>
          <w:sz w:val="24"/>
          <w:szCs w:val="24"/>
        </w:rPr>
        <w:t>号）本项目中可能涉及的危险化学品包括天然气、</w:t>
      </w:r>
      <w:r>
        <w:rPr>
          <w:rFonts w:hint="eastAsia"/>
          <w:color w:val="auto"/>
          <w:sz w:val="24"/>
          <w:szCs w:val="24"/>
        </w:rPr>
        <w:t>汽油、柴油、</w:t>
      </w:r>
      <w:r>
        <w:rPr>
          <w:color w:val="auto"/>
          <w:sz w:val="24"/>
          <w:szCs w:val="24"/>
        </w:rPr>
        <w:t>二氧化碳（压缩的或液化的）、氮气（压缩的或液化的）、盐酸、氢氧化钠等。</w:t>
      </w:r>
    </w:p>
    <w:p w14:paraId="45238BA9" w14:textId="77777777" w:rsidR="0067440D" w:rsidRDefault="00000000">
      <w:pPr>
        <w:pStyle w:val="a0"/>
        <w:spacing w:line="360" w:lineRule="auto"/>
        <w:ind w:firstLine="480"/>
        <w:rPr>
          <w:color w:val="auto"/>
          <w:sz w:val="24"/>
          <w:szCs w:val="24"/>
        </w:rPr>
      </w:pPr>
      <w:r>
        <w:rPr>
          <w:color w:val="auto"/>
          <w:sz w:val="24"/>
          <w:szCs w:val="24"/>
        </w:rPr>
        <w:t>根据《重点监管的危险化学品名录》（</w:t>
      </w:r>
      <w:r>
        <w:rPr>
          <w:color w:val="auto"/>
          <w:sz w:val="24"/>
          <w:szCs w:val="24"/>
        </w:rPr>
        <w:t>2013</w:t>
      </w:r>
      <w:r>
        <w:rPr>
          <w:color w:val="auto"/>
          <w:sz w:val="24"/>
          <w:szCs w:val="24"/>
        </w:rPr>
        <w:t>年完整版）中规定，本项目涉及的危险物料中天然气</w:t>
      </w:r>
      <w:r>
        <w:rPr>
          <w:rFonts w:hint="eastAsia"/>
          <w:color w:val="auto"/>
          <w:sz w:val="24"/>
          <w:szCs w:val="24"/>
        </w:rPr>
        <w:t>、汽油</w:t>
      </w:r>
      <w:r>
        <w:rPr>
          <w:color w:val="auto"/>
          <w:sz w:val="24"/>
          <w:szCs w:val="24"/>
        </w:rPr>
        <w:t>属于重点监管的危险化学品。</w:t>
      </w:r>
    </w:p>
    <w:p w14:paraId="7FB19FDE" w14:textId="77777777" w:rsidR="0067440D" w:rsidRDefault="00000000">
      <w:pPr>
        <w:pStyle w:val="a0"/>
        <w:spacing w:line="360" w:lineRule="auto"/>
        <w:ind w:firstLine="480"/>
        <w:rPr>
          <w:color w:val="auto"/>
          <w:sz w:val="24"/>
          <w:szCs w:val="24"/>
        </w:rPr>
      </w:pPr>
      <w:r>
        <w:rPr>
          <w:color w:val="auto"/>
          <w:sz w:val="24"/>
          <w:szCs w:val="24"/>
        </w:rPr>
        <w:t>根据《高毒物品目录》（卫法监发</w:t>
      </w:r>
      <w:r>
        <w:rPr>
          <w:color w:val="auto"/>
          <w:sz w:val="24"/>
          <w:szCs w:val="24"/>
        </w:rPr>
        <w:t>[2003]142</w:t>
      </w:r>
      <w:r>
        <w:rPr>
          <w:color w:val="auto"/>
          <w:sz w:val="24"/>
          <w:szCs w:val="24"/>
        </w:rPr>
        <w:t>号），</w:t>
      </w:r>
      <w:r>
        <w:rPr>
          <w:rFonts w:hint="eastAsia"/>
          <w:color w:val="auto"/>
          <w:sz w:val="24"/>
          <w:szCs w:val="24"/>
        </w:rPr>
        <w:t>本项目不涉及</w:t>
      </w:r>
      <w:r>
        <w:rPr>
          <w:color w:val="auto"/>
          <w:sz w:val="24"/>
          <w:szCs w:val="24"/>
        </w:rPr>
        <w:t>高毒物品。</w:t>
      </w:r>
    </w:p>
    <w:p w14:paraId="5C4F00CE" w14:textId="77777777" w:rsidR="0067440D" w:rsidRDefault="00000000">
      <w:pPr>
        <w:pStyle w:val="a0"/>
        <w:spacing w:line="360" w:lineRule="auto"/>
        <w:ind w:firstLine="480"/>
        <w:rPr>
          <w:color w:val="auto"/>
          <w:sz w:val="24"/>
          <w:szCs w:val="24"/>
        </w:rPr>
      </w:pPr>
      <w:r>
        <w:rPr>
          <w:color w:val="auto"/>
          <w:sz w:val="24"/>
          <w:szCs w:val="24"/>
        </w:rPr>
        <w:t>根据《各类监控化学品名录》（工信部令</w:t>
      </w:r>
      <w:r>
        <w:rPr>
          <w:color w:val="auto"/>
          <w:sz w:val="24"/>
          <w:szCs w:val="24"/>
        </w:rPr>
        <w:t>[2020]52</w:t>
      </w:r>
      <w:r>
        <w:rPr>
          <w:color w:val="auto"/>
          <w:sz w:val="24"/>
          <w:szCs w:val="24"/>
        </w:rPr>
        <w:t>号），无监控化学品。</w:t>
      </w:r>
    </w:p>
    <w:p w14:paraId="5DDED419" w14:textId="77777777" w:rsidR="0067440D" w:rsidRDefault="00000000">
      <w:pPr>
        <w:pStyle w:val="a0"/>
        <w:spacing w:line="360" w:lineRule="auto"/>
        <w:ind w:firstLine="480"/>
        <w:rPr>
          <w:color w:val="auto"/>
          <w:sz w:val="24"/>
          <w:szCs w:val="24"/>
        </w:rPr>
      </w:pPr>
      <w:r>
        <w:rPr>
          <w:color w:val="auto"/>
          <w:sz w:val="24"/>
          <w:szCs w:val="24"/>
        </w:rPr>
        <w:t>根据《易制毒化学品管理条例》（国务院令第</w:t>
      </w:r>
      <w:r>
        <w:rPr>
          <w:color w:val="auto"/>
          <w:sz w:val="24"/>
          <w:szCs w:val="24"/>
        </w:rPr>
        <w:t>445</w:t>
      </w:r>
      <w:r>
        <w:rPr>
          <w:color w:val="auto"/>
          <w:sz w:val="24"/>
          <w:szCs w:val="24"/>
        </w:rPr>
        <w:t>号</w:t>
      </w:r>
      <w:r>
        <w:rPr>
          <w:rFonts w:hint="eastAsia"/>
          <w:color w:val="auto"/>
          <w:sz w:val="24"/>
          <w:szCs w:val="24"/>
        </w:rPr>
        <w:t>，</w:t>
      </w:r>
      <w:r>
        <w:rPr>
          <w:color w:val="auto"/>
          <w:sz w:val="24"/>
          <w:szCs w:val="24"/>
        </w:rPr>
        <w:t>国务院令第</w:t>
      </w:r>
      <w:r>
        <w:rPr>
          <w:color w:val="auto"/>
          <w:sz w:val="24"/>
          <w:szCs w:val="24"/>
        </w:rPr>
        <w:t>653</w:t>
      </w:r>
      <w:r>
        <w:rPr>
          <w:color w:val="auto"/>
          <w:sz w:val="24"/>
          <w:szCs w:val="24"/>
        </w:rPr>
        <w:t>、</w:t>
      </w:r>
      <w:r>
        <w:rPr>
          <w:color w:val="auto"/>
          <w:sz w:val="24"/>
          <w:szCs w:val="24"/>
        </w:rPr>
        <w:t>666</w:t>
      </w:r>
      <w:r>
        <w:rPr>
          <w:color w:val="auto"/>
          <w:sz w:val="24"/>
          <w:szCs w:val="24"/>
        </w:rPr>
        <w:t>、</w:t>
      </w:r>
      <w:r>
        <w:rPr>
          <w:color w:val="auto"/>
          <w:sz w:val="24"/>
          <w:szCs w:val="24"/>
        </w:rPr>
        <w:t>703</w:t>
      </w:r>
      <w:r>
        <w:rPr>
          <w:color w:val="auto"/>
          <w:sz w:val="24"/>
          <w:szCs w:val="24"/>
        </w:rPr>
        <w:t>号</w:t>
      </w:r>
      <w:r>
        <w:rPr>
          <w:rFonts w:hint="eastAsia"/>
          <w:color w:val="auto"/>
          <w:sz w:val="24"/>
          <w:szCs w:val="24"/>
        </w:rPr>
        <w:t>、国办函</w:t>
      </w:r>
      <w:r>
        <w:rPr>
          <w:rFonts w:hint="eastAsia"/>
          <w:color w:val="auto"/>
          <w:sz w:val="24"/>
          <w:szCs w:val="24"/>
        </w:rPr>
        <w:t>[2017]120</w:t>
      </w:r>
      <w:r>
        <w:rPr>
          <w:rFonts w:hint="eastAsia"/>
          <w:color w:val="auto"/>
          <w:sz w:val="24"/>
          <w:szCs w:val="24"/>
        </w:rPr>
        <w:t>号、国办函</w:t>
      </w:r>
      <w:r>
        <w:rPr>
          <w:rFonts w:hint="eastAsia"/>
          <w:color w:val="auto"/>
          <w:sz w:val="24"/>
          <w:szCs w:val="24"/>
        </w:rPr>
        <w:t>[2021]58</w:t>
      </w:r>
      <w:r>
        <w:rPr>
          <w:rFonts w:hint="eastAsia"/>
          <w:color w:val="auto"/>
          <w:sz w:val="24"/>
          <w:szCs w:val="24"/>
        </w:rPr>
        <w:t>号增补修正</w:t>
      </w:r>
      <w:r>
        <w:rPr>
          <w:color w:val="auto"/>
          <w:sz w:val="24"/>
          <w:szCs w:val="24"/>
        </w:rPr>
        <w:t>），该项目涉及的盐酸为第三类易制毒危险化学品。</w:t>
      </w:r>
    </w:p>
    <w:p w14:paraId="487BA730" w14:textId="77777777" w:rsidR="0067440D" w:rsidRDefault="00000000">
      <w:pPr>
        <w:pStyle w:val="a0"/>
        <w:spacing w:line="360" w:lineRule="auto"/>
        <w:ind w:firstLine="480"/>
        <w:rPr>
          <w:color w:val="auto"/>
          <w:sz w:val="24"/>
          <w:szCs w:val="24"/>
        </w:rPr>
      </w:pPr>
      <w:r>
        <w:rPr>
          <w:color w:val="auto"/>
          <w:sz w:val="24"/>
          <w:szCs w:val="24"/>
        </w:rPr>
        <w:t>根据《易制爆危险化学品目录》（</w:t>
      </w:r>
      <w:r>
        <w:rPr>
          <w:color w:val="auto"/>
          <w:sz w:val="24"/>
          <w:szCs w:val="24"/>
        </w:rPr>
        <w:t>2017</w:t>
      </w:r>
      <w:r>
        <w:rPr>
          <w:color w:val="auto"/>
          <w:sz w:val="24"/>
          <w:szCs w:val="24"/>
        </w:rPr>
        <w:t>年版）辨识，</w:t>
      </w:r>
      <w:r>
        <w:rPr>
          <w:rFonts w:hint="eastAsia"/>
          <w:color w:val="auto"/>
          <w:sz w:val="24"/>
          <w:szCs w:val="24"/>
        </w:rPr>
        <w:t>无</w:t>
      </w:r>
      <w:r>
        <w:rPr>
          <w:color w:val="auto"/>
          <w:sz w:val="24"/>
          <w:szCs w:val="24"/>
        </w:rPr>
        <w:t>易制爆危险化学品。</w:t>
      </w:r>
    </w:p>
    <w:p w14:paraId="4AC9A9B0" w14:textId="77777777" w:rsidR="0067440D" w:rsidRDefault="00000000">
      <w:pPr>
        <w:pStyle w:val="a0"/>
        <w:spacing w:line="360" w:lineRule="auto"/>
        <w:ind w:firstLine="480"/>
        <w:rPr>
          <w:color w:val="auto"/>
          <w:sz w:val="24"/>
          <w:szCs w:val="24"/>
        </w:rPr>
      </w:pPr>
      <w:r>
        <w:rPr>
          <w:color w:val="auto"/>
          <w:sz w:val="24"/>
          <w:szCs w:val="24"/>
        </w:rPr>
        <w:t>根据《特别管控危险化学品目录（第一版）》（应急管理部、工业和信息化部、公安部、交通运输部公告</w:t>
      </w:r>
      <w:r>
        <w:rPr>
          <w:color w:val="auto"/>
          <w:sz w:val="24"/>
          <w:szCs w:val="24"/>
        </w:rPr>
        <w:t>2020</w:t>
      </w:r>
      <w:r>
        <w:rPr>
          <w:color w:val="auto"/>
          <w:sz w:val="24"/>
          <w:szCs w:val="24"/>
        </w:rPr>
        <w:t>年第</w:t>
      </w:r>
      <w:r>
        <w:rPr>
          <w:color w:val="auto"/>
          <w:sz w:val="24"/>
          <w:szCs w:val="24"/>
        </w:rPr>
        <w:t>3</w:t>
      </w:r>
      <w:r>
        <w:rPr>
          <w:color w:val="auto"/>
          <w:sz w:val="24"/>
          <w:szCs w:val="24"/>
        </w:rPr>
        <w:t>号）的规定，</w:t>
      </w:r>
      <w:r>
        <w:rPr>
          <w:rFonts w:hint="eastAsia"/>
          <w:color w:val="auto"/>
          <w:sz w:val="24"/>
          <w:szCs w:val="24"/>
        </w:rPr>
        <w:t>汽油</w:t>
      </w:r>
      <w:r>
        <w:rPr>
          <w:color w:val="auto"/>
          <w:sz w:val="24"/>
          <w:szCs w:val="24"/>
        </w:rPr>
        <w:t>属于特别管控危险化学品。</w:t>
      </w:r>
    </w:p>
    <w:p w14:paraId="357FA931"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lastRenderedPageBreak/>
        <w:t>主要危险物质及其危险有害特性</w:t>
      </w:r>
    </w:p>
    <w:p w14:paraId="7D8A97FC" w14:textId="77777777" w:rsidR="0067440D" w:rsidRDefault="00000000">
      <w:pPr>
        <w:pStyle w:val="4"/>
        <w:keepNext w:val="0"/>
        <w:keepLines w:val="0"/>
        <w:spacing w:line="360" w:lineRule="auto"/>
        <w:rPr>
          <w:sz w:val="24"/>
          <w:szCs w:val="24"/>
        </w:rPr>
      </w:pPr>
      <w:r>
        <w:rPr>
          <w:rFonts w:hint="eastAsia"/>
          <w:sz w:val="24"/>
          <w:szCs w:val="24"/>
        </w:rPr>
        <w:t>主要危险有害物质分布</w:t>
      </w:r>
    </w:p>
    <w:p w14:paraId="48F5A0EC" w14:textId="77777777" w:rsidR="0067440D" w:rsidRDefault="00000000">
      <w:pPr>
        <w:pStyle w:val="a8"/>
        <w:spacing w:before="42" w:line="359" w:lineRule="auto"/>
        <w:ind w:left="12" w:right="103" w:firstLine="480"/>
        <w:rPr>
          <w:rFonts w:ascii="Times New Roman" w:hAnsi="Times New Roman" w:cs="Times New Roman"/>
          <w:sz w:val="24"/>
          <w:szCs w:val="24"/>
          <w:lang w:eastAsia="zh-CN"/>
        </w:rPr>
      </w:pPr>
      <w:r>
        <w:rPr>
          <w:rFonts w:ascii="Times New Roman" w:hAnsi="Times New Roman" w:cs="Times New Roman"/>
          <w:sz w:val="24"/>
          <w:szCs w:val="24"/>
          <w:lang w:eastAsia="zh-CN"/>
        </w:rPr>
        <w:t>主要危险有害物质分布情况见表</w:t>
      </w:r>
      <w:r>
        <w:rPr>
          <w:rFonts w:ascii="Times New Roman" w:hAnsi="Times New Roman" w:cs="Times New Roman"/>
          <w:sz w:val="24"/>
          <w:szCs w:val="24"/>
          <w:lang w:eastAsia="zh-CN"/>
        </w:rPr>
        <w:t>3.1-1</w:t>
      </w:r>
      <w:r>
        <w:rPr>
          <w:rFonts w:ascii="Times New Roman" w:hAnsi="Times New Roman" w:cs="Times New Roman"/>
          <w:sz w:val="24"/>
          <w:szCs w:val="24"/>
          <w:lang w:eastAsia="zh-CN"/>
        </w:rPr>
        <w:t>。</w:t>
      </w:r>
    </w:p>
    <w:p w14:paraId="122B59AD" w14:textId="77777777" w:rsidR="0067440D" w:rsidRDefault="00000000">
      <w:pPr>
        <w:pStyle w:val="a8"/>
        <w:spacing w:before="42" w:line="359" w:lineRule="auto"/>
        <w:ind w:right="103" w:firstLineChars="0" w:firstLine="0"/>
        <w:jc w:val="center"/>
        <w:rPr>
          <w:rFonts w:ascii="Times New Roman" w:eastAsia="黑体" w:hAnsi="Times New Roman" w:cs="Times New Roman"/>
          <w:sz w:val="21"/>
          <w:szCs w:val="21"/>
          <w:lang w:eastAsia="zh-CN"/>
        </w:rPr>
      </w:pPr>
      <w:r>
        <w:rPr>
          <w:rFonts w:ascii="Times New Roman" w:eastAsia="黑体" w:hAnsi="Times New Roman" w:cs="Times New Roman"/>
          <w:sz w:val="21"/>
          <w:szCs w:val="21"/>
          <w:lang w:eastAsia="zh-CN"/>
        </w:rPr>
        <w:t>表</w:t>
      </w:r>
      <w:r>
        <w:rPr>
          <w:rFonts w:ascii="Times New Roman" w:eastAsia="黑体" w:hAnsi="Times New Roman" w:cs="Times New Roman"/>
          <w:sz w:val="21"/>
          <w:szCs w:val="21"/>
          <w:lang w:eastAsia="zh-CN"/>
        </w:rPr>
        <w:t xml:space="preserve">3.1-1 </w:t>
      </w:r>
      <w:r>
        <w:rPr>
          <w:rFonts w:ascii="Times New Roman" w:eastAsia="黑体" w:hAnsi="Times New Roman" w:cs="Times New Roman"/>
          <w:sz w:val="21"/>
          <w:szCs w:val="21"/>
          <w:lang w:eastAsia="zh-CN"/>
        </w:rPr>
        <w:t>主要危险有害物质分布情况一览表</w:t>
      </w:r>
    </w:p>
    <w:tbl>
      <w:tblPr>
        <w:tblStyle w:val="ac"/>
        <w:tblW w:w="4995"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647"/>
        <w:gridCol w:w="2507"/>
        <w:gridCol w:w="3459"/>
        <w:gridCol w:w="2533"/>
      </w:tblGrid>
      <w:tr w:rsidR="0067440D" w14:paraId="47E54D8D" w14:textId="77777777">
        <w:tc>
          <w:tcPr>
            <w:tcW w:w="354" w:type="pct"/>
            <w:tcBorders>
              <w:tl2br w:val="nil"/>
              <w:tr2bl w:val="nil"/>
            </w:tcBorders>
          </w:tcPr>
          <w:p w14:paraId="241BF075" w14:textId="77777777" w:rsidR="0067440D" w:rsidRDefault="00000000">
            <w:pPr>
              <w:pStyle w:val="a8"/>
              <w:spacing w:line="240" w:lineRule="auto"/>
              <w:ind w:firstLineChars="0" w:firstLine="0"/>
              <w:jc w:val="center"/>
              <w:rPr>
                <w:rFonts w:ascii="Times New Roman" w:hAnsi="Times New Roman" w:cs="Times New Roman"/>
                <w:b/>
                <w:bCs/>
                <w:sz w:val="21"/>
                <w:szCs w:val="21"/>
                <w:lang w:eastAsia="zh-CN"/>
              </w:rPr>
            </w:pPr>
            <w:r>
              <w:rPr>
                <w:rFonts w:ascii="Times New Roman" w:hAnsi="Times New Roman" w:cs="Times New Roman" w:hint="eastAsia"/>
                <w:b/>
                <w:bCs/>
                <w:sz w:val="21"/>
                <w:szCs w:val="21"/>
                <w:lang w:eastAsia="zh-CN"/>
              </w:rPr>
              <w:t>序号</w:t>
            </w:r>
          </w:p>
        </w:tc>
        <w:tc>
          <w:tcPr>
            <w:tcW w:w="1370" w:type="pct"/>
            <w:tcBorders>
              <w:tl2br w:val="nil"/>
              <w:tr2bl w:val="nil"/>
            </w:tcBorders>
          </w:tcPr>
          <w:p w14:paraId="5EE46B3B" w14:textId="77777777" w:rsidR="0067440D" w:rsidRDefault="00000000">
            <w:pPr>
              <w:pStyle w:val="a8"/>
              <w:spacing w:line="240" w:lineRule="auto"/>
              <w:ind w:firstLineChars="0" w:firstLine="0"/>
              <w:jc w:val="center"/>
              <w:rPr>
                <w:rFonts w:ascii="Times New Roman" w:hAnsi="Times New Roman" w:cs="Times New Roman"/>
                <w:b/>
                <w:bCs/>
                <w:sz w:val="21"/>
                <w:szCs w:val="21"/>
                <w:lang w:eastAsia="zh-CN"/>
              </w:rPr>
            </w:pPr>
            <w:r>
              <w:rPr>
                <w:rFonts w:ascii="Times New Roman" w:hAnsi="Times New Roman" w:cs="Times New Roman" w:hint="eastAsia"/>
                <w:b/>
                <w:bCs/>
                <w:sz w:val="21"/>
                <w:szCs w:val="21"/>
                <w:lang w:eastAsia="zh-CN"/>
              </w:rPr>
              <w:t>物质名称</w:t>
            </w:r>
          </w:p>
        </w:tc>
        <w:tc>
          <w:tcPr>
            <w:tcW w:w="1890" w:type="pct"/>
            <w:tcBorders>
              <w:tl2br w:val="nil"/>
              <w:tr2bl w:val="nil"/>
            </w:tcBorders>
          </w:tcPr>
          <w:p w14:paraId="7BF28F25" w14:textId="77777777" w:rsidR="0067440D" w:rsidRDefault="00000000">
            <w:pPr>
              <w:pStyle w:val="a8"/>
              <w:spacing w:line="240" w:lineRule="auto"/>
              <w:ind w:firstLineChars="0" w:firstLine="0"/>
              <w:jc w:val="center"/>
              <w:rPr>
                <w:rFonts w:ascii="Times New Roman" w:hAnsi="Times New Roman" w:cs="Times New Roman"/>
                <w:b/>
                <w:bCs/>
                <w:sz w:val="21"/>
                <w:szCs w:val="21"/>
                <w:lang w:eastAsia="zh-CN"/>
              </w:rPr>
            </w:pPr>
            <w:r>
              <w:rPr>
                <w:rFonts w:ascii="Times New Roman" w:hAnsi="Times New Roman" w:cs="Times New Roman" w:hint="eastAsia"/>
                <w:b/>
                <w:bCs/>
                <w:sz w:val="21"/>
                <w:szCs w:val="21"/>
                <w:lang w:eastAsia="zh-CN"/>
              </w:rPr>
              <w:t>分布</w:t>
            </w:r>
          </w:p>
        </w:tc>
        <w:tc>
          <w:tcPr>
            <w:tcW w:w="1384" w:type="pct"/>
            <w:tcBorders>
              <w:tl2br w:val="nil"/>
              <w:tr2bl w:val="nil"/>
            </w:tcBorders>
          </w:tcPr>
          <w:p w14:paraId="236A810B" w14:textId="77777777" w:rsidR="0067440D" w:rsidRDefault="00000000">
            <w:pPr>
              <w:pStyle w:val="a8"/>
              <w:spacing w:line="240" w:lineRule="auto"/>
              <w:ind w:firstLineChars="0" w:firstLine="0"/>
              <w:jc w:val="center"/>
              <w:rPr>
                <w:rFonts w:ascii="Times New Roman" w:hAnsi="Times New Roman" w:cs="Times New Roman"/>
                <w:b/>
                <w:bCs/>
                <w:sz w:val="21"/>
                <w:szCs w:val="21"/>
                <w:lang w:eastAsia="zh-CN"/>
              </w:rPr>
            </w:pPr>
            <w:r>
              <w:rPr>
                <w:rFonts w:ascii="Times New Roman" w:hAnsi="Times New Roman" w:cs="Times New Roman" w:hint="eastAsia"/>
                <w:b/>
                <w:bCs/>
                <w:sz w:val="21"/>
                <w:szCs w:val="21"/>
                <w:lang w:eastAsia="zh-CN"/>
              </w:rPr>
              <w:t>备注</w:t>
            </w:r>
          </w:p>
        </w:tc>
      </w:tr>
      <w:tr w:rsidR="0067440D" w14:paraId="1AD6BE36" w14:textId="77777777">
        <w:tc>
          <w:tcPr>
            <w:tcW w:w="354" w:type="pct"/>
            <w:tcBorders>
              <w:tl2br w:val="nil"/>
              <w:tr2bl w:val="nil"/>
            </w:tcBorders>
            <w:vAlign w:val="center"/>
          </w:tcPr>
          <w:p w14:paraId="42DCE9CC"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1</w:t>
            </w:r>
          </w:p>
        </w:tc>
        <w:tc>
          <w:tcPr>
            <w:tcW w:w="1370" w:type="pct"/>
            <w:tcBorders>
              <w:tl2br w:val="nil"/>
              <w:tr2bl w:val="nil"/>
            </w:tcBorders>
            <w:vAlign w:val="center"/>
          </w:tcPr>
          <w:p w14:paraId="30020D34"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天然气</w:t>
            </w:r>
          </w:p>
        </w:tc>
        <w:tc>
          <w:tcPr>
            <w:tcW w:w="1890" w:type="pct"/>
            <w:tcBorders>
              <w:tl2br w:val="nil"/>
              <w:tr2bl w:val="nil"/>
            </w:tcBorders>
            <w:vAlign w:val="center"/>
          </w:tcPr>
          <w:p w14:paraId="59C1526A"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井场、油气集输系统和燃料气系统</w:t>
            </w:r>
          </w:p>
        </w:tc>
        <w:tc>
          <w:tcPr>
            <w:tcW w:w="1384" w:type="pct"/>
            <w:tcBorders>
              <w:tl2br w:val="nil"/>
              <w:tr2bl w:val="nil"/>
            </w:tcBorders>
          </w:tcPr>
          <w:p w14:paraId="68839422"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重点监管的危险化学品</w:t>
            </w:r>
          </w:p>
        </w:tc>
      </w:tr>
      <w:tr w:rsidR="0067440D" w14:paraId="63F9B34C" w14:textId="77777777">
        <w:tc>
          <w:tcPr>
            <w:tcW w:w="354" w:type="pct"/>
            <w:tcBorders>
              <w:tl2br w:val="nil"/>
              <w:tr2bl w:val="nil"/>
            </w:tcBorders>
            <w:vAlign w:val="center"/>
          </w:tcPr>
          <w:p w14:paraId="3B4BD9A3"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2</w:t>
            </w:r>
          </w:p>
        </w:tc>
        <w:tc>
          <w:tcPr>
            <w:tcW w:w="1370" w:type="pct"/>
            <w:tcBorders>
              <w:tl2br w:val="nil"/>
              <w:tr2bl w:val="nil"/>
            </w:tcBorders>
            <w:vAlign w:val="center"/>
          </w:tcPr>
          <w:p w14:paraId="67E908A5"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汽油</w:t>
            </w:r>
          </w:p>
        </w:tc>
        <w:tc>
          <w:tcPr>
            <w:tcW w:w="1890" w:type="pct"/>
            <w:tcBorders>
              <w:tl2br w:val="nil"/>
              <w:tr2bl w:val="nil"/>
            </w:tcBorders>
            <w:vAlign w:val="center"/>
          </w:tcPr>
          <w:p w14:paraId="71FD9840"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井场</w:t>
            </w:r>
          </w:p>
        </w:tc>
        <w:tc>
          <w:tcPr>
            <w:tcW w:w="1384" w:type="pct"/>
            <w:tcBorders>
              <w:tl2br w:val="nil"/>
              <w:tr2bl w:val="nil"/>
            </w:tcBorders>
            <w:vAlign w:val="center"/>
          </w:tcPr>
          <w:p w14:paraId="28C6C830"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重点监管的危险化学品</w:t>
            </w:r>
          </w:p>
          <w:p w14:paraId="6CFA9381"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特别管控危险化学品</w:t>
            </w:r>
          </w:p>
        </w:tc>
      </w:tr>
      <w:tr w:rsidR="0067440D" w14:paraId="494E5B14" w14:textId="77777777">
        <w:tc>
          <w:tcPr>
            <w:tcW w:w="354" w:type="pct"/>
            <w:tcBorders>
              <w:tl2br w:val="nil"/>
              <w:tr2bl w:val="nil"/>
            </w:tcBorders>
            <w:vAlign w:val="center"/>
          </w:tcPr>
          <w:p w14:paraId="7D605920"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3</w:t>
            </w:r>
          </w:p>
        </w:tc>
        <w:tc>
          <w:tcPr>
            <w:tcW w:w="1370" w:type="pct"/>
            <w:tcBorders>
              <w:tl2br w:val="nil"/>
              <w:tr2bl w:val="nil"/>
            </w:tcBorders>
            <w:vAlign w:val="center"/>
          </w:tcPr>
          <w:p w14:paraId="74481DC1"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柴油</w:t>
            </w:r>
          </w:p>
        </w:tc>
        <w:tc>
          <w:tcPr>
            <w:tcW w:w="1890" w:type="pct"/>
            <w:tcBorders>
              <w:tl2br w:val="nil"/>
              <w:tr2bl w:val="nil"/>
            </w:tcBorders>
            <w:vAlign w:val="center"/>
          </w:tcPr>
          <w:p w14:paraId="0DAA5C25"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井场</w:t>
            </w:r>
          </w:p>
        </w:tc>
        <w:tc>
          <w:tcPr>
            <w:tcW w:w="1384" w:type="pct"/>
            <w:tcBorders>
              <w:tl2br w:val="nil"/>
              <w:tr2bl w:val="nil"/>
            </w:tcBorders>
          </w:tcPr>
          <w:p w14:paraId="5B9DA1A0"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w:t>
            </w:r>
          </w:p>
        </w:tc>
      </w:tr>
      <w:tr w:rsidR="0067440D" w14:paraId="2B21960B" w14:textId="77777777">
        <w:tc>
          <w:tcPr>
            <w:tcW w:w="354" w:type="pct"/>
            <w:tcBorders>
              <w:tl2br w:val="nil"/>
              <w:tr2bl w:val="nil"/>
            </w:tcBorders>
            <w:vAlign w:val="center"/>
          </w:tcPr>
          <w:p w14:paraId="5E08F3F1"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4</w:t>
            </w:r>
          </w:p>
        </w:tc>
        <w:tc>
          <w:tcPr>
            <w:tcW w:w="1370" w:type="pct"/>
            <w:tcBorders>
              <w:tl2br w:val="nil"/>
              <w:tr2bl w:val="nil"/>
            </w:tcBorders>
            <w:vAlign w:val="center"/>
          </w:tcPr>
          <w:p w14:paraId="1883510D"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盐酸</w:t>
            </w:r>
          </w:p>
        </w:tc>
        <w:tc>
          <w:tcPr>
            <w:tcW w:w="1890" w:type="pct"/>
            <w:tcBorders>
              <w:tl2br w:val="nil"/>
              <w:tr2bl w:val="nil"/>
            </w:tcBorders>
            <w:vAlign w:val="center"/>
          </w:tcPr>
          <w:p w14:paraId="00C913CD"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酸化</w:t>
            </w:r>
          </w:p>
        </w:tc>
        <w:tc>
          <w:tcPr>
            <w:tcW w:w="1384" w:type="pct"/>
            <w:tcBorders>
              <w:tl2br w:val="nil"/>
              <w:tr2bl w:val="nil"/>
            </w:tcBorders>
          </w:tcPr>
          <w:p w14:paraId="3D095C2A"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第三类易制毒危险化学品</w:t>
            </w:r>
          </w:p>
        </w:tc>
      </w:tr>
      <w:tr w:rsidR="0067440D" w14:paraId="0A799C96" w14:textId="77777777">
        <w:tc>
          <w:tcPr>
            <w:tcW w:w="354" w:type="pct"/>
            <w:tcBorders>
              <w:tl2br w:val="nil"/>
              <w:tr2bl w:val="nil"/>
            </w:tcBorders>
            <w:vAlign w:val="center"/>
          </w:tcPr>
          <w:p w14:paraId="428600AF"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5</w:t>
            </w:r>
          </w:p>
        </w:tc>
        <w:tc>
          <w:tcPr>
            <w:tcW w:w="1370" w:type="pct"/>
            <w:tcBorders>
              <w:tl2br w:val="nil"/>
              <w:tr2bl w:val="nil"/>
            </w:tcBorders>
            <w:vAlign w:val="center"/>
          </w:tcPr>
          <w:p w14:paraId="29D50780"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氢氧化钠</w:t>
            </w:r>
          </w:p>
        </w:tc>
        <w:tc>
          <w:tcPr>
            <w:tcW w:w="1890" w:type="pct"/>
            <w:tcBorders>
              <w:tl2br w:val="nil"/>
              <w:tr2bl w:val="nil"/>
            </w:tcBorders>
            <w:vAlign w:val="center"/>
          </w:tcPr>
          <w:p w14:paraId="6C8D8FBD"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井场及采出水处理</w:t>
            </w:r>
          </w:p>
        </w:tc>
        <w:tc>
          <w:tcPr>
            <w:tcW w:w="1384" w:type="pct"/>
            <w:tcBorders>
              <w:tl2br w:val="nil"/>
              <w:tr2bl w:val="nil"/>
            </w:tcBorders>
          </w:tcPr>
          <w:p w14:paraId="0DD0487D"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w:t>
            </w:r>
          </w:p>
        </w:tc>
      </w:tr>
      <w:tr w:rsidR="0067440D" w14:paraId="78A79FEF" w14:textId="77777777">
        <w:tc>
          <w:tcPr>
            <w:tcW w:w="354" w:type="pct"/>
            <w:tcBorders>
              <w:tl2br w:val="nil"/>
              <w:tr2bl w:val="nil"/>
            </w:tcBorders>
            <w:vAlign w:val="center"/>
          </w:tcPr>
          <w:p w14:paraId="7678CA4E"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6</w:t>
            </w:r>
          </w:p>
        </w:tc>
        <w:tc>
          <w:tcPr>
            <w:tcW w:w="1370" w:type="pct"/>
            <w:tcBorders>
              <w:tl2br w:val="nil"/>
              <w:tr2bl w:val="nil"/>
            </w:tcBorders>
            <w:vAlign w:val="center"/>
          </w:tcPr>
          <w:p w14:paraId="12F60BCC"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二氧化碳</w:t>
            </w:r>
            <w:r>
              <w:rPr>
                <w:rFonts w:ascii="Times New Roman" w:hAnsi="Times New Roman" w:cs="Times New Roman" w:hint="eastAsia"/>
                <w:sz w:val="21"/>
                <w:szCs w:val="21"/>
                <w:lang w:eastAsia="zh-CN"/>
              </w:rPr>
              <w:t>（压缩的或液化的）</w:t>
            </w:r>
          </w:p>
        </w:tc>
        <w:tc>
          <w:tcPr>
            <w:tcW w:w="1890" w:type="pct"/>
            <w:tcBorders>
              <w:tl2br w:val="nil"/>
              <w:tr2bl w:val="nil"/>
            </w:tcBorders>
            <w:vAlign w:val="center"/>
          </w:tcPr>
          <w:p w14:paraId="042F5586"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井场</w:t>
            </w:r>
          </w:p>
        </w:tc>
        <w:tc>
          <w:tcPr>
            <w:tcW w:w="1384" w:type="pct"/>
            <w:tcBorders>
              <w:tl2br w:val="nil"/>
              <w:tr2bl w:val="nil"/>
            </w:tcBorders>
            <w:vAlign w:val="center"/>
          </w:tcPr>
          <w:p w14:paraId="26F0A2F0"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w:t>
            </w:r>
          </w:p>
        </w:tc>
      </w:tr>
      <w:tr w:rsidR="0067440D" w14:paraId="636A60BC" w14:textId="77777777">
        <w:tc>
          <w:tcPr>
            <w:tcW w:w="354" w:type="pct"/>
            <w:tcBorders>
              <w:tl2br w:val="nil"/>
              <w:tr2bl w:val="nil"/>
            </w:tcBorders>
            <w:vAlign w:val="center"/>
          </w:tcPr>
          <w:p w14:paraId="51AF905B"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7</w:t>
            </w:r>
          </w:p>
        </w:tc>
        <w:tc>
          <w:tcPr>
            <w:tcW w:w="1370" w:type="pct"/>
            <w:tcBorders>
              <w:tl2br w:val="nil"/>
              <w:tr2bl w:val="nil"/>
            </w:tcBorders>
            <w:vAlign w:val="center"/>
          </w:tcPr>
          <w:p w14:paraId="5741C8B3"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氮（压缩的或液化的）</w:t>
            </w:r>
          </w:p>
        </w:tc>
        <w:tc>
          <w:tcPr>
            <w:tcW w:w="1890" w:type="pct"/>
            <w:tcBorders>
              <w:tl2br w:val="nil"/>
              <w:tr2bl w:val="nil"/>
            </w:tcBorders>
            <w:vAlign w:val="center"/>
          </w:tcPr>
          <w:p w14:paraId="11BD6C79"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井场、检维修、管网施工及更换</w:t>
            </w:r>
          </w:p>
        </w:tc>
        <w:tc>
          <w:tcPr>
            <w:tcW w:w="1384" w:type="pct"/>
            <w:tcBorders>
              <w:tl2br w:val="nil"/>
              <w:tr2bl w:val="nil"/>
            </w:tcBorders>
          </w:tcPr>
          <w:p w14:paraId="2AF71196"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w:t>
            </w:r>
          </w:p>
        </w:tc>
      </w:tr>
      <w:tr w:rsidR="0067440D" w14:paraId="1864E4C5" w14:textId="77777777">
        <w:tc>
          <w:tcPr>
            <w:tcW w:w="354" w:type="pct"/>
            <w:tcBorders>
              <w:tl2br w:val="nil"/>
              <w:tr2bl w:val="nil"/>
            </w:tcBorders>
            <w:vAlign w:val="center"/>
          </w:tcPr>
          <w:p w14:paraId="030E03D0"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8</w:t>
            </w:r>
          </w:p>
        </w:tc>
        <w:tc>
          <w:tcPr>
            <w:tcW w:w="1370" w:type="pct"/>
            <w:tcBorders>
              <w:tl2br w:val="nil"/>
              <w:tr2bl w:val="nil"/>
            </w:tcBorders>
            <w:vAlign w:val="center"/>
          </w:tcPr>
          <w:p w14:paraId="4BB4EB2C"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放射源</w:t>
            </w:r>
          </w:p>
        </w:tc>
        <w:tc>
          <w:tcPr>
            <w:tcW w:w="1890" w:type="pct"/>
            <w:tcBorders>
              <w:tl2br w:val="nil"/>
              <w:tr2bl w:val="nil"/>
            </w:tcBorders>
            <w:vAlign w:val="center"/>
          </w:tcPr>
          <w:p w14:paraId="76AEE20E"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井场</w:t>
            </w:r>
          </w:p>
        </w:tc>
        <w:tc>
          <w:tcPr>
            <w:tcW w:w="1384" w:type="pct"/>
            <w:tcBorders>
              <w:tl2br w:val="nil"/>
              <w:tr2bl w:val="nil"/>
            </w:tcBorders>
            <w:vAlign w:val="center"/>
          </w:tcPr>
          <w:p w14:paraId="2E233995"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w:t>
            </w:r>
          </w:p>
        </w:tc>
      </w:tr>
      <w:tr w:rsidR="0067440D" w14:paraId="7DDFC41C" w14:textId="77777777">
        <w:tc>
          <w:tcPr>
            <w:tcW w:w="354" w:type="pct"/>
            <w:tcBorders>
              <w:tl2br w:val="nil"/>
              <w:tr2bl w:val="nil"/>
            </w:tcBorders>
            <w:vAlign w:val="center"/>
          </w:tcPr>
          <w:p w14:paraId="71A912A9"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9</w:t>
            </w:r>
          </w:p>
        </w:tc>
        <w:tc>
          <w:tcPr>
            <w:tcW w:w="1370" w:type="pct"/>
            <w:tcBorders>
              <w:tl2br w:val="nil"/>
              <w:tr2bl w:val="nil"/>
            </w:tcBorders>
            <w:vAlign w:val="center"/>
          </w:tcPr>
          <w:p w14:paraId="7E3DC6F7"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火工用品</w:t>
            </w:r>
          </w:p>
        </w:tc>
        <w:tc>
          <w:tcPr>
            <w:tcW w:w="1890" w:type="pct"/>
            <w:tcBorders>
              <w:tl2br w:val="nil"/>
              <w:tr2bl w:val="nil"/>
            </w:tcBorders>
            <w:vAlign w:val="center"/>
          </w:tcPr>
          <w:p w14:paraId="2306EF63"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井场</w:t>
            </w:r>
          </w:p>
        </w:tc>
        <w:tc>
          <w:tcPr>
            <w:tcW w:w="1384" w:type="pct"/>
            <w:tcBorders>
              <w:tl2br w:val="nil"/>
              <w:tr2bl w:val="nil"/>
            </w:tcBorders>
            <w:vAlign w:val="center"/>
          </w:tcPr>
          <w:p w14:paraId="5C1A73F7"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w:t>
            </w:r>
          </w:p>
        </w:tc>
      </w:tr>
    </w:tbl>
    <w:p w14:paraId="0C737045" w14:textId="77777777" w:rsidR="0067440D" w:rsidRDefault="00000000">
      <w:pPr>
        <w:pStyle w:val="4"/>
        <w:keepNext w:val="0"/>
        <w:keepLines w:val="0"/>
        <w:spacing w:beforeLines="50" w:before="156" w:line="360" w:lineRule="auto"/>
        <w:rPr>
          <w:sz w:val="24"/>
          <w:szCs w:val="24"/>
        </w:rPr>
      </w:pPr>
      <w:r>
        <w:rPr>
          <w:rFonts w:hint="eastAsia"/>
          <w:sz w:val="24"/>
          <w:szCs w:val="24"/>
        </w:rPr>
        <w:t>主要危险有害物质特性</w:t>
      </w:r>
    </w:p>
    <w:p w14:paraId="43A6B18D" w14:textId="77777777" w:rsidR="0067440D" w:rsidRDefault="00000000">
      <w:pPr>
        <w:pStyle w:val="a0"/>
        <w:spacing w:line="360" w:lineRule="auto"/>
        <w:ind w:firstLine="480"/>
        <w:rPr>
          <w:color w:val="auto"/>
          <w:sz w:val="24"/>
          <w:szCs w:val="24"/>
        </w:rPr>
      </w:pPr>
      <w:r>
        <w:rPr>
          <w:color w:val="auto"/>
          <w:sz w:val="24"/>
          <w:szCs w:val="24"/>
        </w:rPr>
        <w:t>主要危险、有害物质的危险、危害特性如下：</w:t>
      </w:r>
    </w:p>
    <w:p w14:paraId="6CF647AF" w14:textId="77777777" w:rsidR="0067440D" w:rsidRDefault="00000000">
      <w:pPr>
        <w:pStyle w:val="a8"/>
        <w:spacing w:before="42" w:line="359" w:lineRule="auto"/>
        <w:ind w:right="103" w:firstLineChars="0" w:firstLine="0"/>
        <w:jc w:val="center"/>
        <w:rPr>
          <w:rFonts w:ascii="Times New Roman" w:hAnsi="Times New Roman" w:cs="Times New Roman"/>
          <w:sz w:val="24"/>
          <w:szCs w:val="24"/>
          <w:lang w:eastAsia="zh-CN"/>
        </w:rPr>
      </w:pPr>
      <w:r>
        <w:rPr>
          <w:rFonts w:ascii="Times New Roman" w:eastAsia="黑体" w:hAnsi="Times New Roman" w:cs="Times New Roman"/>
          <w:sz w:val="21"/>
          <w:szCs w:val="21"/>
          <w:lang w:eastAsia="zh-CN"/>
        </w:rPr>
        <w:t>表</w:t>
      </w:r>
      <w:r>
        <w:rPr>
          <w:rFonts w:ascii="Times New Roman" w:eastAsia="黑体" w:hAnsi="Times New Roman" w:cs="Times New Roman"/>
          <w:sz w:val="21"/>
          <w:szCs w:val="21"/>
          <w:lang w:eastAsia="zh-CN"/>
        </w:rPr>
        <w:t>3.1-</w:t>
      </w:r>
      <w:r>
        <w:rPr>
          <w:rFonts w:ascii="Times New Roman" w:eastAsia="黑体" w:hAnsi="Times New Roman" w:cs="Times New Roman" w:hint="eastAsia"/>
          <w:sz w:val="21"/>
          <w:szCs w:val="21"/>
          <w:lang w:eastAsia="zh-CN"/>
        </w:rPr>
        <w:t>2</w:t>
      </w:r>
      <w:r>
        <w:rPr>
          <w:rFonts w:ascii="Times New Roman" w:eastAsia="黑体" w:hAnsi="Times New Roman" w:cs="Times New Roman"/>
          <w:sz w:val="21"/>
          <w:szCs w:val="21"/>
          <w:lang w:eastAsia="zh-CN"/>
        </w:rPr>
        <w:t xml:space="preserve"> </w:t>
      </w:r>
      <w:r>
        <w:rPr>
          <w:rFonts w:ascii="Times New Roman" w:eastAsia="黑体" w:hAnsi="Times New Roman" w:cs="Times New Roman"/>
          <w:sz w:val="21"/>
          <w:szCs w:val="21"/>
          <w:lang w:eastAsia="zh-CN"/>
        </w:rPr>
        <w:t>主要危险有害物质</w:t>
      </w:r>
      <w:r>
        <w:rPr>
          <w:rFonts w:ascii="Times New Roman" w:eastAsia="黑体" w:hAnsi="Times New Roman" w:cs="Times New Roman" w:hint="eastAsia"/>
          <w:sz w:val="21"/>
          <w:szCs w:val="21"/>
          <w:lang w:eastAsia="zh-CN"/>
        </w:rPr>
        <w:t>特性</w:t>
      </w:r>
      <w:r>
        <w:rPr>
          <w:rFonts w:ascii="Times New Roman" w:eastAsia="黑体" w:hAnsi="Times New Roman" w:cs="Times New Roman"/>
          <w:sz w:val="21"/>
          <w:szCs w:val="21"/>
          <w:lang w:eastAsia="zh-CN"/>
        </w:rPr>
        <w:t>一览表</w:t>
      </w:r>
    </w:p>
    <w:tbl>
      <w:tblPr>
        <w:tblStyle w:val="ac"/>
        <w:tblW w:w="0" w:type="auto"/>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436"/>
        <w:gridCol w:w="1260"/>
        <w:gridCol w:w="1224"/>
        <w:gridCol w:w="744"/>
        <w:gridCol w:w="864"/>
        <w:gridCol w:w="768"/>
        <w:gridCol w:w="733"/>
        <w:gridCol w:w="846"/>
        <w:gridCol w:w="842"/>
        <w:gridCol w:w="842"/>
        <w:gridCol w:w="842"/>
      </w:tblGrid>
      <w:tr w:rsidR="0067440D" w14:paraId="2C746D1D" w14:textId="77777777">
        <w:trPr>
          <w:trHeight w:val="403"/>
          <w:tblHeader/>
          <w:jc w:val="center"/>
        </w:trPr>
        <w:tc>
          <w:tcPr>
            <w:tcW w:w="436" w:type="dxa"/>
            <w:vMerge w:val="restart"/>
            <w:tcBorders>
              <w:tl2br w:val="nil"/>
              <w:tr2bl w:val="nil"/>
            </w:tcBorders>
            <w:vAlign w:val="center"/>
          </w:tcPr>
          <w:p w14:paraId="3F290022" w14:textId="77777777" w:rsidR="0067440D" w:rsidRDefault="00000000">
            <w:pPr>
              <w:pStyle w:val="a0"/>
              <w:spacing w:line="240" w:lineRule="auto"/>
              <w:ind w:firstLineChars="0" w:firstLine="0"/>
              <w:jc w:val="center"/>
              <w:rPr>
                <w:b/>
                <w:bCs/>
                <w:color w:val="auto"/>
                <w:sz w:val="21"/>
                <w:szCs w:val="21"/>
              </w:rPr>
            </w:pPr>
            <w:r>
              <w:rPr>
                <w:rFonts w:hint="eastAsia"/>
                <w:b/>
                <w:bCs/>
                <w:color w:val="auto"/>
                <w:sz w:val="21"/>
                <w:szCs w:val="21"/>
              </w:rPr>
              <w:t>序号</w:t>
            </w:r>
          </w:p>
        </w:tc>
        <w:tc>
          <w:tcPr>
            <w:tcW w:w="1260" w:type="dxa"/>
            <w:vMerge w:val="restart"/>
            <w:tcBorders>
              <w:tl2br w:val="nil"/>
              <w:tr2bl w:val="nil"/>
            </w:tcBorders>
            <w:vAlign w:val="center"/>
          </w:tcPr>
          <w:p w14:paraId="22F6E00F" w14:textId="77777777" w:rsidR="0067440D" w:rsidRDefault="00000000">
            <w:pPr>
              <w:pStyle w:val="a0"/>
              <w:spacing w:line="240" w:lineRule="auto"/>
              <w:ind w:firstLineChars="0" w:firstLine="0"/>
              <w:jc w:val="center"/>
              <w:rPr>
                <w:b/>
                <w:bCs/>
                <w:color w:val="auto"/>
                <w:sz w:val="21"/>
                <w:szCs w:val="21"/>
              </w:rPr>
            </w:pPr>
            <w:r>
              <w:rPr>
                <w:rFonts w:hint="eastAsia"/>
                <w:b/>
                <w:bCs/>
                <w:color w:val="auto"/>
                <w:sz w:val="21"/>
                <w:szCs w:val="21"/>
              </w:rPr>
              <w:t>物质名称</w:t>
            </w:r>
          </w:p>
        </w:tc>
        <w:tc>
          <w:tcPr>
            <w:tcW w:w="1224" w:type="dxa"/>
            <w:vMerge w:val="restart"/>
            <w:tcBorders>
              <w:tl2br w:val="nil"/>
              <w:tr2bl w:val="nil"/>
            </w:tcBorders>
            <w:vAlign w:val="center"/>
          </w:tcPr>
          <w:p w14:paraId="73FE72C4" w14:textId="77777777" w:rsidR="0067440D" w:rsidRDefault="00000000">
            <w:pPr>
              <w:topLinePunct w:val="0"/>
              <w:spacing w:line="240" w:lineRule="auto"/>
              <w:ind w:firstLineChars="0" w:firstLine="0"/>
              <w:jc w:val="center"/>
              <w:rPr>
                <w:b/>
                <w:spacing w:val="9"/>
                <w:sz w:val="21"/>
                <w:szCs w:val="21"/>
              </w:rPr>
            </w:pPr>
            <w:r>
              <w:rPr>
                <w:b/>
                <w:spacing w:val="9"/>
                <w:sz w:val="21"/>
                <w:szCs w:val="21"/>
              </w:rPr>
              <w:t>CAS</w:t>
            </w:r>
            <w:r>
              <w:rPr>
                <w:b/>
                <w:spacing w:val="9"/>
                <w:sz w:val="21"/>
                <w:szCs w:val="21"/>
              </w:rPr>
              <w:t>号</w:t>
            </w:r>
          </w:p>
        </w:tc>
        <w:tc>
          <w:tcPr>
            <w:tcW w:w="744" w:type="dxa"/>
            <w:vMerge w:val="restart"/>
            <w:tcBorders>
              <w:tl2br w:val="nil"/>
              <w:tr2bl w:val="nil"/>
            </w:tcBorders>
            <w:vAlign w:val="center"/>
          </w:tcPr>
          <w:p w14:paraId="0385C8CF" w14:textId="77777777" w:rsidR="0067440D" w:rsidRDefault="00000000">
            <w:pPr>
              <w:topLinePunct w:val="0"/>
              <w:spacing w:line="240" w:lineRule="auto"/>
              <w:ind w:firstLineChars="0" w:firstLine="0"/>
              <w:jc w:val="center"/>
              <w:rPr>
                <w:b/>
                <w:bCs/>
                <w:sz w:val="21"/>
                <w:szCs w:val="21"/>
              </w:rPr>
            </w:pPr>
            <w:r>
              <w:rPr>
                <w:b/>
                <w:bCs/>
                <w:sz w:val="21"/>
                <w:szCs w:val="21"/>
              </w:rPr>
              <w:t>常温</w:t>
            </w:r>
          </w:p>
          <w:p w14:paraId="3E756D90" w14:textId="77777777" w:rsidR="0067440D" w:rsidRDefault="00000000">
            <w:pPr>
              <w:topLinePunct w:val="0"/>
              <w:spacing w:line="240" w:lineRule="auto"/>
              <w:ind w:firstLineChars="0" w:firstLine="0"/>
              <w:jc w:val="center"/>
              <w:rPr>
                <w:b/>
                <w:spacing w:val="-2"/>
                <w:sz w:val="21"/>
                <w:szCs w:val="21"/>
              </w:rPr>
            </w:pPr>
            <w:r>
              <w:rPr>
                <w:b/>
                <w:bCs/>
                <w:sz w:val="21"/>
                <w:szCs w:val="21"/>
              </w:rPr>
              <w:t>状态</w:t>
            </w:r>
          </w:p>
        </w:tc>
        <w:tc>
          <w:tcPr>
            <w:tcW w:w="864" w:type="dxa"/>
            <w:vMerge w:val="restart"/>
            <w:tcBorders>
              <w:tl2br w:val="nil"/>
              <w:tr2bl w:val="nil"/>
            </w:tcBorders>
            <w:vAlign w:val="center"/>
          </w:tcPr>
          <w:p w14:paraId="39F90847" w14:textId="77777777" w:rsidR="0067440D" w:rsidRDefault="00000000">
            <w:pPr>
              <w:topLinePunct w:val="0"/>
              <w:spacing w:line="240" w:lineRule="auto"/>
              <w:ind w:firstLineChars="0" w:firstLine="0"/>
              <w:jc w:val="center"/>
              <w:rPr>
                <w:b/>
                <w:spacing w:val="-1"/>
                <w:sz w:val="21"/>
                <w:szCs w:val="21"/>
              </w:rPr>
            </w:pPr>
            <w:r>
              <w:rPr>
                <w:b/>
                <w:bCs/>
                <w:sz w:val="21"/>
                <w:szCs w:val="21"/>
              </w:rPr>
              <w:t>沸点</w:t>
            </w:r>
            <w:r>
              <w:rPr>
                <w:b/>
                <w:bCs/>
                <w:sz w:val="21"/>
                <w:szCs w:val="21"/>
              </w:rPr>
              <w:t>℃</w:t>
            </w:r>
          </w:p>
        </w:tc>
        <w:tc>
          <w:tcPr>
            <w:tcW w:w="768" w:type="dxa"/>
            <w:vMerge w:val="restart"/>
            <w:tcBorders>
              <w:tl2br w:val="nil"/>
              <w:tr2bl w:val="nil"/>
            </w:tcBorders>
            <w:vAlign w:val="center"/>
          </w:tcPr>
          <w:p w14:paraId="21BF52E7" w14:textId="77777777" w:rsidR="0067440D" w:rsidRDefault="00000000">
            <w:pPr>
              <w:topLinePunct w:val="0"/>
              <w:spacing w:line="240" w:lineRule="auto"/>
              <w:ind w:firstLineChars="0" w:firstLine="0"/>
              <w:jc w:val="center"/>
              <w:rPr>
                <w:b/>
                <w:bCs/>
                <w:sz w:val="21"/>
                <w:szCs w:val="21"/>
              </w:rPr>
            </w:pPr>
            <w:r>
              <w:rPr>
                <w:b/>
                <w:bCs/>
                <w:sz w:val="21"/>
                <w:szCs w:val="21"/>
              </w:rPr>
              <w:t>自燃点</w:t>
            </w:r>
            <w:r>
              <w:rPr>
                <w:b/>
                <w:bCs/>
                <w:sz w:val="21"/>
                <w:szCs w:val="21"/>
              </w:rPr>
              <w:t>℃</w:t>
            </w:r>
          </w:p>
        </w:tc>
        <w:tc>
          <w:tcPr>
            <w:tcW w:w="733" w:type="dxa"/>
            <w:vMerge w:val="restart"/>
            <w:tcBorders>
              <w:tl2br w:val="nil"/>
              <w:tr2bl w:val="nil"/>
            </w:tcBorders>
            <w:vAlign w:val="center"/>
          </w:tcPr>
          <w:p w14:paraId="43DC29DB" w14:textId="77777777" w:rsidR="0067440D" w:rsidRDefault="00000000">
            <w:pPr>
              <w:topLinePunct w:val="0"/>
              <w:spacing w:line="240" w:lineRule="auto"/>
              <w:ind w:firstLineChars="0" w:firstLine="0"/>
              <w:jc w:val="center"/>
              <w:rPr>
                <w:b/>
                <w:bCs/>
                <w:sz w:val="21"/>
                <w:szCs w:val="21"/>
              </w:rPr>
            </w:pPr>
            <w:r>
              <w:rPr>
                <w:b/>
                <w:bCs/>
                <w:sz w:val="21"/>
                <w:szCs w:val="21"/>
              </w:rPr>
              <w:t>闪点</w:t>
            </w:r>
            <w:r>
              <w:rPr>
                <w:b/>
                <w:bCs/>
                <w:sz w:val="21"/>
                <w:szCs w:val="21"/>
              </w:rPr>
              <w:t>℃</w:t>
            </w:r>
          </w:p>
        </w:tc>
        <w:tc>
          <w:tcPr>
            <w:tcW w:w="846" w:type="dxa"/>
            <w:vMerge w:val="restart"/>
            <w:tcBorders>
              <w:tl2br w:val="nil"/>
              <w:tr2bl w:val="nil"/>
            </w:tcBorders>
            <w:vAlign w:val="center"/>
          </w:tcPr>
          <w:p w14:paraId="703E8A67" w14:textId="77777777" w:rsidR="0067440D" w:rsidRDefault="00000000">
            <w:pPr>
              <w:topLinePunct w:val="0"/>
              <w:spacing w:line="240" w:lineRule="auto"/>
              <w:ind w:firstLineChars="0" w:firstLine="0"/>
              <w:jc w:val="center"/>
              <w:rPr>
                <w:b/>
                <w:bCs/>
                <w:sz w:val="21"/>
                <w:szCs w:val="21"/>
              </w:rPr>
            </w:pPr>
            <w:r>
              <w:rPr>
                <w:b/>
                <w:bCs/>
                <w:sz w:val="21"/>
                <w:szCs w:val="21"/>
              </w:rPr>
              <w:t>爆炸极限</w:t>
            </w:r>
            <w:r>
              <w:rPr>
                <w:b/>
                <w:bCs/>
                <w:sz w:val="21"/>
                <w:szCs w:val="21"/>
              </w:rPr>
              <w:t>V%</w:t>
            </w:r>
          </w:p>
        </w:tc>
        <w:tc>
          <w:tcPr>
            <w:tcW w:w="1684" w:type="dxa"/>
            <w:gridSpan w:val="2"/>
            <w:tcBorders>
              <w:tl2br w:val="nil"/>
              <w:tr2bl w:val="nil"/>
            </w:tcBorders>
            <w:vAlign w:val="center"/>
          </w:tcPr>
          <w:p w14:paraId="2A507513" w14:textId="77777777" w:rsidR="0067440D" w:rsidRDefault="00000000">
            <w:pPr>
              <w:topLinePunct w:val="0"/>
              <w:spacing w:line="240" w:lineRule="auto"/>
              <w:ind w:firstLineChars="0" w:firstLine="0"/>
              <w:jc w:val="center"/>
              <w:rPr>
                <w:b/>
                <w:spacing w:val="-2"/>
                <w:sz w:val="21"/>
                <w:szCs w:val="21"/>
              </w:rPr>
            </w:pPr>
            <w:r>
              <w:rPr>
                <w:b/>
                <w:bCs/>
                <w:sz w:val="21"/>
                <w:szCs w:val="21"/>
              </w:rPr>
              <w:t>爆炸危险类别</w:t>
            </w:r>
          </w:p>
        </w:tc>
        <w:tc>
          <w:tcPr>
            <w:tcW w:w="842" w:type="dxa"/>
            <w:vMerge w:val="restart"/>
            <w:tcBorders>
              <w:tl2br w:val="nil"/>
              <w:tr2bl w:val="nil"/>
            </w:tcBorders>
            <w:vAlign w:val="center"/>
          </w:tcPr>
          <w:p w14:paraId="6BA823DB" w14:textId="77777777" w:rsidR="0067440D" w:rsidRDefault="00000000">
            <w:pPr>
              <w:pStyle w:val="a0"/>
              <w:spacing w:line="240" w:lineRule="auto"/>
              <w:ind w:firstLineChars="0" w:firstLine="0"/>
              <w:jc w:val="center"/>
              <w:rPr>
                <w:color w:val="auto"/>
                <w:sz w:val="21"/>
                <w:szCs w:val="21"/>
              </w:rPr>
            </w:pPr>
            <w:r>
              <w:rPr>
                <w:b/>
                <w:color w:val="auto"/>
                <w:spacing w:val="-2"/>
                <w:sz w:val="21"/>
                <w:szCs w:val="21"/>
              </w:rPr>
              <w:t>火灾危险性分类</w:t>
            </w:r>
          </w:p>
        </w:tc>
      </w:tr>
      <w:tr w:rsidR="0067440D" w14:paraId="21D5F9E6" w14:textId="77777777">
        <w:trPr>
          <w:trHeight w:val="403"/>
          <w:tblHeader/>
          <w:jc w:val="center"/>
        </w:trPr>
        <w:tc>
          <w:tcPr>
            <w:tcW w:w="436" w:type="dxa"/>
            <w:vMerge/>
            <w:tcBorders>
              <w:tl2br w:val="nil"/>
              <w:tr2bl w:val="nil"/>
            </w:tcBorders>
            <w:vAlign w:val="center"/>
          </w:tcPr>
          <w:p w14:paraId="098AC263" w14:textId="77777777" w:rsidR="0067440D" w:rsidRDefault="0067440D">
            <w:pPr>
              <w:topLinePunct w:val="0"/>
              <w:spacing w:line="240" w:lineRule="auto"/>
              <w:ind w:firstLineChars="0" w:firstLine="0"/>
              <w:jc w:val="center"/>
            </w:pPr>
          </w:p>
        </w:tc>
        <w:tc>
          <w:tcPr>
            <w:tcW w:w="1260" w:type="dxa"/>
            <w:vMerge/>
            <w:tcBorders>
              <w:tl2br w:val="nil"/>
              <w:tr2bl w:val="nil"/>
            </w:tcBorders>
            <w:vAlign w:val="center"/>
          </w:tcPr>
          <w:p w14:paraId="2B500311" w14:textId="77777777" w:rsidR="0067440D" w:rsidRDefault="0067440D">
            <w:pPr>
              <w:topLinePunct w:val="0"/>
              <w:spacing w:line="240" w:lineRule="auto"/>
              <w:ind w:firstLineChars="0" w:firstLine="0"/>
              <w:jc w:val="center"/>
            </w:pPr>
          </w:p>
        </w:tc>
        <w:tc>
          <w:tcPr>
            <w:tcW w:w="1224" w:type="dxa"/>
            <w:vMerge/>
            <w:tcBorders>
              <w:tl2br w:val="nil"/>
              <w:tr2bl w:val="nil"/>
            </w:tcBorders>
            <w:vAlign w:val="center"/>
          </w:tcPr>
          <w:p w14:paraId="3792785F" w14:textId="77777777" w:rsidR="0067440D" w:rsidRDefault="0067440D">
            <w:pPr>
              <w:topLinePunct w:val="0"/>
              <w:spacing w:line="240" w:lineRule="auto"/>
              <w:ind w:firstLineChars="0" w:firstLine="0"/>
              <w:jc w:val="center"/>
            </w:pPr>
          </w:p>
        </w:tc>
        <w:tc>
          <w:tcPr>
            <w:tcW w:w="744" w:type="dxa"/>
            <w:vMerge/>
            <w:tcBorders>
              <w:tl2br w:val="nil"/>
              <w:tr2bl w:val="nil"/>
            </w:tcBorders>
            <w:vAlign w:val="center"/>
          </w:tcPr>
          <w:p w14:paraId="09209C26" w14:textId="77777777" w:rsidR="0067440D" w:rsidRDefault="0067440D">
            <w:pPr>
              <w:topLinePunct w:val="0"/>
              <w:spacing w:line="240" w:lineRule="auto"/>
              <w:ind w:firstLineChars="0" w:firstLine="0"/>
              <w:jc w:val="center"/>
            </w:pPr>
          </w:p>
        </w:tc>
        <w:tc>
          <w:tcPr>
            <w:tcW w:w="864" w:type="dxa"/>
            <w:vMerge/>
            <w:tcBorders>
              <w:tl2br w:val="nil"/>
              <w:tr2bl w:val="nil"/>
            </w:tcBorders>
            <w:vAlign w:val="center"/>
          </w:tcPr>
          <w:p w14:paraId="431303CB" w14:textId="77777777" w:rsidR="0067440D" w:rsidRDefault="0067440D">
            <w:pPr>
              <w:topLinePunct w:val="0"/>
              <w:spacing w:line="240" w:lineRule="auto"/>
              <w:ind w:firstLineChars="0" w:firstLine="0"/>
              <w:jc w:val="center"/>
            </w:pPr>
          </w:p>
        </w:tc>
        <w:tc>
          <w:tcPr>
            <w:tcW w:w="768" w:type="dxa"/>
            <w:vMerge/>
            <w:tcBorders>
              <w:tl2br w:val="nil"/>
              <w:tr2bl w:val="nil"/>
            </w:tcBorders>
            <w:vAlign w:val="center"/>
          </w:tcPr>
          <w:p w14:paraId="4B85601B" w14:textId="77777777" w:rsidR="0067440D" w:rsidRDefault="0067440D">
            <w:pPr>
              <w:topLinePunct w:val="0"/>
              <w:spacing w:line="240" w:lineRule="auto"/>
              <w:ind w:firstLineChars="0" w:firstLine="0"/>
              <w:jc w:val="center"/>
            </w:pPr>
          </w:p>
        </w:tc>
        <w:tc>
          <w:tcPr>
            <w:tcW w:w="733" w:type="dxa"/>
            <w:vMerge/>
            <w:tcBorders>
              <w:tl2br w:val="nil"/>
              <w:tr2bl w:val="nil"/>
            </w:tcBorders>
            <w:vAlign w:val="center"/>
          </w:tcPr>
          <w:p w14:paraId="56C4D216" w14:textId="77777777" w:rsidR="0067440D" w:rsidRDefault="0067440D">
            <w:pPr>
              <w:topLinePunct w:val="0"/>
              <w:spacing w:line="240" w:lineRule="auto"/>
              <w:ind w:firstLineChars="0" w:firstLine="0"/>
              <w:jc w:val="center"/>
            </w:pPr>
          </w:p>
        </w:tc>
        <w:tc>
          <w:tcPr>
            <w:tcW w:w="846" w:type="dxa"/>
            <w:vMerge/>
            <w:tcBorders>
              <w:tl2br w:val="nil"/>
              <w:tr2bl w:val="nil"/>
            </w:tcBorders>
            <w:vAlign w:val="center"/>
          </w:tcPr>
          <w:p w14:paraId="57BC6D82" w14:textId="77777777" w:rsidR="0067440D" w:rsidRDefault="0067440D">
            <w:pPr>
              <w:topLinePunct w:val="0"/>
              <w:spacing w:line="240" w:lineRule="auto"/>
              <w:ind w:firstLineChars="0" w:firstLine="0"/>
              <w:jc w:val="center"/>
            </w:pPr>
          </w:p>
        </w:tc>
        <w:tc>
          <w:tcPr>
            <w:tcW w:w="842" w:type="dxa"/>
            <w:tcBorders>
              <w:tl2br w:val="nil"/>
              <w:tr2bl w:val="nil"/>
            </w:tcBorders>
            <w:vAlign w:val="center"/>
          </w:tcPr>
          <w:p w14:paraId="72C1F40F" w14:textId="77777777" w:rsidR="0067440D" w:rsidRDefault="00000000">
            <w:pPr>
              <w:topLinePunct w:val="0"/>
              <w:spacing w:line="240" w:lineRule="auto"/>
              <w:ind w:firstLineChars="0" w:firstLine="0"/>
              <w:jc w:val="center"/>
              <w:rPr>
                <w:b/>
                <w:bCs/>
                <w:sz w:val="21"/>
                <w:szCs w:val="21"/>
              </w:rPr>
            </w:pPr>
            <w:r>
              <w:rPr>
                <w:b/>
                <w:bCs/>
                <w:sz w:val="21"/>
                <w:szCs w:val="21"/>
              </w:rPr>
              <w:t>级别</w:t>
            </w:r>
          </w:p>
        </w:tc>
        <w:tc>
          <w:tcPr>
            <w:tcW w:w="842" w:type="dxa"/>
            <w:tcBorders>
              <w:tl2br w:val="nil"/>
              <w:tr2bl w:val="nil"/>
            </w:tcBorders>
            <w:vAlign w:val="center"/>
          </w:tcPr>
          <w:p w14:paraId="15BCC981" w14:textId="77777777" w:rsidR="0067440D" w:rsidRDefault="00000000">
            <w:pPr>
              <w:topLinePunct w:val="0"/>
              <w:spacing w:line="240" w:lineRule="auto"/>
              <w:ind w:firstLineChars="0" w:firstLine="0"/>
              <w:jc w:val="center"/>
              <w:rPr>
                <w:b/>
                <w:bCs/>
                <w:sz w:val="21"/>
                <w:szCs w:val="21"/>
              </w:rPr>
            </w:pPr>
            <w:r>
              <w:rPr>
                <w:b/>
                <w:bCs/>
                <w:sz w:val="21"/>
                <w:szCs w:val="21"/>
              </w:rPr>
              <w:t>组别</w:t>
            </w:r>
          </w:p>
        </w:tc>
        <w:tc>
          <w:tcPr>
            <w:tcW w:w="842" w:type="dxa"/>
            <w:vMerge/>
            <w:tcBorders>
              <w:tl2br w:val="nil"/>
              <w:tr2bl w:val="nil"/>
            </w:tcBorders>
            <w:vAlign w:val="center"/>
          </w:tcPr>
          <w:p w14:paraId="068B1CA1" w14:textId="77777777" w:rsidR="0067440D" w:rsidRDefault="0067440D">
            <w:pPr>
              <w:topLinePunct w:val="0"/>
              <w:spacing w:line="240" w:lineRule="auto"/>
              <w:ind w:firstLineChars="0" w:firstLine="0"/>
              <w:jc w:val="center"/>
              <w:rPr>
                <w:b/>
                <w:bCs/>
                <w:sz w:val="21"/>
                <w:szCs w:val="21"/>
              </w:rPr>
            </w:pPr>
          </w:p>
        </w:tc>
      </w:tr>
      <w:tr w:rsidR="0067440D" w14:paraId="3D24A8DC" w14:textId="77777777">
        <w:trPr>
          <w:jc w:val="center"/>
        </w:trPr>
        <w:tc>
          <w:tcPr>
            <w:tcW w:w="436" w:type="dxa"/>
            <w:tcBorders>
              <w:tl2br w:val="nil"/>
              <w:tr2bl w:val="nil"/>
            </w:tcBorders>
            <w:vAlign w:val="center"/>
          </w:tcPr>
          <w:p w14:paraId="28E0A2E1"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1</w:t>
            </w:r>
          </w:p>
        </w:tc>
        <w:tc>
          <w:tcPr>
            <w:tcW w:w="1260" w:type="dxa"/>
            <w:tcBorders>
              <w:tl2br w:val="nil"/>
              <w:tr2bl w:val="nil"/>
            </w:tcBorders>
            <w:vAlign w:val="center"/>
          </w:tcPr>
          <w:p w14:paraId="4CD55FAA"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天然气</w:t>
            </w:r>
          </w:p>
        </w:tc>
        <w:tc>
          <w:tcPr>
            <w:tcW w:w="1224" w:type="dxa"/>
            <w:tcBorders>
              <w:tl2br w:val="nil"/>
              <w:tr2bl w:val="nil"/>
            </w:tcBorders>
            <w:vAlign w:val="center"/>
          </w:tcPr>
          <w:p w14:paraId="30C3D300" w14:textId="77777777" w:rsidR="0067440D" w:rsidRDefault="00000000">
            <w:pPr>
              <w:topLinePunct w:val="0"/>
              <w:spacing w:line="240" w:lineRule="auto"/>
              <w:ind w:firstLineChars="0" w:firstLine="0"/>
              <w:jc w:val="center"/>
              <w:rPr>
                <w:sz w:val="21"/>
                <w:szCs w:val="21"/>
              </w:rPr>
            </w:pPr>
            <w:r>
              <w:rPr>
                <w:rFonts w:eastAsia="Times New Roman"/>
                <w:spacing w:val="-3"/>
                <w:sz w:val="21"/>
                <w:szCs w:val="21"/>
              </w:rPr>
              <w:t>74-82-8</w:t>
            </w:r>
          </w:p>
        </w:tc>
        <w:tc>
          <w:tcPr>
            <w:tcW w:w="744" w:type="dxa"/>
            <w:tcBorders>
              <w:tl2br w:val="nil"/>
              <w:tr2bl w:val="nil"/>
            </w:tcBorders>
            <w:vAlign w:val="center"/>
          </w:tcPr>
          <w:p w14:paraId="63828376" w14:textId="77777777" w:rsidR="0067440D" w:rsidRDefault="00000000">
            <w:pPr>
              <w:topLinePunct w:val="0"/>
              <w:spacing w:line="240" w:lineRule="auto"/>
              <w:ind w:firstLineChars="0" w:firstLine="0"/>
              <w:jc w:val="center"/>
              <w:rPr>
                <w:sz w:val="21"/>
                <w:szCs w:val="21"/>
              </w:rPr>
            </w:pPr>
            <w:r>
              <w:rPr>
                <w:rFonts w:eastAsia="Times New Roman"/>
                <w:spacing w:val="-3"/>
                <w:sz w:val="21"/>
                <w:szCs w:val="21"/>
              </w:rPr>
              <w:t>气</w:t>
            </w:r>
          </w:p>
        </w:tc>
        <w:tc>
          <w:tcPr>
            <w:tcW w:w="864" w:type="dxa"/>
            <w:tcBorders>
              <w:tl2br w:val="nil"/>
              <w:tr2bl w:val="nil"/>
            </w:tcBorders>
            <w:vAlign w:val="center"/>
          </w:tcPr>
          <w:p w14:paraId="20FA2541" w14:textId="77777777" w:rsidR="0067440D" w:rsidRDefault="00000000">
            <w:pPr>
              <w:topLinePunct w:val="0"/>
              <w:spacing w:line="240" w:lineRule="auto"/>
              <w:ind w:firstLineChars="0" w:firstLine="0"/>
              <w:jc w:val="center"/>
              <w:rPr>
                <w:sz w:val="21"/>
                <w:szCs w:val="21"/>
              </w:rPr>
            </w:pPr>
            <w:r>
              <w:rPr>
                <w:rFonts w:eastAsia="Times New Roman" w:hint="eastAsia"/>
                <w:bCs/>
                <w:sz w:val="21"/>
                <w:szCs w:val="21"/>
              </w:rPr>
              <w:t>-161.5</w:t>
            </w:r>
          </w:p>
        </w:tc>
        <w:tc>
          <w:tcPr>
            <w:tcW w:w="768" w:type="dxa"/>
            <w:tcBorders>
              <w:tl2br w:val="nil"/>
              <w:tr2bl w:val="nil"/>
            </w:tcBorders>
            <w:vAlign w:val="center"/>
          </w:tcPr>
          <w:p w14:paraId="3773EADB" w14:textId="77777777" w:rsidR="0067440D" w:rsidRDefault="00000000">
            <w:pPr>
              <w:topLinePunct w:val="0"/>
              <w:spacing w:line="240" w:lineRule="auto"/>
              <w:ind w:firstLineChars="0" w:firstLine="0"/>
              <w:jc w:val="center"/>
              <w:rPr>
                <w:sz w:val="21"/>
                <w:szCs w:val="21"/>
              </w:rPr>
            </w:pPr>
            <w:r>
              <w:rPr>
                <w:rFonts w:eastAsia="Times New Roman" w:hint="eastAsia"/>
                <w:spacing w:val="-3"/>
                <w:sz w:val="21"/>
                <w:szCs w:val="21"/>
              </w:rPr>
              <w:t>538</w:t>
            </w:r>
          </w:p>
        </w:tc>
        <w:tc>
          <w:tcPr>
            <w:tcW w:w="733" w:type="dxa"/>
            <w:tcBorders>
              <w:tl2br w:val="nil"/>
              <w:tr2bl w:val="nil"/>
            </w:tcBorders>
            <w:vAlign w:val="center"/>
          </w:tcPr>
          <w:p w14:paraId="7505AEE5" w14:textId="77777777" w:rsidR="0067440D" w:rsidRDefault="00000000">
            <w:pPr>
              <w:topLinePunct w:val="0"/>
              <w:spacing w:line="240" w:lineRule="auto"/>
              <w:ind w:firstLineChars="0" w:firstLine="0"/>
              <w:jc w:val="center"/>
              <w:rPr>
                <w:sz w:val="21"/>
                <w:szCs w:val="21"/>
              </w:rPr>
            </w:pPr>
            <w:r>
              <w:rPr>
                <w:rFonts w:hint="eastAsia"/>
                <w:spacing w:val="12"/>
                <w:sz w:val="21"/>
                <w:szCs w:val="21"/>
              </w:rPr>
              <w:t>-188</w:t>
            </w:r>
          </w:p>
        </w:tc>
        <w:tc>
          <w:tcPr>
            <w:tcW w:w="846" w:type="dxa"/>
            <w:tcBorders>
              <w:tl2br w:val="nil"/>
              <w:tr2bl w:val="nil"/>
            </w:tcBorders>
            <w:vAlign w:val="center"/>
          </w:tcPr>
          <w:p w14:paraId="76137123" w14:textId="77777777" w:rsidR="0067440D" w:rsidRDefault="00000000">
            <w:pPr>
              <w:topLinePunct w:val="0"/>
              <w:spacing w:line="240" w:lineRule="auto"/>
              <w:ind w:firstLineChars="0" w:firstLine="0"/>
              <w:jc w:val="center"/>
              <w:rPr>
                <w:sz w:val="21"/>
                <w:szCs w:val="21"/>
              </w:rPr>
            </w:pPr>
            <w:r>
              <w:rPr>
                <w:rFonts w:eastAsia="Times New Roman" w:hint="eastAsia"/>
                <w:spacing w:val="-3"/>
                <w:sz w:val="21"/>
                <w:szCs w:val="21"/>
              </w:rPr>
              <w:t>5.3</w:t>
            </w:r>
            <w:r>
              <w:rPr>
                <w:rFonts w:hint="eastAsia"/>
                <w:spacing w:val="15"/>
                <w:sz w:val="21"/>
                <w:szCs w:val="21"/>
              </w:rPr>
              <w:t>～</w:t>
            </w:r>
            <w:r>
              <w:rPr>
                <w:rFonts w:hint="eastAsia"/>
                <w:spacing w:val="15"/>
                <w:sz w:val="21"/>
                <w:szCs w:val="21"/>
              </w:rPr>
              <w:t>15</w:t>
            </w:r>
          </w:p>
        </w:tc>
        <w:tc>
          <w:tcPr>
            <w:tcW w:w="842" w:type="dxa"/>
            <w:tcBorders>
              <w:tl2br w:val="nil"/>
              <w:tr2bl w:val="nil"/>
            </w:tcBorders>
            <w:vAlign w:val="center"/>
          </w:tcPr>
          <w:p w14:paraId="62E845EC" w14:textId="77777777" w:rsidR="0067440D" w:rsidRDefault="00000000">
            <w:pPr>
              <w:topLinePunct w:val="0"/>
              <w:spacing w:line="240" w:lineRule="auto"/>
              <w:ind w:firstLineChars="0" w:firstLine="0"/>
              <w:jc w:val="center"/>
              <w:rPr>
                <w:sz w:val="21"/>
                <w:szCs w:val="21"/>
              </w:rPr>
            </w:pPr>
            <w:r>
              <w:rPr>
                <w:rFonts w:eastAsia="Times New Roman"/>
                <w:spacing w:val="-3"/>
                <w:sz w:val="21"/>
                <w:szCs w:val="21"/>
              </w:rPr>
              <w:t>IIA</w:t>
            </w:r>
          </w:p>
        </w:tc>
        <w:tc>
          <w:tcPr>
            <w:tcW w:w="842" w:type="dxa"/>
            <w:tcBorders>
              <w:tl2br w:val="nil"/>
              <w:tr2bl w:val="nil"/>
            </w:tcBorders>
            <w:vAlign w:val="center"/>
          </w:tcPr>
          <w:p w14:paraId="03CF5278" w14:textId="77777777" w:rsidR="0067440D" w:rsidRDefault="00000000">
            <w:pPr>
              <w:topLinePunct w:val="0"/>
              <w:spacing w:line="240" w:lineRule="auto"/>
              <w:ind w:firstLineChars="0" w:firstLine="0"/>
              <w:jc w:val="center"/>
              <w:rPr>
                <w:sz w:val="21"/>
                <w:szCs w:val="21"/>
              </w:rPr>
            </w:pPr>
            <w:r>
              <w:rPr>
                <w:rFonts w:eastAsia="Times New Roman"/>
                <w:spacing w:val="-3"/>
                <w:sz w:val="21"/>
                <w:szCs w:val="21"/>
              </w:rPr>
              <w:t>T1</w:t>
            </w:r>
          </w:p>
        </w:tc>
        <w:tc>
          <w:tcPr>
            <w:tcW w:w="842" w:type="dxa"/>
            <w:tcBorders>
              <w:tl2br w:val="nil"/>
              <w:tr2bl w:val="nil"/>
            </w:tcBorders>
            <w:vAlign w:val="center"/>
          </w:tcPr>
          <w:p w14:paraId="439B7001" w14:textId="77777777" w:rsidR="0067440D" w:rsidRDefault="00000000">
            <w:pPr>
              <w:topLinePunct w:val="0"/>
              <w:spacing w:line="240" w:lineRule="auto"/>
              <w:ind w:firstLineChars="0" w:firstLine="0"/>
              <w:jc w:val="center"/>
              <w:rPr>
                <w:sz w:val="21"/>
                <w:szCs w:val="21"/>
              </w:rPr>
            </w:pPr>
            <w:r>
              <w:rPr>
                <w:rFonts w:eastAsia="Times New Roman"/>
                <w:spacing w:val="-3"/>
                <w:sz w:val="21"/>
                <w:szCs w:val="21"/>
              </w:rPr>
              <w:t>甲</w:t>
            </w:r>
          </w:p>
        </w:tc>
      </w:tr>
      <w:tr w:rsidR="0067440D" w14:paraId="77949C4F" w14:textId="77777777">
        <w:trPr>
          <w:jc w:val="center"/>
        </w:trPr>
        <w:tc>
          <w:tcPr>
            <w:tcW w:w="436" w:type="dxa"/>
            <w:tcBorders>
              <w:tl2br w:val="nil"/>
              <w:tr2bl w:val="nil"/>
            </w:tcBorders>
            <w:vAlign w:val="center"/>
          </w:tcPr>
          <w:p w14:paraId="426ED93D"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2</w:t>
            </w:r>
          </w:p>
        </w:tc>
        <w:tc>
          <w:tcPr>
            <w:tcW w:w="1260" w:type="dxa"/>
            <w:tcBorders>
              <w:tl2br w:val="nil"/>
              <w:tr2bl w:val="nil"/>
            </w:tcBorders>
            <w:vAlign w:val="center"/>
          </w:tcPr>
          <w:p w14:paraId="3190C06B"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sz w:val="21"/>
                <w:szCs w:val="21"/>
                <w:lang w:eastAsia="zh-CN"/>
              </w:rPr>
              <w:t>二氧化碳</w:t>
            </w:r>
            <w:r>
              <w:rPr>
                <w:rFonts w:ascii="Times New Roman" w:hAnsi="Times New Roman" w:cs="Times New Roman" w:hint="eastAsia"/>
                <w:sz w:val="21"/>
                <w:szCs w:val="21"/>
                <w:lang w:eastAsia="zh-CN"/>
              </w:rPr>
              <w:t>（压缩的或液化的）</w:t>
            </w:r>
          </w:p>
        </w:tc>
        <w:tc>
          <w:tcPr>
            <w:tcW w:w="1224" w:type="dxa"/>
            <w:tcBorders>
              <w:tl2br w:val="nil"/>
              <w:tr2bl w:val="nil"/>
            </w:tcBorders>
            <w:vAlign w:val="center"/>
          </w:tcPr>
          <w:p w14:paraId="193298BF"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124-38-9</w:t>
            </w:r>
          </w:p>
        </w:tc>
        <w:tc>
          <w:tcPr>
            <w:tcW w:w="744" w:type="dxa"/>
            <w:tcBorders>
              <w:tl2br w:val="nil"/>
              <w:tr2bl w:val="nil"/>
            </w:tcBorders>
            <w:vAlign w:val="center"/>
          </w:tcPr>
          <w:p w14:paraId="451AA2FD"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气</w:t>
            </w:r>
          </w:p>
        </w:tc>
        <w:tc>
          <w:tcPr>
            <w:tcW w:w="864" w:type="dxa"/>
            <w:tcBorders>
              <w:tl2br w:val="nil"/>
              <w:tr2bl w:val="nil"/>
            </w:tcBorders>
            <w:vAlign w:val="center"/>
          </w:tcPr>
          <w:p w14:paraId="29EBA851"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-78.5</w:t>
            </w:r>
            <w:r>
              <w:rPr>
                <w:rFonts w:hint="eastAsia"/>
                <w:color w:val="auto"/>
                <w:sz w:val="21"/>
                <w:szCs w:val="21"/>
              </w:rPr>
              <w:t>（升华）</w:t>
            </w:r>
          </w:p>
        </w:tc>
        <w:tc>
          <w:tcPr>
            <w:tcW w:w="768" w:type="dxa"/>
            <w:tcBorders>
              <w:tl2br w:val="nil"/>
              <w:tr2bl w:val="nil"/>
            </w:tcBorders>
            <w:vAlign w:val="center"/>
          </w:tcPr>
          <w:p w14:paraId="50A4EE30"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w:t>
            </w:r>
          </w:p>
        </w:tc>
        <w:tc>
          <w:tcPr>
            <w:tcW w:w="733" w:type="dxa"/>
            <w:tcBorders>
              <w:tl2br w:val="nil"/>
              <w:tr2bl w:val="nil"/>
            </w:tcBorders>
            <w:vAlign w:val="center"/>
          </w:tcPr>
          <w:p w14:paraId="62527B35"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w:t>
            </w:r>
          </w:p>
        </w:tc>
        <w:tc>
          <w:tcPr>
            <w:tcW w:w="846" w:type="dxa"/>
            <w:tcBorders>
              <w:tl2br w:val="nil"/>
              <w:tr2bl w:val="nil"/>
            </w:tcBorders>
            <w:vAlign w:val="center"/>
          </w:tcPr>
          <w:p w14:paraId="114D7CF2"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w:t>
            </w:r>
          </w:p>
        </w:tc>
        <w:tc>
          <w:tcPr>
            <w:tcW w:w="842" w:type="dxa"/>
            <w:tcBorders>
              <w:tl2br w:val="nil"/>
              <w:tr2bl w:val="nil"/>
            </w:tcBorders>
            <w:vAlign w:val="center"/>
          </w:tcPr>
          <w:p w14:paraId="64BEF779"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w:t>
            </w:r>
          </w:p>
        </w:tc>
        <w:tc>
          <w:tcPr>
            <w:tcW w:w="842" w:type="dxa"/>
            <w:tcBorders>
              <w:tl2br w:val="nil"/>
              <w:tr2bl w:val="nil"/>
            </w:tcBorders>
            <w:vAlign w:val="center"/>
          </w:tcPr>
          <w:p w14:paraId="0D28D991"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w:t>
            </w:r>
          </w:p>
        </w:tc>
        <w:tc>
          <w:tcPr>
            <w:tcW w:w="842" w:type="dxa"/>
            <w:tcBorders>
              <w:tl2br w:val="nil"/>
              <w:tr2bl w:val="nil"/>
            </w:tcBorders>
            <w:vAlign w:val="center"/>
          </w:tcPr>
          <w:p w14:paraId="732F45C5"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戊</w:t>
            </w:r>
          </w:p>
        </w:tc>
      </w:tr>
      <w:tr w:rsidR="0067440D" w14:paraId="2BDCA80E" w14:textId="77777777">
        <w:trPr>
          <w:jc w:val="center"/>
        </w:trPr>
        <w:tc>
          <w:tcPr>
            <w:tcW w:w="436" w:type="dxa"/>
            <w:tcBorders>
              <w:tl2br w:val="nil"/>
              <w:tr2bl w:val="nil"/>
            </w:tcBorders>
            <w:vAlign w:val="center"/>
          </w:tcPr>
          <w:p w14:paraId="1B3D8BBF"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3</w:t>
            </w:r>
          </w:p>
        </w:tc>
        <w:tc>
          <w:tcPr>
            <w:tcW w:w="1260" w:type="dxa"/>
            <w:tcBorders>
              <w:tl2br w:val="nil"/>
              <w:tr2bl w:val="nil"/>
            </w:tcBorders>
            <w:vAlign w:val="center"/>
          </w:tcPr>
          <w:p w14:paraId="2326DA68"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汽油</w:t>
            </w:r>
          </w:p>
        </w:tc>
        <w:tc>
          <w:tcPr>
            <w:tcW w:w="1224" w:type="dxa"/>
            <w:tcBorders>
              <w:tl2br w:val="nil"/>
              <w:tr2bl w:val="nil"/>
            </w:tcBorders>
            <w:vAlign w:val="center"/>
          </w:tcPr>
          <w:p w14:paraId="24958E37" w14:textId="77777777" w:rsidR="0067440D" w:rsidRDefault="00000000">
            <w:pPr>
              <w:pStyle w:val="a0"/>
              <w:spacing w:line="240" w:lineRule="auto"/>
              <w:ind w:firstLineChars="0" w:firstLine="0"/>
              <w:jc w:val="center"/>
              <w:rPr>
                <w:color w:val="auto"/>
                <w:sz w:val="21"/>
                <w:szCs w:val="21"/>
              </w:rPr>
            </w:pPr>
            <w:r>
              <w:rPr>
                <w:rFonts w:eastAsiaTheme="minorEastAsia"/>
                <w:color w:val="auto"/>
                <w:sz w:val="21"/>
                <w:szCs w:val="21"/>
              </w:rPr>
              <w:t>86290-81-5</w:t>
            </w:r>
          </w:p>
        </w:tc>
        <w:tc>
          <w:tcPr>
            <w:tcW w:w="744" w:type="dxa"/>
            <w:tcBorders>
              <w:tl2br w:val="nil"/>
              <w:tr2bl w:val="nil"/>
            </w:tcBorders>
            <w:vAlign w:val="center"/>
          </w:tcPr>
          <w:p w14:paraId="187DA3EF"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液</w:t>
            </w:r>
          </w:p>
        </w:tc>
        <w:tc>
          <w:tcPr>
            <w:tcW w:w="864" w:type="dxa"/>
            <w:tcBorders>
              <w:tl2br w:val="nil"/>
              <w:tr2bl w:val="nil"/>
            </w:tcBorders>
            <w:vAlign w:val="center"/>
          </w:tcPr>
          <w:p w14:paraId="2706B409" w14:textId="77777777" w:rsidR="0067440D" w:rsidRDefault="00000000">
            <w:pPr>
              <w:topLinePunct w:val="0"/>
              <w:spacing w:line="240" w:lineRule="auto"/>
              <w:ind w:firstLineChars="0" w:firstLine="0"/>
              <w:jc w:val="center"/>
              <w:rPr>
                <w:sz w:val="21"/>
                <w:szCs w:val="21"/>
              </w:rPr>
            </w:pPr>
            <w:r>
              <w:rPr>
                <w:sz w:val="21"/>
                <w:szCs w:val="21"/>
              </w:rPr>
              <w:t>40~200</w:t>
            </w:r>
          </w:p>
        </w:tc>
        <w:tc>
          <w:tcPr>
            <w:tcW w:w="768" w:type="dxa"/>
            <w:tcBorders>
              <w:tl2br w:val="nil"/>
              <w:tr2bl w:val="nil"/>
            </w:tcBorders>
            <w:vAlign w:val="center"/>
          </w:tcPr>
          <w:p w14:paraId="47357730" w14:textId="77777777" w:rsidR="0067440D" w:rsidRDefault="00000000">
            <w:pPr>
              <w:topLinePunct w:val="0"/>
              <w:spacing w:line="240" w:lineRule="auto"/>
              <w:ind w:firstLineChars="0" w:firstLine="0"/>
              <w:jc w:val="center"/>
              <w:rPr>
                <w:sz w:val="21"/>
                <w:szCs w:val="21"/>
              </w:rPr>
            </w:pPr>
            <w:r>
              <w:rPr>
                <w:rFonts w:hint="eastAsia"/>
                <w:sz w:val="21"/>
                <w:szCs w:val="21"/>
              </w:rPr>
              <w:t>427</w:t>
            </w:r>
          </w:p>
        </w:tc>
        <w:tc>
          <w:tcPr>
            <w:tcW w:w="733" w:type="dxa"/>
            <w:tcBorders>
              <w:tl2br w:val="nil"/>
              <w:tr2bl w:val="nil"/>
            </w:tcBorders>
            <w:vAlign w:val="center"/>
          </w:tcPr>
          <w:p w14:paraId="692A55EF" w14:textId="77777777" w:rsidR="0067440D" w:rsidRDefault="00000000">
            <w:pPr>
              <w:topLinePunct w:val="0"/>
              <w:spacing w:line="240" w:lineRule="auto"/>
              <w:ind w:firstLineChars="0" w:firstLine="0"/>
              <w:jc w:val="center"/>
              <w:rPr>
                <w:sz w:val="21"/>
                <w:szCs w:val="21"/>
              </w:rPr>
            </w:pPr>
            <w:r>
              <w:rPr>
                <w:rFonts w:hint="eastAsia"/>
                <w:sz w:val="21"/>
                <w:szCs w:val="21"/>
              </w:rPr>
              <w:t>-50</w:t>
            </w:r>
          </w:p>
        </w:tc>
        <w:tc>
          <w:tcPr>
            <w:tcW w:w="846" w:type="dxa"/>
            <w:tcBorders>
              <w:tl2br w:val="nil"/>
              <w:tr2bl w:val="nil"/>
            </w:tcBorders>
            <w:vAlign w:val="center"/>
          </w:tcPr>
          <w:p w14:paraId="182FA870" w14:textId="77777777" w:rsidR="0067440D" w:rsidRDefault="00000000">
            <w:pPr>
              <w:topLinePunct w:val="0"/>
              <w:spacing w:line="240" w:lineRule="auto"/>
              <w:ind w:firstLineChars="0" w:firstLine="0"/>
              <w:jc w:val="center"/>
              <w:rPr>
                <w:sz w:val="21"/>
                <w:szCs w:val="21"/>
              </w:rPr>
            </w:pPr>
            <w:r>
              <w:rPr>
                <w:rFonts w:hint="eastAsia"/>
                <w:sz w:val="21"/>
                <w:szCs w:val="21"/>
              </w:rPr>
              <w:t>1.3</w:t>
            </w:r>
            <w:r>
              <w:rPr>
                <w:rFonts w:hint="eastAsia"/>
                <w:sz w:val="21"/>
                <w:szCs w:val="21"/>
              </w:rPr>
              <w:t>～</w:t>
            </w:r>
            <w:r>
              <w:rPr>
                <w:rFonts w:hint="eastAsia"/>
                <w:sz w:val="21"/>
                <w:szCs w:val="21"/>
              </w:rPr>
              <w:t>7.6</w:t>
            </w:r>
          </w:p>
        </w:tc>
        <w:tc>
          <w:tcPr>
            <w:tcW w:w="842" w:type="dxa"/>
            <w:tcBorders>
              <w:tl2br w:val="nil"/>
              <w:tr2bl w:val="nil"/>
            </w:tcBorders>
            <w:vAlign w:val="center"/>
          </w:tcPr>
          <w:p w14:paraId="775D98C4" w14:textId="77777777" w:rsidR="0067440D" w:rsidRDefault="00000000">
            <w:pPr>
              <w:topLinePunct w:val="0"/>
              <w:spacing w:line="240" w:lineRule="auto"/>
              <w:ind w:firstLineChars="0" w:firstLine="0"/>
              <w:jc w:val="center"/>
              <w:rPr>
                <w:sz w:val="21"/>
                <w:szCs w:val="21"/>
              </w:rPr>
            </w:pPr>
            <w:r>
              <w:rPr>
                <w:sz w:val="21"/>
                <w:szCs w:val="21"/>
              </w:rPr>
              <w:t>ⅡA</w:t>
            </w:r>
          </w:p>
        </w:tc>
        <w:tc>
          <w:tcPr>
            <w:tcW w:w="842" w:type="dxa"/>
            <w:tcBorders>
              <w:tl2br w:val="nil"/>
              <w:tr2bl w:val="nil"/>
            </w:tcBorders>
            <w:vAlign w:val="center"/>
          </w:tcPr>
          <w:p w14:paraId="5CBA8D5D" w14:textId="77777777" w:rsidR="0067440D" w:rsidRDefault="00000000">
            <w:pPr>
              <w:topLinePunct w:val="0"/>
              <w:spacing w:line="240" w:lineRule="auto"/>
              <w:ind w:firstLineChars="0" w:firstLine="0"/>
              <w:jc w:val="center"/>
              <w:rPr>
                <w:sz w:val="21"/>
                <w:szCs w:val="21"/>
              </w:rPr>
            </w:pPr>
            <w:r>
              <w:rPr>
                <w:sz w:val="21"/>
                <w:szCs w:val="21"/>
              </w:rPr>
              <w:t>T</w:t>
            </w:r>
            <w:r>
              <w:rPr>
                <w:rFonts w:hint="eastAsia"/>
                <w:sz w:val="21"/>
                <w:szCs w:val="21"/>
              </w:rPr>
              <w:t>3</w:t>
            </w:r>
          </w:p>
        </w:tc>
        <w:tc>
          <w:tcPr>
            <w:tcW w:w="842" w:type="dxa"/>
            <w:tcBorders>
              <w:tl2br w:val="nil"/>
              <w:tr2bl w:val="nil"/>
            </w:tcBorders>
            <w:vAlign w:val="center"/>
          </w:tcPr>
          <w:p w14:paraId="7BCE13DB" w14:textId="77777777" w:rsidR="0067440D" w:rsidRDefault="00000000">
            <w:pPr>
              <w:topLinePunct w:val="0"/>
              <w:spacing w:line="240" w:lineRule="auto"/>
              <w:ind w:firstLineChars="0" w:firstLine="0"/>
              <w:jc w:val="center"/>
              <w:rPr>
                <w:rFonts w:eastAsia="Times New Roman"/>
                <w:spacing w:val="-3"/>
                <w:sz w:val="21"/>
                <w:szCs w:val="21"/>
              </w:rPr>
            </w:pPr>
            <w:r>
              <w:rPr>
                <w:spacing w:val="-17"/>
                <w:sz w:val="21"/>
                <w:szCs w:val="21"/>
              </w:rPr>
              <w:t>甲</w:t>
            </w:r>
            <w:r>
              <w:rPr>
                <w:rFonts w:eastAsia="Times New Roman"/>
                <w:spacing w:val="-17"/>
                <w:sz w:val="21"/>
                <w:szCs w:val="21"/>
                <w:vertAlign w:val="subscript"/>
              </w:rPr>
              <w:t>B</w:t>
            </w:r>
          </w:p>
        </w:tc>
      </w:tr>
      <w:tr w:rsidR="0067440D" w14:paraId="431CD138" w14:textId="77777777">
        <w:trPr>
          <w:jc w:val="center"/>
        </w:trPr>
        <w:tc>
          <w:tcPr>
            <w:tcW w:w="436" w:type="dxa"/>
            <w:tcBorders>
              <w:tl2br w:val="nil"/>
              <w:tr2bl w:val="nil"/>
            </w:tcBorders>
            <w:vAlign w:val="center"/>
          </w:tcPr>
          <w:p w14:paraId="4B27DF5A"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4</w:t>
            </w:r>
          </w:p>
        </w:tc>
        <w:tc>
          <w:tcPr>
            <w:tcW w:w="1260" w:type="dxa"/>
            <w:tcBorders>
              <w:tl2br w:val="nil"/>
              <w:tr2bl w:val="nil"/>
            </w:tcBorders>
            <w:vAlign w:val="center"/>
          </w:tcPr>
          <w:p w14:paraId="53B0575C"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柴油</w:t>
            </w:r>
          </w:p>
        </w:tc>
        <w:tc>
          <w:tcPr>
            <w:tcW w:w="1224" w:type="dxa"/>
            <w:tcBorders>
              <w:tl2br w:val="nil"/>
              <w:tr2bl w:val="nil"/>
            </w:tcBorders>
            <w:vAlign w:val="center"/>
          </w:tcPr>
          <w:p w14:paraId="2F145231"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w:t>
            </w:r>
          </w:p>
        </w:tc>
        <w:tc>
          <w:tcPr>
            <w:tcW w:w="744" w:type="dxa"/>
            <w:tcBorders>
              <w:tl2br w:val="nil"/>
              <w:tr2bl w:val="nil"/>
            </w:tcBorders>
            <w:vAlign w:val="center"/>
          </w:tcPr>
          <w:p w14:paraId="39A1FF9D" w14:textId="77777777" w:rsidR="0067440D" w:rsidRDefault="00000000">
            <w:pPr>
              <w:topLinePunct w:val="0"/>
              <w:spacing w:line="240" w:lineRule="auto"/>
              <w:ind w:firstLineChars="0" w:firstLine="0"/>
              <w:jc w:val="center"/>
              <w:rPr>
                <w:bCs/>
                <w:sz w:val="21"/>
                <w:szCs w:val="21"/>
              </w:rPr>
            </w:pPr>
            <w:r>
              <w:rPr>
                <w:spacing w:val="10"/>
                <w:sz w:val="21"/>
                <w:szCs w:val="21"/>
              </w:rPr>
              <w:t>液</w:t>
            </w:r>
          </w:p>
        </w:tc>
        <w:tc>
          <w:tcPr>
            <w:tcW w:w="864" w:type="dxa"/>
            <w:tcBorders>
              <w:tl2br w:val="nil"/>
              <w:tr2bl w:val="nil"/>
            </w:tcBorders>
            <w:vAlign w:val="center"/>
          </w:tcPr>
          <w:p w14:paraId="16D7ED66" w14:textId="77777777" w:rsidR="0067440D" w:rsidRDefault="00000000">
            <w:pPr>
              <w:topLinePunct w:val="0"/>
              <w:spacing w:line="240" w:lineRule="auto"/>
              <w:ind w:firstLineChars="0" w:firstLine="0"/>
              <w:jc w:val="center"/>
              <w:rPr>
                <w:rFonts w:eastAsia="Times New Roman"/>
                <w:bCs/>
                <w:sz w:val="21"/>
                <w:szCs w:val="21"/>
              </w:rPr>
            </w:pPr>
            <w:r>
              <w:rPr>
                <w:rFonts w:eastAsia="Times New Roman"/>
                <w:spacing w:val="9"/>
                <w:sz w:val="21"/>
                <w:szCs w:val="21"/>
              </w:rPr>
              <w:t>280</w:t>
            </w:r>
            <w:r>
              <w:rPr>
                <w:rFonts w:hint="eastAsia"/>
                <w:spacing w:val="9"/>
                <w:sz w:val="21"/>
                <w:szCs w:val="21"/>
              </w:rPr>
              <w:t>～</w:t>
            </w:r>
            <w:r>
              <w:rPr>
                <w:rFonts w:eastAsia="Times New Roman"/>
                <w:spacing w:val="9"/>
                <w:sz w:val="21"/>
                <w:szCs w:val="21"/>
              </w:rPr>
              <w:t>370</w:t>
            </w:r>
          </w:p>
        </w:tc>
        <w:tc>
          <w:tcPr>
            <w:tcW w:w="768" w:type="dxa"/>
            <w:tcBorders>
              <w:tl2br w:val="nil"/>
              <w:tr2bl w:val="nil"/>
            </w:tcBorders>
            <w:vAlign w:val="center"/>
          </w:tcPr>
          <w:p w14:paraId="74BB20D7" w14:textId="77777777" w:rsidR="0067440D" w:rsidRDefault="00000000">
            <w:pPr>
              <w:topLinePunct w:val="0"/>
              <w:spacing w:line="240" w:lineRule="auto"/>
              <w:ind w:firstLineChars="0" w:firstLine="0"/>
              <w:jc w:val="center"/>
              <w:rPr>
                <w:rFonts w:eastAsia="Times New Roman"/>
                <w:bCs/>
                <w:sz w:val="21"/>
                <w:szCs w:val="21"/>
              </w:rPr>
            </w:pPr>
            <w:r>
              <w:rPr>
                <w:rFonts w:eastAsia="Times New Roman"/>
                <w:spacing w:val="6"/>
                <w:sz w:val="21"/>
                <w:szCs w:val="21"/>
              </w:rPr>
              <w:t>257</w:t>
            </w:r>
          </w:p>
        </w:tc>
        <w:tc>
          <w:tcPr>
            <w:tcW w:w="733" w:type="dxa"/>
            <w:tcBorders>
              <w:tl2br w:val="nil"/>
              <w:tr2bl w:val="nil"/>
            </w:tcBorders>
            <w:vAlign w:val="center"/>
          </w:tcPr>
          <w:p w14:paraId="49E7E08D" w14:textId="77777777" w:rsidR="0067440D" w:rsidRDefault="00000000">
            <w:pPr>
              <w:topLinePunct w:val="0"/>
              <w:spacing w:line="240" w:lineRule="auto"/>
              <w:ind w:firstLineChars="0" w:firstLine="0"/>
              <w:jc w:val="center"/>
              <w:rPr>
                <w:rFonts w:eastAsia="Times New Roman"/>
                <w:bCs/>
                <w:sz w:val="21"/>
                <w:szCs w:val="21"/>
              </w:rPr>
            </w:pPr>
            <w:r>
              <w:rPr>
                <w:rFonts w:eastAsia="Times New Roman"/>
                <w:bCs/>
                <w:sz w:val="21"/>
                <w:szCs w:val="21"/>
              </w:rPr>
              <w:t>≥</w:t>
            </w:r>
            <w:r>
              <w:rPr>
                <w:rFonts w:eastAsia="Times New Roman" w:hint="eastAsia"/>
                <w:bCs/>
                <w:sz w:val="21"/>
                <w:szCs w:val="21"/>
              </w:rPr>
              <w:t>38</w:t>
            </w:r>
          </w:p>
        </w:tc>
        <w:tc>
          <w:tcPr>
            <w:tcW w:w="846" w:type="dxa"/>
            <w:tcBorders>
              <w:tl2br w:val="nil"/>
              <w:tr2bl w:val="nil"/>
            </w:tcBorders>
            <w:vAlign w:val="center"/>
          </w:tcPr>
          <w:p w14:paraId="5F9E5238" w14:textId="77777777" w:rsidR="0067440D" w:rsidRDefault="00000000">
            <w:pPr>
              <w:topLinePunct w:val="0"/>
              <w:spacing w:line="240" w:lineRule="auto"/>
              <w:ind w:firstLineChars="0" w:firstLine="0"/>
              <w:jc w:val="center"/>
              <w:rPr>
                <w:rFonts w:eastAsia="仿宋_GB2312"/>
                <w:bCs/>
                <w:sz w:val="21"/>
                <w:szCs w:val="21"/>
              </w:rPr>
            </w:pPr>
            <w:r>
              <w:rPr>
                <w:rFonts w:eastAsia="仿宋_GB2312" w:hint="eastAsia"/>
                <w:bCs/>
                <w:sz w:val="21"/>
                <w:szCs w:val="21"/>
              </w:rPr>
              <w:t>/</w:t>
            </w:r>
          </w:p>
        </w:tc>
        <w:tc>
          <w:tcPr>
            <w:tcW w:w="842" w:type="dxa"/>
            <w:tcBorders>
              <w:tl2br w:val="nil"/>
              <w:tr2bl w:val="nil"/>
            </w:tcBorders>
            <w:vAlign w:val="center"/>
          </w:tcPr>
          <w:p w14:paraId="57C515BE" w14:textId="77777777" w:rsidR="0067440D" w:rsidRDefault="00000000">
            <w:pPr>
              <w:topLinePunct w:val="0"/>
              <w:spacing w:line="240" w:lineRule="auto"/>
              <w:ind w:firstLineChars="0" w:firstLine="0"/>
              <w:jc w:val="center"/>
              <w:rPr>
                <w:rFonts w:eastAsia="Times New Roman"/>
                <w:bCs/>
                <w:sz w:val="21"/>
                <w:szCs w:val="21"/>
              </w:rPr>
            </w:pPr>
            <w:r>
              <w:rPr>
                <w:rFonts w:eastAsia="Times New Roman"/>
                <w:spacing w:val="2"/>
                <w:position w:val="5"/>
                <w:sz w:val="21"/>
                <w:szCs w:val="21"/>
              </w:rPr>
              <w:t>I</w:t>
            </w:r>
            <w:r>
              <w:rPr>
                <w:rFonts w:eastAsia="Times New Roman"/>
                <w:spacing w:val="1"/>
                <w:position w:val="5"/>
                <w:sz w:val="21"/>
                <w:szCs w:val="21"/>
              </w:rPr>
              <w:t>I</w:t>
            </w:r>
            <w:r>
              <w:rPr>
                <w:spacing w:val="1"/>
                <w:position w:val="5"/>
                <w:sz w:val="21"/>
                <w:szCs w:val="21"/>
              </w:rPr>
              <w:t>A</w:t>
            </w:r>
          </w:p>
        </w:tc>
        <w:tc>
          <w:tcPr>
            <w:tcW w:w="842" w:type="dxa"/>
            <w:tcBorders>
              <w:tl2br w:val="nil"/>
              <w:tr2bl w:val="nil"/>
            </w:tcBorders>
            <w:vAlign w:val="center"/>
          </w:tcPr>
          <w:p w14:paraId="3EE00D57" w14:textId="77777777" w:rsidR="0067440D" w:rsidRDefault="00000000">
            <w:pPr>
              <w:topLinePunct w:val="0"/>
              <w:spacing w:line="240" w:lineRule="auto"/>
              <w:ind w:firstLineChars="0" w:firstLine="0"/>
              <w:jc w:val="center"/>
              <w:rPr>
                <w:rFonts w:eastAsia="Times New Roman"/>
                <w:bCs/>
                <w:sz w:val="21"/>
                <w:szCs w:val="21"/>
              </w:rPr>
            </w:pPr>
            <w:r>
              <w:rPr>
                <w:rFonts w:eastAsia="Times New Roman"/>
                <w:sz w:val="21"/>
                <w:szCs w:val="21"/>
              </w:rPr>
              <w:t>T</w:t>
            </w:r>
            <w:r>
              <w:rPr>
                <w:rFonts w:eastAsia="Times New Roman"/>
                <w:spacing w:val="5"/>
                <w:sz w:val="21"/>
                <w:szCs w:val="21"/>
              </w:rPr>
              <w:t>3</w:t>
            </w:r>
          </w:p>
        </w:tc>
        <w:tc>
          <w:tcPr>
            <w:tcW w:w="842" w:type="dxa"/>
            <w:tcBorders>
              <w:tl2br w:val="nil"/>
              <w:tr2bl w:val="nil"/>
            </w:tcBorders>
            <w:vAlign w:val="center"/>
          </w:tcPr>
          <w:p w14:paraId="346C8AFD" w14:textId="77777777" w:rsidR="0067440D" w:rsidRDefault="00000000">
            <w:pPr>
              <w:topLinePunct w:val="0"/>
              <w:spacing w:line="240" w:lineRule="auto"/>
              <w:ind w:firstLineChars="0" w:firstLine="0"/>
              <w:jc w:val="center"/>
              <w:rPr>
                <w:bCs/>
                <w:sz w:val="21"/>
                <w:szCs w:val="21"/>
              </w:rPr>
            </w:pPr>
            <w:r>
              <w:rPr>
                <w:rFonts w:hint="eastAsia"/>
                <w:spacing w:val="-15"/>
                <w:position w:val="1"/>
                <w:sz w:val="21"/>
                <w:szCs w:val="21"/>
              </w:rPr>
              <w:t>乙</w:t>
            </w:r>
          </w:p>
        </w:tc>
      </w:tr>
      <w:tr w:rsidR="0067440D" w14:paraId="7F890481" w14:textId="77777777">
        <w:trPr>
          <w:jc w:val="center"/>
        </w:trPr>
        <w:tc>
          <w:tcPr>
            <w:tcW w:w="436" w:type="dxa"/>
            <w:tcBorders>
              <w:tl2br w:val="nil"/>
              <w:tr2bl w:val="nil"/>
            </w:tcBorders>
            <w:vAlign w:val="center"/>
          </w:tcPr>
          <w:p w14:paraId="43932BDB"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5</w:t>
            </w:r>
          </w:p>
        </w:tc>
        <w:tc>
          <w:tcPr>
            <w:tcW w:w="1260" w:type="dxa"/>
            <w:tcBorders>
              <w:tl2br w:val="nil"/>
              <w:tr2bl w:val="nil"/>
            </w:tcBorders>
            <w:vAlign w:val="center"/>
          </w:tcPr>
          <w:p w14:paraId="00065A96"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盐酸</w:t>
            </w:r>
          </w:p>
        </w:tc>
        <w:tc>
          <w:tcPr>
            <w:tcW w:w="1224" w:type="dxa"/>
            <w:tcBorders>
              <w:tl2br w:val="nil"/>
              <w:tr2bl w:val="nil"/>
            </w:tcBorders>
            <w:vAlign w:val="center"/>
          </w:tcPr>
          <w:p w14:paraId="0ECDE0CC"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7647-01-0</w:t>
            </w:r>
          </w:p>
        </w:tc>
        <w:tc>
          <w:tcPr>
            <w:tcW w:w="744" w:type="dxa"/>
            <w:tcBorders>
              <w:tl2br w:val="nil"/>
              <w:tr2bl w:val="nil"/>
            </w:tcBorders>
            <w:vAlign w:val="center"/>
          </w:tcPr>
          <w:p w14:paraId="0B359D59"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液</w:t>
            </w:r>
          </w:p>
        </w:tc>
        <w:tc>
          <w:tcPr>
            <w:tcW w:w="864" w:type="dxa"/>
            <w:tcBorders>
              <w:tl2br w:val="nil"/>
              <w:tr2bl w:val="nil"/>
            </w:tcBorders>
            <w:vAlign w:val="center"/>
          </w:tcPr>
          <w:p w14:paraId="22E2190C"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108.6</w:t>
            </w:r>
          </w:p>
        </w:tc>
        <w:tc>
          <w:tcPr>
            <w:tcW w:w="768" w:type="dxa"/>
            <w:tcBorders>
              <w:tl2br w:val="nil"/>
              <w:tr2bl w:val="nil"/>
            </w:tcBorders>
            <w:vAlign w:val="center"/>
          </w:tcPr>
          <w:p w14:paraId="56E7AE1B"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w:t>
            </w:r>
          </w:p>
        </w:tc>
        <w:tc>
          <w:tcPr>
            <w:tcW w:w="733" w:type="dxa"/>
            <w:tcBorders>
              <w:tl2br w:val="nil"/>
              <w:tr2bl w:val="nil"/>
            </w:tcBorders>
            <w:vAlign w:val="center"/>
          </w:tcPr>
          <w:p w14:paraId="110F13C9"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w:t>
            </w:r>
          </w:p>
        </w:tc>
        <w:tc>
          <w:tcPr>
            <w:tcW w:w="846" w:type="dxa"/>
            <w:tcBorders>
              <w:tl2br w:val="nil"/>
              <w:tr2bl w:val="nil"/>
            </w:tcBorders>
            <w:vAlign w:val="center"/>
          </w:tcPr>
          <w:p w14:paraId="0A76AE8F"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w:t>
            </w:r>
          </w:p>
        </w:tc>
        <w:tc>
          <w:tcPr>
            <w:tcW w:w="842" w:type="dxa"/>
            <w:tcBorders>
              <w:tl2br w:val="nil"/>
              <w:tr2bl w:val="nil"/>
            </w:tcBorders>
            <w:vAlign w:val="center"/>
          </w:tcPr>
          <w:p w14:paraId="061361B2"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w:t>
            </w:r>
          </w:p>
        </w:tc>
        <w:tc>
          <w:tcPr>
            <w:tcW w:w="842" w:type="dxa"/>
            <w:tcBorders>
              <w:tl2br w:val="nil"/>
              <w:tr2bl w:val="nil"/>
            </w:tcBorders>
            <w:vAlign w:val="center"/>
          </w:tcPr>
          <w:p w14:paraId="3097908E"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w:t>
            </w:r>
          </w:p>
        </w:tc>
        <w:tc>
          <w:tcPr>
            <w:tcW w:w="842" w:type="dxa"/>
            <w:tcBorders>
              <w:tl2br w:val="nil"/>
              <w:tr2bl w:val="nil"/>
            </w:tcBorders>
            <w:vAlign w:val="center"/>
          </w:tcPr>
          <w:p w14:paraId="4191557A" w14:textId="77777777" w:rsidR="0067440D" w:rsidRDefault="00000000">
            <w:pPr>
              <w:topLinePunct w:val="0"/>
              <w:spacing w:line="240" w:lineRule="auto"/>
              <w:ind w:firstLineChars="0" w:firstLine="0"/>
              <w:jc w:val="center"/>
              <w:rPr>
                <w:rFonts w:eastAsia="Times New Roman"/>
                <w:spacing w:val="-3"/>
                <w:sz w:val="21"/>
                <w:szCs w:val="21"/>
              </w:rPr>
            </w:pPr>
            <w:r>
              <w:rPr>
                <w:rFonts w:hint="eastAsia"/>
                <w:spacing w:val="15"/>
                <w:sz w:val="21"/>
                <w:szCs w:val="21"/>
              </w:rPr>
              <w:t>戊</w:t>
            </w:r>
          </w:p>
        </w:tc>
      </w:tr>
      <w:tr w:rsidR="0067440D" w14:paraId="45176BE1" w14:textId="77777777">
        <w:trPr>
          <w:jc w:val="center"/>
        </w:trPr>
        <w:tc>
          <w:tcPr>
            <w:tcW w:w="436" w:type="dxa"/>
            <w:tcBorders>
              <w:tl2br w:val="nil"/>
              <w:tr2bl w:val="nil"/>
            </w:tcBorders>
            <w:vAlign w:val="center"/>
          </w:tcPr>
          <w:p w14:paraId="467ECB3D"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6</w:t>
            </w:r>
          </w:p>
        </w:tc>
        <w:tc>
          <w:tcPr>
            <w:tcW w:w="1260" w:type="dxa"/>
            <w:tcBorders>
              <w:tl2br w:val="nil"/>
              <w:tr2bl w:val="nil"/>
            </w:tcBorders>
            <w:vAlign w:val="center"/>
          </w:tcPr>
          <w:p w14:paraId="0947BF1A"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氢氧化钠</w:t>
            </w:r>
          </w:p>
        </w:tc>
        <w:tc>
          <w:tcPr>
            <w:tcW w:w="1224" w:type="dxa"/>
            <w:tcBorders>
              <w:tl2br w:val="nil"/>
              <w:tr2bl w:val="nil"/>
            </w:tcBorders>
            <w:vAlign w:val="center"/>
          </w:tcPr>
          <w:p w14:paraId="207AF70E" w14:textId="77777777" w:rsidR="0067440D" w:rsidRDefault="00000000">
            <w:pPr>
              <w:pStyle w:val="a0"/>
              <w:spacing w:line="240" w:lineRule="auto"/>
              <w:ind w:firstLineChars="0" w:firstLine="0"/>
              <w:jc w:val="center"/>
              <w:rPr>
                <w:color w:val="auto"/>
                <w:sz w:val="21"/>
                <w:szCs w:val="21"/>
              </w:rPr>
            </w:pPr>
            <w:r>
              <w:rPr>
                <w:color w:val="auto"/>
                <w:sz w:val="21"/>
                <w:szCs w:val="21"/>
              </w:rPr>
              <w:t>8006-28-8</w:t>
            </w:r>
          </w:p>
        </w:tc>
        <w:tc>
          <w:tcPr>
            <w:tcW w:w="744" w:type="dxa"/>
            <w:tcBorders>
              <w:tl2br w:val="nil"/>
              <w:tr2bl w:val="nil"/>
            </w:tcBorders>
            <w:vAlign w:val="center"/>
          </w:tcPr>
          <w:p w14:paraId="286486D0"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固</w:t>
            </w:r>
          </w:p>
        </w:tc>
        <w:tc>
          <w:tcPr>
            <w:tcW w:w="864" w:type="dxa"/>
            <w:tcBorders>
              <w:tl2br w:val="nil"/>
              <w:tr2bl w:val="nil"/>
            </w:tcBorders>
            <w:vAlign w:val="center"/>
          </w:tcPr>
          <w:p w14:paraId="3394B247"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1390</w:t>
            </w:r>
          </w:p>
        </w:tc>
        <w:tc>
          <w:tcPr>
            <w:tcW w:w="768" w:type="dxa"/>
            <w:tcBorders>
              <w:tl2br w:val="nil"/>
              <w:tr2bl w:val="nil"/>
            </w:tcBorders>
            <w:vAlign w:val="center"/>
          </w:tcPr>
          <w:p w14:paraId="6A882A07"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w:t>
            </w:r>
          </w:p>
        </w:tc>
        <w:tc>
          <w:tcPr>
            <w:tcW w:w="733" w:type="dxa"/>
            <w:tcBorders>
              <w:tl2br w:val="nil"/>
              <w:tr2bl w:val="nil"/>
            </w:tcBorders>
            <w:vAlign w:val="center"/>
          </w:tcPr>
          <w:p w14:paraId="04C13F64"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w:t>
            </w:r>
          </w:p>
        </w:tc>
        <w:tc>
          <w:tcPr>
            <w:tcW w:w="846" w:type="dxa"/>
            <w:tcBorders>
              <w:tl2br w:val="nil"/>
              <w:tr2bl w:val="nil"/>
            </w:tcBorders>
            <w:vAlign w:val="center"/>
          </w:tcPr>
          <w:p w14:paraId="04A98193"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w:t>
            </w:r>
          </w:p>
        </w:tc>
        <w:tc>
          <w:tcPr>
            <w:tcW w:w="842" w:type="dxa"/>
            <w:tcBorders>
              <w:tl2br w:val="nil"/>
              <w:tr2bl w:val="nil"/>
            </w:tcBorders>
            <w:vAlign w:val="center"/>
          </w:tcPr>
          <w:p w14:paraId="75DC9840"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w:t>
            </w:r>
          </w:p>
        </w:tc>
        <w:tc>
          <w:tcPr>
            <w:tcW w:w="842" w:type="dxa"/>
            <w:tcBorders>
              <w:tl2br w:val="nil"/>
              <w:tr2bl w:val="nil"/>
            </w:tcBorders>
            <w:vAlign w:val="center"/>
          </w:tcPr>
          <w:p w14:paraId="2AC9C3C4"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w:t>
            </w:r>
          </w:p>
        </w:tc>
        <w:tc>
          <w:tcPr>
            <w:tcW w:w="842" w:type="dxa"/>
            <w:tcBorders>
              <w:tl2br w:val="nil"/>
              <w:tr2bl w:val="nil"/>
            </w:tcBorders>
            <w:vAlign w:val="center"/>
          </w:tcPr>
          <w:p w14:paraId="1967FB11"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戊</w:t>
            </w:r>
          </w:p>
        </w:tc>
      </w:tr>
      <w:tr w:rsidR="0067440D" w14:paraId="0CE4C1F0" w14:textId="77777777">
        <w:trPr>
          <w:jc w:val="center"/>
        </w:trPr>
        <w:tc>
          <w:tcPr>
            <w:tcW w:w="436" w:type="dxa"/>
            <w:tcBorders>
              <w:tl2br w:val="nil"/>
              <w:tr2bl w:val="nil"/>
            </w:tcBorders>
            <w:vAlign w:val="center"/>
          </w:tcPr>
          <w:p w14:paraId="2E927320"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7</w:t>
            </w:r>
          </w:p>
        </w:tc>
        <w:tc>
          <w:tcPr>
            <w:tcW w:w="1260" w:type="dxa"/>
            <w:tcBorders>
              <w:tl2br w:val="nil"/>
              <w:tr2bl w:val="nil"/>
            </w:tcBorders>
            <w:vAlign w:val="center"/>
          </w:tcPr>
          <w:p w14:paraId="43576B0A" w14:textId="77777777" w:rsidR="0067440D" w:rsidRDefault="00000000">
            <w:pPr>
              <w:pStyle w:val="a8"/>
              <w:spacing w:line="240" w:lineRule="auto"/>
              <w:ind w:firstLineChars="0" w:firstLine="0"/>
              <w:jc w:val="center"/>
              <w:rPr>
                <w:rFonts w:ascii="Times New Roman" w:hAnsi="Times New Roman" w:cs="Times New Roman"/>
                <w:sz w:val="21"/>
                <w:szCs w:val="21"/>
                <w:lang w:eastAsia="zh-CN"/>
              </w:rPr>
            </w:pPr>
            <w:r>
              <w:rPr>
                <w:rFonts w:ascii="Times New Roman" w:hAnsi="Times New Roman" w:cs="Times New Roman" w:hint="eastAsia"/>
                <w:sz w:val="21"/>
                <w:szCs w:val="21"/>
                <w:lang w:eastAsia="zh-CN"/>
              </w:rPr>
              <w:t>氮（压缩的或液化的）</w:t>
            </w:r>
          </w:p>
        </w:tc>
        <w:tc>
          <w:tcPr>
            <w:tcW w:w="1224" w:type="dxa"/>
            <w:tcBorders>
              <w:tl2br w:val="nil"/>
              <w:tr2bl w:val="nil"/>
            </w:tcBorders>
            <w:vAlign w:val="center"/>
          </w:tcPr>
          <w:p w14:paraId="0BB2455D"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7727-37-9</w:t>
            </w:r>
          </w:p>
        </w:tc>
        <w:tc>
          <w:tcPr>
            <w:tcW w:w="744" w:type="dxa"/>
            <w:tcBorders>
              <w:tl2br w:val="nil"/>
              <w:tr2bl w:val="nil"/>
            </w:tcBorders>
            <w:vAlign w:val="center"/>
          </w:tcPr>
          <w:p w14:paraId="511BB562"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气</w:t>
            </w:r>
          </w:p>
        </w:tc>
        <w:tc>
          <w:tcPr>
            <w:tcW w:w="864" w:type="dxa"/>
            <w:tcBorders>
              <w:tl2br w:val="nil"/>
              <w:tr2bl w:val="nil"/>
            </w:tcBorders>
            <w:vAlign w:val="center"/>
          </w:tcPr>
          <w:p w14:paraId="2F0A5E13"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-196</w:t>
            </w:r>
          </w:p>
        </w:tc>
        <w:tc>
          <w:tcPr>
            <w:tcW w:w="768" w:type="dxa"/>
            <w:tcBorders>
              <w:tl2br w:val="nil"/>
              <w:tr2bl w:val="nil"/>
            </w:tcBorders>
            <w:vAlign w:val="center"/>
          </w:tcPr>
          <w:p w14:paraId="3BC7C0D7"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w:t>
            </w:r>
          </w:p>
        </w:tc>
        <w:tc>
          <w:tcPr>
            <w:tcW w:w="733" w:type="dxa"/>
            <w:tcBorders>
              <w:tl2br w:val="nil"/>
              <w:tr2bl w:val="nil"/>
            </w:tcBorders>
            <w:vAlign w:val="center"/>
          </w:tcPr>
          <w:p w14:paraId="793DCBF2"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w:t>
            </w:r>
          </w:p>
        </w:tc>
        <w:tc>
          <w:tcPr>
            <w:tcW w:w="846" w:type="dxa"/>
            <w:tcBorders>
              <w:tl2br w:val="nil"/>
              <w:tr2bl w:val="nil"/>
            </w:tcBorders>
            <w:vAlign w:val="center"/>
          </w:tcPr>
          <w:p w14:paraId="52C60CEE"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w:t>
            </w:r>
          </w:p>
        </w:tc>
        <w:tc>
          <w:tcPr>
            <w:tcW w:w="842" w:type="dxa"/>
            <w:tcBorders>
              <w:tl2br w:val="nil"/>
              <w:tr2bl w:val="nil"/>
            </w:tcBorders>
            <w:vAlign w:val="center"/>
          </w:tcPr>
          <w:p w14:paraId="12EAF6C8"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w:t>
            </w:r>
          </w:p>
        </w:tc>
        <w:tc>
          <w:tcPr>
            <w:tcW w:w="842" w:type="dxa"/>
            <w:tcBorders>
              <w:tl2br w:val="nil"/>
              <w:tr2bl w:val="nil"/>
            </w:tcBorders>
            <w:vAlign w:val="center"/>
          </w:tcPr>
          <w:p w14:paraId="5B0A14D8"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spacing w:val="-3"/>
                <w:sz w:val="21"/>
                <w:szCs w:val="21"/>
              </w:rPr>
              <w:t>/</w:t>
            </w:r>
          </w:p>
        </w:tc>
        <w:tc>
          <w:tcPr>
            <w:tcW w:w="842" w:type="dxa"/>
            <w:tcBorders>
              <w:tl2br w:val="nil"/>
              <w:tr2bl w:val="nil"/>
            </w:tcBorders>
            <w:vAlign w:val="center"/>
          </w:tcPr>
          <w:p w14:paraId="2CCE9988" w14:textId="77777777" w:rsidR="0067440D" w:rsidRDefault="00000000">
            <w:pPr>
              <w:topLinePunct w:val="0"/>
              <w:spacing w:line="240" w:lineRule="auto"/>
              <w:ind w:firstLineChars="0" w:firstLine="0"/>
              <w:jc w:val="center"/>
              <w:rPr>
                <w:rFonts w:eastAsia="Times New Roman"/>
                <w:spacing w:val="-3"/>
                <w:sz w:val="21"/>
                <w:szCs w:val="21"/>
              </w:rPr>
            </w:pPr>
            <w:r>
              <w:rPr>
                <w:rFonts w:eastAsia="Times New Roman" w:hint="eastAsia"/>
                <w:spacing w:val="-3"/>
                <w:sz w:val="21"/>
                <w:szCs w:val="21"/>
              </w:rPr>
              <w:t>戊</w:t>
            </w:r>
          </w:p>
        </w:tc>
      </w:tr>
    </w:tbl>
    <w:p w14:paraId="3EF0CB43" w14:textId="77777777" w:rsidR="0067440D" w:rsidRDefault="00000000">
      <w:pPr>
        <w:pStyle w:val="4"/>
        <w:keepNext w:val="0"/>
        <w:keepLines w:val="0"/>
        <w:spacing w:beforeLines="50" w:before="156" w:line="360" w:lineRule="auto"/>
        <w:rPr>
          <w:sz w:val="24"/>
          <w:szCs w:val="24"/>
        </w:rPr>
      </w:pPr>
      <w:r>
        <w:rPr>
          <w:rFonts w:hint="eastAsia"/>
          <w:sz w:val="24"/>
          <w:szCs w:val="24"/>
        </w:rPr>
        <w:t>天然气</w:t>
      </w:r>
    </w:p>
    <w:p w14:paraId="36B29039" w14:textId="77777777" w:rsidR="0067440D" w:rsidRDefault="00000000">
      <w:pPr>
        <w:pStyle w:val="a0"/>
        <w:spacing w:line="360" w:lineRule="auto"/>
        <w:ind w:firstLine="480"/>
        <w:rPr>
          <w:color w:val="auto"/>
          <w:sz w:val="24"/>
          <w:szCs w:val="24"/>
        </w:rPr>
      </w:pPr>
      <w:r>
        <w:rPr>
          <w:rFonts w:hint="eastAsia"/>
          <w:color w:val="auto"/>
          <w:sz w:val="24"/>
          <w:szCs w:val="24"/>
        </w:rPr>
        <w:t>天然气的主要组分是甲烷，</w:t>
      </w:r>
      <w:r>
        <w:rPr>
          <w:color w:val="auto"/>
          <w:sz w:val="24"/>
          <w:szCs w:val="24"/>
        </w:rPr>
        <w:t>为易燃易爆气体，和空气混合后，天然气浓度达到</w:t>
      </w:r>
      <w:r>
        <w:rPr>
          <w:color w:val="auto"/>
          <w:sz w:val="24"/>
          <w:szCs w:val="24"/>
        </w:rPr>
        <w:t>5</w:t>
      </w:r>
      <w:r>
        <w:rPr>
          <w:rFonts w:hint="eastAsia"/>
          <w:color w:val="auto"/>
          <w:sz w:val="24"/>
          <w:szCs w:val="24"/>
        </w:rPr>
        <w:t>.3</w:t>
      </w:r>
      <w:r>
        <w:rPr>
          <w:color w:val="auto"/>
          <w:sz w:val="24"/>
          <w:szCs w:val="24"/>
        </w:rPr>
        <w:t>%~15%</w:t>
      </w:r>
      <w:r>
        <w:rPr>
          <w:color w:val="auto"/>
          <w:sz w:val="24"/>
          <w:szCs w:val="24"/>
        </w:rPr>
        <w:t>就会爆炸。</w:t>
      </w:r>
    </w:p>
    <w:p w14:paraId="7B53AE19" w14:textId="77777777" w:rsidR="0067440D" w:rsidRDefault="00000000">
      <w:pPr>
        <w:pStyle w:val="a0"/>
        <w:spacing w:line="360" w:lineRule="auto"/>
        <w:ind w:firstLine="480"/>
        <w:rPr>
          <w:color w:val="auto"/>
          <w:sz w:val="24"/>
          <w:szCs w:val="24"/>
        </w:rPr>
      </w:pPr>
      <w:r>
        <w:rPr>
          <w:color w:val="auto"/>
          <w:sz w:val="24"/>
          <w:szCs w:val="24"/>
        </w:rPr>
        <w:t>天然气是一种无色气体，比空气轻，具有以下危险特性：</w:t>
      </w:r>
    </w:p>
    <w:p w14:paraId="544AFBA7" w14:textId="77777777" w:rsidR="0067440D" w:rsidRDefault="00000000">
      <w:pPr>
        <w:pStyle w:val="a0"/>
        <w:spacing w:line="360" w:lineRule="auto"/>
        <w:ind w:firstLine="480"/>
        <w:rPr>
          <w:color w:val="auto"/>
          <w:sz w:val="24"/>
          <w:szCs w:val="24"/>
        </w:rPr>
      </w:pPr>
      <w:r>
        <w:rPr>
          <w:color w:val="auto"/>
          <w:sz w:val="24"/>
          <w:szCs w:val="24"/>
        </w:rPr>
        <w:lastRenderedPageBreak/>
        <w:t>1</w:t>
      </w:r>
      <w:r>
        <w:rPr>
          <w:rFonts w:hint="eastAsia"/>
          <w:color w:val="auto"/>
          <w:sz w:val="24"/>
          <w:szCs w:val="24"/>
        </w:rPr>
        <w:t>、</w:t>
      </w:r>
      <w:r>
        <w:rPr>
          <w:color w:val="auto"/>
          <w:sz w:val="24"/>
          <w:szCs w:val="24"/>
        </w:rPr>
        <w:t>易燃性</w:t>
      </w:r>
    </w:p>
    <w:p w14:paraId="5BA51833" w14:textId="77777777" w:rsidR="0067440D" w:rsidRDefault="00000000">
      <w:pPr>
        <w:pStyle w:val="a0"/>
        <w:spacing w:line="360" w:lineRule="auto"/>
        <w:ind w:firstLine="480"/>
        <w:rPr>
          <w:color w:val="auto"/>
          <w:sz w:val="24"/>
          <w:szCs w:val="24"/>
        </w:rPr>
      </w:pPr>
      <w:r>
        <w:rPr>
          <w:color w:val="auto"/>
          <w:sz w:val="24"/>
          <w:szCs w:val="24"/>
        </w:rPr>
        <w:t>天然气具有易燃性，燃烧速度很快，并散发出大量的热量，产生的高热可致人员烧伤、设备、建筑物损坏、引燃周边可燃物及其他次生灾害。</w:t>
      </w:r>
    </w:p>
    <w:p w14:paraId="679E30E5" w14:textId="77777777" w:rsidR="0067440D" w:rsidRDefault="00000000">
      <w:pPr>
        <w:pStyle w:val="a0"/>
        <w:spacing w:line="360" w:lineRule="auto"/>
        <w:ind w:firstLine="480"/>
        <w:rPr>
          <w:color w:val="auto"/>
          <w:sz w:val="24"/>
          <w:szCs w:val="24"/>
        </w:rPr>
      </w:pPr>
      <w:r>
        <w:rPr>
          <w:color w:val="auto"/>
          <w:sz w:val="24"/>
          <w:szCs w:val="24"/>
        </w:rPr>
        <w:t>2</w:t>
      </w:r>
      <w:r>
        <w:rPr>
          <w:rFonts w:hint="eastAsia"/>
          <w:color w:val="auto"/>
          <w:sz w:val="24"/>
          <w:szCs w:val="24"/>
        </w:rPr>
        <w:t>、</w:t>
      </w:r>
      <w:r>
        <w:rPr>
          <w:color w:val="auto"/>
          <w:sz w:val="24"/>
          <w:szCs w:val="24"/>
        </w:rPr>
        <w:t>易爆性</w:t>
      </w:r>
    </w:p>
    <w:p w14:paraId="3AC6AF43" w14:textId="77777777" w:rsidR="0067440D" w:rsidRDefault="00000000">
      <w:pPr>
        <w:pStyle w:val="a0"/>
        <w:spacing w:line="360" w:lineRule="auto"/>
        <w:ind w:firstLine="480"/>
        <w:rPr>
          <w:color w:val="auto"/>
          <w:sz w:val="24"/>
          <w:szCs w:val="24"/>
        </w:rPr>
      </w:pPr>
      <w:r>
        <w:rPr>
          <w:color w:val="auto"/>
          <w:sz w:val="24"/>
          <w:szCs w:val="24"/>
        </w:rPr>
        <w:t>天然气具有易爆性，与空气混合形成可燃性混合物，当其浓度达到</w:t>
      </w:r>
      <w:r>
        <w:rPr>
          <w:rFonts w:hint="eastAsia"/>
          <w:color w:val="auto"/>
          <w:sz w:val="24"/>
          <w:szCs w:val="24"/>
        </w:rPr>
        <w:t>“</w:t>
      </w:r>
      <w:r>
        <w:rPr>
          <w:color w:val="auto"/>
          <w:sz w:val="24"/>
          <w:szCs w:val="24"/>
        </w:rPr>
        <w:t>爆炸浓度极限</w:t>
      </w:r>
      <w:r>
        <w:rPr>
          <w:rFonts w:hint="eastAsia"/>
          <w:color w:val="auto"/>
          <w:sz w:val="24"/>
          <w:szCs w:val="24"/>
        </w:rPr>
        <w:t>”</w:t>
      </w:r>
      <w:r>
        <w:rPr>
          <w:color w:val="auto"/>
          <w:sz w:val="24"/>
          <w:szCs w:val="24"/>
        </w:rPr>
        <w:t>时（在空气中的爆炸极限约为</w:t>
      </w:r>
      <w:r>
        <w:rPr>
          <w:color w:val="auto"/>
          <w:sz w:val="24"/>
          <w:szCs w:val="24"/>
        </w:rPr>
        <w:t>5</w:t>
      </w:r>
      <w:r>
        <w:rPr>
          <w:rFonts w:hint="eastAsia"/>
          <w:color w:val="auto"/>
          <w:sz w:val="24"/>
          <w:szCs w:val="24"/>
        </w:rPr>
        <w:t>.3</w:t>
      </w:r>
      <w:r>
        <w:rPr>
          <w:color w:val="auto"/>
          <w:sz w:val="24"/>
          <w:szCs w:val="24"/>
        </w:rPr>
        <w:t>%~15%</w:t>
      </w:r>
      <w:r>
        <w:rPr>
          <w:color w:val="auto"/>
          <w:sz w:val="24"/>
          <w:szCs w:val="24"/>
        </w:rPr>
        <w:t>（</w:t>
      </w:r>
      <w:r>
        <w:rPr>
          <w:color w:val="auto"/>
          <w:sz w:val="24"/>
          <w:szCs w:val="24"/>
        </w:rPr>
        <w:t>V</w:t>
      </w:r>
      <w:r>
        <w:rPr>
          <w:color w:val="auto"/>
          <w:sz w:val="24"/>
          <w:szCs w:val="24"/>
        </w:rPr>
        <w:t>）），遇到点火源发生爆炸，明火、撞击、摩擦、静电火花、雷电等都可构成点火源。爆炸可瞬间产生高温、高压，造成很大的破坏。</w:t>
      </w:r>
    </w:p>
    <w:p w14:paraId="733E70A8" w14:textId="77777777" w:rsidR="0067440D" w:rsidRDefault="00000000">
      <w:pPr>
        <w:pStyle w:val="a0"/>
        <w:spacing w:line="360" w:lineRule="auto"/>
        <w:ind w:firstLine="480"/>
        <w:rPr>
          <w:color w:val="auto"/>
          <w:sz w:val="24"/>
          <w:szCs w:val="24"/>
        </w:rPr>
      </w:pPr>
      <w:r>
        <w:rPr>
          <w:color w:val="auto"/>
          <w:sz w:val="24"/>
          <w:szCs w:val="24"/>
        </w:rPr>
        <w:t>3</w:t>
      </w:r>
      <w:r>
        <w:rPr>
          <w:rFonts w:hint="eastAsia"/>
          <w:color w:val="auto"/>
          <w:sz w:val="24"/>
          <w:szCs w:val="24"/>
        </w:rPr>
        <w:t>、</w:t>
      </w:r>
      <w:r>
        <w:rPr>
          <w:color w:val="auto"/>
          <w:sz w:val="24"/>
          <w:szCs w:val="24"/>
        </w:rPr>
        <w:t>静电集聚性</w:t>
      </w:r>
    </w:p>
    <w:p w14:paraId="3D74DCA2" w14:textId="77777777" w:rsidR="0067440D" w:rsidRDefault="00000000">
      <w:pPr>
        <w:pStyle w:val="a0"/>
        <w:spacing w:line="360" w:lineRule="auto"/>
        <w:ind w:firstLine="480"/>
        <w:rPr>
          <w:color w:val="auto"/>
          <w:sz w:val="24"/>
          <w:szCs w:val="24"/>
        </w:rPr>
      </w:pPr>
      <w:r>
        <w:rPr>
          <w:color w:val="auto"/>
          <w:sz w:val="24"/>
          <w:szCs w:val="24"/>
        </w:rPr>
        <w:t>天然气和管道、容器设备等发生碰撞、摩擦，会产生静电，静电得不到释放，则会集聚，达到一定量后，产生火花放电，引发火灾、爆炸事故。</w:t>
      </w:r>
    </w:p>
    <w:p w14:paraId="47411994" w14:textId="77777777" w:rsidR="0067440D" w:rsidRDefault="00000000">
      <w:pPr>
        <w:pStyle w:val="a0"/>
        <w:spacing w:line="360" w:lineRule="auto"/>
        <w:ind w:firstLine="480"/>
        <w:rPr>
          <w:color w:val="auto"/>
          <w:sz w:val="24"/>
          <w:szCs w:val="24"/>
        </w:rPr>
      </w:pPr>
      <w:r>
        <w:rPr>
          <w:color w:val="auto"/>
          <w:sz w:val="24"/>
          <w:szCs w:val="24"/>
        </w:rPr>
        <w:t>4</w:t>
      </w:r>
      <w:r>
        <w:rPr>
          <w:rFonts w:hint="eastAsia"/>
          <w:color w:val="auto"/>
          <w:sz w:val="24"/>
          <w:szCs w:val="24"/>
        </w:rPr>
        <w:t>、</w:t>
      </w:r>
      <w:r>
        <w:rPr>
          <w:color w:val="auto"/>
          <w:sz w:val="24"/>
          <w:szCs w:val="24"/>
        </w:rPr>
        <w:t>毒性</w:t>
      </w:r>
    </w:p>
    <w:p w14:paraId="277F1DBB" w14:textId="77777777" w:rsidR="0067440D" w:rsidRDefault="00000000">
      <w:pPr>
        <w:pStyle w:val="a0"/>
        <w:spacing w:line="360" w:lineRule="auto"/>
        <w:ind w:firstLine="480"/>
        <w:rPr>
          <w:color w:val="auto"/>
          <w:sz w:val="24"/>
          <w:szCs w:val="24"/>
        </w:rPr>
      </w:pPr>
      <w:r>
        <w:rPr>
          <w:color w:val="auto"/>
          <w:sz w:val="24"/>
          <w:szCs w:val="24"/>
        </w:rPr>
        <w:t>天然气属低毒物质，当其经口、鼻进入人的呼吸系统，能使人体器官受损害而产生中毒。当空气中天然气含量过高时，还会造成急性中毒、缺氧窒息等。</w:t>
      </w:r>
    </w:p>
    <w:p w14:paraId="52A4560A" w14:textId="77777777" w:rsidR="0067440D" w:rsidRDefault="00000000">
      <w:pPr>
        <w:pStyle w:val="a0"/>
        <w:spacing w:line="360" w:lineRule="auto"/>
        <w:ind w:firstLine="480"/>
        <w:rPr>
          <w:color w:val="auto"/>
          <w:sz w:val="24"/>
          <w:szCs w:val="24"/>
        </w:rPr>
      </w:pPr>
      <w:r>
        <w:rPr>
          <w:color w:val="auto"/>
          <w:sz w:val="24"/>
          <w:szCs w:val="24"/>
        </w:rPr>
        <w:t>5</w:t>
      </w:r>
      <w:r>
        <w:rPr>
          <w:rFonts w:hint="eastAsia"/>
          <w:color w:val="auto"/>
          <w:sz w:val="24"/>
          <w:szCs w:val="24"/>
        </w:rPr>
        <w:t>、</w:t>
      </w:r>
      <w:r>
        <w:rPr>
          <w:color w:val="auto"/>
          <w:sz w:val="24"/>
          <w:szCs w:val="24"/>
        </w:rPr>
        <w:t>易扩散性</w:t>
      </w:r>
    </w:p>
    <w:p w14:paraId="0585A5F0" w14:textId="77777777" w:rsidR="0067440D" w:rsidRDefault="00000000">
      <w:pPr>
        <w:pStyle w:val="a0"/>
        <w:spacing w:line="360" w:lineRule="auto"/>
        <w:ind w:firstLine="480"/>
        <w:rPr>
          <w:color w:val="auto"/>
          <w:sz w:val="24"/>
          <w:szCs w:val="24"/>
        </w:rPr>
      </w:pPr>
      <w:r>
        <w:rPr>
          <w:color w:val="auto"/>
          <w:sz w:val="24"/>
          <w:szCs w:val="24"/>
        </w:rPr>
        <w:t>天然气泄漏后容易扩散与空气形成爆炸性混合气体，并可顺风飘移，增加了爆炸的危险性；其中比空气重的组分，漂流在地面、沟渠等低洼处，长时间集聚不散，一旦遇火源可能燃烧和爆炸。</w:t>
      </w:r>
    </w:p>
    <w:p w14:paraId="733B95AB" w14:textId="77777777" w:rsidR="0067440D" w:rsidRDefault="00000000">
      <w:pPr>
        <w:pStyle w:val="a0"/>
        <w:spacing w:line="360" w:lineRule="auto"/>
        <w:ind w:firstLine="480"/>
        <w:rPr>
          <w:color w:val="auto"/>
          <w:sz w:val="24"/>
          <w:szCs w:val="24"/>
        </w:rPr>
      </w:pPr>
      <w:r>
        <w:rPr>
          <w:color w:val="auto"/>
          <w:sz w:val="24"/>
          <w:szCs w:val="24"/>
        </w:rPr>
        <w:t>6</w:t>
      </w:r>
      <w:r>
        <w:rPr>
          <w:rFonts w:hint="eastAsia"/>
          <w:color w:val="auto"/>
          <w:sz w:val="24"/>
          <w:szCs w:val="24"/>
        </w:rPr>
        <w:t>、</w:t>
      </w:r>
      <w:r>
        <w:rPr>
          <w:color w:val="auto"/>
          <w:sz w:val="24"/>
          <w:szCs w:val="24"/>
        </w:rPr>
        <w:t>腐蚀性</w:t>
      </w:r>
    </w:p>
    <w:p w14:paraId="4FE9A4C6" w14:textId="77777777" w:rsidR="0067440D" w:rsidRDefault="00000000">
      <w:pPr>
        <w:pStyle w:val="a0"/>
        <w:spacing w:line="360" w:lineRule="auto"/>
        <w:ind w:firstLine="480"/>
        <w:rPr>
          <w:color w:val="auto"/>
          <w:sz w:val="24"/>
          <w:szCs w:val="24"/>
        </w:rPr>
      </w:pPr>
      <w:r>
        <w:rPr>
          <w:rFonts w:hint="eastAsia"/>
          <w:color w:val="auto"/>
          <w:sz w:val="24"/>
          <w:szCs w:val="24"/>
        </w:rPr>
        <w:t>天然气中含有</w:t>
      </w:r>
      <w:r>
        <w:rPr>
          <w:rFonts w:hint="eastAsia"/>
          <w:color w:val="auto"/>
          <w:sz w:val="24"/>
          <w:szCs w:val="24"/>
        </w:rPr>
        <w:t>CO</w:t>
      </w:r>
      <w:r>
        <w:rPr>
          <w:rFonts w:hint="eastAsia"/>
          <w:color w:val="auto"/>
          <w:sz w:val="24"/>
          <w:szCs w:val="24"/>
          <w:vertAlign w:val="subscript"/>
        </w:rPr>
        <w:t>2</w:t>
      </w:r>
      <w:r>
        <w:rPr>
          <w:rFonts w:hint="eastAsia"/>
          <w:color w:val="auto"/>
          <w:sz w:val="24"/>
          <w:szCs w:val="24"/>
        </w:rPr>
        <w:t>与水</w:t>
      </w:r>
      <w:r>
        <w:rPr>
          <w:color w:val="auto"/>
          <w:sz w:val="24"/>
          <w:szCs w:val="24"/>
        </w:rPr>
        <w:t>形成酸性水溶液，对集输管道的内壁产生腐蚀，造成管道破坏，在氧气存在的情况下，腐蚀会加剧。腐蚀到一定程度后，可引起设备和管道穿孔，造成泄漏。</w:t>
      </w:r>
    </w:p>
    <w:p w14:paraId="5163303F" w14:textId="77777777" w:rsidR="0067440D" w:rsidRDefault="00000000">
      <w:pPr>
        <w:pStyle w:val="a0"/>
        <w:spacing w:line="360" w:lineRule="auto"/>
        <w:ind w:firstLine="480"/>
        <w:rPr>
          <w:color w:val="auto"/>
          <w:sz w:val="24"/>
          <w:szCs w:val="24"/>
        </w:rPr>
      </w:pPr>
      <w:r>
        <w:rPr>
          <w:color w:val="auto"/>
          <w:sz w:val="24"/>
          <w:szCs w:val="24"/>
        </w:rPr>
        <w:t>天然气的主要危险有害特性见表</w:t>
      </w:r>
      <w:r>
        <w:rPr>
          <w:rFonts w:hint="eastAsia"/>
          <w:color w:val="auto"/>
          <w:sz w:val="24"/>
          <w:szCs w:val="24"/>
        </w:rPr>
        <w:t>3.1-3</w:t>
      </w:r>
      <w:r>
        <w:rPr>
          <w:color w:val="auto"/>
          <w:sz w:val="24"/>
          <w:szCs w:val="24"/>
        </w:rPr>
        <w:t>。</w:t>
      </w:r>
    </w:p>
    <w:p w14:paraId="653EC570" w14:textId="77777777" w:rsidR="0067440D" w:rsidRDefault="00000000">
      <w:pPr>
        <w:pStyle w:val="a8"/>
        <w:spacing w:before="42" w:line="359" w:lineRule="auto"/>
        <w:ind w:right="103" w:firstLineChars="0" w:firstLine="0"/>
        <w:jc w:val="center"/>
        <w:rPr>
          <w:rFonts w:ascii="Times New Roman" w:hAnsi="Times New Roman" w:cs="Times New Roman"/>
          <w:sz w:val="24"/>
          <w:szCs w:val="24"/>
          <w:lang w:eastAsia="zh-CN"/>
        </w:rPr>
      </w:pPr>
      <w:r>
        <w:rPr>
          <w:rFonts w:ascii="Times New Roman" w:eastAsia="黑体" w:hAnsi="Times New Roman" w:cs="Times New Roman"/>
          <w:sz w:val="21"/>
          <w:szCs w:val="21"/>
          <w:lang w:eastAsia="zh-CN"/>
        </w:rPr>
        <w:t>表</w:t>
      </w:r>
      <w:r>
        <w:rPr>
          <w:rFonts w:ascii="Times New Roman" w:eastAsia="黑体" w:hAnsi="Times New Roman" w:cs="Times New Roman"/>
          <w:sz w:val="21"/>
          <w:szCs w:val="21"/>
          <w:lang w:eastAsia="zh-CN"/>
        </w:rPr>
        <w:t>3.1-</w:t>
      </w:r>
      <w:r>
        <w:rPr>
          <w:rFonts w:ascii="Times New Roman" w:eastAsia="黑体" w:hAnsi="Times New Roman" w:cs="Times New Roman" w:hint="eastAsia"/>
          <w:sz w:val="21"/>
          <w:szCs w:val="21"/>
          <w:lang w:eastAsia="zh-CN"/>
        </w:rPr>
        <w:t>3</w:t>
      </w:r>
      <w:r>
        <w:rPr>
          <w:rFonts w:ascii="Times New Roman" w:eastAsia="黑体" w:hAnsi="Times New Roman" w:cs="Times New Roman"/>
          <w:sz w:val="21"/>
          <w:szCs w:val="21"/>
          <w:lang w:eastAsia="zh-CN"/>
        </w:rPr>
        <w:t xml:space="preserve"> </w:t>
      </w:r>
      <w:r>
        <w:rPr>
          <w:rFonts w:ascii="Times New Roman" w:eastAsia="黑体" w:hAnsi="Times New Roman" w:cs="Times New Roman" w:hint="eastAsia"/>
          <w:sz w:val="21"/>
          <w:szCs w:val="21"/>
          <w:lang w:eastAsia="zh-CN"/>
        </w:rPr>
        <w:t>天然气（甲烷）主要危险有害特性</w:t>
      </w:r>
      <w:r>
        <w:rPr>
          <w:rFonts w:ascii="Times New Roman" w:eastAsia="黑体" w:hAnsi="Times New Roman" w:cs="Times New Roman"/>
          <w:sz w:val="21"/>
          <w:szCs w:val="21"/>
          <w:lang w:eastAsia="zh-CN"/>
        </w:rPr>
        <w:t>一览表</w:t>
      </w:r>
    </w:p>
    <w:tbl>
      <w:tblPr>
        <w:tblW w:w="4998"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45"/>
        <w:gridCol w:w="1904"/>
        <w:gridCol w:w="1525"/>
        <w:gridCol w:w="1215"/>
        <w:gridCol w:w="761"/>
        <w:gridCol w:w="306"/>
        <w:gridCol w:w="608"/>
        <w:gridCol w:w="1217"/>
        <w:gridCol w:w="970"/>
      </w:tblGrid>
      <w:tr w:rsidR="0067440D" w14:paraId="01E3BA80" w14:textId="77777777">
        <w:trPr>
          <w:cantSplit/>
          <w:trHeight w:val="397"/>
          <w:jc w:val="center"/>
        </w:trPr>
        <w:tc>
          <w:tcPr>
            <w:tcW w:w="352" w:type="pct"/>
            <w:vMerge w:val="restart"/>
            <w:vAlign w:val="center"/>
          </w:tcPr>
          <w:p w14:paraId="342950C0" w14:textId="77777777" w:rsidR="0067440D" w:rsidRDefault="00000000">
            <w:pPr>
              <w:pStyle w:val="a0"/>
              <w:spacing w:line="240" w:lineRule="auto"/>
              <w:ind w:firstLineChars="0" w:firstLine="0"/>
              <w:rPr>
                <w:color w:val="auto"/>
                <w:sz w:val="21"/>
                <w:szCs w:val="21"/>
              </w:rPr>
            </w:pPr>
            <w:r>
              <w:rPr>
                <w:color w:val="auto"/>
                <w:sz w:val="21"/>
                <w:szCs w:val="21"/>
              </w:rPr>
              <w:t>标识</w:t>
            </w:r>
          </w:p>
        </w:tc>
        <w:tc>
          <w:tcPr>
            <w:tcW w:w="1040" w:type="pct"/>
            <w:vAlign w:val="center"/>
          </w:tcPr>
          <w:p w14:paraId="300BA147" w14:textId="77777777" w:rsidR="0067440D" w:rsidRDefault="00000000">
            <w:pPr>
              <w:pStyle w:val="a0"/>
              <w:spacing w:line="240" w:lineRule="auto"/>
              <w:ind w:firstLineChars="0" w:firstLine="0"/>
              <w:rPr>
                <w:color w:val="auto"/>
                <w:sz w:val="21"/>
                <w:szCs w:val="21"/>
              </w:rPr>
            </w:pPr>
            <w:r>
              <w:rPr>
                <w:color w:val="auto"/>
                <w:sz w:val="21"/>
                <w:szCs w:val="21"/>
              </w:rPr>
              <w:t>中文名</w:t>
            </w:r>
          </w:p>
        </w:tc>
        <w:tc>
          <w:tcPr>
            <w:tcW w:w="833" w:type="pct"/>
            <w:vAlign w:val="center"/>
          </w:tcPr>
          <w:p w14:paraId="4936FE3A" w14:textId="77777777" w:rsidR="0067440D" w:rsidRDefault="00000000">
            <w:pPr>
              <w:pStyle w:val="a0"/>
              <w:spacing w:line="240" w:lineRule="auto"/>
              <w:ind w:firstLineChars="0" w:firstLine="0"/>
              <w:rPr>
                <w:color w:val="auto"/>
                <w:sz w:val="21"/>
                <w:szCs w:val="21"/>
              </w:rPr>
            </w:pPr>
            <w:r>
              <w:rPr>
                <w:color w:val="auto"/>
                <w:sz w:val="21"/>
                <w:szCs w:val="21"/>
              </w:rPr>
              <w:t>甲烷</w:t>
            </w:r>
          </w:p>
        </w:tc>
        <w:tc>
          <w:tcPr>
            <w:tcW w:w="1080" w:type="pct"/>
            <w:gridSpan w:val="2"/>
            <w:vAlign w:val="center"/>
          </w:tcPr>
          <w:p w14:paraId="5DC3E450" w14:textId="77777777" w:rsidR="0067440D" w:rsidRDefault="00000000">
            <w:pPr>
              <w:pStyle w:val="a0"/>
              <w:spacing w:line="240" w:lineRule="auto"/>
              <w:ind w:firstLineChars="0" w:firstLine="0"/>
              <w:rPr>
                <w:color w:val="auto"/>
                <w:sz w:val="21"/>
                <w:szCs w:val="21"/>
              </w:rPr>
            </w:pPr>
            <w:r>
              <w:rPr>
                <w:color w:val="auto"/>
                <w:sz w:val="21"/>
                <w:szCs w:val="21"/>
              </w:rPr>
              <w:t>CAS</w:t>
            </w:r>
          </w:p>
        </w:tc>
        <w:tc>
          <w:tcPr>
            <w:tcW w:w="1693" w:type="pct"/>
            <w:gridSpan w:val="4"/>
            <w:vAlign w:val="center"/>
          </w:tcPr>
          <w:p w14:paraId="3F1ACAD2" w14:textId="77777777" w:rsidR="0067440D" w:rsidRDefault="00000000">
            <w:pPr>
              <w:pStyle w:val="a0"/>
              <w:spacing w:line="240" w:lineRule="auto"/>
              <w:ind w:firstLineChars="0" w:firstLine="0"/>
              <w:rPr>
                <w:color w:val="auto"/>
                <w:sz w:val="21"/>
                <w:szCs w:val="21"/>
              </w:rPr>
            </w:pPr>
            <w:r>
              <w:rPr>
                <w:color w:val="auto"/>
                <w:sz w:val="21"/>
                <w:szCs w:val="21"/>
              </w:rPr>
              <w:t>74-82-8</w:t>
            </w:r>
          </w:p>
        </w:tc>
      </w:tr>
      <w:tr w:rsidR="0067440D" w14:paraId="10F76AD9" w14:textId="77777777">
        <w:trPr>
          <w:cantSplit/>
          <w:trHeight w:val="397"/>
          <w:jc w:val="center"/>
        </w:trPr>
        <w:tc>
          <w:tcPr>
            <w:tcW w:w="352" w:type="pct"/>
            <w:vMerge/>
            <w:vAlign w:val="center"/>
          </w:tcPr>
          <w:p w14:paraId="18767CAC" w14:textId="77777777" w:rsidR="0067440D" w:rsidRDefault="0067440D">
            <w:pPr>
              <w:pStyle w:val="a0"/>
              <w:spacing w:line="240" w:lineRule="auto"/>
              <w:ind w:firstLineChars="0" w:firstLine="0"/>
              <w:rPr>
                <w:color w:val="auto"/>
                <w:sz w:val="21"/>
                <w:szCs w:val="21"/>
              </w:rPr>
            </w:pPr>
          </w:p>
        </w:tc>
        <w:tc>
          <w:tcPr>
            <w:tcW w:w="1040" w:type="pct"/>
            <w:vAlign w:val="center"/>
          </w:tcPr>
          <w:p w14:paraId="1499807F" w14:textId="77777777" w:rsidR="0067440D" w:rsidRDefault="00000000">
            <w:pPr>
              <w:pStyle w:val="a0"/>
              <w:spacing w:line="240" w:lineRule="auto"/>
              <w:ind w:firstLineChars="0" w:firstLine="0"/>
              <w:rPr>
                <w:color w:val="auto"/>
                <w:sz w:val="21"/>
                <w:szCs w:val="21"/>
              </w:rPr>
            </w:pPr>
            <w:r>
              <w:rPr>
                <w:color w:val="auto"/>
                <w:sz w:val="21"/>
                <w:szCs w:val="21"/>
              </w:rPr>
              <w:t>分子式</w:t>
            </w:r>
          </w:p>
        </w:tc>
        <w:tc>
          <w:tcPr>
            <w:tcW w:w="833" w:type="pct"/>
            <w:vAlign w:val="center"/>
          </w:tcPr>
          <w:p w14:paraId="5FE3407B" w14:textId="77777777" w:rsidR="0067440D" w:rsidRDefault="00000000">
            <w:pPr>
              <w:pStyle w:val="a0"/>
              <w:spacing w:line="240" w:lineRule="auto"/>
              <w:ind w:firstLineChars="0" w:firstLine="0"/>
              <w:rPr>
                <w:color w:val="auto"/>
                <w:sz w:val="21"/>
                <w:szCs w:val="21"/>
              </w:rPr>
            </w:pPr>
            <w:r>
              <w:rPr>
                <w:color w:val="auto"/>
                <w:sz w:val="21"/>
                <w:szCs w:val="21"/>
              </w:rPr>
              <w:t>CH</w:t>
            </w:r>
            <w:r>
              <w:rPr>
                <w:color w:val="auto"/>
                <w:sz w:val="21"/>
                <w:szCs w:val="21"/>
                <w:vertAlign w:val="subscript"/>
              </w:rPr>
              <w:t>4</w:t>
            </w:r>
          </w:p>
        </w:tc>
        <w:tc>
          <w:tcPr>
            <w:tcW w:w="1080" w:type="pct"/>
            <w:gridSpan w:val="2"/>
            <w:vAlign w:val="center"/>
          </w:tcPr>
          <w:p w14:paraId="2C2D9F4D" w14:textId="77777777" w:rsidR="0067440D" w:rsidRDefault="00000000">
            <w:pPr>
              <w:pStyle w:val="a0"/>
              <w:spacing w:line="240" w:lineRule="auto"/>
              <w:ind w:firstLineChars="0" w:firstLine="0"/>
              <w:rPr>
                <w:color w:val="auto"/>
                <w:sz w:val="21"/>
                <w:szCs w:val="21"/>
              </w:rPr>
            </w:pPr>
            <w:r>
              <w:rPr>
                <w:color w:val="auto"/>
                <w:sz w:val="21"/>
                <w:szCs w:val="21"/>
              </w:rPr>
              <w:t>危险货物编号</w:t>
            </w:r>
          </w:p>
        </w:tc>
        <w:tc>
          <w:tcPr>
            <w:tcW w:w="1693" w:type="pct"/>
            <w:gridSpan w:val="4"/>
            <w:vAlign w:val="center"/>
          </w:tcPr>
          <w:p w14:paraId="6D452709" w14:textId="77777777" w:rsidR="0067440D" w:rsidRDefault="00000000">
            <w:pPr>
              <w:pStyle w:val="a0"/>
              <w:spacing w:line="240" w:lineRule="auto"/>
              <w:ind w:firstLineChars="0" w:firstLine="0"/>
              <w:rPr>
                <w:color w:val="auto"/>
                <w:sz w:val="21"/>
                <w:szCs w:val="21"/>
              </w:rPr>
            </w:pPr>
            <w:r>
              <w:rPr>
                <w:color w:val="auto"/>
                <w:sz w:val="21"/>
                <w:szCs w:val="21"/>
              </w:rPr>
              <w:t>21007</w:t>
            </w:r>
          </w:p>
        </w:tc>
      </w:tr>
      <w:tr w:rsidR="0067440D" w14:paraId="093195E4" w14:textId="77777777">
        <w:trPr>
          <w:cantSplit/>
          <w:trHeight w:val="397"/>
          <w:jc w:val="center"/>
        </w:trPr>
        <w:tc>
          <w:tcPr>
            <w:tcW w:w="352" w:type="pct"/>
            <w:vMerge/>
            <w:vAlign w:val="center"/>
          </w:tcPr>
          <w:p w14:paraId="7ECAD3EE" w14:textId="77777777" w:rsidR="0067440D" w:rsidRDefault="0067440D">
            <w:pPr>
              <w:pStyle w:val="a0"/>
              <w:spacing w:line="240" w:lineRule="auto"/>
              <w:ind w:firstLineChars="0" w:firstLine="0"/>
              <w:rPr>
                <w:color w:val="auto"/>
                <w:sz w:val="21"/>
                <w:szCs w:val="21"/>
              </w:rPr>
            </w:pPr>
          </w:p>
        </w:tc>
        <w:tc>
          <w:tcPr>
            <w:tcW w:w="1040" w:type="pct"/>
            <w:vAlign w:val="center"/>
          </w:tcPr>
          <w:p w14:paraId="46314E24" w14:textId="77777777" w:rsidR="0067440D" w:rsidRDefault="00000000">
            <w:pPr>
              <w:pStyle w:val="a0"/>
              <w:spacing w:line="240" w:lineRule="auto"/>
              <w:ind w:firstLineChars="0" w:firstLine="0"/>
              <w:rPr>
                <w:color w:val="auto"/>
                <w:sz w:val="21"/>
                <w:szCs w:val="21"/>
              </w:rPr>
            </w:pPr>
            <w:r>
              <w:rPr>
                <w:color w:val="auto"/>
                <w:sz w:val="21"/>
                <w:szCs w:val="21"/>
              </w:rPr>
              <w:t>分子量</w:t>
            </w:r>
          </w:p>
        </w:tc>
        <w:tc>
          <w:tcPr>
            <w:tcW w:w="833" w:type="pct"/>
            <w:vAlign w:val="center"/>
          </w:tcPr>
          <w:p w14:paraId="6C8F9E81" w14:textId="77777777" w:rsidR="0067440D" w:rsidRDefault="00000000">
            <w:pPr>
              <w:pStyle w:val="a0"/>
              <w:spacing w:line="240" w:lineRule="auto"/>
              <w:ind w:firstLineChars="0" w:firstLine="0"/>
              <w:rPr>
                <w:color w:val="auto"/>
                <w:sz w:val="21"/>
                <w:szCs w:val="21"/>
              </w:rPr>
            </w:pPr>
            <w:r>
              <w:rPr>
                <w:color w:val="auto"/>
                <w:sz w:val="21"/>
                <w:szCs w:val="21"/>
              </w:rPr>
              <w:t>16.04</w:t>
            </w:r>
          </w:p>
        </w:tc>
        <w:tc>
          <w:tcPr>
            <w:tcW w:w="1080" w:type="pct"/>
            <w:gridSpan w:val="2"/>
            <w:vAlign w:val="center"/>
          </w:tcPr>
          <w:p w14:paraId="5CC0BC7D" w14:textId="77777777" w:rsidR="0067440D" w:rsidRDefault="00000000">
            <w:pPr>
              <w:pStyle w:val="a0"/>
              <w:spacing w:line="240" w:lineRule="auto"/>
              <w:ind w:firstLineChars="0" w:firstLine="0"/>
              <w:rPr>
                <w:color w:val="auto"/>
                <w:sz w:val="21"/>
                <w:szCs w:val="21"/>
              </w:rPr>
            </w:pPr>
            <w:r>
              <w:rPr>
                <w:color w:val="auto"/>
                <w:sz w:val="21"/>
                <w:szCs w:val="21"/>
              </w:rPr>
              <w:t>UN</w:t>
            </w:r>
            <w:r>
              <w:rPr>
                <w:color w:val="auto"/>
                <w:sz w:val="21"/>
                <w:szCs w:val="21"/>
              </w:rPr>
              <w:t>编号</w:t>
            </w:r>
          </w:p>
        </w:tc>
        <w:tc>
          <w:tcPr>
            <w:tcW w:w="1693" w:type="pct"/>
            <w:gridSpan w:val="4"/>
            <w:vAlign w:val="center"/>
          </w:tcPr>
          <w:p w14:paraId="690BEA8A" w14:textId="77777777" w:rsidR="0067440D" w:rsidRDefault="00000000">
            <w:pPr>
              <w:pStyle w:val="a0"/>
              <w:spacing w:line="240" w:lineRule="auto"/>
              <w:ind w:firstLineChars="0" w:firstLine="0"/>
              <w:rPr>
                <w:color w:val="auto"/>
                <w:sz w:val="21"/>
                <w:szCs w:val="21"/>
              </w:rPr>
            </w:pPr>
            <w:r>
              <w:rPr>
                <w:color w:val="auto"/>
                <w:sz w:val="21"/>
                <w:szCs w:val="21"/>
              </w:rPr>
              <w:t>1971</w:t>
            </w:r>
          </w:p>
        </w:tc>
      </w:tr>
      <w:tr w:rsidR="0067440D" w14:paraId="41CEE5BA" w14:textId="77777777">
        <w:trPr>
          <w:cantSplit/>
          <w:trHeight w:val="397"/>
          <w:jc w:val="center"/>
        </w:trPr>
        <w:tc>
          <w:tcPr>
            <w:tcW w:w="352" w:type="pct"/>
            <w:vMerge w:val="restart"/>
            <w:vAlign w:val="center"/>
          </w:tcPr>
          <w:p w14:paraId="4E4FF291" w14:textId="77777777" w:rsidR="0067440D" w:rsidRDefault="00000000">
            <w:pPr>
              <w:pStyle w:val="a0"/>
              <w:spacing w:line="240" w:lineRule="auto"/>
              <w:ind w:firstLineChars="0" w:firstLine="0"/>
              <w:rPr>
                <w:color w:val="auto"/>
                <w:sz w:val="21"/>
                <w:szCs w:val="21"/>
              </w:rPr>
            </w:pPr>
            <w:r>
              <w:rPr>
                <w:color w:val="auto"/>
                <w:sz w:val="21"/>
                <w:szCs w:val="21"/>
              </w:rPr>
              <w:t>理化性质</w:t>
            </w:r>
          </w:p>
        </w:tc>
        <w:tc>
          <w:tcPr>
            <w:tcW w:w="1040" w:type="pct"/>
            <w:vAlign w:val="center"/>
          </w:tcPr>
          <w:p w14:paraId="6C197AFE" w14:textId="77777777" w:rsidR="0067440D" w:rsidRDefault="00000000">
            <w:pPr>
              <w:pStyle w:val="a0"/>
              <w:spacing w:line="240" w:lineRule="auto"/>
              <w:ind w:firstLineChars="0" w:firstLine="0"/>
              <w:rPr>
                <w:color w:val="auto"/>
                <w:sz w:val="21"/>
                <w:szCs w:val="21"/>
              </w:rPr>
            </w:pPr>
            <w:r>
              <w:rPr>
                <w:color w:val="auto"/>
                <w:sz w:val="21"/>
                <w:szCs w:val="21"/>
              </w:rPr>
              <w:t>外观性状</w:t>
            </w:r>
          </w:p>
        </w:tc>
        <w:tc>
          <w:tcPr>
            <w:tcW w:w="3607" w:type="pct"/>
            <w:gridSpan w:val="7"/>
            <w:vAlign w:val="center"/>
          </w:tcPr>
          <w:p w14:paraId="289045B4" w14:textId="77777777" w:rsidR="0067440D" w:rsidRDefault="00000000">
            <w:pPr>
              <w:pStyle w:val="a0"/>
              <w:spacing w:line="240" w:lineRule="auto"/>
              <w:ind w:firstLineChars="0" w:firstLine="0"/>
              <w:rPr>
                <w:color w:val="auto"/>
                <w:sz w:val="21"/>
                <w:szCs w:val="21"/>
              </w:rPr>
            </w:pPr>
            <w:r>
              <w:rPr>
                <w:color w:val="auto"/>
                <w:sz w:val="21"/>
                <w:szCs w:val="21"/>
              </w:rPr>
              <w:t>无色无臭气体。</w:t>
            </w:r>
          </w:p>
        </w:tc>
      </w:tr>
      <w:tr w:rsidR="0067440D" w14:paraId="4981333F" w14:textId="77777777">
        <w:trPr>
          <w:cantSplit/>
          <w:trHeight w:val="397"/>
          <w:jc w:val="center"/>
        </w:trPr>
        <w:tc>
          <w:tcPr>
            <w:tcW w:w="352" w:type="pct"/>
            <w:vMerge/>
            <w:vAlign w:val="center"/>
          </w:tcPr>
          <w:p w14:paraId="394FFA85" w14:textId="77777777" w:rsidR="0067440D" w:rsidRDefault="0067440D">
            <w:pPr>
              <w:pStyle w:val="a0"/>
              <w:spacing w:line="240" w:lineRule="auto"/>
              <w:ind w:firstLineChars="0" w:firstLine="0"/>
              <w:rPr>
                <w:color w:val="auto"/>
                <w:sz w:val="21"/>
                <w:szCs w:val="21"/>
              </w:rPr>
            </w:pPr>
          </w:p>
        </w:tc>
        <w:tc>
          <w:tcPr>
            <w:tcW w:w="1040" w:type="pct"/>
            <w:vAlign w:val="center"/>
          </w:tcPr>
          <w:p w14:paraId="4C4A9403" w14:textId="77777777" w:rsidR="0067440D" w:rsidRDefault="00000000">
            <w:pPr>
              <w:pStyle w:val="a0"/>
              <w:spacing w:line="240" w:lineRule="auto"/>
              <w:ind w:firstLineChars="0" w:firstLine="0"/>
              <w:rPr>
                <w:color w:val="auto"/>
                <w:sz w:val="21"/>
                <w:szCs w:val="21"/>
              </w:rPr>
            </w:pPr>
            <w:r>
              <w:rPr>
                <w:color w:val="auto"/>
                <w:sz w:val="21"/>
                <w:szCs w:val="21"/>
              </w:rPr>
              <w:t>主要用途</w:t>
            </w:r>
          </w:p>
        </w:tc>
        <w:tc>
          <w:tcPr>
            <w:tcW w:w="3607" w:type="pct"/>
            <w:gridSpan w:val="7"/>
            <w:vAlign w:val="center"/>
          </w:tcPr>
          <w:p w14:paraId="641D0CCE" w14:textId="77777777" w:rsidR="0067440D" w:rsidRDefault="00000000">
            <w:pPr>
              <w:pStyle w:val="a0"/>
              <w:spacing w:line="240" w:lineRule="auto"/>
              <w:ind w:firstLineChars="0" w:firstLine="0"/>
              <w:rPr>
                <w:color w:val="auto"/>
                <w:sz w:val="21"/>
                <w:szCs w:val="21"/>
              </w:rPr>
            </w:pPr>
            <w:r>
              <w:rPr>
                <w:color w:val="auto"/>
                <w:sz w:val="21"/>
                <w:szCs w:val="21"/>
              </w:rPr>
              <w:t>用作燃料和用于炭黑、氢、乙炔、甲醛等的制造。</w:t>
            </w:r>
          </w:p>
        </w:tc>
      </w:tr>
      <w:tr w:rsidR="0067440D" w14:paraId="4681E95B" w14:textId="77777777">
        <w:trPr>
          <w:cantSplit/>
          <w:trHeight w:val="397"/>
          <w:jc w:val="center"/>
        </w:trPr>
        <w:tc>
          <w:tcPr>
            <w:tcW w:w="352" w:type="pct"/>
            <w:vMerge/>
            <w:vAlign w:val="center"/>
          </w:tcPr>
          <w:p w14:paraId="7C97CDC0" w14:textId="77777777" w:rsidR="0067440D" w:rsidRDefault="0067440D">
            <w:pPr>
              <w:pStyle w:val="a0"/>
              <w:spacing w:line="240" w:lineRule="auto"/>
              <w:ind w:firstLineChars="0" w:firstLine="0"/>
              <w:rPr>
                <w:color w:val="auto"/>
                <w:sz w:val="21"/>
                <w:szCs w:val="21"/>
              </w:rPr>
            </w:pPr>
          </w:p>
        </w:tc>
        <w:tc>
          <w:tcPr>
            <w:tcW w:w="1040" w:type="pct"/>
            <w:vAlign w:val="center"/>
          </w:tcPr>
          <w:p w14:paraId="66BD4518" w14:textId="77777777" w:rsidR="0067440D" w:rsidRDefault="00000000">
            <w:pPr>
              <w:pStyle w:val="a0"/>
              <w:spacing w:line="240" w:lineRule="auto"/>
              <w:ind w:firstLineChars="0" w:firstLine="0"/>
              <w:rPr>
                <w:color w:val="auto"/>
                <w:sz w:val="21"/>
                <w:szCs w:val="21"/>
              </w:rPr>
            </w:pPr>
            <w:r>
              <w:rPr>
                <w:color w:val="auto"/>
                <w:sz w:val="21"/>
                <w:szCs w:val="21"/>
              </w:rPr>
              <w:t>溶解性</w:t>
            </w:r>
          </w:p>
        </w:tc>
        <w:tc>
          <w:tcPr>
            <w:tcW w:w="3607" w:type="pct"/>
            <w:gridSpan w:val="7"/>
            <w:vAlign w:val="center"/>
          </w:tcPr>
          <w:p w14:paraId="06109DC9" w14:textId="77777777" w:rsidR="0067440D" w:rsidRDefault="00000000">
            <w:pPr>
              <w:pStyle w:val="a0"/>
              <w:spacing w:line="240" w:lineRule="auto"/>
              <w:ind w:firstLineChars="0" w:firstLine="0"/>
              <w:rPr>
                <w:color w:val="auto"/>
                <w:sz w:val="21"/>
                <w:szCs w:val="21"/>
              </w:rPr>
            </w:pPr>
            <w:r>
              <w:rPr>
                <w:color w:val="auto"/>
                <w:sz w:val="21"/>
                <w:szCs w:val="21"/>
              </w:rPr>
              <w:t>微溶于水，溶于乙醇、乙醚。</w:t>
            </w:r>
          </w:p>
        </w:tc>
      </w:tr>
      <w:tr w:rsidR="0067440D" w14:paraId="5B99FA14" w14:textId="77777777">
        <w:trPr>
          <w:cantSplit/>
          <w:trHeight w:val="397"/>
          <w:jc w:val="center"/>
        </w:trPr>
        <w:tc>
          <w:tcPr>
            <w:tcW w:w="352" w:type="pct"/>
            <w:vMerge/>
            <w:vAlign w:val="center"/>
          </w:tcPr>
          <w:p w14:paraId="00E230E3" w14:textId="77777777" w:rsidR="0067440D" w:rsidRDefault="0067440D">
            <w:pPr>
              <w:pStyle w:val="a0"/>
              <w:spacing w:line="240" w:lineRule="auto"/>
              <w:ind w:firstLineChars="0" w:firstLine="0"/>
              <w:rPr>
                <w:color w:val="auto"/>
                <w:sz w:val="21"/>
                <w:szCs w:val="21"/>
              </w:rPr>
            </w:pPr>
          </w:p>
        </w:tc>
        <w:tc>
          <w:tcPr>
            <w:tcW w:w="1040" w:type="pct"/>
            <w:vAlign w:val="center"/>
          </w:tcPr>
          <w:p w14:paraId="007A2C5E" w14:textId="77777777" w:rsidR="0067440D" w:rsidRDefault="00000000">
            <w:pPr>
              <w:pStyle w:val="a0"/>
              <w:spacing w:line="240" w:lineRule="auto"/>
              <w:ind w:firstLineChars="0" w:firstLine="0"/>
              <w:rPr>
                <w:color w:val="auto"/>
                <w:sz w:val="21"/>
                <w:szCs w:val="21"/>
              </w:rPr>
            </w:pPr>
            <w:r>
              <w:rPr>
                <w:color w:val="auto"/>
                <w:sz w:val="21"/>
                <w:szCs w:val="21"/>
              </w:rPr>
              <w:t>熔点（</w:t>
            </w:r>
            <w:r>
              <w:rPr>
                <w:color w:val="auto"/>
                <w:sz w:val="21"/>
                <w:szCs w:val="21"/>
              </w:rPr>
              <w:t>℃</w:t>
            </w:r>
            <w:r>
              <w:rPr>
                <w:color w:val="auto"/>
                <w:sz w:val="21"/>
                <w:szCs w:val="21"/>
              </w:rPr>
              <w:t>）</w:t>
            </w:r>
          </w:p>
        </w:tc>
        <w:tc>
          <w:tcPr>
            <w:tcW w:w="833" w:type="pct"/>
            <w:vAlign w:val="center"/>
          </w:tcPr>
          <w:p w14:paraId="6A04B297" w14:textId="77777777" w:rsidR="0067440D" w:rsidRDefault="00000000">
            <w:pPr>
              <w:pStyle w:val="a0"/>
              <w:spacing w:line="240" w:lineRule="auto"/>
              <w:ind w:firstLineChars="0" w:firstLine="0"/>
              <w:rPr>
                <w:color w:val="auto"/>
                <w:sz w:val="21"/>
                <w:szCs w:val="21"/>
              </w:rPr>
            </w:pPr>
            <w:r>
              <w:rPr>
                <w:color w:val="auto"/>
                <w:sz w:val="21"/>
                <w:szCs w:val="21"/>
              </w:rPr>
              <w:t>-182.5</w:t>
            </w:r>
          </w:p>
        </w:tc>
        <w:tc>
          <w:tcPr>
            <w:tcW w:w="1080" w:type="pct"/>
            <w:gridSpan w:val="2"/>
            <w:vAlign w:val="center"/>
          </w:tcPr>
          <w:p w14:paraId="51444925" w14:textId="77777777" w:rsidR="0067440D" w:rsidRDefault="00000000">
            <w:pPr>
              <w:pStyle w:val="a0"/>
              <w:spacing w:line="240" w:lineRule="auto"/>
              <w:ind w:firstLineChars="0" w:firstLine="0"/>
              <w:rPr>
                <w:color w:val="auto"/>
                <w:sz w:val="21"/>
                <w:szCs w:val="21"/>
              </w:rPr>
            </w:pPr>
            <w:r>
              <w:rPr>
                <w:color w:val="auto"/>
                <w:sz w:val="21"/>
                <w:szCs w:val="21"/>
              </w:rPr>
              <w:t>燃烧热（</w:t>
            </w:r>
            <w:r>
              <w:rPr>
                <w:color w:val="auto"/>
                <w:sz w:val="21"/>
                <w:szCs w:val="21"/>
              </w:rPr>
              <w:t>kJ/mol</w:t>
            </w:r>
            <w:r>
              <w:rPr>
                <w:color w:val="auto"/>
                <w:sz w:val="21"/>
                <w:szCs w:val="21"/>
              </w:rPr>
              <w:t>）</w:t>
            </w:r>
          </w:p>
        </w:tc>
        <w:tc>
          <w:tcPr>
            <w:tcW w:w="1693" w:type="pct"/>
            <w:gridSpan w:val="4"/>
            <w:vAlign w:val="center"/>
          </w:tcPr>
          <w:p w14:paraId="43B6EC74" w14:textId="77777777" w:rsidR="0067440D" w:rsidRDefault="00000000">
            <w:pPr>
              <w:pStyle w:val="a0"/>
              <w:spacing w:line="240" w:lineRule="auto"/>
              <w:ind w:firstLineChars="0" w:firstLine="0"/>
              <w:rPr>
                <w:color w:val="auto"/>
                <w:sz w:val="21"/>
                <w:szCs w:val="21"/>
              </w:rPr>
            </w:pPr>
            <w:r>
              <w:rPr>
                <w:color w:val="auto"/>
                <w:sz w:val="21"/>
                <w:szCs w:val="21"/>
              </w:rPr>
              <w:t>889.5</w:t>
            </w:r>
          </w:p>
        </w:tc>
      </w:tr>
      <w:tr w:rsidR="0067440D" w14:paraId="070713F5" w14:textId="77777777">
        <w:trPr>
          <w:cantSplit/>
          <w:trHeight w:val="397"/>
          <w:jc w:val="center"/>
        </w:trPr>
        <w:tc>
          <w:tcPr>
            <w:tcW w:w="352" w:type="pct"/>
            <w:vMerge/>
            <w:vAlign w:val="center"/>
          </w:tcPr>
          <w:p w14:paraId="3D1BA63C" w14:textId="77777777" w:rsidR="0067440D" w:rsidRDefault="0067440D">
            <w:pPr>
              <w:pStyle w:val="a0"/>
              <w:spacing w:line="240" w:lineRule="auto"/>
              <w:ind w:firstLineChars="0" w:firstLine="0"/>
              <w:rPr>
                <w:color w:val="auto"/>
                <w:sz w:val="21"/>
                <w:szCs w:val="21"/>
              </w:rPr>
            </w:pPr>
          </w:p>
        </w:tc>
        <w:tc>
          <w:tcPr>
            <w:tcW w:w="1040" w:type="pct"/>
            <w:vAlign w:val="center"/>
          </w:tcPr>
          <w:p w14:paraId="68C524E2" w14:textId="77777777" w:rsidR="0067440D" w:rsidRDefault="00000000">
            <w:pPr>
              <w:pStyle w:val="a0"/>
              <w:spacing w:line="240" w:lineRule="auto"/>
              <w:ind w:firstLineChars="0" w:firstLine="0"/>
              <w:rPr>
                <w:color w:val="auto"/>
                <w:sz w:val="21"/>
                <w:szCs w:val="21"/>
              </w:rPr>
            </w:pPr>
            <w:r>
              <w:rPr>
                <w:color w:val="auto"/>
                <w:sz w:val="21"/>
                <w:szCs w:val="21"/>
              </w:rPr>
              <w:t>沸点（</w:t>
            </w:r>
            <w:r>
              <w:rPr>
                <w:color w:val="auto"/>
                <w:sz w:val="21"/>
                <w:szCs w:val="21"/>
              </w:rPr>
              <w:t>℃</w:t>
            </w:r>
            <w:r>
              <w:rPr>
                <w:color w:val="auto"/>
                <w:sz w:val="21"/>
                <w:szCs w:val="21"/>
              </w:rPr>
              <w:t>）</w:t>
            </w:r>
          </w:p>
        </w:tc>
        <w:tc>
          <w:tcPr>
            <w:tcW w:w="833" w:type="pct"/>
            <w:vAlign w:val="center"/>
          </w:tcPr>
          <w:p w14:paraId="6E24F12D" w14:textId="77777777" w:rsidR="0067440D" w:rsidRDefault="00000000">
            <w:pPr>
              <w:pStyle w:val="a0"/>
              <w:spacing w:line="240" w:lineRule="auto"/>
              <w:ind w:firstLineChars="0" w:firstLine="0"/>
              <w:rPr>
                <w:color w:val="auto"/>
                <w:sz w:val="21"/>
                <w:szCs w:val="21"/>
              </w:rPr>
            </w:pPr>
            <w:r>
              <w:rPr>
                <w:color w:val="auto"/>
                <w:sz w:val="21"/>
                <w:szCs w:val="21"/>
              </w:rPr>
              <w:t>-161.5</w:t>
            </w:r>
          </w:p>
        </w:tc>
        <w:tc>
          <w:tcPr>
            <w:tcW w:w="1080" w:type="pct"/>
            <w:gridSpan w:val="2"/>
            <w:vAlign w:val="center"/>
          </w:tcPr>
          <w:p w14:paraId="1A454DF3" w14:textId="77777777" w:rsidR="0067440D" w:rsidRDefault="00000000">
            <w:pPr>
              <w:pStyle w:val="a0"/>
              <w:spacing w:line="240" w:lineRule="auto"/>
              <w:ind w:firstLineChars="0" w:firstLine="0"/>
              <w:rPr>
                <w:color w:val="auto"/>
                <w:sz w:val="21"/>
                <w:szCs w:val="21"/>
              </w:rPr>
            </w:pPr>
            <w:r>
              <w:rPr>
                <w:color w:val="auto"/>
                <w:sz w:val="21"/>
                <w:szCs w:val="21"/>
              </w:rPr>
              <w:t>饱和蒸气压（</w:t>
            </w:r>
            <w:r>
              <w:rPr>
                <w:color w:val="auto"/>
                <w:sz w:val="21"/>
                <w:szCs w:val="21"/>
              </w:rPr>
              <w:t>kPa</w:t>
            </w:r>
            <w:r>
              <w:rPr>
                <w:color w:val="auto"/>
                <w:sz w:val="21"/>
                <w:szCs w:val="21"/>
              </w:rPr>
              <w:t>）</w:t>
            </w:r>
          </w:p>
        </w:tc>
        <w:tc>
          <w:tcPr>
            <w:tcW w:w="1693" w:type="pct"/>
            <w:gridSpan w:val="4"/>
            <w:vAlign w:val="center"/>
          </w:tcPr>
          <w:p w14:paraId="6FCC2DD4" w14:textId="77777777" w:rsidR="0067440D" w:rsidRDefault="00000000">
            <w:pPr>
              <w:pStyle w:val="a0"/>
              <w:spacing w:line="240" w:lineRule="auto"/>
              <w:ind w:firstLineChars="0" w:firstLine="0"/>
              <w:rPr>
                <w:color w:val="auto"/>
                <w:sz w:val="21"/>
                <w:szCs w:val="21"/>
              </w:rPr>
            </w:pPr>
            <w:r>
              <w:rPr>
                <w:color w:val="auto"/>
                <w:sz w:val="21"/>
                <w:szCs w:val="21"/>
              </w:rPr>
              <w:t>53.32/-168.8℃</w:t>
            </w:r>
          </w:p>
        </w:tc>
      </w:tr>
      <w:tr w:rsidR="0067440D" w14:paraId="29DC2C5E" w14:textId="77777777">
        <w:trPr>
          <w:cantSplit/>
          <w:trHeight w:val="397"/>
          <w:jc w:val="center"/>
        </w:trPr>
        <w:tc>
          <w:tcPr>
            <w:tcW w:w="352" w:type="pct"/>
            <w:vMerge/>
            <w:vAlign w:val="center"/>
          </w:tcPr>
          <w:p w14:paraId="35954DE2" w14:textId="77777777" w:rsidR="0067440D" w:rsidRDefault="0067440D">
            <w:pPr>
              <w:pStyle w:val="a0"/>
              <w:spacing w:line="240" w:lineRule="auto"/>
              <w:ind w:firstLineChars="0" w:firstLine="0"/>
              <w:rPr>
                <w:color w:val="auto"/>
                <w:sz w:val="21"/>
                <w:szCs w:val="21"/>
              </w:rPr>
            </w:pPr>
          </w:p>
        </w:tc>
        <w:tc>
          <w:tcPr>
            <w:tcW w:w="1040" w:type="pct"/>
            <w:vAlign w:val="center"/>
          </w:tcPr>
          <w:p w14:paraId="3BD9B390" w14:textId="77777777" w:rsidR="0067440D" w:rsidRDefault="00000000">
            <w:pPr>
              <w:pStyle w:val="a0"/>
              <w:spacing w:line="240" w:lineRule="auto"/>
              <w:ind w:firstLineChars="0" w:firstLine="0"/>
              <w:rPr>
                <w:color w:val="auto"/>
                <w:sz w:val="21"/>
                <w:szCs w:val="21"/>
              </w:rPr>
            </w:pPr>
            <w:r>
              <w:rPr>
                <w:color w:val="auto"/>
                <w:sz w:val="21"/>
                <w:szCs w:val="21"/>
              </w:rPr>
              <w:t>相对密度（水</w:t>
            </w:r>
            <w:r>
              <w:rPr>
                <w:color w:val="auto"/>
                <w:sz w:val="21"/>
                <w:szCs w:val="21"/>
              </w:rPr>
              <w:t>=1</w:t>
            </w:r>
            <w:r>
              <w:rPr>
                <w:color w:val="auto"/>
                <w:sz w:val="21"/>
                <w:szCs w:val="21"/>
              </w:rPr>
              <w:t>）</w:t>
            </w:r>
          </w:p>
        </w:tc>
        <w:tc>
          <w:tcPr>
            <w:tcW w:w="833" w:type="pct"/>
            <w:vAlign w:val="center"/>
          </w:tcPr>
          <w:p w14:paraId="29CA7AB3" w14:textId="77777777" w:rsidR="0067440D" w:rsidRDefault="00000000">
            <w:pPr>
              <w:pStyle w:val="a0"/>
              <w:spacing w:line="240" w:lineRule="auto"/>
              <w:ind w:firstLineChars="0" w:firstLine="0"/>
              <w:rPr>
                <w:color w:val="auto"/>
                <w:sz w:val="21"/>
                <w:szCs w:val="21"/>
              </w:rPr>
            </w:pPr>
            <w:r>
              <w:rPr>
                <w:color w:val="auto"/>
                <w:sz w:val="21"/>
                <w:szCs w:val="21"/>
              </w:rPr>
              <w:t>0.42/-164℃</w:t>
            </w:r>
          </w:p>
        </w:tc>
        <w:tc>
          <w:tcPr>
            <w:tcW w:w="1080" w:type="pct"/>
            <w:gridSpan w:val="2"/>
            <w:vAlign w:val="center"/>
          </w:tcPr>
          <w:p w14:paraId="57D1E145" w14:textId="77777777" w:rsidR="0067440D" w:rsidRDefault="00000000">
            <w:pPr>
              <w:pStyle w:val="a0"/>
              <w:spacing w:line="240" w:lineRule="auto"/>
              <w:ind w:firstLineChars="0" w:firstLine="0"/>
              <w:rPr>
                <w:color w:val="auto"/>
                <w:sz w:val="21"/>
                <w:szCs w:val="21"/>
              </w:rPr>
            </w:pPr>
            <w:r>
              <w:rPr>
                <w:color w:val="auto"/>
                <w:sz w:val="21"/>
                <w:szCs w:val="21"/>
              </w:rPr>
              <w:t>临界温度（</w:t>
            </w:r>
            <w:r>
              <w:rPr>
                <w:color w:val="auto"/>
                <w:sz w:val="21"/>
                <w:szCs w:val="21"/>
              </w:rPr>
              <w:t>℃</w:t>
            </w:r>
            <w:r>
              <w:rPr>
                <w:color w:val="auto"/>
                <w:sz w:val="21"/>
                <w:szCs w:val="21"/>
              </w:rPr>
              <w:t>）</w:t>
            </w:r>
          </w:p>
        </w:tc>
        <w:tc>
          <w:tcPr>
            <w:tcW w:w="1693" w:type="pct"/>
            <w:gridSpan w:val="4"/>
            <w:vAlign w:val="center"/>
          </w:tcPr>
          <w:p w14:paraId="29BBEF68" w14:textId="77777777" w:rsidR="0067440D" w:rsidRDefault="00000000">
            <w:pPr>
              <w:pStyle w:val="a0"/>
              <w:spacing w:line="240" w:lineRule="auto"/>
              <w:ind w:firstLineChars="0" w:firstLine="0"/>
              <w:rPr>
                <w:color w:val="auto"/>
                <w:sz w:val="21"/>
                <w:szCs w:val="21"/>
              </w:rPr>
            </w:pPr>
            <w:r>
              <w:rPr>
                <w:color w:val="auto"/>
                <w:sz w:val="21"/>
                <w:szCs w:val="21"/>
              </w:rPr>
              <w:t>-82.6</w:t>
            </w:r>
          </w:p>
        </w:tc>
      </w:tr>
      <w:tr w:rsidR="0067440D" w14:paraId="72E11749" w14:textId="77777777">
        <w:trPr>
          <w:cantSplit/>
          <w:trHeight w:val="612"/>
          <w:jc w:val="center"/>
        </w:trPr>
        <w:tc>
          <w:tcPr>
            <w:tcW w:w="352" w:type="pct"/>
            <w:vMerge/>
            <w:vAlign w:val="center"/>
          </w:tcPr>
          <w:p w14:paraId="7E9EE5D7" w14:textId="77777777" w:rsidR="0067440D" w:rsidRDefault="0067440D">
            <w:pPr>
              <w:pStyle w:val="a0"/>
              <w:spacing w:line="240" w:lineRule="auto"/>
              <w:ind w:firstLineChars="0" w:firstLine="0"/>
              <w:rPr>
                <w:color w:val="auto"/>
                <w:sz w:val="21"/>
                <w:szCs w:val="21"/>
              </w:rPr>
            </w:pPr>
          </w:p>
        </w:tc>
        <w:tc>
          <w:tcPr>
            <w:tcW w:w="1040" w:type="pct"/>
            <w:vAlign w:val="center"/>
          </w:tcPr>
          <w:p w14:paraId="30E46530" w14:textId="77777777" w:rsidR="0067440D" w:rsidRDefault="00000000">
            <w:pPr>
              <w:pStyle w:val="a0"/>
              <w:spacing w:line="240" w:lineRule="auto"/>
              <w:ind w:firstLineChars="0" w:firstLine="0"/>
              <w:rPr>
                <w:color w:val="auto"/>
                <w:sz w:val="21"/>
                <w:szCs w:val="21"/>
              </w:rPr>
            </w:pPr>
            <w:r>
              <w:rPr>
                <w:color w:val="auto"/>
                <w:sz w:val="21"/>
                <w:szCs w:val="21"/>
              </w:rPr>
              <w:t>相对密度</w:t>
            </w:r>
          </w:p>
          <w:p w14:paraId="450AB47C" w14:textId="77777777" w:rsidR="0067440D" w:rsidRDefault="00000000">
            <w:pPr>
              <w:pStyle w:val="a0"/>
              <w:spacing w:line="240" w:lineRule="auto"/>
              <w:ind w:firstLineChars="0" w:firstLine="0"/>
              <w:rPr>
                <w:color w:val="auto"/>
                <w:sz w:val="21"/>
                <w:szCs w:val="21"/>
              </w:rPr>
            </w:pPr>
            <w:r>
              <w:rPr>
                <w:color w:val="auto"/>
                <w:sz w:val="21"/>
                <w:szCs w:val="21"/>
              </w:rPr>
              <w:t>（空气</w:t>
            </w:r>
            <w:r>
              <w:rPr>
                <w:color w:val="auto"/>
                <w:sz w:val="21"/>
                <w:szCs w:val="21"/>
              </w:rPr>
              <w:t>=1</w:t>
            </w:r>
            <w:r>
              <w:rPr>
                <w:color w:val="auto"/>
                <w:sz w:val="21"/>
                <w:szCs w:val="21"/>
              </w:rPr>
              <w:t>）</w:t>
            </w:r>
          </w:p>
        </w:tc>
        <w:tc>
          <w:tcPr>
            <w:tcW w:w="833" w:type="pct"/>
            <w:vAlign w:val="center"/>
          </w:tcPr>
          <w:p w14:paraId="46BACEEA" w14:textId="77777777" w:rsidR="0067440D" w:rsidRDefault="00000000">
            <w:pPr>
              <w:pStyle w:val="a0"/>
              <w:spacing w:line="240" w:lineRule="auto"/>
              <w:ind w:firstLineChars="0" w:firstLine="0"/>
              <w:rPr>
                <w:color w:val="auto"/>
                <w:sz w:val="21"/>
                <w:szCs w:val="21"/>
              </w:rPr>
            </w:pPr>
            <w:r>
              <w:rPr>
                <w:color w:val="auto"/>
                <w:sz w:val="21"/>
                <w:szCs w:val="21"/>
              </w:rPr>
              <w:t>0.55</w:t>
            </w:r>
          </w:p>
        </w:tc>
        <w:tc>
          <w:tcPr>
            <w:tcW w:w="1080" w:type="pct"/>
            <w:gridSpan w:val="2"/>
            <w:vAlign w:val="center"/>
          </w:tcPr>
          <w:p w14:paraId="07A0C6FF" w14:textId="77777777" w:rsidR="0067440D" w:rsidRDefault="00000000">
            <w:pPr>
              <w:pStyle w:val="a0"/>
              <w:spacing w:line="240" w:lineRule="auto"/>
              <w:ind w:firstLineChars="0" w:firstLine="0"/>
              <w:rPr>
                <w:color w:val="auto"/>
                <w:sz w:val="21"/>
                <w:szCs w:val="21"/>
              </w:rPr>
            </w:pPr>
            <w:r>
              <w:rPr>
                <w:color w:val="auto"/>
                <w:sz w:val="21"/>
                <w:szCs w:val="21"/>
              </w:rPr>
              <w:t>临界压力（</w:t>
            </w:r>
            <w:r>
              <w:rPr>
                <w:color w:val="auto"/>
                <w:sz w:val="21"/>
                <w:szCs w:val="21"/>
              </w:rPr>
              <w:t>MPa</w:t>
            </w:r>
            <w:r>
              <w:rPr>
                <w:color w:val="auto"/>
                <w:sz w:val="21"/>
                <w:szCs w:val="21"/>
              </w:rPr>
              <w:t>）</w:t>
            </w:r>
          </w:p>
        </w:tc>
        <w:tc>
          <w:tcPr>
            <w:tcW w:w="1693" w:type="pct"/>
            <w:gridSpan w:val="4"/>
            <w:vAlign w:val="center"/>
          </w:tcPr>
          <w:p w14:paraId="3DFECBE6" w14:textId="77777777" w:rsidR="0067440D" w:rsidRDefault="00000000">
            <w:pPr>
              <w:pStyle w:val="a0"/>
              <w:spacing w:line="240" w:lineRule="auto"/>
              <w:ind w:firstLineChars="0" w:firstLine="0"/>
              <w:rPr>
                <w:color w:val="auto"/>
                <w:sz w:val="21"/>
                <w:szCs w:val="21"/>
              </w:rPr>
            </w:pPr>
            <w:r>
              <w:rPr>
                <w:color w:val="auto"/>
                <w:sz w:val="21"/>
                <w:szCs w:val="21"/>
              </w:rPr>
              <w:t>4.59</w:t>
            </w:r>
          </w:p>
        </w:tc>
      </w:tr>
      <w:tr w:rsidR="0067440D" w14:paraId="0A4F6F0F" w14:textId="77777777">
        <w:trPr>
          <w:cantSplit/>
          <w:trHeight w:val="397"/>
          <w:jc w:val="center"/>
        </w:trPr>
        <w:tc>
          <w:tcPr>
            <w:tcW w:w="352" w:type="pct"/>
            <w:vMerge w:val="restart"/>
            <w:vAlign w:val="center"/>
          </w:tcPr>
          <w:p w14:paraId="40473877" w14:textId="77777777" w:rsidR="0067440D" w:rsidRDefault="00000000">
            <w:pPr>
              <w:pStyle w:val="a0"/>
              <w:spacing w:line="240" w:lineRule="auto"/>
              <w:ind w:firstLineChars="0" w:firstLine="0"/>
              <w:rPr>
                <w:color w:val="auto"/>
                <w:sz w:val="21"/>
                <w:szCs w:val="21"/>
              </w:rPr>
            </w:pPr>
            <w:r>
              <w:rPr>
                <w:color w:val="auto"/>
                <w:sz w:val="21"/>
                <w:szCs w:val="21"/>
              </w:rPr>
              <w:t>燃烧爆炸危险性</w:t>
            </w:r>
          </w:p>
        </w:tc>
        <w:tc>
          <w:tcPr>
            <w:tcW w:w="1040" w:type="pct"/>
            <w:vAlign w:val="center"/>
          </w:tcPr>
          <w:p w14:paraId="074E0B45" w14:textId="77777777" w:rsidR="0067440D" w:rsidRDefault="00000000">
            <w:pPr>
              <w:pStyle w:val="a0"/>
              <w:spacing w:line="240" w:lineRule="auto"/>
              <w:ind w:firstLineChars="0" w:firstLine="0"/>
              <w:rPr>
                <w:color w:val="auto"/>
                <w:sz w:val="21"/>
                <w:szCs w:val="21"/>
              </w:rPr>
            </w:pPr>
            <w:r>
              <w:rPr>
                <w:color w:val="auto"/>
                <w:sz w:val="21"/>
                <w:szCs w:val="21"/>
              </w:rPr>
              <w:t>燃烧性：</w:t>
            </w:r>
          </w:p>
        </w:tc>
        <w:tc>
          <w:tcPr>
            <w:tcW w:w="833" w:type="pct"/>
            <w:vAlign w:val="center"/>
          </w:tcPr>
          <w:p w14:paraId="581307F8" w14:textId="77777777" w:rsidR="0067440D" w:rsidRDefault="00000000">
            <w:pPr>
              <w:pStyle w:val="a0"/>
              <w:spacing w:line="240" w:lineRule="auto"/>
              <w:ind w:firstLineChars="0" w:firstLine="0"/>
              <w:rPr>
                <w:color w:val="auto"/>
                <w:sz w:val="21"/>
                <w:szCs w:val="21"/>
              </w:rPr>
            </w:pPr>
            <w:r>
              <w:rPr>
                <w:color w:val="auto"/>
                <w:sz w:val="21"/>
                <w:szCs w:val="21"/>
              </w:rPr>
              <w:t>易燃</w:t>
            </w:r>
          </w:p>
        </w:tc>
        <w:tc>
          <w:tcPr>
            <w:tcW w:w="1080" w:type="pct"/>
            <w:gridSpan w:val="2"/>
            <w:vMerge w:val="restart"/>
            <w:vAlign w:val="center"/>
          </w:tcPr>
          <w:p w14:paraId="6D258DE2" w14:textId="77777777" w:rsidR="0067440D" w:rsidRDefault="00000000">
            <w:pPr>
              <w:pStyle w:val="a0"/>
              <w:spacing w:line="240" w:lineRule="auto"/>
              <w:ind w:firstLineChars="0" w:firstLine="0"/>
              <w:rPr>
                <w:color w:val="auto"/>
                <w:sz w:val="21"/>
                <w:szCs w:val="21"/>
              </w:rPr>
            </w:pPr>
            <w:r>
              <w:rPr>
                <w:color w:val="auto"/>
                <w:sz w:val="21"/>
                <w:szCs w:val="21"/>
              </w:rPr>
              <w:t>危险特性</w:t>
            </w:r>
          </w:p>
        </w:tc>
        <w:tc>
          <w:tcPr>
            <w:tcW w:w="1693" w:type="pct"/>
            <w:gridSpan w:val="4"/>
            <w:vMerge w:val="restart"/>
            <w:vAlign w:val="center"/>
          </w:tcPr>
          <w:p w14:paraId="54C0FA4E" w14:textId="77777777" w:rsidR="0067440D" w:rsidRDefault="00000000">
            <w:pPr>
              <w:pStyle w:val="a0"/>
              <w:spacing w:line="240" w:lineRule="auto"/>
              <w:ind w:firstLineChars="0" w:firstLine="0"/>
              <w:rPr>
                <w:color w:val="auto"/>
                <w:sz w:val="21"/>
                <w:szCs w:val="21"/>
              </w:rPr>
            </w:pPr>
            <w:r>
              <w:rPr>
                <w:color w:val="auto"/>
                <w:sz w:val="21"/>
                <w:szCs w:val="21"/>
              </w:rPr>
              <w:t>与空气混合能形成爆炸性混合物，遇明火、高热能引起燃烧爆炸。与氟、氯等能发生剧烈的化学反应。若遇高热，容器内压增大，有开裂和爆炸的危险。</w:t>
            </w:r>
          </w:p>
        </w:tc>
      </w:tr>
      <w:tr w:rsidR="0067440D" w14:paraId="1045BF91" w14:textId="77777777">
        <w:trPr>
          <w:cantSplit/>
          <w:trHeight w:val="397"/>
          <w:jc w:val="center"/>
        </w:trPr>
        <w:tc>
          <w:tcPr>
            <w:tcW w:w="352" w:type="pct"/>
            <w:vMerge/>
            <w:vAlign w:val="center"/>
          </w:tcPr>
          <w:p w14:paraId="24645B6E" w14:textId="77777777" w:rsidR="0067440D" w:rsidRDefault="0067440D">
            <w:pPr>
              <w:pStyle w:val="a0"/>
              <w:spacing w:line="240" w:lineRule="auto"/>
              <w:ind w:firstLineChars="0" w:firstLine="0"/>
              <w:rPr>
                <w:color w:val="auto"/>
                <w:sz w:val="21"/>
                <w:szCs w:val="21"/>
              </w:rPr>
            </w:pPr>
          </w:p>
        </w:tc>
        <w:tc>
          <w:tcPr>
            <w:tcW w:w="1040" w:type="pct"/>
            <w:vAlign w:val="center"/>
          </w:tcPr>
          <w:p w14:paraId="391461A7" w14:textId="77777777" w:rsidR="0067440D" w:rsidRDefault="00000000">
            <w:pPr>
              <w:pStyle w:val="a0"/>
              <w:spacing w:line="240" w:lineRule="auto"/>
              <w:ind w:firstLineChars="0" w:firstLine="0"/>
              <w:rPr>
                <w:color w:val="auto"/>
                <w:sz w:val="21"/>
                <w:szCs w:val="21"/>
              </w:rPr>
            </w:pPr>
            <w:r>
              <w:rPr>
                <w:color w:val="auto"/>
                <w:sz w:val="21"/>
                <w:szCs w:val="21"/>
              </w:rPr>
              <w:t>建规火险分级</w:t>
            </w:r>
          </w:p>
        </w:tc>
        <w:tc>
          <w:tcPr>
            <w:tcW w:w="833" w:type="pct"/>
            <w:vAlign w:val="center"/>
          </w:tcPr>
          <w:p w14:paraId="5DF32393" w14:textId="77777777" w:rsidR="0067440D" w:rsidRDefault="00000000">
            <w:pPr>
              <w:pStyle w:val="a0"/>
              <w:spacing w:line="240" w:lineRule="auto"/>
              <w:ind w:firstLineChars="0" w:firstLine="0"/>
              <w:rPr>
                <w:color w:val="auto"/>
                <w:sz w:val="21"/>
                <w:szCs w:val="21"/>
              </w:rPr>
            </w:pPr>
            <w:r>
              <w:rPr>
                <w:color w:val="auto"/>
                <w:sz w:val="21"/>
                <w:szCs w:val="21"/>
              </w:rPr>
              <w:t>甲</w:t>
            </w:r>
          </w:p>
        </w:tc>
        <w:tc>
          <w:tcPr>
            <w:tcW w:w="1080" w:type="pct"/>
            <w:gridSpan w:val="2"/>
            <w:vMerge/>
            <w:vAlign w:val="center"/>
          </w:tcPr>
          <w:p w14:paraId="53A8AB6C" w14:textId="77777777" w:rsidR="0067440D" w:rsidRDefault="0067440D">
            <w:pPr>
              <w:pStyle w:val="a0"/>
              <w:spacing w:line="240" w:lineRule="auto"/>
              <w:ind w:firstLineChars="0" w:firstLine="0"/>
              <w:rPr>
                <w:color w:val="auto"/>
                <w:sz w:val="21"/>
                <w:szCs w:val="21"/>
              </w:rPr>
            </w:pPr>
          </w:p>
        </w:tc>
        <w:tc>
          <w:tcPr>
            <w:tcW w:w="1693" w:type="pct"/>
            <w:gridSpan w:val="4"/>
            <w:vMerge/>
            <w:vAlign w:val="center"/>
          </w:tcPr>
          <w:p w14:paraId="08C53317" w14:textId="77777777" w:rsidR="0067440D" w:rsidRDefault="0067440D">
            <w:pPr>
              <w:pStyle w:val="a0"/>
              <w:spacing w:line="240" w:lineRule="auto"/>
              <w:ind w:firstLineChars="0" w:firstLine="0"/>
              <w:rPr>
                <w:color w:val="auto"/>
                <w:sz w:val="21"/>
                <w:szCs w:val="21"/>
              </w:rPr>
            </w:pPr>
          </w:p>
        </w:tc>
      </w:tr>
      <w:tr w:rsidR="0067440D" w14:paraId="17FA9FAA" w14:textId="77777777">
        <w:trPr>
          <w:cantSplit/>
          <w:trHeight w:val="397"/>
          <w:jc w:val="center"/>
        </w:trPr>
        <w:tc>
          <w:tcPr>
            <w:tcW w:w="352" w:type="pct"/>
            <w:vMerge/>
            <w:vAlign w:val="center"/>
          </w:tcPr>
          <w:p w14:paraId="5ED2D8B8" w14:textId="77777777" w:rsidR="0067440D" w:rsidRDefault="0067440D">
            <w:pPr>
              <w:pStyle w:val="a0"/>
              <w:spacing w:line="240" w:lineRule="auto"/>
              <w:ind w:firstLineChars="0" w:firstLine="0"/>
              <w:rPr>
                <w:color w:val="auto"/>
                <w:sz w:val="21"/>
                <w:szCs w:val="21"/>
              </w:rPr>
            </w:pPr>
          </w:p>
        </w:tc>
        <w:tc>
          <w:tcPr>
            <w:tcW w:w="1040" w:type="pct"/>
            <w:vAlign w:val="center"/>
          </w:tcPr>
          <w:p w14:paraId="59D0E9C7" w14:textId="77777777" w:rsidR="0067440D" w:rsidRDefault="00000000">
            <w:pPr>
              <w:pStyle w:val="a0"/>
              <w:spacing w:line="240" w:lineRule="auto"/>
              <w:ind w:firstLineChars="0" w:firstLine="0"/>
              <w:rPr>
                <w:color w:val="auto"/>
                <w:sz w:val="21"/>
                <w:szCs w:val="21"/>
              </w:rPr>
            </w:pPr>
            <w:r>
              <w:rPr>
                <w:color w:val="auto"/>
                <w:sz w:val="21"/>
                <w:szCs w:val="21"/>
              </w:rPr>
              <w:t>闪点（</w:t>
            </w:r>
            <w:r>
              <w:rPr>
                <w:color w:val="auto"/>
                <w:sz w:val="21"/>
                <w:szCs w:val="21"/>
              </w:rPr>
              <w:t>℃</w:t>
            </w:r>
            <w:r>
              <w:rPr>
                <w:color w:val="auto"/>
                <w:sz w:val="21"/>
                <w:szCs w:val="21"/>
              </w:rPr>
              <w:t>）</w:t>
            </w:r>
          </w:p>
        </w:tc>
        <w:tc>
          <w:tcPr>
            <w:tcW w:w="833" w:type="pct"/>
            <w:vAlign w:val="center"/>
          </w:tcPr>
          <w:p w14:paraId="3EA55674" w14:textId="77777777" w:rsidR="0067440D" w:rsidRDefault="00000000">
            <w:pPr>
              <w:pStyle w:val="a0"/>
              <w:spacing w:line="240" w:lineRule="auto"/>
              <w:ind w:firstLineChars="0" w:firstLine="0"/>
              <w:rPr>
                <w:color w:val="auto"/>
                <w:sz w:val="21"/>
                <w:szCs w:val="21"/>
              </w:rPr>
            </w:pPr>
            <w:r>
              <w:rPr>
                <w:color w:val="auto"/>
                <w:sz w:val="21"/>
                <w:szCs w:val="21"/>
              </w:rPr>
              <w:t>-188</w:t>
            </w:r>
          </w:p>
        </w:tc>
        <w:tc>
          <w:tcPr>
            <w:tcW w:w="1080" w:type="pct"/>
            <w:gridSpan w:val="2"/>
            <w:vMerge/>
            <w:vAlign w:val="center"/>
          </w:tcPr>
          <w:p w14:paraId="67F26DD7" w14:textId="77777777" w:rsidR="0067440D" w:rsidRDefault="0067440D">
            <w:pPr>
              <w:pStyle w:val="a0"/>
              <w:spacing w:line="240" w:lineRule="auto"/>
              <w:ind w:firstLineChars="0" w:firstLine="0"/>
              <w:rPr>
                <w:color w:val="auto"/>
                <w:sz w:val="21"/>
                <w:szCs w:val="21"/>
              </w:rPr>
            </w:pPr>
          </w:p>
        </w:tc>
        <w:tc>
          <w:tcPr>
            <w:tcW w:w="1693" w:type="pct"/>
            <w:gridSpan w:val="4"/>
            <w:vMerge/>
            <w:vAlign w:val="center"/>
          </w:tcPr>
          <w:p w14:paraId="5A6CB8CE" w14:textId="77777777" w:rsidR="0067440D" w:rsidRDefault="0067440D">
            <w:pPr>
              <w:pStyle w:val="a0"/>
              <w:spacing w:line="240" w:lineRule="auto"/>
              <w:ind w:firstLineChars="0" w:firstLine="0"/>
              <w:rPr>
                <w:color w:val="auto"/>
                <w:sz w:val="21"/>
                <w:szCs w:val="21"/>
              </w:rPr>
            </w:pPr>
          </w:p>
        </w:tc>
      </w:tr>
      <w:tr w:rsidR="0067440D" w14:paraId="46F1B7E7" w14:textId="77777777">
        <w:trPr>
          <w:cantSplit/>
          <w:trHeight w:val="397"/>
          <w:jc w:val="center"/>
        </w:trPr>
        <w:tc>
          <w:tcPr>
            <w:tcW w:w="352" w:type="pct"/>
            <w:vMerge/>
            <w:vAlign w:val="center"/>
          </w:tcPr>
          <w:p w14:paraId="04CBF4A9" w14:textId="77777777" w:rsidR="0067440D" w:rsidRDefault="0067440D">
            <w:pPr>
              <w:pStyle w:val="a0"/>
              <w:spacing w:line="240" w:lineRule="auto"/>
              <w:ind w:firstLineChars="0" w:firstLine="0"/>
              <w:rPr>
                <w:color w:val="auto"/>
                <w:sz w:val="21"/>
                <w:szCs w:val="21"/>
              </w:rPr>
            </w:pPr>
          </w:p>
        </w:tc>
        <w:tc>
          <w:tcPr>
            <w:tcW w:w="1040" w:type="pct"/>
            <w:vAlign w:val="center"/>
          </w:tcPr>
          <w:p w14:paraId="1F7597D7" w14:textId="77777777" w:rsidR="0067440D" w:rsidRDefault="00000000">
            <w:pPr>
              <w:pStyle w:val="a0"/>
              <w:spacing w:line="240" w:lineRule="auto"/>
              <w:ind w:firstLineChars="0" w:firstLine="0"/>
              <w:rPr>
                <w:color w:val="auto"/>
                <w:sz w:val="21"/>
                <w:szCs w:val="21"/>
              </w:rPr>
            </w:pPr>
            <w:r>
              <w:rPr>
                <w:color w:val="auto"/>
                <w:sz w:val="21"/>
                <w:szCs w:val="21"/>
              </w:rPr>
              <w:t>引燃温度（</w:t>
            </w:r>
            <w:r>
              <w:rPr>
                <w:color w:val="auto"/>
                <w:sz w:val="21"/>
                <w:szCs w:val="21"/>
              </w:rPr>
              <w:t>℃</w:t>
            </w:r>
            <w:r>
              <w:rPr>
                <w:color w:val="auto"/>
                <w:sz w:val="21"/>
                <w:szCs w:val="21"/>
              </w:rPr>
              <w:t>）</w:t>
            </w:r>
          </w:p>
        </w:tc>
        <w:tc>
          <w:tcPr>
            <w:tcW w:w="833" w:type="pct"/>
            <w:vAlign w:val="center"/>
          </w:tcPr>
          <w:p w14:paraId="7D4EDF87" w14:textId="77777777" w:rsidR="0067440D" w:rsidRDefault="00000000">
            <w:pPr>
              <w:pStyle w:val="a0"/>
              <w:spacing w:line="240" w:lineRule="auto"/>
              <w:ind w:firstLineChars="0" w:firstLine="0"/>
              <w:rPr>
                <w:color w:val="auto"/>
                <w:sz w:val="21"/>
                <w:szCs w:val="21"/>
              </w:rPr>
            </w:pPr>
            <w:r>
              <w:rPr>
                <w:color w:val="auto"/>
                <w:sz w:val="21"/>
                <w:szCs w:val="21"/>
              </w:rPr>
              <w:t>538</w:t>
            </w:r>
          </w:p>
        </w:tc>
        <w:tc>
          <w:tcPr>
            <w:tcW w:w="1080" w:type="pct"/>
            <w:gridSpan w:val="2"/>
            <w:vMerge/>
            <w:vAlign w:val="center"/>
          </w:tcPr>
          <w:p w14:paraId="55E248BC" w14:textId="77777777" w:rsidR="0067440D" w:rsidRDefault="0067440D">
            <w:pPr>
              <w:pStyle w:val="a0"/>
              <w:spacing w:line="240" w:lineRule="auto"/>
              <w:ind w:firstLineChars="0" w:firstLine="0"/>
              <w:rPr>
                <w:color w:val="auto"/>
                <w:sz w:val="21"/>
                <w:szCs w:val="21"/>
              </w:rPr>
            </w:pPr>
          </w:p>
        </w:tc>
        <w:tc>
          <w:tcPr>
            <w:tcW w:w="1693" w:type="pct"/>
            <w:gridSpan w:val="4"/>
            <w:vMerge/>
            <w:vAlign w:val="center"/>
          </w:tcPr>
          <w:p w14:paraId="650D3687" w14:textId="77777777" w:rsidR="0067440D" w:rsidRDefault="0067440D">
            <w:pPr>
              <w:pStyle w:val="a0"/>
              <w:spacing w:line="240" w:lineRule="auto"/>
              <w:ind w:firstLineChars="0" w:firstLine="0"/>
              <w:rPr>
                <w:color w:val="auto"/>
                <w:sz w:val="21"/>
                <w:szCs w:val="21"/>
              </w:rPr>
            </w:pPr>
          </w:p>
        </w:tc>
      </w:tr>
      <w:tr w:rsidR="0067440D" w14:paraId="38A32A68" w14:textId="77777777">
        <w:trPr>
          <w:cantSplit/>
          <w:trHeight w:val="397"/>
          <w:jc w:val="center"/>
        </w:trPr>
        <w:tc>
          <w:tcPr>
            <w:tcW w:w="352" w:type="pct"/>
            <w:vMerge/>
            <w:vAlign w:val="center"/>
          </w:tcPr>
          <w:p w14:paraId="4228F11C" w14:textId="77777777" w:rsidR="0067440D" w:rsidRDefault="0067440D">
            <w:pPr>
              <w:pStyle w:val="a0"/>
              <w:spacing w:line="240" w:lineRule="auto"/>
              <w:ind w:firstLineChars="0" w:firstLine="0"/>
              <w:rPr>
                <w:color w:val="auto"/>
                <w:sz w:val="21"/>
                <w:szCs w:val="21"/>
              </w:rPr>
            </w:pPr>
          </w:p>
        </w:tc>
        <w:tc>
          <w:tcPr>
            <w:tcW w:w="1040" w:type="pct"/>
            <w:vAlign w:val="center"/>
          </w:tcPr>
          <w:p w14:paraId="37B690FF" w14:textId="77777777" w:rsidR="0067440D" w:rsidRDefault="00000000">
            <w:pPr>
              <w:pStyle w:val="a0"/>
              <w:spacing w:line="240" w:lineRule="auto"/>
              <w:ind w:firstLineChars="0" w:firstLine="0"/>
              <w:rPr>
                <w:color w:val="auto"/>
                <w:sz w:val="21"/>
                <w:szCs w:val="21"/>
              </w:rPr>
            </w:pPr>
            <w:r>
              <w:rPr>
                <w:color w:val="auto"/>
                <w:sz w:val="21"/>
                <w:szCs w:val="21"/>
              </w:rPr>
              <w:t>爆炸下限（</w:t>
            </w:r>
            <w:r>
              <w:rPr>
                <w:color w:val="auto"/>
                <w:sz w:val="21"/>
                <w:szCs w:val="21"/>
              </w:rPr>
              <w:t>V/%</w:t>
            </w:r>
            <w:r>
              <w:rPr>
                <w:color w:val="auto"/>
                <w:sz w:val="21"/>
                <w:szCs w:val="21"/>
              </w:rPr>
              <w:t>）</w:t>
            </w:r>
          </w:p>
        </w:tc>
        <w:tc>
          <w:tcPr>
            <w:tcW w:w="833" w:type="pct"/>
            <w:vAlign w:val="center"/>
          </w:tcPr>
          <w:p w14:paraId="71E54799" w14:textId="77777777" w:rsidR="0067440D" w:rsidRDefault="00000000">
            <w:pPr>
              <w:pStyle w:val="a0"/>
              <w:spacing w:line="240" w:lineRule="auto"/>
              <w:ind w:firstLineChars="0" w:firstLine="0"/>
              <w:rPr>
                <w:color w:val="auto"/>
                <w:sz w:val="21"/>
                <w:szCs w:val="21"/>
              </w:rPr>
            </w:pPr>
            <w:r>
              <w:rPr>
                <w:color w:val="auto"/>
                <w:sz w:val="21"/>
                <w:szCs w:val="21"/>
              </w:rPr>
              <w:t>5.3</w:t>
            </w:r>
          </w:p>
        </w:tc>
        <w:tc>
          <w:tcPr>
            <w:tcW w:w="1080" w:type="pct"/>
            <w:gridSpan w:val="2"/>
            <w:vMerge/>
            <w:vAlign w:val="center"/>
          </w:tcPr>
          <w:p w14:paraId="03F8A4EF" w14:textId="77777777" w:rsidR="0067440D" w:rsidRDefault="0067440D">
            <w:pPr>
              <w:pStyle w:val="a0"/>
              <w:spacing w:line="240" w:lineRule="auto"/>
              <w:ind w:firstLineChars="0" w:firstLine="0"/>
              <w:rPr>
                <w:color w:val="auto"/>
                <w:sz w:val="21"/>
                <w:szCs w:val="21"/>
              </w:rPr>
            </w:pPr>
          </w:p>
        </w:tc>
        <w:tc>
          <w:tcPr>
            <w:tcW w:w="1693" w:type="pct"/>
            <w:gridSpan w:val="4"/>
            <w:vMerge/>
            <w:vAlign w:val="center"/>
          </w:tcPr>
          <w:p w14:paraId="74DC0B1C" w14:textId="77777777" w:rsidR="0067440D" w:rsidRDefault="0067440D">
            <w:pPr>
              <w:pStyle w:val="a0"/>
              <w:spacing w:line="240" w:lineRule="auto"/>
              <w:ind w:firstLineChars="0" w:firstLine="0"/>
              <w:rPr>
                <w:color w:val="auto"/>
                <w:sz w:val="21"/>
                <w:szCs w:val="21"/>
              </w:rPr>
            </w:pPr>
          </w:p>
        </w:tc>
      </w:tr>
      <w:tr w:rsidR="0067440D" w14:paraId="3B49FBF6" w14:textId="77777777">
        <w:trPr>
          <w:cantSplit/>
          <w:trHeight w:val="397"/>
          <w:jc w:val="center"/>
        </w:trPr>
        <w:tc>
          <w:tcPr>
            <w:tcW w:w="352" w:type="pct"/>
            <w:vMerge/>
            <w:vAlign w:val="center"/>
          </w:tcPr>
          <w:p w14:paraId="669EADB9" w14:textId="77777777" w:rsidR="0067440D" w:rsidRDefault="0067440D">
            <w:pPr>
              <w:pStyle w:val="a0"/>
              <w:spacing w:line="240" w:lineRule="auto"/>
              <w:ind w:firstLineChars="0" w:firstLine="0"/>
              <w:rPr>
                <w:color w:val="auto"/>
                <w:sz w:val="21"/>
                <w:szCs w:val="21"/>
              </w:rPr>
            </w:pPr>
          </w:p>
        </w:tc>
        <w:tc>
          <w:tcPr>
            <w:tcW w:w="1040" w:type="pct"/>
            <w:vAlign w:val="center"/>
          </w:tcPr>
          <w:p w14:paraId="707B7928" w14:textId="77777777" w:rsidR="0067440D" w:rsidRDefault="00000000">
            <w:pPr>
              <w:pStyle w:val="a0"/>
              <w:spacing w:line="240" w:lineRule="auto"/>
              <w:ind w:firstLineChars="0" w:firstLine="0"/>
              <w:rPr>
                <w:color w:val="auto"/>
                <w:sz w:val="21"/>
                <w:szCs w:val="21"/>
              </w:rPr>
            </w:pPr>
            <w:r>
              <w:rPr>
                <w:color w:val="auto"/>
                <w:sz w:val="21"/>
                <w:szCs w:val="21"/>
              </w:rPr>
              <w:t>爆炸上限（</w:t>
            </w:r>
            <w:r>
              <w:rPr>
                <w:color w:val="auto"/>
                <w:sz w:val="21"/>
                <w:szCs w:val="21"/>
              </w:rPr>
              <w:t>V/%</w:t>
            </w:r>
            <w:r>
              <w:rPr>
                <w:color w:val="auto"/>
                <w:sz w:val="21"/>
                <w:szCs w:val="21"/>
              </w:rPr>
              <w:t>）</w:t>
            </w:r>
          </w:p>
        </w:tc>
        <w:tc>
          <w:tcPr>
            <w:tcW w:w="833" w:type="pct"/>
            <w:vAlign w:val="center"/>
          </w:tcPr>
          <w:p w14:paraId="4BE3E366" w14:textId="77777777" w:rsidR="0067440D" w:rsidRDefault="00000000">
            <w:pPr>
              <w:pStyle w:val="a0"/>
              <w:spacing w:line="240" w:lineRule="auto"/>
              <w:ind w:firstLineChars="0" w:firstLine="0"/>
              <w:rPr>
                <w:color w:val="auto"/>
                <w:sz w:val="21"/>
                <w:szCs w:val="21"/>
              </w:rPr>
            </w:pPr>
            <w:r>
              <w:rPr>
                <w:color w:val="auto"/>
                <w:sz w:val="21"/>
                <w:szCs w:val="21"/>
              </w:rPr>
              <w:t>15</w:t>
            </w:r>
          </w:p>
        </w:tc>
        <w:tc>
          <w:tcPr>
            <w:tcW w:w="1080" w:type="pct"/>
            <w:gridSpan w:val="2"/>
            <w:vAlign w:val="center"/>
          </w:tcPr>
          <w:p w14:paraId="0097A13E" w14:textId="77777777" w:rsidR="0067440D" w:rsidRDefault="00000000">
            <w:pPr>
              <w:pStyle w:val="a0"/>
              <w:spacing w:line="240" w:lineRule="auto"/>
              <w:ind w:firstLineChars="0" w:firstLine="0"/>
              <w:rPr>
                <w:color w:val="auto"/>
                <w:sz w:val="21"/>
                <w:szCs w:val="21"/>
              </w:rPr>
            </w:pPr>
            <w:r>
              <w:rPr>
                <w:color w:val="auto"/>
                <w:sz w:val="21"/>
                <w:szCs w:val="21"/>
              </w:rPr>
              <w:t>燃烧（分解）产物</w:t>
            </w:r>
          </w:p>
        </w:tc>
        <w:tc>
          <w:tcPr>
            <w:tcW w:w="1693" w:type="pct"/>
            <w:gridSpan w:val="4"/>
            <w:vAlign w:val="center"/>
          </w:tcPr>
          <w:p w14:paraId="54116B30" w14:textId="77777777" w:rsidR="0067440D" w:rsidRDefault="00000000">
            <w:pPr>
              <w:pStyle w:val="a0"/>
              <w:spacing w:line="240" w:lineRule="auto"/>
              <w:ind w:firstLineChars="0" w:firstLine="0"/>
              <w:rPr>
                <w:color w:val="auto"/>
                <w:sz w:val="21"/>
                <w:szCs w:val="21"/>
              </w:rPr>
            </w:pPr>
            <w:r>
              <w:rPr>
                <w:color w:val="auto"/>
                <w:sz w:val="21"/>
                <w:szCs w:val="21"/>
              </w:rPr>
              <w:t>一氧化碳、二氧化碳。</w:t>
            </w:r>
          </w:p>
        </w:tc>
      </w:tr>
      <w:tr w:rsidR="0067440D" w14:paraId="0B86BA65" w14:textId="77777777">
        <w:trPr>
          <w:cantSplit/>
          <w:trHeight w:val="397"/>
          <w:jc w:val="center"/>
        </w:trPr>
        <w:tc>
          <w:tcPr>
            <w:tcW w:w="352" w:type="pct"/>
            <w:vMerge/>
            <w:vAlign w:val="center"/>
          </w:tcPr>
          <w:p w14:paraId="2053E469" w14:textId="77777777" w:rsidR="0067440D" w:rsidRDefault="0067440D">
            <w:pPr>
              <w:pStyle w:val="a0"/>
              <w:spacing w:line="240" w:lineRule="auto"/>
              <w:ind w:firstLineChars="0" w:firstLine="0"/>
              <w:rPr>
                <w:color w:val="auto"/>
                <w:sz w:val="21"/>
                <w:szCs w:val="21"/>
              </w:rPr>
            </w:pPr>
          </w:p>
        </w:tc>
        <w:tc>
          <w:tcPr>
            <w:tcW w:w="1040" w:type="pct"/>
            <w:vAlign w:val="center"/>
          </w:tcPr>
          <w:p w14:paraId="4D6E5407" w14:textId="77777777" w:rsidR="0067440D" w:rsidRDefault="00000000">
            <w:pPr>
              <w:pStyle w:val="a0"/>
              <w:spacing w:line="240" w:lineRule="auto"/>
              <w:ind w:firstLineChars="0" w:firstLine="0"/>
              <w:rPr>
                <w:color w:val="auto"/>
                <w:sz w:val="21"/>
                <w:szCs w:val="21"/>
              </w:rPr>
            </w:pPr>
            <w:r>
              <w:rPr>
                <w:color w:val="auto"/>
                <w:sz w:val="21"/>
                <w:szCs w:val="21"/>
              </w:rPr>
              <w:t>稳定性</w:t>
            </w:r>
          </w:p>
        </w:tc>
        <w:tc>
          <w:tcPr>
            <w:tcW w:w="833" w:type="pct"/>
            <w:vAlign w:val="center"/>
          </w:tcPr>
          <w:p w14:paraId="1C9A801D" w14:textId="77777777" w:rsidR="0067440D" w:rsidRDefault="00000000">
            <w:pPr>
              <w:pStyle w:val="a0"/>
              <w:spacing w:line="240" w:lineRule="auto"/>
              <w:ind w:firstLineChars="0" w:firstLine="0"/>
              <w:rPr>
                <w:color w:val="auto"/>
                <w:sz w:val="21"/>
                <w:szCs w:val="21"/>
              </w:rPr>
            </w:pPr>
            <w:r>
              <w:rPr>
                <w:color w:val="auto"/>
                <w:sz w:val="21"/>
                <w:szCs w:val="21"/>
              </w:rPr>
              <w:t>稳定</w:t>
            </w:r>
          </w:p>
        </w:tc>
        <w:tc>
          <w:tcPr>
            <w:tcW w:w="664" w:type="pct"/>
            <w:vAlign w:val="center"/>
          </w:tcPr>
          <w:p w14:paraId="6E319DC4" w14:textId="77777777" w:rsidR="0067440D" w:rsidRDefault="00000000">
            <w:pPr>
              <w:pStyle w:val="a0"/>
              <w:spacing w:line="240" w:lineRule="auto"/>
              <w:ind w:firstLineChars="0" w:firstLine="0"/>
              <w:rPr>
                <w:color w:val="auto"/>
                <w:sz w:val="21"/>
                <w:szCs w:val="21"/>
              </w:rPr>
            </w:pPr>
            <w:r>
              <w:rPr>
                <w:color w:val="auto"/>
                <w:sz w:val="21"/>
                <w:szCs w:val="21"/>
              </w:rPr>
              <w:t>灭火方法</w:t>
            </w:r>
          </w:p>
        </w:tc>
        <w:tc>
          <w:tcPr>
            <w:tcW w:w="2109" w:type="pct"/>
            <w:gridSpan w:val="5"/>
            <w:vAlign w:val="center"/>
          </w:tcPr>
          <w:p w14:paraId="007E621E" w14:textId="77777777" w:rsidR="0067440D" w:rsidRDefault="00000000">
            <w:pPr>
              <w:pStyle w:val="a0"/>
              <w:spacing w:line="240" w:lineRule="auto"/>
              <w:ind w:firstLineChars="0" w:firstLine="0"/>
              <w:rPr>
                <w:color w:val="auto"/>
                <w:sz w:val="21"/>
                <w:szCs w:val="21"/>
              </w:rPr>
            </w:pPr>
            <w:r>
              <w:rPr>
                <w:color w:val="auto"/>
                <w:sz w:val="21"/>
                <w:szCs w:val="21"/>
              </w:rPr>
              <w:t>切断气源。若不能立即切断气源，则不允许熄灭正在燃烧的气体。喷水冷却容器，可能的话将容器从火场移至空旷处。雾状水、泡沫、二氧化碳。</w:t>
            </w:r>
          </w:p>
        </w:tc>
      </w:tr>
      <w:tr w:rsidR="0067440D" w14:paraId="578E23CB" w14:textId="77777777">
        <w:trPr>
          <w:cantSplit/>
          <w:trHeight w:val="397"/>
          <w:jc w:val="center"/>
        </w:trPr>
        <w:tc>
          <w:tcPr>
            <w:tcW w:w="352" w:type="pct"/>
            <w:vMerge/>
            <w:vAlign w:val="center"/>
          </w:tcPr>
          <w:p w14:paraId="4AA96F96" w14:textId="77777777" w:rsidR="0067440D" w:rsidRDefault="0067440D">
            <w:pPr>
              <w:pStyle w:val="a0"/>
              <w:spacing w:line="240" w:lineRule="auto"/>
              <w:ind w:firstLineChars="0" w:firstLine="0"/>
              <w:rPr>
                <w:color w:val="auto"/>
                <w:sz w:val="21"/>
                <w:szCs w:val="21"/>
              </w:rPr>
            </w:pPr>
          </w:p>
        </w:tc>
        <w:tc>
          <w:tcPr>
            <w:tcW w:w="1040" w:type="pct"/>
            <w:vAlign w:val="center"/>
          </w:tcPr>
          <w:p w14:paraId="612AA9FD" w14:textId="77777777" w:rsidR="0067440D" w:rsidRDefault="00000000">
            <w:pPr>
              <w:pStyle w:val="a0"/>
              <w:spacing w:line="240" w:lineRule="auto"/>
              <w:ind w:firstLineChars="0" w:firstLine="0"/>
              <w:rPr>
                <w:color w:val="auto"/>
                <w:sz w:val="21"/>
                <w:szCs w:val="21"/>
              </w:rPr>
            </w:pPr>
            <w:r>
              <w:rPr>
                <w:color w:val="auto"/>
                <w:sz w:val="21"/>
                <w:szCs w:val="21"/>
              </w:rPr>
              <w:t>聚合危害</w:t>
            </w:r>
          </w:p>
        </w:tc>
        <w:tc>
          <w:tcPr>
            <w:tcW w:w="833" w:type="pct"/>
            <w:vAlign w:val="center"/>
          </w:tcPr>
          <w:p w14:paraId="3CC844FF" w14:textId="77777777" w:rsidR="0067440D" w:rsidRDefault="00000000">
            <w:pPr>
              <w:pStyle w:val="a0"/>
              <w:spacing w:line="240" w:lineRule="auto"/>
              <w:ind w:firstLineChars="0" w:firstLine="0"/>
              <w:rPr>
                <w:color w:val="auto"/>
                <w:sz w:val="21"/>
                <w:szCs w:val="21"/>
              </w:rPr>
            </w:pPr>
            <w:r>
              <w:rPr>
                <w:color w:val="auto"/>
                <w:sz w:val="21"/>
                <w:szCs w:val="21"/>
              </w:rPr>
              <w:t>不能出现</w:t>
            </w:r>
          </w:p>
        </w:tc>
        <w:tc>
          <w:tcPr>
            <w:tcW w:w="1247" w:type="pct"/>
            <w:gridSpan w:val="3"/>
            <w:vAlign w:val="center"/>
          </w:tcPr>
          <w:p w14:paraId="6A0BCEAA" w14:textId="77777777" w:rsidR="0067440D" w:rsidRDefault="00000000">
            <w:pPr>
              <w:pStyle w:val="a0"/>
              <w:spacing w:line="240" w:lineRule="auto"/>
              <w:ind w:firstLineChars="0" w:firstLine="0"/>
              <w:rPr>
                <w:color w:val="auto"/>
                <w:sz w:val="21"/>
                <w:szCs w:val="21"/>
              </w:rPr>
            </w:pPr>
            <w:r>
              <w:rPr>
                <w:color w:val="auto"/>
                <w:sz w:val="21"/>
                <w:szCs w:val="21"/>
              </w:rPr>
              <w:t>禁忌物</w:t>
            </w:r>
          </w:p>
        </w:tc>
        <w:tc>
          <w:tcPr>
            <w:tcW w:w="1526" w:type="pct"/>
            <w:gridSpan w:val="3"/>
            <w:vAlign w:val="center"/>
          </w:tcPr>
          <w:p w14:paraId="62043C67" w14:textId="77777777" w:rsidR="0067440D" w:rsidRDefault="00000000">
            <w:pPr>
              <w:pStyle w:val="a0"/>
              <w:spacing w:line="240" w:lineRule="auto"/>
              <w:ind w:firstLineChars="0" w:firstLine="0"/>
              <w:rPr>
                <w:color w:val="auto"/>
                <w:sz w:val="21"/>
                <w:szCs w:val="21"/>
              </w:rPr>
            </w:pPr>
            <w:r>
              <w:rPr>
                <w:color w:val="auto"/>
                <w:sz w:val="21"/>
                <w:szCs w:val="21"/>
              </w:rPr>
              <w:t>强氧化剂、氟、氯。</w:t>
            </w:r>
          </w:p>
        </w:tc>
      </w:tr>
      <w:tr w:rsidR="0067440D" w14:paraId="57A71668" w14:textId="77777777">
        <w:trPr>
          <w:cantSplit/>
          <w:trHeight w:val="397"/>
          <w:jc w:val="center"/>
        </w:trPr>
        <w:tc>
          <w:tcPr>
            <w:tcW w:w="352" w:type="pct"/>
            <w:vMerge w:val="restart"/>
            <w:vAlign w:val="center"/>
          </w:tcPr>
          <w:p w14:paraId="02FFFD90" w14:textId="77777777" w:rsidR="0067440D" w:rsidRDefault="00000000">
            <w:pPr>
              <w:pStyle w:val="a0"/>
              <w:spacing w:line="240" w:lineRule="auto"/>
              <w:ind w:firstLineChars="0" w:firstLine="0"/>
              <w:rPr>
                <w:color w:val="auto"/>
                <w:sz w:val="21"/>
                <w:szCs w:val="21"/>
              </w:rPr>
            </w:pPr>
            <w:r>
              <w:rPr>
                <w:color w:val="auto"/>
                <w:sz w:val="21"/>
                <w:szCs w:val="21"/>
              </w:rPr>
              <w:t>包装与储运</w:t>
            </w:r>
          </w:p>
        </w:tc>
        <w:tc>
          <w:tcPr>
            <w:tcW w:w="1040" w:type="pct"/>
            <w:vAlign w:val="center"/>
          </w:tcPr>
          <w:p w14:paraId="31AF367C" w14:textId="77777777" w:rsidR="0067440D" w:rsidRDefault="00000000">
            <w:pPr>
              <w:pStyle w:val="a0"/>
              <w:spacing w:line="240" w:lineRule="auto"/>
              <w:ind w:firstLineChars="0" w:firstLine="0"/>
              <w:rPr>
                <w:color w:val="auto"/>
                <w:sz w:val="21"/>
                <w:szCs w:val="21"/>
              </w:rPr>
            </w:pPr>
            <w:r>
              <w:rPr>
                <w:color w:val="auto"/>
                <w:sz w:val="21"/>
                <w:szCs w:val="21"/>
              </w:rPr>
              <w:t>危险性类别</w:t>
            </w:r>
          </w:p>
        </w:tc>
        <w:tc>
          <w:tcPr>
            <w:tcW w:w="833" w:type="pct"/>
            <w:vAlign w:val="center"/>
          </w:tcPr>
          <w:p w14:paraId="29C9FD3B" w14:textId="77777777" w:rsidR="0067440D" w:rsidRDefault="00000000">
            <w:pPr>
              <w:pStyle w:val="a0"/>
              <w:spacing w:line="240" w:lineRule="auto"/>
              <w:ind w:firstLineChars="0" w:firstLine="0"/>
              <w:rPr>
                <w:color w:val="auto"/>
                <w:sz w:val="21"/>
                <w:szCs w:val="21"/>
              </w:rPr>
            </w:pPr>
            <w:r>
              <w:rPr>
                <w:color w:val="auto"/>
                <w:sz w:val="21"/>
                <w:szCs w:val="21"/>
              </w:rPr>
              <w:t>第</w:t>
            </w:r>
            <w:r>
              <w:rPr>
                <w:color w:val="auto"/>
                <w:sz w:val="21"/>
                <w:szCs w:val="21"/>
              </w:rPr>
              <w:t>2.1</w:t>
            </w:r>
            <w:r>
              <w:rPr>
                <w:color w:val="auto"/>
                <w:sz w:val="21"/>
                <w:szCs w:val="21"/>
              </w:rPr>
              <w:t>类</w:t>
            </w:r>
          </w:p>
          <w:p w14:paraId="4504842B" w14:textId="77777777" w:rsidR="0067440D" w:rsidRDefault="00000000">
            <w:pPr>
              <w:pStyle w:val="a0"/>
              <w:spacing w:line="240" w:lineRule="auto"/>
              <w:ind w:firstLineChars="0" w:firstLine="0"/>
              <w:rPr>
                <w:color w:val="auto"/>
                <w:sz w:val="21"/>
                <w:szCs w:val="21"/>
              </w:rPr>
            </w:pPr>
            <w:r>
              <w:rPr>
                <w:color w:val="auto"/>
                <w:sz w:val="21"/>
                <w:szCs w:val="21"/>
              </w:rPr>
              <w:t>易燃气体</w:t>
            </w:r>
          </w:p>
        </w:tc>
        <w:tc>
          <w:tcPr>
            <w:tcW w:w="1247" w:type="pct"/>
            <w:gridSpan w:val="3"/>
            <w:vAlign w:val="center"/>
          </w:tcPr>
          <w:p w14:paraId="594F4740" w14:textId="77777777" w:rsidR="0067440D" w:rsidRDefault="00000000">
            <w:pPr>
              <w:pStyle w:val="a0"/>
              <w:spacing w:line="240" w:lineRule="auto"/>
              <w:ind w:firstLineChars="0" w:firstLine="0"/>
              <w:rPr>
                <w:color w:val="auto"/>
                <w:sz w:val="21"/>
                <w:szCs w:val="21"/>
              </w:rPr>
            </w:pPr>
            <w:r>
              <w:rPr>
                <w:color w:val="auto"/>
                <w:sz w:val="21"/>
                <w:szCs w:val="21"/>
              </w:rPr>
              <w:t>危险货物包装标志</w:t>
            </w:r>
          </w:p>
        </w:tc>
        <w:tc>
          <w:tcPr>
            <w:tcW w:w="332" w:type="pct"/>
            <w:vAlign w:val="center"/>
          </w:tcPr>
          <w:p w14:paraId="516D5617" w14:textId="77777777" w:rsidR="0067440D" w:rsidRDefault="00000000">
            <w:pPr>
              <w:pStyle w:val="a0"/>
              <w:spacing w:line="240" w:lineRule="auto"/>
              <w:ind w:firstLineChars="0" w:firstLine="0"/>
              <w:rPr>
                <w:color w:val="auto"/>
                <w:sz w:val="21"/>
                <w:szCs w:val="21"/>
              </w:rPr>
            </w:pPr>
            <w:r>
              <w:rPr>
                <w:color w:val="auto"/>
                <w:sz w:val="21"/>
                <w:szCs w:val="21"/>
              </w:rPr>
              <w:t>4</w:t>
            </w:r>
          </w:p>
        </w:tc>
        <w:tc>
          <w:tcPr>
            <w:tcW w:w="665" w:type="pct"/>
            <w:vAlign w:val="center"/>
          </w:tcPr>
          <w:p w14:paraId="6A8C8326" w14:textId="77777777" w:rsidR="0067440D" w:rsidRDefault="00000000">
            <w:pPr>
              <w:pStyle w:val="a0"/>
              <w:spacing w:line="240" w:lineRule="auto"/>
              <w:ind w:firstLineChars="0" w:firstLine="0"/>
              <w:rPr>
                <w:color w:val="auto"/>
                <w:sz w:val="21"/>
                <w:szCs w:val="21"/>
              </w:rPr>
            </w:pPr>
            <w:r>
              <w:rPr>
                <w:color w:val="auto"/>
                <w:sz w:val="21"/>
                <w:szCs w:val="21"/>
              </w:rPr>
              <w:t>包装类别</w:t>
            </w:r>
          </w:p>
        </w:tc>
        <w:tc>
          <w:tcPr>
            <w:tcW w:w="528" w:type="pct"/>
            <w:vAlign w:val="center"/>
          </w:tcPr>
          <w:p w14:paraId="2B903DFE" w14:textId="77777777" w:rsidR="0067440D" w:rsidRDefault="00000000">
            <w:pPr>
              <w:pStyle w:val="a0"/>
              <w:spacing w:line="240" w:lineRule="auto"/>
              <w:ind w:firstLineChars="0" w:firstLine="0"/>
              <w:rPr>
                <w:color w:val="auto"/>
                <w:sz w:val="21"/>
                <w:szCs w:val="21"/>
              </w:rPr>
            </w:pPr>
            <w:r>
              <w:rPr>
                <w:color w:val="auto"/>
                <w:sz w:val="21"/>
                <w:szCs w:val="21"/>
              </w:rPr>
              <w:t>无资料</w:t>
            </w:r>
          </w:p>
        </w:tc>
      </w:tr>
      <w:tr w:rsidR="0067440D" w14:paraId="3630989C" w14:textId="77777777">
        <w:trPr>
          <w:cantSplit/>
          <w:trHeight w:val="397"/>
          <w:jc w:val="center"/>
        </w:trPr>
        <w:tc>
          <w:tcPr>
            <w:tcW w:w="352" w:type="pct"/>
            <w:vMerge/>
            <w:vAlign w:val="center"/>
          </w:tcPr>
          <w:p w14:paraId="40138B84" w14:textId="77777777" w:rsidR="0067440D" w:rsidRDefault="0067440D">
            <w:pPr>
              <w:pStyle w:val="a0"/>
              <w:spacing w:line="240" w:lineRule="auto"/>
              <w:ind w:firstLineChars="0" w:firstLine="0"/>
              <w:rPr>
                <w:color w:val="auto"/>
                <w:sz w:val="21"/>
                <w:szCs w:val="21"/>
              </w:rPr>
            </w:pPr>
          </w:p>
        </w:tc>
        <w:tc>
          <w:tcPr>
            <w:tcW w:w="1040" w:type="pct"/>
            <w:vAlign w:val="center"/>
          </w:tcPr>
          <w:p w14:paraId="48DC2AD5" w14:textId="77777777" w:rsidR="0067440D" w:rsidRDefault="00000000">
            <w:pPr>
              <w:pStyle w:val="a0"/>
              <w:spacing w:line="240" w:lineRule="auto"/>
              <w:ind w:firstLineChars="0" w:firstLine="0"/>
              <w:rPr>
                <w:color w:val="auto"/>
                <w:sz w:val="21"/>
                <w:szCs w:val="21"/>
              </w:rPr>
            </w:pPr>
            <w:r>
              <w:rPr>
                <w:color w:val="auto"/>
                <w:sz w:val="21"/>
                <w:szCs w:val="21"/>
              </w:rPr>
              <w:t>储运注意事项：</w:t>
            </w:r>
          </w:p>
        </w:tc>
        <w:tc>
          <w:tcPr>
            <w:tcW w:w="3607" w:type="pct"/>
            <w:gridSpan w:val="7"/>
            <w:vAlign w:val="center"/>
          </w:tcPr>
          <w:p w14:paraId="41640C17" w14:textId="77777777" w:rsidR="0067440D" w:rsidRDefault="00000000">
            <w:pPr>
              <w:pStyle w:val="a0"/>
              <w:spacing w:line="240" w:lineRule="auto"/>
              <w:ind w:firstLineChars="0" w:firstLine="0"/>
              <w:rPr>
                <w:color w:val="auto"/>
                <w:sz w:val="21"/>
                <w:szCs w:val="21"/>
              </w:rPr>
            </w:pPr>
            <w:r>
              <w:rPr>
                <w:color w:val="auto"/>
                <w:sz w:val="21"/>
                <w:szCs w:val="21"/>
              </w:rPr>
              <w:t>易燃压缩气体。储存于阴凉、通风仓间内。仓温不宜超过</w:t>
            </w:r>
            <w:r>
              <w:rPr>
                <w:color w:val="auto"/>
                <w:sz w:val="21"/>
                <w:szCs w:val="21"/>
              </w:rPr>
              <w:t>30℃</w:t>
            </w:r>
            <w:r>
              <w:rPr>
                <w:color w:val="auto"/>
                <w:sz w:val="21"/>
                <w:szCs w:val="21"/>
              </w:rPr>
              <w:t>。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rsidR="0067440D" w14:paraId="768B42E6" w14:textId="77777777">
        <w:trPr>
          <w:cantSplit/>
          <w:trHeight w:val="397"/>
          <w:jc w:val="center"/>
        </w:trPr>
        <w:tc>
          <w:tcPr>
            <w:tcW w:w="352" w:type="pct"/>
            <w:vMerge w:val="restart"/>
            <w:vAlign w:val="center"/>
          </w:tcPr>
          <w:p w14:paraId="015B72BD" w14:textId="77777777" w:rsidR="0067440D" w:rsidRDefault="00000000">
            <w:pPr>
              <w:pStyle w:val="a0"/>
              <w:spacing w:line="240" w:lineRule="auto"/>
              <w:ind w:firstLineChars="0" w:firstLine="0"/>
              <w:rPr>
                <w:color w:val="auto"/>
                <w:sz w:val="21"/>
                <w:szCs w:val="21"/>
              </w:rPr>
            </w:pPr>
            <w:r>
              <w:rPr>
                <w:color w:val="auto"/>
                <w:sz w:val="21"/>
                <w:szCs w:val="21"/>
              </w:rPr>
              <w:t>毒性与健康危害性</w:t>
            </w:r>
          </w:p>
        </w:tc>
        <w:tc>
          <w:tcPr>
            <w:tcW w:w="1040" w:type="pct"/>
            <w:vAlign w:val="center"/>
          </w:tcPr>
          <w:p w14:paraId="2C4D7CE0" w14:textId="77777777" w:rsidR="0067440D" w:rsidRDefault="00000000">
            <w:pPr>
              <w:pStyle w:val="a0"/>
              <w:spacing w:line="240" w:lineRule="auto"/>
              <w:ind w:firstLineChars="0" w:firstLine="0"/>
              <w:rPr>
                <w:color w:val="auto"/>
                <w:sz w:val="21"/>
                <w:szCs w:val="21"/>
              </w:rPr>
            </w:pPr>
            <w:r>
              <w:rPr>
                <w:color w:val="auto"/>
                <w:sz w:val="21"/>
                <w:szCs w:val="21"/>
              </w:rPr>
              <w:t>接触限值</w:t>
            </w:r>
          </w:p>
        </w:tc>
        <w:tc>
          <w:tcPr>
            <w:tcW w:w="3607" w:type="pct"/>
            <w:gridSpan w:val="7"/>
            <w:vAlign w:val="center"/>
          </w:tcPr>
          <w:p w14:paraId="33BC6A67" w14:textId="77777777" w:rsidR="0067440D" w:rsidRDefault="00000000">
            <w:pPr>
              <w:pStyle w:val="a0"/>
              <w:spacing w:line="240" w:lineRule="auto"/>
              <w:ind w:firstLineChars="0" w:firstLine="0"/>
              <w:rPr>
                <w:color w:val="auto"/>
                <w:sz w:val="21"/>
                <w:szCs w:val="21"/>
                <w:vertAlign w:val="superscript"/>
              </w:rPr>
            </w:pPr>
            <w:r>
              <w:rPr>
                <w:color w:val="auto"/>
                <w:sz w:val="21"/>
                <w:szCs w:val="21"/>
              </w:rPr>
              <w:t>苏联</w:t>
            </w:r>
            <w:r>
              <w:rPr>
                <w:color w:val="auto"/>
                <w:sz w:val="21"/>
                <w:szCs w:val="21"/>
              </w:rPr>
              <w:t>MAC</w:t>
            </w:r>
            <w:r>
              <w:rPr>
                <w:color w:val="auto"/>
                <w:sz w:val="21"/>
                <w:szCs w:val="21"/>
              </w:rPr>
              <w:t>：</w:t>
            </w:r>
            <w:r>
              <w:rPr>
                <w:color w:val="auto"/>
                <w:sz w:val="21"/>
                <w:szCs w:val="21"/>
              </w:rPr>
              <w:t>300mg/m</w:t>
            </w:r>
            <w:r>
              <w:rPr>
                <w:color w:val="auto"/>
                <w:sz w:val="21"/>
                <w:szCs w:val="21"/>
                <w:vertAlign w:val="superscript"/>
              </w:rPr>
              <w:t>3</w:t>
            </w:r>
          </w:p>
          <w:p w14:paraId="5E4ACC44" w14:textId="77777777" w:rsidR="0067440D" w:rsidRDefault="00000000">
            <w:pPr>
              <w:pStyle w:val="a0"/>
              <w:spacing w:line="240" w:lineRule="auto"/>
              <w:ind w:firstLineChars="0" w:firstLine="0"/>
              <w:rPr>
                <w:color w:val="auto"/>
                <w:sz w:val="21"/>
                <w:szCs w:val="21"/>
              </w:rPr>
            </w:pPr>
            <w:r>
              <w:rPr>
                <w:color w:val="auto"/>
                <w:sz w:val="21"/>
                <w:szCs w:val="21"/>
              </w:rPr>
              <w:t>美国</w:t>
            </w:r>
            <w:r>
              <w:rPr>
                <w:color w:val="auto"/>
                <w:sz w:val="21"/>
                <w:szCs w:val="21"/>
              </w:rPr>
              <w:t>TWA</w:t>
            </w:r>
            <w:r>
              <w:rPr>
                <w:color w:val="auto"/>
                <w:sz w:val="21"/>
                <w:szCs w:val="21"/>
              </w:rPr>
              <w:t>：</w:t>
            </w:r>
            <w:r>
              <w:rPr>
                <w:color w:val="auto"/>
                <w:sz w:val="21"/>
                <w:szCs w:val="21"/>
              </w:rPr>
              <w:t>ACGIH</w:t>
            </w:r>
            <w:r>
              <w:rPr>
                <w:color w:val="auto"/>
                <w:sz w:val="21"/>
                <w:szCs w:val="21"/>
              </w:rPr>
              <w:t>窒息性气体</w:t>
            </w:r>
          </w:p>
        </w:tc>
      </w:tr>
      <w:tr w:rsidR="0067440D" w14:paraId="6B05CC05" w14:textId="77777777">
        <w:trPr>
          <w:cantSplit/>
          <w:trHeight w:val="397"/>
          <w:jc w:val="center"/>
        </w:trPr>
        <w:tc>
          <w:tcPr>
            <w:tcW w:w="352" w:type="pct"/>
            <w:vMerge/>
            <w:vAlign w:val="center"/>
          </w:tcPr>
          <w:p w14:paraId="5792732E" w14:textId="77777777" w:rsidR="0067440D" w:rsidRDefault="0067440D">
            <w:pPr>
              <w:pStyle w:val="a0"/>
              <w:spacing w:line="240" w:lineRule="auto"/>
              <w:ind w:firstLineChars="0" w:firstLine="0"/>
              <w:rPr>
                <w:color w:val="auto"/>
                <w:sz w:val="21"/>
                <w:szCs w:val="21"/>
              </w:rPr>
            </w:pPr>
          </w:p>
        </w:tc>
        <w:tc>
          <w:tcPr>
            <w:tcW w:w="1040" w:type="pct"/>
            <w:vAlign w:val="center"/>
          </w:tcPr>
          <w:p w14:paraId="28598ED8" w14:textId="77777777" w:rsidR="0067440D" w:rsidRDefault="00000000">
            <w:pPr>
              <w:pStyle w:val="a0"/>
              <w:spacing w:line="240" w:lineRule="auto"/>
              <w:ind w:firstLineChars="0" w:firstLine="0"/>
              <w:rPr>
                <w:color w:val="auto"/>
                <w:sz w:val="21"/>
                <w:szCs w:val="21"/>
              </w:rPr>
            </w:pPr>
            <w:r>
              <w:rPr>
                <w:color w:val="auto"/>
                <w:sz w:val="21"/>
                <w:szCs w:val="21"/>
              </w:rPr>
              <w:t>毒性</w:t>
            </w:r>
          </w:p>
        </w:tc>
        <w:tc>
          <w:tcPr>
            <w:tcW w:w="3607" w:type="pct"/>
            <w:gridSpan w:val="7"/>
            <w:vAlign w:val="center"/>
          </w:tcPr>
          <w:p w14:paraId="0EC9B3DD" w14:textId="77777777" w:rsidR="0067440D" w:rsidRDefault="00000000">
            <w:pPr>
              <w:pStyle w:val="a0"/>
              <w:spacing w:line="240" w:lineRule="auto"/>
              <w:ind w:firstLineChars="0" w:firstLine="0"/>
              <w:rPr>
                <w:color w:val="auto"/>
                <w:sz w:val="21"/>
                <w:szCs w:val="21"/>
              </w:rPr>
            </w:pPr>
            <w:r>
              <w:rPr>
                <w:color w:val="auto"/>
                <w:sz w:val="21"/>
                <w:szCs w:val="21"/>
              </w:rPr>
              <w:t>无资料</w:t>
            </w:r>
          </w:p>
        </w:tc>
      </w:tr>
      <w:tr w:rsidR="0067440D" w14:paraId="3561B652" w14:textId="77777777">
        <w:trPr>
          <w:cantSplit/>
          <w:trHeight w:val="397"/>
          <w:jc w:val="center"/>
        </w:trPr>
        <w:tc>
          <w:tcPr>
            <w:tcW w:w="352" w:type="pct"/>
            <w:vMerge/>
            <w:vAlign w:val="center"/>
          </w:tcPr>
          <w:p w14:paraId="5870D87F" w14:textId="77777777" w:rsidR="0067440D" w:rsidRDefault="0067440D">
            <w:pPr>
              <w:pStyle w:val="a0"/>
              <w:spacing w:line="240" w:lineRule="auto"/>
              <w:ind w:firstLineChars="0" w:firstLine="0"/>
              <w:rPr>
                <w:color w:val="auto"/>
                <w:sz w:val="21"/>
                <w:szCs w:val="21"/>
              </w:rPr>
            </w:pPr>
          </w:p>
        </w:tc>
        <w:tc>
          <w:tcPr>
            <w:tcW w:w="1040" w:type="pct"/>
            <w:vAlign w:val="center"/>
          </w:tcPr>
          <w:p w14:paraId="7C2E6390" w14:textId="77777777" w:rsidR="0067440D" w:rsidRDefault="00000000">
            <w:pPr>
              <w:pStyle w:val="a0"/>
              <w:spacing w:line="240" w:lineRule="auto"/>
              <w:ind w:firstLineChars="0" w:firstLine="0"/>
              <w:rPr>
                <w:color w:val="auto"/>
                <w:sz w:val="21"/>
                <w:szCs w:val="21"/>
              </w:rPr>
            </w:pPr>
            <w:r>
              <w:rPr>
                <w:color w:val="auto"/>
                <w:sz w:val="21"/>
                <w:szCs w:val="21"/>
              </w:rPr>
              <w:t>健康危害</w:t>
            </w:r>
          </w:p>
        </w:tc>
        <w:tc>
          <w:tcPr>
            <w:tcW w:w="3607" w:type="pct"/>
            <w:gridSpan w:val="7"/>
            <w:vAlign w:val="center"/>
          </w:tcPr>
          <w:p w14:paraId="1AAE8CF1" w14:textId="77777777" w:rsidR="0067440D" w:rsidRDefault="00000000">
            <w:pPr>
              <w:pStyle w:val="a0"/>
              <w:spacing w:line="240" w:lineRule="auto"/>
              <w:ind w:firstLineChars="0" w:firstLine="0"/>
              <w:rPr>
                <w:color w:val="auto"/>
                <w:sz w:val="21"/>
                <w:szCs w:val="21"/>
              </w:rPr>
            </w:pPr>
            <w:r>
              <w:rPr>
                <w:color w:val="auto"/>
                <w:sz w:val="21"/>
                <w:szCs w:val="21"/>
              </w:rPr>
              <w:t>空气中甲烷浓度过高，能使人窒息。当空气中甲烷达</w:t>
            </w:r>
            <w:r>
              <w:rPr>
                <w:color w:val="auto"/>
                <w:sz w:val="21"/>
                <w:szCs w:val="21"/>
              </w:rPr>
              <w:t>25</w:t>
            </w:r>
            <w:r>
              <w:rPr>
                <w:color w:val="auto"/>
                <w:sz w:val="21"/>
                <w:szCs w:val="21"/>
              </w:rPr>
              <w:t>～</w:t>
            </w:r>
            <w:r>
              <w:rPr>
                <w:color w:val="auto"/>
                <w:sz w:val="21"/>
                <w:szCs w:val="21"/>
              </w:rPr>
              <w:t>30</w:t>
            </w:r>
            <w:r>
              <w:rPr>
                <w:color w:val="auto"/>
                <w:sz w:val="21"/>
                <w:szCs w:val="21"/>
              </w:rPr>
              <w:t>％时，可引起头痛、头晕、乏力、注意力不集中、呼吸和心跳加速、精细动作障碍等，甚至因缺氧而窒息、昏迷。</w:t>
            </w:r>
          </w:p>
        </w:tc>
      </w:tr>
      <w:tr w:rsidR="0067440D" w14:paraId="03F8BFAC" w14:textId="77777777">
        <w:trPr>
          <w:cantSplit/>
          <w:trHeight w:val="397"/>
          <w:jc w:val="center"/>
        </w:trPr>
        <w:tc>
          <w:tcPr>
            <w:tcW w:w="352" w:type="pct"/>
            <w:vMerge/>
            <w:vAlign w:val="center"/>
          </w:tcPr>
          <w:p w14:paraId="009C272F" w14:textId="77777777" w:rsidR="0067440D" w:rsidRDefault="0067440D">
            <w:pPr>
              <w:pStyle w:val="a0"/>
              <w:spacing w:line="240" w:lineRule="auto"/>
              <w:ind w:firstLineChars="0" w:firstLine="0"/>
              <w:rPr>
                <w:color w:val="auto"/>
                <w:sz w:val="21"/>
                <w:szCs w:val="21"/>
              </w:rPr>
            </w:pPr>
          </w:p>
        </w:tc>
        <w:tc>
          <w:tcPr>
            <w:tcW w:w="1040" w:type="pct"/>
            <w:vAlign w:val="center"/>
          </w:tcPr>
          <w:p w14:paraId="0197DCD1" w14:textId="77777777" w:rsidR="0067440D" w:rsidRDefault="00000000">
            <w:pPr>
              <w:pStyle w:val="a0"/>
              <w:spacing w:line="240" w:lineRule="auto"/>
              <w:ind w:firstLineChars="0" w:firstLine="0"/>
              <w:rPr>
                <w:color w:val="auto"/>
                <w:sz w:val="21"/>
                <w:szCs w:val="21"/>
              </w:rPr>
            </w:pPr>
            <w:r>
              <w:rPr>
                <w:color w:val="auto"/>
                <w:sz w:val="21"/>
                <w:szCs w:val="21"/>
              </w:rPr>
              <w:t>侵入途径</w:t>
            </w:r>
          </w:p>
        </w:tc>
        <w:tc>
          <w:tcPr>
            <w:tcW w:w="3607" w:type="pct"/>
            <w:gridSpan w:val="7"/>
            <w:vAlign w:val="center"/>
          </w:tcPr>
          <w:p w14:paraId="39FEEDE2" w14:textId="77777777" w:rsidR="0067440D" w:rsidRDefault="00000000">
            <w:pPr>
              <w:pStyle w:val="a0"/>
              <w:spacing w:line="240" w:lineRule="auto"/>
              <w:ind w:firstLineChars="0" w:firstLine="0"/>
              <w:rPr>
                <w:color w:val="auto"/>
                <w:sz w:val="21"/>
                <w:szCs w:val="21"/>
              </w:rPr>
            </w:pPr>
            <w:r>
              <w:rPr>
                <w:color w:val="auto"/>
                <w:sz w:val="21"/>
                <w:szCs w:val="21"/>
              </w:rPr>
              <w:t>吸入</w:t>
            </w:r>
          </w:p>
        </w:tc>
      </w:tr>
      <w:tr w:rsidR="0067440D" w14:paraId="7E7DA990" w14:textId="77777777">
        <w:trPr>
          <w:cantSplit/>
          <w:trHeight w:val="397"/>
          <w:jc w:val="center"/>
        </w:trPr>
        <w:tc>
          <w:tcPr>
            <w:tcW w:w="352" w:type="pct"/>
            <w:vMerge w:val="restart"/>
            <w:vAlign w:val="center"/>
          </w:tcPr>
          <w:p w14:paraId="78DDD610" w14:textId="77777777" w:rsidR="0067440D" w:rsidRDefault="00000000">
            <w:pPr>
              <w:pStyle w:val="a0"/>
              <w:spacing w:line="240" w:lineRule="auto"/>
              <w:ind w:firstLineChars="0" w:firstLine="0"/>
              <w:rPr>
                <w:color w:val="auto"/>
                <w:sz w:val="21"/>
                <w:szCs w:val="21"/>
              </w:rPr>
            </w:pPr>
            <w:r>
              <w:rPr>
                <w:color w:val="auto"/>
                <w:sz w:val="21"/>
                <w:szCs w:val="21"/>
              </w:rPr>
              <w:t>急救</w:t>
            </w:r>
          </w:p>
        </w:tc>
        <w:tc>
          <w:tcPr>
            <w:tcW w:w="1040" w:type="pct"/>
            <w:vAlign w:val="center"/>
          </w:tcPr>
          <w:p w14:paraId="716A26EF" w14:textId="77777777" w:rsidR="0067440D" w:rsidRDefault="00000000">
            <w:pPr>
              <w:pStyle w:val="a0"/>
              <w:spacing w:line="240" w:lineRule="auto"/>
              <w:ind w:firstLineChars="0" w:firstLine="0"/>
              <w:rPr>
                <w:color w:val="auto"/>
                <w:sz w:val="21"/>
                <w:szCs w:val="21"/>
              </w:rPr>
            </w:pPr>
            <w:r>
              <w:rPr>
                <w:color w:val="auto"/>
                <w:sz w:val="21"/>
                <w:szCs w:val="21"/>
              </w:rPr>
              <w:t>皮肤接触</w:t>
            </w:r>
          </w:p>
        </w:tc>
        <w:tc>
          <w:tcPr>
            <w:tcW w:w="3607" w:type="pct"/>
            <w:gridSpan w:val="7"/>
            <w:vAlign w:val="center"/>
          </w:tcPr>
          <w:p w14:paraId="10649A3C" w14:textId="77777777" w:rsidR="0067440D" w:rsidRDefault="00000000">
            <w:pPr>
              <w:pStyle w:val="a0"/>
              <w:spacing w:line="240" w:lineRule="auto"/>
              <w:ind w:firstLineChars="0" w:firstLine="0"/>
              <w:rPr>
                <w:color w:val="auto"/>
                <w:sz w:val="21"/>
                <w:szCs w:val="21"/>
              </w:rPr>
            </w:pPr>
            <w:r>
              <w:rPr>
                <w:color w:val="auto"/>
                <w:sz w:val="21"/>
                <w:szCs w:val="21"/>
              </w:rPr>
              <w:t>若有冻伤，就医治疗。</w:t>
            </w:r>
          </w:p>
        </w:tc>
      </w:tr>
      <w:tr w:rsidR="0067440D" w14:paraId="16AB43A0" w14:textId="77777777">
        <w:trPr>
          <w:cantSplit/>
          <w:trHeight w:val="397"/>
          <w:jc w:val="center"/>
        </w:trPr>
        <w:tc>
          <w:tcPr>
            <w:tcW w:w="352" w:type="pct"/>
            <w:vMerge/>
            <w:vAlign w:val="center"/>
          </w:tcPr>
          <w:p w14:paraId="35DEFB3D" w14:textId="77777777" w:rsidR="0067440D" w:rsidRDefault="0067440D">
            <w:pPr>
              <w:pStyle w:val="a0"/>
              <w:spacing w:line="240" w:lineRule="auto"/>
              <w:ind w:firstLineChars="0" w:firstLine="0"/>
              <w:rPr>
                <w:color w:val="auto"/>
                <w:sz w:val="21"/>
                <w:szCs w:val="21"/>
              </w:rPr>
            </w:pPr>
          </w:p>
        </w:tc>
        <w:tc>
          <w:tcPr>
            <w:tcW w:w="1040" w:type="pct"/>
            <w:vAlign w:val="center"/>
          </w:tcPr>
          <w:p w14:paraId="46592BCD" w14:textId="77777777" w:rsidR="0067440D" w:rsidRDefault="00000000">
            <w:pPr>
              <w:pStyle w:val="a0"/>
              <w:spacing w:line="240" w:lineRule="auto"/>
              <w:ind w:firstLineChars="0" w:firstLine="0"/>
              <w:rPr>
                <w:color w:val="auto"/>
                <w:sz w:val="21"/>
                <w:szCs w:val="21"/>
              </w:rPr>
            </w:pPr>
            <w:r>
              <w:rPr>
                <w:color w:val="auto"/>
                <w:sz w:val="21"/>
                <w:szCs w:val="21"/>
              </w:rPr>
              <w:t>眼睛接触</w:t>
            </w:r>
          </w:p>
        </w:tc>
        <w:tc>
          <w:tcPr>
            <w:tcW w:w="3607" w:type="pct"/>
            <w:gridSpan w:val="7"/>
            <w:vAlign w:val="center"/>
          </w:tcPr>
          <w:p w14:paraId="65F22CBD" w14:textId="77777777" w:rsidR="0067440D" w:rsidRDefault="00000000">
            <w:pPr>
              <w:pStyle w:val="a0"/>
              <w:spacing w:line="240" w:lineRule="auto"/>
              <w:ind w:firstLineChars="0" w:firstLine="0"/>
              <w:rPr>
                <w:color w:val="auto"/>
                <w:sz w:val="21"/>
                <w:szCs w:val="21"/>
              </w:rPr>
            </w:pPr>
            <w:r>
              <w:rPr>
                <w:color w:val="auto"/>
                <w:sz w:val="21"/>
                <w:szCs w:val="21"/>
              </w:rPr>
              <w:t>无资料</w:t>
            </w:r>
          </w:p>
        </w:tc>
      </w:tr>
      <w:tr w:rsidR="0067440D" w14:paraId="2ECC6AC7" w14:textId="77777777">
        <w:trPr>
          <w:cantSplit/>
          <w:trHeight w:val="397"/>
          <w:jc w:val="center"/>
        </w:trPr>
        <w:tc>
          <w:tcPr>
            <w:tcW w:w="352" w:type="pct"/>
            <w:vMerge/>
            <w:vAlign w:val="center"/>
          </w:tcPr>
          <w:p w14:paraId="434E195B" w14:textId="77777777" w:rsidR="0067440D" w:rsidRDefault="0067440D">
            <w:pPr>
              <w:pStyle w:val="a0"/>
              <w:spacing w:line="240" w:lineRule="auto"/>
              <w:ind w:firstLineChars="0" w:firstLine="0"/>
              <w:rPr>
                <w:color w:val="auto"/>
                <w:sz w:val="21"/>
                <w:szCs w:val="21"/>
              </w:rPr>
            </w:pPr>
          </w:p>
        </w:tc>
        <w:tc>
          <w:tcPr>
            <w:tcW w:w="1040" w:type="pct"/>
            <w:vAlign w:val="center"/>
          </w:tcPr>
          <w:p w14:paraId="262F95CC" w14:textId="77777777" w:rsidR="0067440D" w:rsidRDefault="00000000">
            <w:pPr>
              <w:pStyle w:val="a0"/>
              <w:spacing w:line="240" w:lineRule="auto"/>
              <w:ind w:firstLineChars="0" w:firstLine="0"/>
              <w:rPr>
                <w:color w:val="auto"/>
                <w:sz w:val="21"/>
                <w:szCs w:val="21"/>
              </w:rPr>
            </w:pPr>
            <w:r>
              <w:rPr>
                <w:color w:val="auto"/>
                <w:sz w:val="21"/>
                <w:szCs w:val="21"/>
              </w:rPr>
              <w:t>吸入</w:t>
            </w:r>
          </w:p>
        </w:tc>
        <w:tc>
          <w:tcPr>
            <w:tcW w:w="3607" w:type="pct"/>
            <w:gridSpan w:val="7"/>
            <w:vAlign w:val="center"/>
          </w:tcPr>
          <w:p w14:paraId="0A926F81" w14:textId="77777777" w:rsidR="0067440D" w:rsidRDefault="00000000">
            <w:pPr>
              <w:pStyle w:val="a0"/>
              <w:spacing w:line="240" w:lineRule="auto"/>
              <w:ind w:firstLineChars="0" w:firstLine="0"/>
              <w:rPr>
                <w:color w:val="auto"/>
                <w:sz w:val="21"/>
                <w:szCs w:val="21"/>
              </w:rPr>
            </w:pPr>
            <w:r>
              <w:rPr>
                <w:color w:val="auto"/>
                <w:sz w:val="21"/>
                <w:szCs w:val="21"/>
              </w:rPr>
              <w:t>迅速脱离现场至空气新鲜处。注意保暖，呼吸困难时给输氧。呼吸及心跳停止者立即进行人工呼吸和心脏按压术。就医。</w:t>
            </w:r>
          </w:p>
        </w:tc>
      </w:tr>
      <w:tr w:rsidR="0067440D" w14:paraId="21BB0F9C" w14:textId="77777777">
        <w:trPr>
          <w:cantSplit/>
          <w:trHeight w:val="397"/>
          <w:jc w:val="center"/>
        </w:trPr>
        <w:tc>
          <w:tcPr>
            <w:tcW w:w="352" w:type="pct"/>
            <w:vMerge/>
            <w:vAlign w:val="center"/>
          </w:tcPr>
          <w:p w14:paraId="73290FA2" w14:textId="77777777" w:rsidR="0067440D" w:rsidRDefault="0067440D">
            <w:pPr>
              <w:pStyle w:val="a0"/>
              <w:spacing w:line="240" w:lineRule="auto"/>
              <w:ind w:firstLineChars="0" w:firstLine="0"/>
              <w:rPr>
                <w:color w:val="auto"/>
                <w:sz w:val="21"/>
                <w:szCs w:val="21"/>
              </w:rPr>
            </w:pPr>
          </w:p>
        </w:tc>
        <w:tc>
          <w:tcPr>
            <w:tcW w:w="1040" w:type="pct"/>
            <w:vAlign w:val="center"/>
          </w:tcPr>
          <w:p w14:paraId="0949B4AA" w14:textId="77777777" w:rsidR="0067440D" w:rsidRDefault="00000000">
            <w:pPr>
              <w:pStyle w:val="a0"/>
              <w:spacing w:line="240" w:lineRule="auto"/>
              <w:ind w:firstLineChars="0" w:firstLine="0"/>
              <w:rPr>
                <w:color w:val="auto"/>
                <w:sz w:val="21"/>
                <w:szCs w:val="21"/>
              </w:rPr>
            </w:pPr>
            <w:r>
              <w:rPr>
                <w:color w:val="auto"/>
                <w:sz w:val="21"/>
                <w:szCs w:val="21"/>
              </w:rPr>
              <w:t>食入</w:t>
            </w:r>
          </w:p>
        </w:tc>
        <w:tc>
          <w:tcPr>
            <w:tcW w:w="3607" w:type="pct"/>
            <w:gridSpan w:val="7"/>
            <w:vAlign w:val="center"/>
          </w:tcPr>
          <w:p w14:paraId="6BA48624" w14:textId="77777777" w:rsidR="0067440D" w:rsidRDefault="00000000">
            <w:pPr>
              <w:pStyle w:val="a0"/>
              <w:spacing w:line="240" w:lineRule="auto"/>
              <w:ind w:firstLineChars="0" w:firstLine="0"/>
              <w:rPr>
                <w:color w:val="auto"/>
                <w:sz w:val="21"/>
                <w:szCs w:val="21"/>
              </w:rPr>
            </w:pPr>
            <w:r>
              <w:rPr>
                <w:color w:val="auto"/>
                <w:sz w:val="21"/>
                <w:szCs w:val="21"/>
              </w:rPr>
              <w:t>无资料</w:t>
            </w:r>
          </w:p>
        </w:tc>
      </w:tr>
      <w:tr w:rsidR="0067440D" w14:paraId="7DA06BCD" w14:textId="77777777">
        <w:trPr>
          <w:cantSplit/>
          <w:trHeight w:val="397"/>
          <w:jc w:val="center"/>
        </w:trPr>
        <w:tc>
          <w:tcPr>
            <w:tcW w:w="352" w:type="pct"/>
            <w:vMerge w:val="restart"/>
            <w:vAlign w:val="center"/>
          </w:tcPr>
          <w:p w14:paraId="2052A951" w14:textId="77777777" w:rsidR="0067440D" w:rsidRDefault="00000000">
            <w:pPr>
              <w:pStyle w:val="a0"/>
              <w:spacing w:line="240" w:lineRule="auto"/>
              <w:ind w:firstLineChars="0" w:firstLine="0"/>
              <w:rPr>
                <w:color w:val="auto"/>
                <w:sz w:val="21"/>
                <w:szCs w:val="21"/>
              </w:rPr>
            </w:pPr>
            <w:r>
              <w:rPr>
                <w:color w:val="auto"/>
                <w:sz w:val="21"/>
                <w:szCs w:val="21"/>
              </w:rPr>
              <w:t>防护措施</w:t>
            </w:r>
          </w:p>
        </w:tc>
        <w:tc>
          <w:tcPr>
            <w:tcW w:w="1040" w:type="pct"/>
            <w:vAlign w:val="center"/>
          </w:tcPr>
          <w:p w14:paraId="1E365382" w14:textId="77777777" w:rsidR="0067440D" w:rsidRDefault="00000000">
            <w:pPr>
              <w:pStyle w:val="a0"/>
              <w:spacing w:line="240" w:lineRule="auto"/>
              <w:ind w:firstLineChars="0" w:firstLine="0"/>
              <w:rPr>
                <w:color w:val="auto"/>
                <w:sz w:val="21"/>
                <w:szCs w:val="21"/>
              </w:rPr>
            </w:pPr>
            <w:r>
              <w:rPr>
                <w:color w:val="auto"/>
                <w:sz w:val="21"/>
                <w:szCs w:val="21"/>
              </w:rPr>
              <w:t>工程控制</w:t>
            </w:r>
          </w:p>
        </w:tc>
        <w:tc>
          <w:tcPr>
            <w:tcW w:w="3607" w:type="pct"/>
            <w:gridSpan w:val="7"/>
            <w:vAlign w:val="center"/>
          </w:tcPr>
          <w:p w14:paraId="252E55DB" w14:textId="77777777" w:rsidR="0067440D" w:rsidRDefault="00000000">
            <w:pPr>
              <w:pStyle w:val="a0"/>
              <w:spacing w:line="240" w:lineRule="auto"/>
              <w:ind w:firstLineChars="0" w:firstLine="0"/>
              <w:rPr>
                <w:color w:val="auto"/>
                <w:sz w:val="21"/>
                <w:szCs w:val="21"/>
              </w:rPr>
            </w:pPr>
            <w:r>
              <w:rPr>
                <w:color w:val="auto"/>
                <w:sz w:val="21"/>
                <w:szCs w:val="21"/>
              </w:rPr>
              <w:t>生产过程密闭，全面通风。</w:t>
            </w:r>
          </w:p>
        </w:tc>
      </w:tr>
      <w:tr w:rsidR="0067440D" w14:paraId="439C6C59" w14:textId="77777777">
        <w:trPr>
          <w:cantSplit/>
          <w:trHeight w:val="397"/>
          <w:jc w:val="center"/>
        </w:trPr>
        <w:tc>
          <w:tcPr>
            <w:tcW w:w="352" w:type="pct"/>
            <w:vMerge/>
            <w:vAlign w:val="center"/>
          </w:tcPr>
          <w:p w14:paraId="0E548EFD" w14:textId="77777777" w:rsidR="0067440D" w:rsidRDefault="0067440D">
            <w:pPr>
              <w:pStyle w:val="a0"/>
              <w:spacing w:line="240" w:lineRule="auto"/>
              <w:ind w:firstLineChars="0" w:firstLine="0"/>
              <w:rPr>
                <w:color w:val="auto"/>
                <w:sz w:val="21"/>
                <w:szCs w:val="21"/>
              </w:rPr>
            </w:pPr>
          </w:p>
        </w:tc>
        <w:tc>
          <w:tcPr>
            <w:tcW w:w="1040" w:type="pct"/>
            <w:vAlign w:val="center"/>
          </w:tcPr>
          <w:p w14:paraId="5CFE2898" w14:textId="77777777" w:rsidR="0067440D" w:rsidRDefault="00000000">
            <w:pPr>
              <w:pStyle w:val="a0"/>
              <w:spacing w:line="240" w:lineRule="auto"/>
              <w:ind w:firstLineChars="0" w:firstLine="0"/>
              <w:rPr>
                <w:color w:val="auto"/>
                <w:sz w:val="21"/>
                <w:szCs w:val="21"/>
              </w:rPr>
            </w:pPr>
            <w:r>
              <w:rPr>
                <w:color w:val="auto"/>
                <w:sz w:val="21"/>
                <w:szCs w:val="21"/>
              </w:rPr>
              <w:t>呼吸系统防护</w:t>
            </w:r>
          </w:p>
        </w:tc>
        <w:tc>
          <w:tcPr>
            <w:tcW w:w="3607" w:type="pct"/>
            <w:gridSpan w:val="7"/>
            <w:vAlign w:val="center"/>
          </w:tcPr>
          <w:p w14:paraId="1D684143" w14:textId="77777777" w:rsidR="0067440D" w:rsidRDefault="00000000">
            <w:pPr>
              <w:pStyle w:val="a0"/>
              <w:spacing w:line="240" w:lineRule="auto"/>
              <w:ind w:firstLineChars="0" w:firstLine="0"/>
              <w:rPr>
                <w:color w:val="auto"/>
                <w:sz w:val="21"/>
                <w:szCs w:val="21"/>
              </w:rPr>
            </w:pPr>
            <w:r>
              <w:rPr>
                <w:color w:val="auto"/>
                <w:sz w:val="21"/>
                <w:szCs w:val="21"/>
              </w:rPr>
              <w:t>高浓度环境中，佩带供气式呼吸器。</w:t>
            </w:r>
          </w:p>
        </w:tc>
      </w:tr>
      <w:tr w:rsidR="0067440D" w14:paraId="252966D3" w14:textId="77777777">
        <w:trPr>
          <w:cantSplit/>
          <w:trHeight w:val="397"/>
          <w:jc w:val="center"/>
        </w:trPr>
        <w:tc>
          <w:tcPr>
            <w:tcW w:w="352" w:type="pct"/>
            <w:vMerge/>
            <w:vAlign w:val="center"/>
          </w:tcPr>
          <w:p w14:paraId="62F57755" w14:textId="77777777" w:rsidR="0067440D" w:rsidRDefault="0067440D">
            <w:pPr>
              <w:pStyle w:val="a0"/>
              <w:spacing w:line="240" w:lineRule="auto"/>
              <w:ind w:firstLineChars="0" w:firstLine="0"/>
              <w:rPr>
                <w:color w:val="auto"/>
                <w:sz w:val="21"/>
                <w:szCs w:val="21"/>
              </w:rPr>
            </w:pPr>
          </w:p>
        </w:tc>
        <w:tc>
          <w:tcPr>
            <w:tcW w:w="1040" w:type="pct"/>
            <w:vAlign w:val="center"/>
          </w:tcPr>
          <w:p w14:paraId="7DEFF262" w14:textId="77777777" w:rsidR="0067440D" w:rsidRDefault="00000000">
            <w:pPr>
              <w:pStyle w:val="a0"/>
              <w:spacing w:line="240" w:lineRule="auto"/>
              <w:ind w:firstLineChars="0" w:firstLine="0"/>
              <w:rPr>
                <w:color w:val="auto"/>
                <w:sz w:val="21"/>
                <w:szCs w:val="21"/>
              </w:rPr>
            </w:pPr>
            <w:r>
              <w:rPr>
                <w:color w:val="auto"/>
                <w:sz w:val="21"/>
                <w:szCs w:val="21"/>
              </w:rPr>
              <w:t>眼睛防护</w:t>
            </w:r>
          </w:p>
        </w:tc>
        <w:tc>
          <w:tcPr>
            <w:tcW w:w="3607" w:type="pct"/>
            <w:gridSpan w:val="7"/>
            <w:vAlign w:val="center"/>
          </w:tcPr>
          <w:p w14:paraId="79329920" w14:textId="77777777" w:rsidR="0067440D" w:rsidRDefault="00000000">
            <w:pPr>
              <w:pStyle w:val="a0"/>
              <w:spacing w:line="240" w:lineRule="auto"/>
              <w:ind w:firstLineChars="0" w:firstLine="0"/>
              <w:rPr>
                <w:color w:val="auto"/>
                <w:sz w:val="21"/>
                <w:szCs w:val="21"/>
              </w:rPr>
            </w:pPr>
            <w:r>
              <w:rPr>
                <w:color w:val="auto"/>
                <w:sz w:val="21"/>
                <w:szCs w:val="21"/>
              </w:rPr>
              <w:t>一般不需特殊防护，高浓度接触时可戴安全防护眼镜。</w:t>
            </w:r>
          </w:p>
        </w:tc>
      </w:tr>
      <w:tr w:rsidR="0067440D" w14:paraId="17214580" w14:textId="77777777">
        <w:trPr>
          <w:cantSplit/>
          <w:trHeight w:val="397"/>
          <w:jc w:val="center"/>
        </w:trPr>
        <w:tc>
          <w:tcPr>
            <w:tcW w:w="352" w:type="pct"/>
            <w:vMerge/>
            <w:vAlign w:val="center"/>
          </w:tcPr>
          <w:p w14:paraId="405A6C6B" w14:textId="77777777" w:rsidR="0067440D" w:rsidRDefault="0067440D">
            <w:pPr>
              <w:pStyle w:val="a0"/>
              <w:spacing w:line="240" w:lineRule="auto"/>
              <w:ind w:firstLineChars="0" w:firstLine="0"/>
              <w:rPr>
                <w:color w:val="auto"/>
                <w:sz w:val="21"/>
                <w:szCs w:val="21"/>
              </w:rPr>
            </w:pPr>
          </w:p>
        </w:tc>
        <w:tc>
          <w:tcPr>
            <w:tcW w:w="1040" w:type="pct"/>
            <w:vAlign w:val="center"/>
          </w:tcPr>
          <w:p w14:paraId="67FE0E73" w14:textId="77777777" w:rsidR="0067440D" w:rsidRDefault="00000000">
            <w:pPr>
              <w:pStyle w:val="a0"/>
              <w:spacing w:line="240" w:lineRule="auto"/>
              <w:ind w:firstLineChars="0" w:firstLine="0"/>
              <w:rPr>
                <w:color w:val="auto"/>
                <w:sz w:val="21"/>
                <w:szCs w:val="21"/>
              </w:rPr>
            </w:pPr>
            <w:r>
              <w:rPr>
                <w:color w:val="auto"/>
                <w:sz w:val="21"/>
                <w:szCs w:val="21"/>
              </w:rPr>
              <w:t>防护服</w:t>
            </w:r>
          </w:p>
        </w:tc>
        <w:tc>
          <w:tcPr>
            <w:tcW w:w="3607" w:type="pct"/>
            <w:gridSpan w:val="7"/>
            <w:vAlign w:val="center"/>
          </w:tcPr>
          <w:p w14:paraId="187D39DB" w14:textId="77777777" w:rsidR="0067440D" w:rsidRDefault="00000000">
            <w:pPr>
              <w:pStyle w:val="a0"/>
              <w:spacing w:line="240" w:lineRule="auto"/>
              <w:ind w:firstLineChars="0" w:firstLine="0"/>
              <w:rPr>
                <w:color w:val="auto"/>
                <w:sz w:val="21"/>
                <w:szCs w:val="21"/>
              </w:rPr>
            </w:pPr>
            <w:r>
              <w:rPr>
                <w:color w:val="auto"/>
                <w:sz w:val="21"/>
                <w:szCs w:val="21"/>
              </w:rPr>
              <w:t>穿工作服。</w:t>
            </w:r>
          </w:p>
        </w:tc>
      </w:tr>
      <w:tr w:rsidR="0067440D" w14:paraId="7494C63E" w14:textId="77777777">
        <w:trPr>
          <w:cantSplit/>
          <w:trHeight w:val="397"/>
          <w:jc w:val="center"/>
        </w:trPr>
        <w:tc>
          <w:tcPr>
            <w:tcW w:w="352" w:type="pct"/>
            <w:vMerge/>
            <w:vAlign w:val="center"/>
          </w:tcPr>
          <w:p w14:paraId="72740927" w14:textId="77777777" w:rsidR="0067440D" w:rsidRDefault="0067440D">
            <w:pPr>
              <w:pStyle w:val="a0"/>
              <w:spacing w:line="240" w:lineRule="auto"/>
              <w:ind w:firstLineChars="0" w:firstLine="0"/>
              <w:rPr>
                <w:color w:val="auto"/>
                <w:sz w:val="21"/>
                <w:szCs w:val="21"/>
              </w:rPr>
            </w:pPr>
          </w:p>
        </w:tc>
        <w:tc>
          <w:tcPr>
            <w:tcW w:w="1040" w:type="pct"/>
            <w:vAlign w:val="center"/>
          </w:tcPr>
          <w:p w14:paraId="68900C36" w14:textId="77777777" w:rsidR="0067440D" w:rsidRDefault="00000000">
            <w:pPr>
              <w:pStyle w:val="a0"/>
              <w:spacing w:line="240" w:lineRule="auto"/>
              <w:ind w:firstLineChars="0" w:firstLine="0"/>
              <w:rPr>
                <w:color w:val="auto"/>
                <w:sz w:val="21"/>
                <w:szCs w:val="21"/>
              </w:rPr>
            </w:pPr>
            <w:r>
              <w:rPr>
                <w:color w:val="auto"/>
                <w:sz w:val="21"/>
                <w:szCs w:val="21"/>
              </w:rPr>
              <w:t>手防护</w:t>
            </w:r>
          </w:p>
        </w:tc>
        <w:tc>
          <w:tcPr>
            <w:tcW w:w="3607" w:type="pct"/>
            <w:gridSpan w:val="7"/>
            <w:vAlign w:val="center"/>
          </w:tcPr>
          <w:p w14:paraId="793154F2" w14:textId="77777777" w:rsidR="0067440D" w:rsidRDefault="00000000">
            <w:pPr>
              <w:pStyle w:val="a0"/>
              <w:spacing w:line="240" w:lineRule="auto"/>
              <w:ind w:firstLineChars="0" w:firstLine="0"/>
              <w:rPr>
                <w:color w:val="auto"/>
                <w:sz w:val="21"/>
                <w:szCs w:val="21"/>
              </w:rPr>
            </w:pPr>
            <w:r>
              <w:rPr>
                <w:color w:val="auto"/>
                <w:sz w:val="21"/>
                <w:szCs w:val="21"/>
              </w:rPr>
              <w:t>一般不需特殊防护，高浓度接触时可戴防护手套。</w:t>
            </w:r>
          </w:p>
        </w:tc>
      </w:tr>
      <w:tr w:rsidR="0067440D" w14:paraId="5C39C343" w14:textId="77777777">
        <w:trPr>
          <w:cantSplit/>
          <w:trHeight w:val="397"/>
          <w:jc w:val="center"/>
        </w:trPr>
        <w:tc>
          <w:tcPr>
            <w:tcW w:w="352" w:type="pct"/>
            <w:vMerge/>
            <w:vAlign w:val="center"/>
          </w:tcPr>
          <w:p w14:paraId="0A861BF5" w14:textId="77777777" w:rsidR="0067440D" w:rsidRDefault="0067440D">
            <w:pPr>
              <w:pStyle w:val="a0"/>
              <w:spacing w:line="240" w:lineRule="auto"/>
              <w:ind w:firstLineChars="0" w:firstLine="0"/>
              <w:rPr>
                <w:color w:val="auto"/>
                <w:sz w:val="21"/>
                <w:szCs w:val="21"/>
              </w:rPr>
            </w:pPr>
          </w:p>
        </w:tc>
        <w:tc>
          <w:tcPr>
            <w:tcW w:w="1040" w:type="pct"/>
            <w:vAlign w:val="center"/>
          </w:tcPr>
          <w:p w14:paraId="55EB3AFA" w14:textId="77777777" w:rsidR="0067440D" w:rsidRDefault="00000000">
            <w:pPr>
              <w:pStyle w:val="a0"/>
              <w:spacing w:line="240" w:lineRule="auto"/>
              <w:ind w:firstLineChars="0" w:firstLine="0"/>
              <w:rPr>
                <w:color w:val="auto"/>
                <w:sz w:val="21"/>
                <w:szCs w:val="21"/>
              </w:rPr>
            </w:pPr>
            <w:r>
              <w:rPr>
                <w:color w:val="auto"/>
                <w:sz w:val="21"/>
                <w:szCs w:val="21"/>
              </w:rPr>
              <w:t>其它</w:t>
            </w:r>
          </w:p>
        </w:tc>
        <w:tc>
          <w:tcPr>
            <w:tcW w:w="3607" w:type="pct"/>
            <w:gridSpan w:val="7"/>
            <w:vAlign w:val="center"/>
          </w:tcPr>
          <w:p w14:paraId="3C4272C5" w14:textId="77777777" w:rsidR="0067440D" w:rsidRDefault="00000000">
            <w:pPr>
              <w:pStyle w:val="a0"/>
              <w:spacing w:line="240" w:lineRule="auto"/>
              <w:ind w:firstLineChars="0" w:firstLine="0"/>
              <w:rPr>
                <w:color w:val="auto"/>
                <w:sz w:val="21"/>
                <w:szCs w:val="21"/>
              </w:rPr>
            </w:pPr>
            <w:r>
              <w:rPr>
                <w:color w:val="auto"/>
                <w:sz w:val="21"/>
                <w:szCs w:val="21"/>
              </w:rPr>
              <w:t>工作现场严禁吸烟。避免长期反复接触。进入罐或其它高浓度区作业，须有人监护。</w:t>
            </w:r>
          </w:p>
        </w:tc>
      </w:tr>
      <w:tr w:rsidR="0067440D" w14:paraId="1AEDBA02" w14:textId="77777777">
        <w:trPr>
          <w:cantSplit/>
          <w:trHeight w:val="397"/>
          <w:jc w:val="center"/>
        </w:trPr>
        <w:tc>
          <w:tcPr>
            <w:tcW w:w="352" w:type="pct"/>
            <w:vAlign w:val="center"/>
          </w:tcPr>
          <w:p w14:paraId="2F04B70F" w14:textId="77777777" w:rsidR="0067440D" w:rsidRDefault="00000000">
            <w:pPr>
              <w:pStyle w:val="a0"/>
              <w:spacing w:line="240" w:lineRule="auto"/>
              <w:ind w:firstLineChars="0" w:firstLine="0"/>
              <w:rPr>
                <w:color w:val="auto"/>
                <w:sz w:val="21"/>
                <w:szCs w:val="21"/>
              </w:rPr>
            </w:pPr>
            <w:r>
              <w:rPr>
                <w:color w:val="auto"/>
                <w:sz w:val="21"/>
                <w:szCs w:val="21"/>
              </w:rPr>
              <w:t>泄漏处置</w:t>
            </w:r>
          </w:p>
        </w:tc>
        <w:tc>
          <w:tcPr>
            <w:tcW w:w="4647" w:type="pct"/>
            <w:gridSpan w:val="8"/>
            <w:vAlign w:val="center"/>
          </w:tcPr>
          <w:p w14:paraId="62EF8C7E" w14:textId="77777777" w:rsidR="0067440D" w:rsidRDefault="00000000">
            <w:pPr>
              <w:pStyle w:val="a0"/>
              <w:spacing w:line="240" w:lineRule="auto"/>
              <w:ind w:firstLineChars="0" w:firstLine="0"/>
              <w:rPr>
                <w:color w:val="auto"/>
                <w:sz w:val="21"/>
                <w:szCs w:val="21"/>
              </w:rPr>
            </w:pPr>
            <w:r>
              <w:rPr>
                <w:color w:val="auto"/>
                <w:sz w:val="21"/>
                <w:szCs w:val="21"/>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14:paraId="2D059859" w14:textId="77777777" w:rsidR="0067440D" w:rsidRDefault="00000000">
      <w:pPr>
        <w:pStyle w:val="4"/>
        <w:keepNext w:val="0"/>
        <w:keepLines w:val="0"/>
        <w:spacing w:beforeLines="50" w:before="156" w:line="360" w:lineRule="auto"/>
        <w:rPr>
          <w:sz w:val="24"/>
          <w:szCs w:val="24"/>
        </w:rPr>
      </w:pPr>
      <w:r>
        <w:rPr>
          <w:rFonts w:hint="eastAsia"/>
          <w:sz w:val="24"/>
          <w:szCs w:val="24"/>
        </w:rPr>
        <w:t>二氧化碳（压缩的或液化的）</w:t>
      </w:r>
    </w:p>
    <w:p w14:paraId="4AB25BF5" w14:textId="77777777" w:rsidR="0067440D" w:rsidRDefault="00000000">
      <w:pPr>
        <w:pStyle w:val="a0"/>
        <w:spacing w:line="360" w:lineRule="auto"/>
        <w:ind w:firstLine="480"/>
        <w:rPr>
          <w:color w:val="auto"/>
          <w:sz w:val="24"/>
          <w:szCs w:val="24"/>
        </w:rPr>
      </w:pPr>
      <w:r>
        <w:rPr>
          <w:color w:val="auto"/>
          <w:sz w:val="24"/>
          <w:szCs w:val="24"/>
        </w:rPr>
        <w:t>CO</w:t>
      </w:r>
      <w:r>
        <w:rPr>
          <w:color w:val="auto"/>
          <w:sz w:val="24"/>
          <w:szCs w:val="24"/>
          <w:vertAlign w:val="subscript"/>
        </w:rPr>
        <w:t>2</w:t>
      </w:r>
      <w:r>
        <w:rPr>
          <w:color w:val="auto"/>
          <w:sz w:val="24"/>
          <w:szCs w:val="24"/>
        </w:rPr>
        <w:t>具有窒息性、腐蚀性、溶解性。主要表现在：</w:t>
      </w:r>
    </w:p>
    <w:p w14:paraId="377EA6BD" w14:textId="77777777" w:rsidR="0067440D" w:rsidRDefault="00000000">
      <w:pPr>
        <w:pStyle w:val="a0"/>
        <w:spacing w:line="360" w:lineRule="auto"/>
        <w:ind w:firstLine="480"/>
        <w:rPr>
          <w:color w:val="auto"/>
          <w:sz w:val="24"/>
          <w:szCs w:val="24"/>
        </w:rPr>
      </w:pPr>
      <w:r>
        <w:rPr>
          <w:color w:val="auto"/>
          <w:sz w:val="24"/>
          <w:szCs w:val="24"/>
        </w:rPr>
        <w:t>1</w:t>
      </w:r>
      <w:r>
        <w:rPr>
          <w:rFonts w:hint="eastAsia"/>
          <w:color w:val="auto"/>
          <w:sz w:val="24"/>
          <w:szCs w:val="24"/>
        </w:rPr>
        <w:t>、</w:t>
      </w:r>
      <w:r>
        <w:rPr>
          <w:color w:val="auto"/>
          <w:sz w:val="24"/>
          <w:szCs w:val="24"/>
        </w:rPr>
        <w:t>窒息性</w:t>
      </w:r>
    </w:p>
    <w:p w14:paraId="10CF673F" w14:textId="77777777" w:rsidR="0067440D" w:rsidRDefault="00000000">
      <w:pPr>
        <w:pStyle w:val="a0"/>
        <w:spacing w:line="360" w:lineRule="auto"/>
        <w:ind w:firstLine="480"/>
        <w:rPr>
          <w:color w:val="auto"/>
          <w:sz w:val="24"/>
          <w:szCs w:val="24"/>
        </w:rPr>
      </w:pPr>
      <w:r>
        <w:rPr>
          <w:color w:val="auto"/>
          <w:sz w:val="24"/>
          <w:szCs w:val="24"/>
        </w:rPr>
        <w:t>毒性是一个定量表达，它将危险物质的浓度、暴露时间与生物在此环境下产生的不良反应建立联系。</w:t>
      </w:r>
      <w:r>
        <w:rPr>
          <w:color w:val="auto"/>
          <w:sz w:val="24"/>
          <w:szCs w:val="24"/>
        </w:rPr>
        <w:t>CO</w:t>
      </w:r>
      <w:r>
        <w:rPr>
          <w:color w:val="auto"/>
          <w:sz w:val="24"/>
          <w:szCs w:val="24"/>
          <w:vertAlign w:val="subscript"/>
        </w:rPr>
        <w:t>2</w:t>
      </w:r>
      <w:r>
        <w:rPr>
          <w:color w:val="auto"/>
          <w:sz w:val="24"/>
          <w:szCs w:val="24"/>
        </w:rPr>
        <w:t>的毒性是通过窒息性来体现的。研究表明，暴露在</w:t>
      </w:r>
      <w:r>
        <w:rPr>
          <w:color w:val="auto"/>
          <w:sz w:val="24"/>
          <w:szCs w:val="24"/>
        </w:rPr>
        <w:t>3%</w:t>
      </w:r>
      <w:r>
        <w:rPr>
          <w:color w:val="auto"/>
          <w:sz w:val="24"/>
          <w:szCs w:val="24"/>
        </w:rPr>
        <w:t>浓度的二氧化碳中几个小时后，人类的呼吸系统就会产生不适，会造成头晕或呼吸不畅；暴露在</w:t>
      </w:r>
      <w:r>
        <w:rPr>
          <w:color w:val="auto"/>
          <w:sz w:val="24"/>
          <w:szCs w:val="24"/>
        </w:rPr>
        <w:t>7%</w:t>
      </w:r>
      <w:r>
        <w:rPr>
          <w:color w:val="auto"/>
          <w:sz w:val="24"/>
          <w:szCs w:val="24"/>
        </w:rPr>
        <w:t>浓度的二氧化碳中几分钟，就会造成意识丧失；而暴露在</w:t>
      </w:r>
      <w:r>
        <w:rPr>
          <w:color w:val="auto"/>
          <w:sz w:val="24"/>
          <w:szCs w:val="24"/>
        </w:rPr>
        <w:t>15%</w:t>
      </w:r>
      <w:r>
        <w:rPr>
          <w:color w:val="auto"/>
          <w:sz w:val="24"/>
          <w:szCs w:val="24"/>
        </w:rPr>
        <w:t>浓度的</w:t>
      </w:r>
      <w:r>
        <w:rPr>
          <w:color w:val="auto"/>
          <w:sz w:val="24"/>
          <w:szCs w:val="24"/>
        </w:rPr>
        <w:t>CO</w:t>
      </w:r>
      <w:r>
        <w:rPr>
          <w:color w:val="auto"/>
          <w:sz w:val="24"/>
          <w:szCs w:val="24"/>
          <w:vertAlign w:val="subscript"/>
        </w:rPr>
        <w:t>2</w:t>
      </w:r>
      <w:r>
        <w:rPr>
          <w:color w:val="auto"/>
          <w:sz w:val="24"/>
          <w:szCs w:val="24"/>
        </w:rPr>
        <w:t>中会立刻威胁到生命。</w:t>
      </w:r>
      <w:r>
        <w:rPr>
          <w:color w:val="auto"/>
          <w:sz w:val="24"/>
          <w:szCs w:val="24"/>
        </w:rPr>
        <w:t>CO</w:t>
      </w:r>
      <w:r>
        <w:rPr>
          <w:color w:val="auto"/>
          <w:sz w:val="24"/>
          <w:szCs w:val="24"/>
          <w:vertAlign w:val="subscript"/>
        </w:rPr>
        <w:t>2</w:t>
      </w:r>
      <w:r>
        <w:rPr>
          <w:color w:val="auto"/>
          <w:sz w:val="24"/>
          <w:szCs w:val="24"/>
        </w:rPr>
        <w:t>对人体造成危害的方式主要是通过排挤空气中的氧气，降低氧气浓度；同时提高血液中</w:t>
      </w:r>
      <w:r>
        <w:rPr>
          <w:color w:val="auto"/>
          <w:sz w:val="24"/>
          <w:szCs w:val="24"/>
        </w:rPr>
        <w:t>CO</w:t>
      </w:r>
      <w:r>
        <w:rPr>
          <w:color w:val="auto"/>
          <w:sz w:val="24"/>
          <w:szCs w:val="24"/>
          <w:vertAlign w:val="subscript"/>
        </w:rPr>
        <w:t>2</w:t>
      </w:r>
      <w:r>
        <w:rPr>
          <w:color w:val="auto"/>
          <w:sz w:val="24"/>
          <w:szCs w:val="24"/>
        </w:rPr>
        <w:t>的浓度，造成呼气系统、神经系统方面的损伤。</w:t>
      </w:r>
    </w:p>
    <w:p w14:paraId="7FB89368" w14:textId="77777777" w:rsidR="0067440D" w:rsidRDefault="00000000">
      <w:pPr>
        <w:pStyle w:val="a0"/>
        <w:spacing w:line="360" w:lineRule="auto"/>
        <w:ind w:firstLine="480"/>
        <w:rPr>
          <w:color w:val="auto"/>
          <w:sz w:val="24"/>
          <w:szCs w:val="24"/>
        </w:rPr>
      </w:pPr>
      <w:r>
        <w:rPr>
          <w:color w:val="auto"/>
          <w:sz w:val="24"/>
          <w:szCs w:val="24"/>
        </w:rPr>
        <w:t>2</w:t>
      </w:r>
      <w:r>
        <w:rPr>
          <w:rFonts w:hint="eastAsia"/>
          <w:color w:val="auto"/>
          <w:sz w:val="24"/>
          <w:szCs w:val="24"/>
        </w:rPr>
        <w:t>、</w:t>
      </w:r>
      <w:r>
        <w:rPr>
          <w:color w:val="auto"/>
          <w:sz w:val="24"/>
          <w:szCs w:val="24"/>
        </w:rPr>
        <w:t>腐蚀性</w:t>
      </w:r>
    </w:p>
    <w:p w14:paraId="66FBED79" w14:textId="77777777" w:rsidR="0067440D" w:rsidRDefault="00000000">
      <w:pPr>
        <w:pStyle w:val="a0"/>
        <w:spacing w:line="360" w:lineRule="auto"/>
        <w:ind w:firstLine="480"/>
        <w:rPr>
          <w:color w:val="auto"/>
          <w:sz w:val="24"/>
          <w:szCs w:val="24"/>
        </w:rPr>
      </w:pPr>
      <w:r>
        <w:rPr>
          <w:color w:val="auto"/>
          <w:sz w:val="24"/>
          <w:szCs w:val="24"/>
        </w:rPr>
        <w:t>二氧化碳腐蚀是最常见腐蚀之一，其主要表现为在有游离水的环境下会溶于水（呈弱酸性），对金属管材形成全面或局部的电化学腐蚀（也称失重腐蚀）。</w:t>
      </w:r>
    </w:p>
    <w:p w14:paraId="69D21BFD" w14:textId="77777777" w:rsidR="0067440D" w:rsidRDefault="00000000">
      <w:pPr>
        <w:pStyle w:val="a0"/>
        <w:spacing w:line="360" w:lineRule="auto"/>
        <w:ind w:firstLine="480"/>
        <w:rPr>
          <w:color w:val="auto"/>
          <w:sz w:val="24"/>
          <w:szCs w:val="24"/>
        </w:rPr>
      </w:pPr>
      <w:r>
        <w:rPr>
          <w:color w:val="auto"/>
          <w:sz w:val="24"/>
          <w:szCs w:val="24"/>
        </w:rPr>
        <w:t>3</w:t>
      </w:r>
      <w:r>
        <w:rPr>
          <w:rFonts w:hint="eastAsia"/>
          <w:color w:val="auto"/>
          <w:sz w:val="24"/>
          <w:szCs w:val="24"/>
        </w:rPr>
        <w:t>、</w:t>
      </w:r>
      <w:r>
        <w:rPr>
          <w:color w:val="auto"/>
          <w:sz w:val="24"/>
          <w:szCs w:val="24"/>
        </w:rPr>
        <w:t>溶解性</w:t>
      </w:r>
    </w:p>
    <w:p w14:paraId="3C889B5E" w14:textId="77777777" w:rsidR="0067440D" w:rsidRDefault="00000000">
      <w:pPr>
        <w:pStyle w:val="a0"/>
        <w:spacing w:line="360" w:lineRule="auto"/>
        <w:ind w:firstLine="480"/>
        <w:rPr>
          <w:color w:val="auto"/>
          <w:sz w:val="24"/>
          <w:szCs w:val="24"/>
        </w:rPr>
      </w:pPr>
      <w:r>
        <w:rPr>
          <w:color w:val="auto"/>
          <w:sz w:val="24"/>
          <w:szCs w:val="24"/>
        </w:rPr>
        <w:t>液态</w:t>
      </w:r>
      <w:r>
        <w:rPr>
          <w:color w:val="auto"/>
          <w:sz w:val="24"/>
          <w:szCs w:val="24"/>
        </w:rPr>
        <w:t>CO</w:t>
      </w:r>
      <w:r>
        <w:rPr>
          <w:color w:val="auto"/>
          <w:sz w:val="24"/>
          <w:szCs w:val="24"/>
          <w:vertAlign w:val="subscript"/>
        </w:rPr>
        <w:t>2</w:t>
      </w:r>
      <w:r>
        <w:rPr>
          <w:color w:val="auto"/>
          <w:sz w:val="24"/>
          <w:szCs w:val="24"/>
        </w:rPr>
        <w:t>是一种高效溶剂，可溶解非极性、非离子型和低分子量化合物，可能导致阀门、设备等的非金属密封材料失效，潜在影响阀门、泵等关键处的润滑脂性能，同时潜在对内检测设备密封性产生不利影响。其溶解性能随压力、温度升高而增强。</w:t>
      </w:r>
    </w:p>
    <w:p w14:paraId="5FBD328C" w14:textId="77777777" w:rsidR="0067440D" w:rsidRDefault="00000000">
      <w:pPr>
        <w:pStyle w:val="a0"/>
        <w:spacing w:line="360" w:lineRule="auto"/>
        <w:ind w:firstLine="480"/>
        <w:rPr>
          <w:color w:val="auto"/>
          <w:sz w:val="24"/>
          <w:szCs w:val="24"/>
        </w:rPr>
      </w:pPr>
      <w:r>
        <w:rPr>
          <w:rFonts w:hint="eastAsia"/>
          <w:color w:val="auto"/>
          <w:sz w:val="24"/>
          <w:szCs w:val="24"/>
        </w:rPr>
        <w:t>二氧化碳</w:t>
      </w:r>
      <w:r>
        <w:rPr>
          <w:color w:val="auto"/>
          <w:sz w:val="24"/>
          <w:szCs w:val="24"/>
        </w:rPr>
        <w:t>的主要危险有害特性见表</w:t>
      </w:r>
      <w:r>
        <w:rPr>
          <w:rFonts w:hint="eastAsia"/>
          <w:color w:val="auto"/>
          <w:sz w:val="24"/>
          <w:szCs w:val="24"/>
        </w:rPr>
        <w:t>3.1-4</w:t>
      </w:r>
      <w:r>
        <w:rPr>
          <w:color w:val="auto"/>
          <w:sz w:val="24"/>
          <w:szCs w:val="24"/>
        </w:rPr>
        <w:t>。</w:t>
      </w:r>
    </w:p>
    <w:p w14:paraId="7849170C" w14:textId="77777777" w:rsidR="0067440D" w:rsidRDefault="00000000">
      <w:pPr>
        <w:pStyle w:val="a8"/>
        <w:spacing w:before="42" w:line="359" w:lineRule="auto"/>
        <w:ind w:right="103" w:firstLineChars="0" w:firstLine="0"/>
        <w:jc w:val="center"/>
        <w:rPr>
          <w:rFonts w:ascii="Times New Roman" w:hAnsi="Times New Roman" w:cs="Times New Roman"/>
          <w:sz w:val="24"/>
          <w:szCs w:val="24"/>
          <w:lang w:eastAsia="zh-CN"/>
        </w:rPr>
      </w:pPr>
      <w:r>
        <w:rPr>
          <w:rFonts w:ascii="Times New Roman" w:eastAsia="黑体" w:hAnsi="Times New Roman" w:cs="Times New Roman"/>
          <w:sz w:val="21"/>
          <w:szCs w:val="21"/>
          <w:lang w:eastAsia="zh-CN"/>
        </w:rPr>
        <w:t>表</w:t>
      </w:r>
      <w:r>
        <w:rPr>
          <w:rFonts w:ascii="Times New Roman" w:eastAsia="黑体" w:hAnsi="Times New Roman" w:cs="Times New Roman"/>
          <w:sz w:val="21"/>
          <w:szCs w:val="21"/>
          <w:lang w:eastAsia="zh-CN"/>
        </w:rPr>
        <w:t>3.1-</w:t>
      </w:r>
      <w:r>
        <w:rPr>
          <w:rFonts w:ascii="Times New Roman" w:eastAsia="黑体" w:hAnsi="Times New Roman" w:cs="Times New Roman" w:hint="eastAsia"/>
          <w:sz w:val="21"/>
          <w:szCs w:val="21"/>
          <w:lang w:eastAsia="zh-CN"/>
        </w:rPr>
        <w:t>4</w:t>
      </w:r>
      <w:r>
        <w:rPr>
          <w:rFonts w:ascii="Times New Roman" w:eastAsia="黑体" w:hAnsi="Times New Roman" w:cs="Times New Roman"/>
          <w:sz w:val="21"/>
          <w:szCs w:val="21"/>
          <w:lang w:eastAsia="zh-CN"/>
        </w:rPr>
        <w:t xml:space="preserve"> </w:t>
      </w:r>
      <w:r>
        <w:rPr>
          <w:rFonts w:ascii="Times New Roman" w:eastAsia="黑体" w:hAnsi="Times New Roman" w:cs="Times New Roman" w:hint="eastAsia"/>
          <w:sz w:val="21"/>
          <w:szCs w:val="21"/>
          <w:lang w:eastAsia="zh-CN"/>
        </w:rPr>
        <w:t>二氧化碳主要危险有害特性</w:t>
      </w:r>
      <w:r>
        <w:rPr>
          <w:rFonts w:ascii="Times New Roman" w:eastAsia="黑体" w:hAnsi="Times New Roman" w:cs="Times New Roman"/>
          <w:sz w:val="21"/>
          <w:szCs w:val="21"/>
          <w:lang w:eastAsia="zh-CN"/>
        </w:rPr>
        <w:t>一览表</w:t>
      </w:r>
    </w:p>
    <w:tbl>
      <w:tblPr>
        <w:tblW w:w="4995"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38"/>
        <w:gridCol w:w="1899"/>
        <w:gridCol w:w="1524"/>
        <w:gridCol w:w="1215"/>
        <w:gridCol w:w="761"/>
        <w:gridCol w:w="154"/>
        <w:gridCol w:w="913"/>
        <w:gridCol w:w="1215"/>
        <w:gridCol w:w="827"/>
      </w:tblGrid>
      <w:tr w:rsidR="0067440D" w14:paraId="78DD214B" w14:textId="77777777">
        <w:trPr>
          <w:trHeight w:val="397"/>
          <w:jc w:val="center"/>
        </w:trPr>
        <w:tc>
          <w:tcPr>
            <w:tcW w:w="349" w:type="pct"/>
            <w:vMerge w:val="restart"/>
            <w:vAlign w:val="center"/>
          </w:tcPr>
          <w:p w14:paraId="270620AC" w14:textId="77777777" w:rsidR="0067440D" w:rsidRDefault="00000000">
            <w:pPr>
              <w:spacing w:line="240" w:lineRule="auto"/>
              <w:ind w:firstLineChars="0" w:firstLine="0"/>
              <w:jc w:val="center"/>
              <w:rPr>
                <w:sz w:val="21"/>
              </w:rPr>
            </w:pPr>
            <w:r>
              <w:rPr>
                <w:sz w:val="21"/>
              </w:rPr>
              <w:t>标识</w:t>
            </w:r>
          </w:p>
        </w:tc>
        <w:tc>
          <w:tcPr>
            <w:tcW w:w="1038" w:type="pct"/>
            <w:vAlign w:val="center"/>
          </w:tcPr>
          <w:p w14:paraId="31201CF5" w14:textId="77777777" w:rsidR="0067440D" w:rsidRDefault="00000000">
            <w:pPr>
              <w:spacing w:line="240" w:lineRule="auto"/>
              <w:ind w:firstLineChars="0" w:firstLine="0"/>
              <w:jc w:val="center"/>
              <w:rPr>
                <w:sz w:val="21"/>
              </w:rPr>
            </w:pPr>
            <w:r>
              <w:rPr>
                <w:sz w:val="21"/>
              </w:rPr>
              <w:t>中文名</w:t>
            </w:r>
          </w:p>
        </w:tc>
        <w:tc>
          <w:tcPr>
            <w:tcW w:w="833" w:type="pct"/>
            <w:vAlign w:val="center"/>
          </w:tcPr>
          <w:p w14:paraId="3803BEDE" w14:textId="77777777" w:rsidR="0067440D" w:rsidRDefault="00000000">
            <w:pPr>
              <w:spacing w:line="240" w:lineRule="auto"/>
              <w:ind w:firstLineChars="0" w:firstLine="0"/>
              <w:jc w:val="center"/>
              <w:rPr>
                <w:sz w:val="21"/>
              </w:rPr>
            </w:pPr>
            <w:r>
              <w:rPr>
                <w:rFonts w:hint="eastAsia"/>
                <w:sz w:val="21"/>
              </w:rPr>
              <w:t>二氧化碳</w:t>
            </w:r>
          </w:p>
        </w:tc>
        <w:tc>
          <w:tcPr>
            <w:tcW w:w="1080" w:type="pct"/>
            <w:gridSpan w:val="2"/>
            <w:vAlign w:val="center"/>
          </w:tcPr>
          <w:p w14:paraId="02BE18A7" w14:textId="77777777" w:rsidR="0067440D" w:rsidRDefault="00000000">
            <w:pPr>
              <w:spacing w:line="240" w:lineRule="auto"/>
              <w:ind w:firstLineChars="0" w:firstLine="0"/>
              <w:jc w:val="center"/>
              <w:rPr>
                <w:sz w:val="21"/>
              </w:rPr>
            </w:pPr>
            <w:r>
              <w:rPr>
                <w:rFonts w:hint="eastAsia"/>
                <w:sz w:val="21"/>
              </w:rPr>
              <w:t>俗名</w:t>
            </w:r>
          </w:p>
        </w:tc>
        <w:tc>
          <w:tcPr>
            <w:tcW w:w="1698" w:type="pct"/>
            <w:gridSpan w:val="4"/>
            <w:vAlign w:val="center"/>
          </w:tcPr>
          <w:p w14:paraId="51C47584" w14:textId="77777777" w:rsidR="0067440D" w:rsidRDefault="00000000">
            <w:pPr>
              <w:spacing w:line="240" w:lineRule="auto"/>
              <w:ind w:firstLineChars="0" w:firstLine="0"/>
              <w:jc w:val="center"/>
              <w:rPr>
                <w:sz w:val="21"/>
              </w:rPr>
            </w:pPr>
            <w:r>
              <w:rPr>
                <w:rFonts w:hint="eastAsia"/>
                <w:sz w:val="21"/>
              </w:rPr>
              <w:t>碳酸酐</w:t>
            </w:r>
          </w:p>
        </w:tc>
      </w:tr>
      <w:tr w:rsidR="0067440D" w14:paraId="38CB6EC7" w14:textId="77777777">
        <w:trPr>
          <w:trHeight w:val="397"/>
          <w:jc w:val="center"/>
        </w:trPr>
        <w:tc>
          <w:tcPr>
            <w:tcW w:w="349" w:type="pct"/>
            <w:vMerge/>
            <w:vAlign w:val="center"/>
          </w:tcPr>
          <w:p w14:paraId="56533102" w14:textId="77777777" w:rsidR="0067440D" w:rsidRDefault="0067440D">
            <w:pPr>
              <w:spacing w:line="240" w:lineRule="auto"/>
              <w:ind w:firstLineChars="0" w:firstLine="0"/>
              <w:jc w:val="center"/>
              <w:rPr>
                <w:sz w:val="21"/>
              </w:rPr>
            </w:pPr>
          </w:p>
        </w:tc>
        <w:tc>
          <w:tcPr>
            <w:tcW w:w="1038" w:type="pct"/>
            <w:vAlign w:val="center"/>
          </w:tcPr>
          <w:p w14:paraId="508BEFD2" w14:textId="77777777" w:rsidR="0067440D" w:rsidRDefault="00000000">
            <w:pPr>
              <w:spacing w:line="240" w:lineRule="auto"/>
              <w:ind w:firstLineChars="0" w:firstLine="0"/>
              <w:jc w:val="center"/>
              <w:rPr>
                <w:sz w:val="21"/>
              </w:rPr>
            </w:pPr>
            <w:r>
              <w:rPr>
                <w:sz w:val="21"/>
              </w:rPr>
              <w:t>分子式</w:t>
            </w:r>
          </w:p>
        </w:tc>
        <w:tc>
          <w:tcPr>
            <w:tcW w:w="833" w:type="pct"/>
            <w:vAlign w:val="center"/>
          </w:tcPr>
          <w:p w14:paraId="237C19D1" w14:textId="77777777" w:rsidR="0067440D" w:rsidRDefault="00000000">
            <w:pPr>
              <w:spacing w:line="240" w:lineRule="auto"/>
              <w:ind w:firstLineChars="0" w:firstLine="0"/>
              <w:jc w:val="center"/>
              <w:rPr>
                <w:sz w:val="21"/>
              </w:rPr>
            </w:pPr>
            <w:r>
              <w:rPr>
                <w:rFonts w:hint="eastAsia"/>
                <w:sz w:val="21"/>
              </w:rPr>
              <w:t>CO</w:t>
            </w:r>
            <w:r>
              <w:rPr>
                <w:rFonts w:hint="eastAsia"/>
                <w:sz w:val="21"/>
                <w:vertAlign w:val="subscript"/>
              </w:rPr>
              <w:t>2</w:t>
            </w:r>
          </w:p>
        </w:tc>
        <w:tc>
          <w:tcPr>
            <w:tcW w:w="1080" w:type="pct"/>
            <w:gridSpan w:val="2"/>
            <w:vAlign w:val="center"/>
          </w:tcPr>
          <w:p w14:paraId="6AF72830" w14:textId="77777777" w:rsidR="0067440D" w:rsidRDefault="00000000">
            <w:pPr>
              <w:spacing w:line="240" w:lineRule="auto"/>
              <w:ind w:firstLineChars="0" w:firstLine="0"/>
              <w:jc w:val="center"/>
              <w:rPr>
                <w:sz w:val="21"/>
              </w:rPr>
            </w:pPr>
            <w:r>
              <w:rPr>
                <w:sz w:val="21"/>
              </w:rPr>
              <w:t>CAS</w:t>
            </w:r>
          </w:p>
        </w:tc>
        <w:tc>
          <w:tcPr>
            <w:tcW w:w="1698" w:type="pct"/>
            <w:gridSpan w:val="4"/>
            <w:vAlign w:val="center"/>
          </w:tcPr>
          <w:p w14:paraId="26CD9B4C" w14:textId="77777777" w:rsidR="0067440D" w:rsidRDefault="00000000">
            <w:pPr>
              <w:spacing w:line="240" w:lineRule="auto"/>
              <w:ind w:firstLineChars="0" w:firstLine="0"/>
              <w:jc w:val="center"/>
              <w:rPr>
                <w:sz w:val="21"/>
              </w:rPr>
            </w:pPr>
            <w:r>
              <w:rPr>
                <w:sz w:val="21"/>
              </w:rPr>
              <w:t>124-38-9</w:t>
            </w:r>
          </w:p>
        </w:tc>
      </w:tr>
      <w:tr w:rsidR="0067440D" w14:paraId="54C34283" w14:textId="77777777">
        <w:trPr>
          <w:trHeight w:val="397"/>
          <w:jc w:val="center"/>
        </w:trPr>
        <w:tc>
          <w:tcPr>
            <w:tcW w:w="349" w:type="pct"/>
            <w:vMerge/>
            <w:vAlign w:val="center"/>
          </w:tcPr>
          <w:p w14:paraId="6F659CA9" w14:textId="77777777" w:rsidR="0067440D" w:rsidRDefault="0067440D">
            <w:pPr>
              <w:spacing w:line="240" w:lineRule="auto"/>
              <w:ind w:firstLineChars="0" w:firstLine="0"/>
              <w:jc w:val="center"/>
              <w:rPr>
                <w:sz w:val="21"/>
              </w:rPr>
            </w:pPr>
          </w:p>
        </w:tc>
        <w:tc>
          <w:tcPr>
            <w:tcW w:w="1038" w:type="pct"/>
            <w:vAlign w:val="center"/>
          </w:tcPr>
          <w:p w14:paraId="2837ED77" w14:textId="77777777" w:rsidR="0067440D" w:rsidRDefault="00000000">
            <w:pPr>
              <w:spacing w:line="240" w:lineRule="auto"/>
              <w:ind w:firstLineChars="0" w:firstLine="0"/>
              <w:jc w:val="center"/>
              <w:rPr>
                <w:sz w:val="21"/>
              </w:rPr>
            </w:pPr>
            <w:r>
              <w:rPr>
                <w:sz w:val="21"/>
              </w:rPr>
              <w:t>分子量</w:t>
            </w:r>
          </w:p>
        </w:tc>
        <w:tc>
          <w:tcPr>
            <w:tcW w:w="833" w:type="pct"/>
            <w:vAlign w:val="center"/>
          </w:tcPr>
          <w:p w14:paraId="049DC1A1" w14:textId="77777777" w:rsidR="0067440D" w:rsidRDefault="00000000">
            <w:pPr>
              <w:spacing w:line="240" w:lineRule="auto"/>
              <w:ind w:firstLineChars="0" w:firstLine="0"/>
              <w:jc w:val="center"/>
              <w:rPr>
                <w:sz w:val="21"/>
              </w:rPr>
            </w:pPr>
            <w:r>
              <w:rPr>
                <w:rFonts w:hint="eastAsia"/>
                <w:sz w:val="21"/>
              </w:rPr>
              <w:t>44.01</w:t>
            </w:r>
          </w:p>
        </w:tc>
        <w:tc>
          <w:tcPr>
            <w:tcW w:w="1080" w:type="pct"/>
            <w:gridSpan w:val="2"/>
            <w:vAlign w:val="center"/>
          </w:tcPr>
          <w:p w14:paraId="3319F756" w14:textId="77777777" w:rsidR="0067440D" w:rsidRDefault="00000000">
            <w:pPr>
              <w:spacing w:line="240" w:lineRule="auto"/>
              <w:ind w:firstLineChars="0" w:firstLine="0"/>
              <w:jc w:val="center"/>
              <w:rPr>
                <w:sz w:val="21"/>
              </w:rPr>
            </w:pPr>
            <w:r>
              <w:rPr>
                <w:sz w:val="21"/>
              </w:rPr>
              <w:t>UN</w:t>
            </w:r>
            <w:r>
              <w:rPr>
                <w:sz w:val="21"/>
              </w:rPr>
              <w:t>编号</w:t>
            </w:r>
          </w:p>
        </w:tc>
        <w:tc>
          <w:tcPr>
            <w:tcW w:w="1698" w:type="pct"/>
            <w:gridSpan w:val="4"/>
            <w:vAlign w:val="center"/>
          </w:tcPr>
          <w:p w14:paraId="06325A6A" w14:textId="77777777" w:rsidR="0067440D" w:rsidRDefault="00000000">
            <w:pPr>
              <w:spacing w:line="240" w:lineRule="auto"/>
              <w:ind w:firstLineChars="0" w:firstLine="0"/>
              <w:jc w:val="center"/>
              <w:rPr>
                <w:sz w:val="21"/>
              </w:rPr>
            </w:pPr>
            <w:r>
              <w:rPr>
                <w:sz w:val="21"/>
              </w:rPr>
              <w:t>10</w:t>
            </w:r>
            <w:r>
              <w:rPr>
                <w:rFonts w:hint="eastAsia"/>
                <w:sz w:val="21"/>
              </w:rPr>
              <w:t>1</w:t>
            </w:r>
            <w:r>
              <w:rPr>
                <w:sz w:val="21"/>
              </w:rPr>
              <w:t>3</w:t>
            </w:r>
          </w:p>
        </w:tc>
      </w:tr>
      <w:tr w:rsidR="0067440D" w14:paraId="1F5B0D7F" w14:textId="77777777">
        <w:trPr>
          <w:trHeight w:val="397"/>
          <w:jc w:val="center"/>
        </w:trPr>
        <w:tc>
          <w:tcPr>
            <w:tcW w:w="349" w:type="pct"/>
            <w:vMerge w:val="restart"/>
            <w:vAlign w:val="center"/>
          </w:tcPr>
          <w:p w14:paraId="61DB89A8" w14:textId="77777777" w:rsidR="0067440D" w:rsidRDefault="00000000">
            <w:pPr>
              <w:spacing w:line="240" w:lineRule="auto"/>
              <w:ind w:firstLineChars="0" w:firstLine="0"/>
              <w:jc w:val="center"/>
              <w:rPr>
                <w:sz w:val="21"/>
              </w:rPr>
            </w:pPr>
            <w:r>
              <w:rPr>
                <w:sz w:val="21"/>
              </w:rPr>
              <w:t>理化性质</w:t>
            </w:r>
          </w:p>
        </w:tc>
        <w:tc>
          <w:tcPr>
            <w:tcW w:w="1038" w:type="pct"/>
            <w:vAlign w:val="center"/>
          </w:tcPr>
          <w:p w14:paraId="3E3CEBB7" w14:textId="77777777" w:rsidR="0067440D" w:rsidRDefault="00000000">
            <w:pPr>
              <w:spacing w:line="240" w:lineRule="auto"/>
              <w:ind w:firstLineChars="0" w:firstLine="0"/>
              <w:jc w:val="center"/>
              <w:rPr>
                <w:sz w:val="21"/>
              </w:rPr>
            </w:pPr>
            <w:r>
              <w:rPr>
                <w:sz w:val="21"/>
              </w:rPr>
              <w:t>外观性状</w:t>
            </w:r>
          </w:p>
        </w:tc>
        <w:tc>
          <w:tcPr>
            <w:tcW w:w="3612" w:type="pct"/>
            <w:gridSpan w:val="7"/>
            <w:vAlign w:val="center"/>
          </w:tcPr>
          <w:p w14:paraId="422BA4B8" w14:textId="77777777" w:rsidR="0067440D" w:rsidRDefault="00000000">
            <w:pPr>
              <w:spacing w:line="240" w:lineRule="auto"/>
              <w:ind w:firstLineChars="0" w:firstLine="0"/>
              <w:rPr>
                <w:sz w:val="21"/>
              </w:rPr>
            </w:pPr>
            <w:r>
              <w:rPr>
                <w:sz w:val="21"/>
              </w:rPr>
              <w:t>常温常压下是一种无色无味或无色无嗅而略有酸味的气体。</w:t>
            </w:r>
          </w:p>
        </w:tc>
      </w:tr>
      <w:tr w:rsidR="0067440D" w14:paraId="19B639AC" w14:textId="77777777">
        <w:trPr>
          <w:trHeight w:val="397"/>
          <w:jc w:val="center"/>
        </w:trPr>
        <w:tc>
          <w:tcPr>
            <w:tcW w:w="349" w:type="pct"/>
            <w:vMerge/>
            <w:vAlign w:val="center"/>
          </w:tcPr>
          <w:p w14:paraId="03219523" w14:textId="77777777" w:rsidR="0067440D" w:rsidRDefault="0067440D">
            <w:pPr>
              <w:spacing w:line="240" w:lineRule="auto"/>
              <w:ind w:firstLineChars="0" w:firstLine="0"/>
              <w:jc w:val="center"/>
              <w:rPr>
                <w:sz w:val="21"/>
              </w:rPr>
            </w:pPr>
          </w:p>
        </w:tc>
        <w:tc>
          <w:tcPr>
            <w:tcW w:w="1038" w:type="pct"/>
            <w:vAlign w:val="center"/>
          </w:tcPr>
          <w:p w14:paraId="3A630495" w14:textId="77777777" w:rsidR="0067440D" w:rsidRDefault="00000000">
            <w:pPr>
              <w:spacing w:line="240" w:lineRule="auto"/>
              <w:ind w:firstLineChars="0" w:firstLine="0"/>
              <w:jc w:val="center"/>
              <w:rPr>
                <w:sz w:val="21"/>
              </w:rPr>
            </w:pPr>
            <w:r>
              <w:rPr>
                <w:sz w:val="21"/>
              </w:rPr>
              <w:t>主要用途</w:t>
            </w:r>
          </w:p>
        </w:tc>
        <w:tc>
          <w:tcPr>
            <w:tcW w:w="3612" w:type="pct"/>
            <w:gridSpan w:val="7"/>
            <w:vAlign w:val="center"/>
          </w:tcPr>
          <w:p w14:paraId="03B389B3" w14:textId="77777777" w:rsidR="0067440D" w:rsidRDefault="00000000">
            <w:pPr>
              <w:spacing w:line="240" w:lineRule="auto"/>
              <w:ind w:firstLineChars="0" w:firstLine="0"/>
              <w:rPr>
                <w:sz w:val="21"/>
              </w:rPr>
            </w:pPr>
            <w:r>
              <w:rPr>
                <w:sz w:val="21"/>
              </w:rPr>
              <w:t>冷藏易腐败的食品、做制冷剂、制造碳化软饮料</w:t>
            </w:r>
            <w:r>
              <w:rPr>
                <w:rFonts w:hint="eastAsia"/>
                <w:sz w:val="21"/>
              </w:rPr>
              <w:t>、灭火剂</w:t>
            </w:r>
            <w:r>
              <w:rPr>
                <w:sz w:val="21"/>
              </w:rPr>
              <w:t>等。</w:t>
            </w:r>
          </w:p>
        </w:tc>
      </w:tr>
      <w:tr w:rsidR="0067440D" w14:paraId="15A38024" w14:textId="77777777">
        <w:trPr>
          <w:trHeight w:val="397"/>
          <w:jc w:val="center"/>
        </w:trPr>
        <w:tc>
          <w:tcPr>
            <w:tcW w:w="349" w:type="pct"/>
            <w:vMerge/>
            <w:vAlign w:val="center"/>
          </w:tcPr>
          <w:p w14:paraId="7ECF4450" w14:textId="77777777" w:rsidR="0067440D" w:rsidRDefault="0067440D">
            <w:pPr>
              <w:spacing w:line="240" w:lineRule="auto"/>
              <w:ind w:firstLineChars="0" w:firstLine="0"/>
              <w:jc w:val="center"/>
              <w:rPr>
                <w:sz w:val="21"/>
              </w:rPr>
            </w:pPr>
          </w:p>
        </w:tc>
        <w:tc>
          <w:tcPr>
            <w:tcW w:w="1038" w:type="pct"/>
            <w:vAlign w:val="center"/>
          </w:tcPr>
          <w:p w14:paraId="707CA02E" w14:textId="77777777" w:rsidR="0067440D" w:rsidRDefault="00000000">
            <w:pPr>
              <w:spacing w:line="240" w:lineRule="auto"/>
              <w:ind w:firstLineChars="0" w:firstLine="0"/>
              <w:jc w:val="center"/>
              <w:rPr>
                <w:sz w:val="21"/>
              </w:rPr>
            </w:pPr>
            <w:r>
              <w:rPr>
                <w:sz w:val="21"/>
              </w:rPr>
              <w:t>溶解性</w:t>
            </w:r>
          </w:p>
        </w:tc>
        <w:tc>
          <w:tcPr>
            <w:tcW w:w="3612" w:type="pct"/>
            <w:gridSpan w:val="7"/>
            <w:vAlign w:val="center"/>
          </w:tcPr>
          <w:p w14:paraId="7819ECEF" w14:textId="77777777" w:rsidR="0067440D" w:rsidRDefault="00000000">
            <w:pPr>
              <w:spacing w:line="240" w:lineRule="auto"/>
              <w:ind w:firstLineChars="0" w:firstLine="0"/>
              <w:rPr>
                <w:sz w:val="21"/>
              </w:rPr>
            </w:pPr>
            <w:r>
              <w:rPr>
                <w:sz w:val="21"/>
              </w:rPr>
              <w:t>可溶于水。</w:t>
            </w:r>
          </w:p>
        </w:tc>
      </w:tr>
      <w:tr w:rsidR="0067440D" w14:paraId="1A79A659" w14:textId="77777777">
        <w:trPr>
          <w:trHeight w:val="397"/>
          <w:jc w:val="center"/>
        </w:trPr>
        <w:tc>
          <w:tcPr>
            <w:tcW w:w="349" w:type="pct"/>
            <w:vMerge/>
            <w:vAlign w:val="center"/>
          </w:tcPr>
          <w:p w14:paraId="3C77AD89" w14:textId="77777777" w:rsidR="0067440D" w:rsidRDefault="0067440D">
            <w:pPr>
              <w:spacing w:line="240" w:lineRule="auto"/>
              <w:ind w:firstLineChars="0" w:firstLine="0"/>
              <w:jc w:val="center"/>
              <w:rPr>
                <w:sz w:val="21"/>
              </w:rPr>
            </w:pPr>
          </w:p>
        </w:tc>
        <w:tc>
          <w:tcPr>
            <w:tcW w:w="1038" w:type="pct"/>
            <w:vAlign w:val="center"/>
          </w:tcPr>
          <w:p w14:paraId="56492D0C" w14:textId="77777777" w:rsidR="0067440D" w:rsidRDefault="00000000">
            <w:pPr>
              <w:spacing w:line="240" w:lineRule="auto"/>
              <w:ind w:firstLineChars="0" w:firstLine="0"/>
              <w:jc w:val="center"/>
              <w:rPr>
                <w:sz w:val="21"/>
              </w:rPr>
            </w:pPr>
            <w:r>
              <w:rPr>
                <w:sz w:val="21"/>
              </w:rPr>
              <w:t>熔点（</w:t>
            </w:r>
            <w:r>
              <w:rPr>
                <w:sz w:val="21"/>
              </w:rPr>
              <w:t>℃</w:t>
            </w:r>
            <w:r>
              <w:rPr>
                <w:sz w:val="21"/>
              </w:rPr>
              <w:t>）</w:t>
            </w:r>
          </w:p>
        </w:tc>
        <w:tc>
          <w:tcPr>
            <w:tcW w:w="833" w:type="pct"/>
            <w:vAlign w:val="center"/>
          </w:tcPr>
          <w:p w14:paraId="5051FBC0" w14:textId="77777777" w:rsidR="0067440D" w:rsidRDefault="00000000">
            <w:pPr>
              <w:spacing w:line="240" w:lineRule="auto"/>
              <w:ind w:firstLineChars="0" w:firstLine="0"/>
              <w:jc w:val="center"/>
              <w:rPr>
                <w:sz w:val="21"/>
              </w:rPr>
            </w:pPr>
            <w:r>
              <w:rPr>
                <w:sz w:val="21"/>
              </w:rPr>
              <w:t>-</w:t>
            </w:r>
            <w:r>
              <w:rPr>
                <w:rFonts w:hint="eastAsia"/>
                <w:sz w:val="21"/>
              </w:rPr>
              <w:t>56.6</w:t>
            </w:r>
          </w:p>
        </w:tc>
        <w:tc>
          <w:tcPr>
            <w:tcW w:w="1080" w:type="pct"/>
            <w:gridSpan w:val="2"/>
            <w:vAlign w:val="center"/>
          </w:tcPr>
          <w:p w14:paraId="7433DF25" w14:textId="77777777" w:rsidR="0067440D" w:rsidRDefault="00000000">
            <w:pPr>
              <w:spacing w:line="240" w:lineRule="auto"/>
              <w:ind w:firstLineChars="0" w:firstLine="0"/>
              <w:jc w:val="center"/>
              <w:rPr>
                <w:sz w:val="21"/>
              </w:rPr>
            </w:pPr>
            <w:r>
              <w:rPr>
                <w:sz w:val="21"/>
              </w:rPr>
              <w:t>燃烧热（</w:t>
            </w:r>
            <w:r>
              <w:rPr>
                <w:sz w:val="21"/>
              </w:rPr>
              <w:t>kJ/mol</w:t>
            </w:r>
            <w:r>
              <w:rPr>
                <w:sz w:val="21"/>
              </w:rPr>
              <w:t>）</w:t>
            </w:r>
          </w:p>
        </w:tc>
        <w:tc>
          <w:tcPr>
            <w:tcW w:w="1698" w:type="pct"/>
            <w:gridSpan w:val="4"/>
            <w:vAlign w:val="center"/>
          </w:tcPr>
          <w:p w14:paraId="05048BF3" w14:textId="77777777" w:rsidR="0067440D" w:rsidRDefault="00000000">
            <w:pPr>
              <w:spacing w:line="240" w:lineRule="auto"/>
              <w:ind w:firstLineChars="0" w:firstLine="0"/>
              <w:jc w:val="center"/>
              <w:rPr>
                <w:sz w:val="21"/>
              </w:rPr>
            </w:pPr>
            <w:r>
              <w:rPr>
                <w:sz w:val="21"/>
              </w:rPr>
              <w:t>无意义</w:t>
            </w:r>
          </w:p>
        </w:tc>
      </w:tr>
      <w:tr w:rsidR="0067440D" w14:paraId="57B53ADD" w14:textId="77777777">
        <w:trPr>
          <w:trHeight w:val="397"/>
          <w:jc w:val="center"/>
        </w:trPr>
        <w:tc>
          <w:tcPr>
            <w:tcW w:w="349" w:type="pct"/>
            <w:vMerge/>
            <w:vAlign w:val="center"/>
          </w:tcPr>
          <w:p w14:paraId="47EF593B" w14:textId="77777777" w:rsidR="0067440D" w:rsidRDefault="0067440D">
            <w:pPr>
              <w:spacing w:line="240" w:lineRule="auto"/>
              <w:ind w:firstLineChars="0" w:firstLine="0"/>
              <w:jc w:val="center"/>
              <w:rPr>
                <w:sz w:val="21"/>
              </w:rPr>
            </w:pPr>
          </w:p>
        </w:tc>
        <w:tc>
          <w:tcPr>
            <w:tcW w:w="1038" w:type="pct"/>
            <w:vAlign w:val="center"/>
          </w:tcPr>
          <w:p w14:paraId="443F0F6A" w14:textId="77777777" w:rsidR="0067440D" w:rsidRDefault="00000000">
            <w:pPr>
              <w:spacing w:line="240" w:lineRule="auto"/>
              <w:ind w:firstLineChars="0" w:firstLine="0"/>
              <w:jc w:val="center"/>
              <w:rPr>
                <w:sz w:val="21"/>
              </w:rPr>
            </w:pPr>
            <w:r>
              <w:rPr>
                <w:sz w:val="21"/>
              </w:rPr>
              <w:t>沸点（</w:t>
            </w:r>
            <w:r>
              <w:rPr>
                <w:sz w:val="21"/>
              </w:rPr>
              <w:t>℃</w:t>
            </w:r>
            <w:r>
              <w:rPr>
                <w:sz w:val="21"/>
              </w:rPr>
              <w:t>）</w:t>
            </w:r>
          </w:p>
        </w:tc>
        <w:tc>
          <w:tcPr>
            <w:tcW w:w="833" w:type="pct"/>
            <w:vAlign w:val="center"/>
          </w:tcPr>
          <w:p w14:paraId="423F2D53" w14:textId="77777777" w:rsidR="0067440D" w:rsidRDefault="00000000">
            <w:pPr>
              <w:spacing w:line="240" w:lineRule="auto"/>
              <w:ind w:firstLineChars="0" w:firstLine="0"/>
              <w:jc w:val="center"/>
              <w:rPr>
                <w:sz w:val="21"/>
              </w:rPr>
            </w:pPr>
            <w:r>
              <w:rPr>
                <w:sz w:val="21"/>
              </w:rPr>
              <w:t>-</w:t>
            </w:r>
            <w:r>
              <w:rPr>
                <w:rFonts w:hint="eastAsia"/>
                <w:sz w:val="21"/>
              </w:rPr>
              <w:t>78.5</w:t>
            </w:r>
            <w:r>
              <w:rPr>
                <w:rFonts w:hint="eastAsia"/>
                <w:sz w:val="21"/>
              </w:rPr>
              <w:t>（升华）</w:t>
            </w:r>
          </w:p>
        </w:tc>
        <w:tc>
          <w:tcPr>
            <w:tcW w:w="1080" w:type="pct"/>
            <w:gridSpan w:val="2"/>
            <w:vAlign w:val="center"/>
          </w:tcPr>
          <w:p w14:paraId="0CBA9E80" w14:textId="77777777" w:rsidR="0067440D" w:rsidRDefault="00000000">
            <w:pPr>
              <w:spacing w:line="240" w:lineRule="auto"/>
              <w:ind w:firstLineChars="0" w:firstLine="0"/>
              <w:jc w:val="center"/>
              <w:rPr>
                <w:sz w:val="21"/>
              </w:rPr>
            </w:pPr>
            <w:r>
              <w:rPr>
                <w:sz w:val="21"/>
              </w:rPr>
              <w:t>饱和蒸气压（</w:t>
            </w:r>
            <w:r>
              <w:rPr>
                <w:sz w:val="21"/>
              </w:rPr>
              <w:t>kPa</w:t>
            </w:r>
            <w:r>
              <w:rPr>
                <w:sz w:val="21"/>
              </w:rPr>
              <w:t>）</w:t>
            </w:r>
          </w:p>
        </w:tc>
        <w:tc>
          <w:tcPr>
            <w:tcW w:w="1698" w:type="pct"/>
            <w:gridSpan w:val="4"/>
            <w:vAlign w:val="center"/>
          </w:tcPr>
          <w:p w14:paraId="6E5F43B4" w14:textId="77777777" w:rsidR="0067440D" w:rsidRDefault="00000000">
            <w:pPr>
              <w:spacing w:line="240" w:lineRule="auto"/>
              <w:ind w:firstLineChars="0" w:firstLine="0"/>
              <w:jc w:val="center"/>
              <w:rPr>
                <w:sz w:val="21"/>
              </w:rPr>
            </w:pPr>
            <w:r>
              <w:rPr>
                <w:rFonts w:hint="eastAsia"/>
                <w:sz w:val="21"/>
              </w:rPr>
              <w:t>1013.25</w:t>
            </w:r>
            <w:r>
              <w:rPr>
                <w:sz w:val="21"/>
              </w:rPr>
              <w:t>（</w:t>
            </w:r>
            <w:r>
              <w:rPr>
                <w:rFonts w:hint="eastAsia"/>
                <w:sz w:val="21"/>
              </w:rPr>
              <w:t>-39</w:t>
            </w:r>
            <w:r>
              <w:rPr>
                <w:sz w:val="21"/>
              </w:rPr>
              <w:t>℃</w:t>
            </w:r>
            <w:r>
              <w:rPr>
                <w:sz w:val="21"/>
              </w:rPr>
              <w:t>）</w:t>
            </w:r>
          </w:p>
        </w:tc>
      </w:tr>
      <w:tr w:rsidR="0067440D" w14:paraId="67E5BCF1" w14:textId="77777777">
        <w:trPr>
          <w:trHeight w:val="397"/>
          <w:jc w:val="center"/>
        </w:trPr>
        <w:tc>
          <w:tcPr>
            <w:tcW w:w="349" w:type="pct"/>
            <w:vMerge/>
            <w:vAlign w:val="center"/>
          </w:tcPr>
          <w:p w14:paraId="5EA00E78" w14:textId="77777777" w:rsidR="0067440D" w:rsidRDefault="0067440D">
            <w:pPr>
              <w:spacing w:line="240" w:lineRule="auto"/>
              <w:ind w:firstLineChars="0" w:firstLine="0"/>
              <w:jc w:val="center"/>
              <w:rPr>
                <w:sz w:val="21"/>
              </w:rPr>
            </w:pPr>
          </w:p>
        </w:tc>
        <w:tc>
          <w:tcPr>
            <w:tcW w:w="1038" w:type="pct"/>
            <w:vAlign w:val="center"/>
          </w:tcPr>
          <w:p w14:paraId="3D57F7CC" w14:textId="77777777" w:rsidR="0067440D" w:rsidRDefault="00000000">
            <w:pPr>
              <w:spacing w:line="240" w:lineRule="auto"/>
              <w:ind w:firstLineChars="0" w:firstLine="0"/>
              <w:jc w:val="center"/>
              <w:rPr>
                <w:sz w:val="21"/>
              </w:rPr>
            </w:pPr>
            <w:r>
              <w:rPr>
                <w:sz w:val="21"/>
              </w:rPr>
              <w:t>相对密度（水</w:t>
            </w:r>
            <w:r>
              <w:rPr>
                <w:sz w:val="21"/>
              </w:rPr>
              <w:t>=1</w:t>
            </w:r>
            <w:r>
              <w:rPr>
                <w:sz w:val="21"/>
              </w:rPr>
              <w:t>）</w:t>
            </w:r>
          </w:p>
        </w:tc>
        <w:tc>
          <w:tcPr>
            <w:tcW w:w="833" w:type="pct"/>
            <w:vAlign w:val="center"/>
          </w:tcPr>
          <w:p w14:paraId="72CA1DA8" w14:textId="77777777" w:rsidR="0067440D" w:rsidRDefault="00000000">
            <w:pPr>
              <w:spacing w:line="240" w:lineRule="auto"/>
              <w:ind w:firstLineChars="0" w:firstLine="0"/>
              <w:jc w:val="center"/>
              <w:rPr>
                <w:sz w:val="21"/>
              </w:rPr>
            </w:pPr>
            <w:r>
              <w:rPr>
                <w:rFonts w:hint="eastAsia"/>
                <w:sz w:val="21"/>
              </w:rPr>
              <w:t>1.56</w:t>
            </w:r>
            <w:r>
              <w:rPr>
                <w:sz w:val="21"/>
              </w:rPr>
              <w:t>（</w:t>
            </w:r>
            <w:r>
              <w:rPr>
                <w:rFonts w:hint="eastAsia"/>
                <w:sz w:val="21"/>
              </w:rPr>
              <w:t>-79</w:t>
            </w:r>
            <w:r>
              <w:rPr>
                <w:sz w:val="21"/>
              </w:rPr>
              <w:t>℃</w:t>
            </w:r>
            <w:r>
              <w:rPr>
                <w:sz w:val="21"/>
              </w:rPr>
              <w:t>）</w:t>
            </w:r>
          </w:p>
        </w:tc>
        <w:tc>
          <w:tcPr>
            <w:tcW w:w="1080" w:type="pct"/>
            <w:gridSpan w:val="2"/>
            <w:vAlign w:val="center"/>
          </w:tcPr>
          <w:p w14:paraId="4EE099FC" w14:textId="77777777" w:rsidR="0067440D" w:rsidRDefault="00000000">
            <w:pPr>
              <w:spacing w:line="240" w:lineRule="auto"/>
              <w:ind w:firstLineChars="0" w:firstLine="0"/>
              <w:jc w:val="center"/>
              <w:rPr>
                <w:sz w:val="21"/>
              </w:rPr>
            </w:pPr>
            <w:r>
              <w:rPr>
                <w:sz w:val="21"/>
              </w:rPr>
              <w:t>临界温度（</w:t>
            </w:r>
            <w:r>
              <w:rPr>
                <w:sz w:val="21"/>
              </w:rPr>
              <w:t>℃</w:t>
            </w:r>
            <w:r>
              <w:rPr>
                <w:sz w:val="21"/>
              </w:rPr>
              <w:t>）</w:t>
            </w:r>
          </w:p>
        </w:tc>
        <w:tc>
          <w:tcPr>
            <w:tcW w:w="1698" w:type="pct"/>
            <w:gridSpan w:val="4"/>
            <w:vAlign w:val="center"/>
          </w:tcPr>
          <w:p w14:paraId="19803E61" w14:textId="77777777" w:rsidR="0067440D" w:rsidRDefault="00000000">
            <w:pPr>
              <w:spacing w:line="240" w:lineRule="auto"/>
              <w:ind w:firstLineChars="0" w:firstLine="0"/>
              <w:jc w:val="center"/>
              <w:rPr>
                <w:sz w:val="21"/>
              </w:rPr>
            </w:pPr>
            <w:r>
              <w:rPr>
                <w:rFonts w:hint="eastAsia"/>
                <w:sz w:val="21"/>
              </w:rPr>
              <w:t>31</w:t>
            </w:r>
          </w:p>
        </w:tc>
      </w:tr>
      <w:tr w:rsidR="0067440D" w14:paraId="3A35701F" w14:textId="77777777">
        <w:trPr>
          <w:trHeight w:val="527"/>
          <w:jc w:val="center"/>
        </w:trPr>
        <w:tc>
          <w:tcPr>
            <w:tcW w:w="349" w:type="pct"/>
            <w:vMerge/>
            <w:vAlign w:val="center"/>
          </w:tcPr>
          <w:p w14:paraId="738E621C" w14:textId="77777777" w:rsidR="0067440D" w:rsidRDefault="0067440D">
            <w:pPr>
              <w:spacing w:line="240" w:lineRule="auto"/>
              <w:ind w:firstLineChars="0" w:firstLine="0"/>
              <w:jc w:val="center"/>
              <w:rPr>
                <w:sz w:val="21"/>
              </w:rPr>
            </w:pPr>
          </w:p>
        </w:tc>
        <w:tc>
          <w:tcPr>
            <w:tcW w:w="1038" w:type="pct"/>
            <w:vAlign w:val="center"/>
          </w:tcPr>
          <w:p w14:paraId="3856AFFA" w14:textId="77777777" w:rsidR="0067440D" w:rsidRDefault="00000000">
            <w:pPr>
              <w:spacing w:line="240" w:lineRule="auto"/>
              <w:ind w:firstLineChars="0" w:firstLine="0"/>
              <w:jc w:val="center"/>
              <w:rPr>
                <w:sz w:val="21"/>
              </w:rPr>
            </w:pPr>
            <w:r>
              <w:rPr>
                <w:sz w:val="21"/>
              </w:rPr>
              <w:t>相对密度</w:t>
            </w:r>
          </w:p>
          <w:p w14:paraId="70A9E18F" w14:textId="77777777" w:rsidR="0067440D" w:rsidRDefault="00000000">
            <w:pPr>
              <w:spacing w:line="240" w:lineRule="auto"/>
              <w:ind w:firstLineChars="0" w:firstLine="0"/>
              <w:jc w:val="center"/>
              <w:rPr>
                <w:sz w:val="21"/>
              </w:rPr>
            </w:pPr>
            <w:r>
              <w:rPr>
                <w:sz w:val="21"/>
              </w:rPr>
              <w:t>（空气</w:t>
            </w:r>
            <w:r>
              <w:rPr>
                <w:sz w:val="21"/>
              </w:rPr>
              <w:t>=1</w:t>
            </w:r>
            <w:r>
              <w:rPr>
                <w:sz w:val="21"/>
              </w:rPr>
              <w:t>）</w:t>
            </w:r>
          </w:p>
        </w:tc>
        <w:tc>
          <w:tcPr>
            <w:tcW w:w="833" w:type="pct"/>
            <w:vAlign w:val="center"/>
          </w:tcPr>
          <w:p w14:paraId="403F1FB0" w14:textId="77777777" w:rsidR="0067440D" w:rsidRDefault="00000000">
            <w:pPr>
              <w:spacing w:line="240" w:lineRule="auto"/>
              <w:ind w:firstLineChars="0" w:firstLine="0"/>
              <w:jc w:val="center"/>
              <w:rPr>
                <w:sz w:val="21"/>
              </w:rPr>
            </w:pPr>
            <w:r>
              <w:rPr>
                <w:sz w:val="21"/>
              </w:rPr>
              <w:t>1.</w:t>
            </w:r>
            <w:r>
              <w:rPr>
                <w:rFonts w:hint="eastAsia"/>
                <w:sz w:val="21"/>
              </w:rPr>
              <w:t>53</w:t>
            </w:r>
          </w:p>
        </w:tc>
        <w:tc>
          <w:tcPr>
            <w:tcW w:w="1080" w:type="pct"/>
            <w:gridSpan w:val="2"/>
            <w:vAlign w:val="center"/>
          </w:tcPr>
          <w:p w14:paraId="50AF7CC7" w14:textId="77777777" w:rsidR="0067440D" w:rsidRDefault="00000000">
            <w:pPr>
              <w:spacing w:line="240" w:lineRule="auto"/>
              <w:ind w:firstLineChars="0" w:firstLine="0"/>
              <w:jc w:val="center"/>
              <w:rPr>
                <w:sz w:val="21"/>
              </w:rPr>
            </w:pPr>
            <w:r>
              <w:rPr>
                <w:sz w:val="21"/>
              </w:rPr>
              <w:t>临界压力（</w:t>
            </w:r>
            <w:r>
              <w:rPr>
                <w:sz w:val="21"/>
              </w:rPr>
              <w:t>MPa</w:t>
            </w:r>
            <w:r>
              <w:rPr>
                <w:sz w:val="21"/>
              </w:rPr>
              <w:t>）</w:t>
            </w:r>
          </w:p>
        </w:tc>
        <w:tc>
          <w:tcPr>
            <w:tcW w:w="1698" w:type="pct"/>
            <w:gridSpan w:val="4"/>
            <w:vAlign w:val="center"/>
          </w:tcPr>
          <w:p w14:paraId="7752AFF6" w14:textId="77777777" w:rsidR="0067440D" w:rsidRDefault="00000000">
            <w:pPr>
              <w:spacing w:line="240" w:lineRule="auto"/>
              <w:ind w:firstLineChars="0" w:firstLine="0"/>
              <w:jc w:val="center"/>
              <w:rPr>
                <w:sz w:val="21"/>
              </w:rPr>
            </w:pPr>
            <w:r>
              <w:rPr>
                <w:rFonts w:hint="eastAsia"/>
                <w:sz w:val="21"/>
              </w:rPr>
              <w:t>7.39</w:t>
            </w:r>
          </w:p>
        </w:tc>
      </w:tr>
      <w:tr w:rsidR="0067440D" w14:paraId="0045687D" w14:textId="77777777">
        <w:trPr>
          <w:trHeight w:val="397"/>
          <w:jc w:val="center"/>
        </w:trPr>
        <w:tc>
          <w:tcPr>
            <w:tcW w:w="349" w:type="pct"/>
            <w:vMerge w:val="restart"/>
            <w:vAlign w:val="center"/>
          </w:tcPr>
          <w:p w14:paraId="2F1B2390" w14:textId="77777777" w:rsidR="0067440D" w:rsidRDefault="00000000">
            <w:pPr>
              <w:spacing w:line="240" w:lineRule="auto"/>
              <w:ind w:firstLineChars="0" w:firstLine="0"/>
              <w:jc w:val="center"/>
              <w:rPr>
                <w:sz w:val="21"/>
              </w:rPr>
            </w:pPr>
            <w:r>
              <w:rPr>
                <w:sz w:val="21"/>
              </w:rPr>
              <w:t>燃烧爆炸危险性</w:t>
            </w:r>
          </w:p>
        </w:tc>
        <w:tc>
          <w:tcPr>
            <w:tcW w:w="1038" w:type="pct"/>
            <w:vAlign w:val="center"/>
          </w:tcPr>
          <w:p w14:paraId="3F301E09" w14:textId="77777777" w:rsidR="0067440D" w:rsidRDefault="00000000">
            <w:pPr>
              <w:spacing w:line="240" w:lineRule="auto"/>
              <w:ind w:firstLineChars="0" w:firstLine="0"/>
              <w:jc w:val="center"/>
              <w:rPr>
                <w:sz w:val="21"/>
              </w:rPr>
            </w:pPr>
            <w:r>
              <w:rPr>
                <w:sz w:val="21"/>
              </w:rPr>
              <w:t>燃烧性：</w:t>
            </w:r>
          </w:p>
        </w:tc>
        <w:tc>
          <w:tcPr>
            <w:tcW w:w="833" w:type="pct"/>
            <w:vAlign w:val="center"/>
          </w:tcPr>
          <w:p w14:paraId="33FD0720" w14:textId="77777777" w:rsidR="0067440D" w:rsidRDefault="00000000">
            <w:pPr>
              <w:spacing w:line="240" w:lineRule="auto"/>
              <w:ind w:firstLineChars="0" w:firstLine="0"/>
              <w:jc w:val="center"/>
              <w:rPr>
                <w:sz w:val="21"/>
              </w:rPr>
            </w:pPr>
            <w:r>
              <w:rPr>
                <w:rFonts w:hint="eastAsia"/>
                <w:sz w:val="21"/>
              </w:rPr>
              <w:t>不</w:t>
            </w:r>
            <w:r>
              <w:rPr>
                <w:sz w:val="21"/>
              </w:rPr>
              <w:t>燃</w:t>
            </w:r>
          </w:p>
        </w:tc>
        <w:tc>
          <w:tcPr>
            <w:tcW w:w="1080" w:type="pct"/>
            <w:gridSpan w:val="2"/>
            <w:vMerge w:val="restart"/>
            <w:vAlign w:val="center"/>
          </w:tcPr>
          <w:p w14:paraId="0D0737E3" w14:textId="77777777" w:rsidR="0067440D" w:rsidRDefault="00000000">
            <w:pPr>
              <w:spacing w:line="240" w:lineRule="auto"/>
              <w:ind w:firstLineChars="0" w:firstLine="0"/>
              <w:jc w:val="center"/>
              <w:rPr>
                <w:sz w:val="21"/>
              </w:rPr>
            </w:pPr>
            <w:r>
              <w:rPr>
                <w:sz w:val="21"/>
              </w:rPr>
              <w:t>危险特性</w:t>
            </w:r>
          </w:p>
        </w:tc>
        <w:tc>
          <w:tcPr>
            <w:tcW w:w="1698" w:type="pct"/>
            <w:gridSpan w:val="4"/>
            <w:vMerge w:val="restart"/>
            <w:vAlign w:val="center"/>
          </w:tcPr>
          <w:p w14:paraId="68F7AA19" w14:textId="77777777" w:rsidR="0067440D" w:rsidRDefault="00000000">
            <w:pPr>
              <w:spacing w:line="240" w:lineRule="auto"/>
              <w:ind w:firstLineChars="0" w:firstLine="0"/>
              <w:jc w:val="left"/>
              <w:rPr>
                <w:sz w:val="21"/>
              </w:rPr>
            </w:pPr>
            <w:r>
              <w:rPr>
                <w:sz w:val="21"/>
              </w:rPr>
              <w:t>高浓度气体可导致没有预兆的窒息。与气体接触可能造成烧伤</w:t>
            </w:r>
            <w:r>
              <w:rPr>
                <w:rFonts w:hint="eastAsia"/>
                <w:sz w:val="21"/>
              </w:rPr>
              <w:t>，</w:t>
            </w:r>
            <w:r>
              <w:rPr>
                <w:sz w:val="21"/>
              </w:rPr>
              <w:t>严重伤害和</w:t>
            </w:r>
            <w:r>
              <w:rPr>
                <w:sz w:val="21"/>
              </w:rPr>
              <w:t>/</w:t>
            </w:r>
            <w:r>
              <w:rPr>
                <w:sz w:val="21"/>
              </w:rPr>
              <w:t>或冻伤。加热时，容器可能爆炸。暴露于火中的容器可能会通过压力安全阀泄漏出内容物。受热或接触火焰可能会产生膨胀或爆炸性分解。</w:t>
            </w:r>
          </w:p>
        </w:tc>
      </w:tr>
      <w:tr w:rsidR="0067440D" w14:paraId="56E98305" w14:textId="77777777">
        <w:trPr>
          <w:trHeight w:val="397"/>
          <w:jc w:val="center"/>
        </w:trPr>
        <w:tc>
          <w:tcPr>
            <w:tcW w:w="349" w:type="pct"/>
            <w:vMerge/>
            <w:vAlign w:val="center"/>
          </w:tcPr>
          <w:p w14:paraId="01C62A01" w14:textId="77777777" w:rsidR="0067440D" w:rsidRDefault="0067440D">
            <w:pPr>
              <w:spacing w:line="240" w:lineRule="auto"/>
              <w:ind w:firstLineChars="0" w:firstLine="0"/>
              <w:jc w:val="center"/>
              <w:rPr>
                <w:sz w:val="21"/>
              </w:rPr>
            </w:pPr>
          </w:p>
        </w:tc>
        <w:tc>
          <w:tcPr>
            <w:tcW w:w="1038" w:type="pct"/>
            <w:vAlign w:val="center"/>
          </w:tcPr>
          <w:p w14:paraId="2A460A62" w14:textId="77777777" w:rsidR="0067440D" w:rsidRDefault="00000000">
            <w:pPr>
              <w:spacing w:line="240" w:lineRule="auto"/>
              <w:ind w:firstLineChars="0" w:firstLine="0"/>
              <w:jc w:val="center"/>
              <w:rPr>
                <w:sz w:val="21"/>
              </w:rPr>
            </w:pPr>
            <w:r>
              <w:rPr>
                <w:sz w:val="21"/>
              </w:rPr>
              <w:t>建规火险分级</w:t>
            </w:r>
          </w:p>
        </w:tc>
        <w:tc>
          <w:tcPr>
            <w:tcW w:w="833" w:type="pct"/>
            <w:vAlign w:val="center"/>
          </w:tcPr>
          <w:p w14:paraId="5C092549" w14:textId="77777777" w:rsidR="0067440D" w:rsidRDefault="00000000">
            <w:pPr>
              <w:spacing w:line="240" w:lineRule="auto"/>
              <w:ind w:firstLineChars="0" w:firstLine="0"/>
              <w:jc w:val="center"/>
              <w:rPr>
                <w:sz w:val="21"/>
              </w:rPr>
            </w:pPr>
            <w:r>
              <w:rPr>
                <w:rFonts w:hint="eastAsia"/>
                <w:sz w:val="21"/>
              </w:rPr>
              <w:t>戊</w:t>
            </w:r>
          </w:p>
        </w:tc>
        <w:tc>
          <w:tcPr>
            <w:tcW w:w="1080" w:type="pct"/>
            <w:gridSpan w:val="2"/>
            <w:vMerge/>
            <w:vAlign w:val="center"/>
          </w:tcPr>
          <w:p w14:paraId="65E83759" w14:textId="77777777" w:rsidR="0067440D" w:rsidRDefault="0067440D">
            <w:pPr>
              <w:spacing w:line="240" w:lineRule="auto"/>
              <w:ind w:firstLineChars="0" w:firstLine="0"/>
              <w:jc w:val="center"/>
              <w:rPr>
                <w:sz w:val="21"/>
              </w:rPr>
            </w:pPr>
          </w:p>
        </w:tc>
        <w:tc>
          <w:tcPr>
            <w:tcW w:w="1698" w:type="pct"/>
            <w:gridSpan w:val="4"/>
            <w:vMerge/>
            <w:vAlign w:val="center"/>
          </w:tcPr>
          <w:p w14:paraId="18A040FA" w14:textId="77777777" w:rsidR="0067440D" w:rsidRDefault="0067440D">
            <w:pPr>
              <w:spacing w:line="240" w:lineRule="auto"/>
              <w:ind w:firstLineChars="0" w:firstLine="0"/>
              <w:jc w:val="center"/>
              <w:rPr>
                <w:sz w:val="21"/>
              </w:rPr>
            </w:pPr>
          </w:p>
        </w:tc>
      </w:tr>
      <w:tr w:rsidR="0067440D" w14:paraId="4137DCA3" w14:textId="77777777">
        <w:trPr>
          <w:trHeight w:val="397"/>
          <w:jc w:val="center"/>
        </w:trPr>
        <w:tc>
          <w:tcPr>
            <w:tcW w:w="349" w:type="pct"/>
            <w:vMerge/>
            <w:vAlign w:val="center"/>
          </w:tcPr>
          <w:p w14:paraId="57544C9A" w14:textId="77777777" w:rsidR="0067440D" w:rsidRDefault="0067440D">
            <w:pPr>
              <w:spacing w:line="240" w:lineRule="auto"/>
              <w:ind w:firstLineChars="0" w:firstLine="0"/>
              <w:jc w:val="center"/>
              <w:rPr>
                <w:sz w:val="21"/>
              </w:rPr>
            </w:pPr>
          </w:p>
        </w:tc>
        <w:tc>
          <w:tcPr>
            <w:tcW w:w="1038" w:type="pct"/>
            <w:vAlign w:val="center"/>
          </w:tcPr>
          <w:p w14:paraId="580B9E77" w14:textId="77777777" w:rsidR="0067440D" w:rsidRDefault="00000000">
            <w:pPr>
              <w:spacing w:line="240" w:lineRule="auto"/>
              <w:ind w:firstLineChars="0" w:firstLine="0"/>
              <w:jc w:val="center"/>
              <w:rPr>
                <w:sz w:val="21"/>
              </w:rPr>
            </w:pPr>
            <w:r>
              <w:rPr>
                <w:sz w:val="21"/>
              </w:rPr>
              <w:t>闪点（</w:t>
            </w:r>
            <w:r>
              <w:rPr>
                <w:sz w:val="21"/>
              </w:rPr>
              <w:t>℃</w:t>
            </w:r>
            <w:r>
              <w:rPr>
                <w:sz w:val="21"/>
              </w:rPr>
              <w:t>）</w:t>
            </w:r>
          </w:p>
        </w:tc>
        <w:tc>
          <w:tcPr>
            <w:tcW w:w="833" w:type="pct"/>
            <w:vAlign w:val="center"/>
          </w:tcPr>
          <w:p w14:paraId="50CB11FF" w14:textId="77777777" w:rsidR="0067440D" w:rsidRDefault="00000000">
            <w:pPr>
              <w:spacing w:line="240" w:lineRule="auto"/>
              <w:ind w:firstLineChars="0" w:firstLine="0"/>
              <w:jc w:val="center"/>
              <w:rPr>
                <w:sz w:val="21"/>
              </w:rPr>
            </w:pPr>
            <w:r>
              <w:rPr>
                <w:sz w:val="21"/>
              </w:rPr>
              <w:t>无意义</w:t>
            </w:r>
          </w:p>
        </w:tc>
        <w:tc>
          <w:tcPr>
            <w:tcW w:w="1080" w:type="pct"/>
            <w:gridSpan w:val="2"/>
            <w:vMerge/>
            <w:vAlign w:val="center"/>
          </w:tcPr>
          <w:p w14:paraId="197E4A84" w14:textId="77777777" w:rsidR="0067440D" w:rsidRDefault="0067440D">
            <w:pPr>
              <w:spacing w:line="240" w:lineRule="auto"/>
              <w:ind w:firstLineChars="0" w:firstLine="0"/>
              <w:jc w:val="center"/>
              <w:rPr>
                <w:sz w:val="21"/>
              </w:rPr>
            </w:pPr>
          </w:p>
        </w:tc>
        <w:tc>
          <w:tcPr>
            <w:tcW w:w="1698" w:type="pct"/>
            <w:gridSpan w:val="4"/>
            <w:vMerge/>
            <w:vAlign w:val="center"/>
          </w:tcPr>
          <w:p w14:paraId="1CFD6C7E" w14:textId="77777777" w:rsidR="0067440D" w:rsidRDefault="0067440D">
            <w:pPr>
              <w:spacing w:line="240" w:lineRule="auto"/>
              <w:ind w:firstLineChars="0" w:firstLine="0"/>
              <w:jc w:val="center"/>
              <w:rPr>
                <w:sz w:val="21"/>
              </w:rPr>
            </w:pPr>
          </w:p>
        </w:tc>
      </w:tr>
      <w:tr w:rsidR="0067440D" w14:paraId="2EDC8EF9" w14:textId="77777777">
        <w:trPr>
          <w:trHeight w:val="397"/>
          <w:jc w:val="center"/>
        </w:trPr>
        <w:tc>
          <w:tcPr>
            <w:tcW w:w="349" w:type="pct"/>
            <w:vMerge/>
            <w:vAlign w:val="center"/>
          </w:tcPr>
          <w:p w14:paraId="17184244" w14:textId="77777777" w:rsidR="0067440D" w:rsidRDefault="0067440D">
            <w:pPr>
              <w:spacing w:line="240" w:lineRule="auto"/>
              <w:ind w:firstLineChars="0" w:firstLine="0"/>
              <w:jc w:val="center"/>
              <w:rPr>
                <w:sz w:val="21"/>
              </w:rPr>
            </w:pPr>
          </w:p>
        </w:tc>
        <w:tc>
          <w:tcPr>
            <w:tcW w:w="1038" w:type="pct"/>
            <w:vAlign w:val="center"/>
          </w:tcPr>
          <w:p w14:paraId="18B2F782" w14:textId="77777777" w:rsidR="0067440D" w:rsidRDefault="00000000">
            <w:pPr>
              <w:spacing w:line="240" w:lineRule="auto"/>
              <w:ind w:firstLineChars="0" w:firstLine="0"/>
              <w:jc w:val="center"/>
              <w:rPr>
                <w:sz w:val="21"/>
              </w:rPr>
            </w:pPr>
            <w:r>
              <w:rPr>
                <w:sz w:val="21"/>
              </w:rPr>
              <w:t>引燃温度（</w:t>
            </w:r>
            <w:r>
              <w:rPr>
                <w:sz w:val="21"/>
              </w:rPr>
              <w:t>℃</w:t>
            </w:r>
            <w:r>
              <w:rPr>
                <w:sz w:val="21"/>
              </w:rPr>
              <w:t>）</w:t>
            </w:r>
          </w:p>
        </w:tc>
        <w:tc>
          <w:tcPr>
            <w:tcW w:w="833" w:type="pct"/>
            <w:vAlign w:val="center"/>
          </w:tcPr>
          <w:p w14:paraId="24CDF0AC" w14:textId="77777777" w:rsidR="0067440D" w:rsidRDefault="00000000">
            <w:pPr>
              <w:spacing w:line="240" w:lineRule="auto"/>
              <w:ind w:firstLineChars="0" w:firstLine="0"/>
              <w:jc w:val="center"/>
              <w:rPr>
                <w:sz w:val="21"/>
              </w:rPr>
            </w:pPr>
            <w:r>
              <w:rPr>
                <w:sz w:val="21"/>
              </w:rPr>
              <w:t>无意义</w:t>
            </w:r>
          </w:p>
        </w:tc>
        <w:tc>
          <w:tcPr>
            <w:tcW w:w="1080" w:type="pct"/>
            <w:gridSpan w:val="2"/>
            <w:vMerge/>
            <w:vAlign w:val="center"/>
          </w:tcPr>
          <w:p w14:paraId="0B96C40A" w14:textId="77777777" w:rsidR="0067440D" w:rsidRDefault="0067440D">
            <w:pPr>
              <w:spacing w:line="240" w:lineRule="auto"/>
              <w:ind w:firstLineChars="0" w:firstLine="0"/>
              <w:jc w:val="center"/>
              <w:rPr>
                <w:sz w:val="21"/>
              </w:rPr>
            </w:pPr>
          </w:p>
        </w:tc>
        <w:tc>
          <w:tcPr>
            <w:tcW w:w="1698" w:type="pct"/>
            <w:gridSpan w:val="4"/>
            <w:vMerge/>
            <w:vAlign w:val="center"/>
          </w:tcPr>
          <w:p w14:paraId="31EB6709" w14:textId="77777777" w:rsidR="0067440D" w:rsidRDefault="0067440D">
            <w:pPr>
              <w:spacing w:line="240" w:lineRule="auto"/>
              <w:ind w:firstLineChars="0" w:firstLine="0"/>
              <w:jc w:val="center"/>
              <w:rPr>
                <w:sz w:val="21"/>
              </w:rPr>
            </w:pPr>
          </w:p>
        </w:tc>
      </w:tr>
      <w:tr w:rsidR="0067440D" w14:paraId="57BAD5E4" w14:textId="77777777">
        <w:trPr>
          <w:trHeight w:val="397"/>
          <w:jc w:val="center"/>
        </w:trPr>
        <w:tc>
          <w:tcPr>
            <w:tcW w:w="349" w:type="pct"/>
            <w:vMerge/>
            <w:vAlign w:val="center"/>
          </w:tcPr>
          <w:p w14:paraId="5E65C3F7" w14:textId="77777777" w:rsidR="0067440D" w:rsidRDefault="0067440D">
            <w:pPr>
              <w:spacing w:line="240" w:lineRule="auto"/>
              <w:ind w:firstLineChars="0" w:firstLine="0"/>
              <w:jc w:val="center"/>
              <w:rPr>
                <w:sz w:val="21"/>
              </w:rPr>
            </w:pPr>
          </w:p>
        </w:tc>
        <w:tc>
          <w:tcPr>
            <w:tcW w:w="1038" w:type="pct"/>
            <w:vAlign w:val="center"/>
          </w:tcPr>
          <w:p w14:paraId="011BCEF3" w14:textId="77777777" w:rsidR="0067440D" w:rsidRDefault="00000000">
            <w:pPr>
              <w:spacing w:line="240" w:lineRule="auto"/>
              <w:ind w:firstLineChars="0" w:firstLine="0"/>
              <w:jc w:val="center"/>
              <w:rPr>
                <w:sz w:val="21"/>
              </w:rPr>
            </w:pPr>
            <w:r>
              <w:rPr>
                <w:sz w:val="21"/>
              </w:rPr>
              <w:t>爆炸下限（</w:t>
            </w:r>
            <w:r>
              <w:rPr>
                <w:sz w:val="21"/>
              </w:rPr>
              <w:t>V/%</w:t>
            </w:r>
            <w:r>
              <w:rPr>
                <w:sz w:val="21"/>
              </w:rPr>
              <w:t>）</w:t>
            </w:r>
          </w:p>
        </w:tc>
        <w:tc>
          <w:tcPr>
            <w:tcW w:w="833" w:type="pct"/>
            <w:vAlign w:val="center"/>
          </w:tcPr>
          <w:p w14:paraId="22DEE931" w14:textId="77777777" w:rsidR="0067440D" w:rsidRDefault="00000000">
            <w:pPr>
              <w:spacing w:line="240" w:lineRule="auto"/>
              <w:ind w:firstLineChars="0" w:firstLine="0"/>
              <w:jc w:val="center"/>
              <w:rPr>
                <w:sz w:val="21"/>
              </w:rPr>
            </w:pPr>
            <w:r>
              <w:rPr>
                <w:sz w:val="21"/>
              </w:rPr>
              <w:t>无意义</w:t>
            </w:r>
          </w:p>
        </w:tc>
        <w:tc>
          <w:tcPr>
            <w:tcW w:w="1080" w:type="pct"/>
            <w:gridSpan w:val="2"/>
            <w:vMerge/>
            <w:vAlign w:val="center"/>
          </w:tcPr>
          <w:p w14:paraId="5CA4B705" w14:textId="77777777" w:rsidR="0067440D" w:rsidRDefault="0067440D">
            <w:pPr>
              <w:spacing w:line="240" w:lineRule="auto"/>
              <w:ind w:firstLineChars="0" w:firstLine="0"/>
              <w:jc w:val="center"/>
              <w:rPr>
                <w:sz w:val="21"/>
              </w:rPr>
            </w:pPr>
          </w:p>
        </w:tc>
        <w:tc>
          <w:tcPr>
            <w:tcW w:w="1698" w:type="pct"/>
            <w:gridSpan w:val="4"/>
            <w:vMerge/>
            <w:vAlign w:val="center"/>
          </w:tcPr>
          <w:p w14:paraId="360E2554" w14:textId="77777777" w:rsidR="0067440D" w:rsidRDefault="0067440D">
            <w:pPr>
              <w:spacing w:line="240" w:lineRule="auto"/>
              <w:ind w:firstLineChars="0" w:firstLine="0"/>
              <w:jc w:val="center"/>
              <w:rPr>
                <w:sz w:val="21"/>
              </w:rPr>
            </w:pPr>
          </w:p>
        </w:tc>
      </w:tr>
      <w:tr w:rsidR="0067440D" w14:paraId="1D0D2281" w14:textId="77777777">
        <w:trPr>
          <w:trHeight w:val="397"/>
          <w:jc w:val="center"/>
        </w:trPr>
        <w:tc>
          <w:tcPr>
            <w:tcW w:w="349" w:type="pct"/>
            <w:vMerge/>
            <w:vAlign w:val="center"/>
          </w:tcPr>
          <w:p w14:paraId="35AC6585" w14:textId="77777777" w:rsidR="0067440D" w:rsidRDefault="0067440D">
            <w:pPr>
              <w:spacing w:line="240" w:lineRule="auto"/>
              <w:ind w:firstLineChars="0" w:firstLine="0"/>
              <w:jc w:val="center"/>
              <w:rPr>
                <w:sz w:val="21"/>
              </w:rPr>
            </w:pPr>
          </w:p>
        </w:tc>
        <w:tc>
          <w:tcPr>
            <w:tcW w:w="1038" w:type="pct"/>
            <w:vAlign w:val="center"/>
          </w:tcPr>
          <w:p w14:paraId="31BF630E" w14:textId="77777777" w:rsidR="0067440D" w:rsidRDefault="00000000">
            <w:pPr>
              <w:spacing w:line="240" w:lineRule="auto"/>
              <w:ind w:firstLineChars="0" w:firstLine="0"/>
              <w:jc w:val="center"/>
              <w:rPr>
                <w:sz w:val="21"/>
              </w:rPr>
            </w:pPr>
            <w:r>
              <w:rPr>
                <w:sz w:val="21"/>
              </w:rPr>
              <w:t>爆炸上限（</w:t>
            </w:r>
            <w:r>
              <w:rPr>
                <w:sz w:val="21"/>
              </w:rPr>
              <w:t>V/%</w:t>
            </w:r>
            <w:r>
              <w:rPr>
                <w:sz w:val="21"/>
              </w:rPr>
              <w:t>）</w:t>
            </w:r>
          </w:p>
        </w:tc>
        <w:tc>
          <w:tcPr>
            <w:tcW w:w="833" w:type="pct"/>
            <w:vAlign w:val="center"/>
          </w:tcPr>
          <w:p w14:paraId="1647CB5B" w14:textId="77777777" w:rsidR="0067440D" w:rsidRDefault="00000000">
            <w:pPr>
              <w:spacing w:line="240" w:lineRule="auto"/>
              <w:ind w:firstLineChars="0" w:firstLine="0"/>
              <w:jc w:val="center"/>
              <w:rPr>
                <w:sz w:val="21"/>
              </w:rPr>
            </w:pPr>
            <w:r>
              <w:rPr>
                <w:sz w:val="21"/>
              </w:rPr>
              <w:t>无意义</w:t>
            </w:r>
          </w:p>
        </w:tc>
        <w:tc>
          <w:tcPr>
            <w:tcW w:w="1080" w:type="pct"/>
            <w:gridSpan w:val="2"/>
            <w:vAlign w:val="center"/>
          </w:tcPr>
          <w:p w14:paraId="5B512F88" w14:textId="77777777" w:rsidR="0067440D" w:rsidRDefault="00000000">
            <w:pPr>
              <w:spacing w:line="240" w:lineRule="auto"/>
              <w:ind w:firstLineChars="0" w:firstLine="0"/>
              <w:jc w:val="center"/>
              <w:rPr>
                <w:sz w:val="21"/>
              </w:rPr>
            </w:pPr>
            <w:r>
              <w:rPr>
                <w:sz w:val="21"/>
              </w:rPr>
              <w:t>燃烧（分解）产物</w:t>
            </w:r>
          </w:p>
        </w:tc>
        <w:tc>
          <w:tcPr>
            <w:tcW w:w="1698" w:type="pct"/>
            <w:gridSpan w:val="4"/>
            <w:vAlign w:val="center"/>
          </w:tcPr>
          <w:p w14:paraId="54996D90" w14:textId="77777777" w:rsidR="0067440D" w:rsidRDefault="00000000">
            <w:pPr>
              <w:spacing w:line="240" w:lineRule="auto"/>
              <w:ind w:firstLineChars="0" w:firstLine="0"/>
              <w:rPr>
                <w:sz w:val="21"/>
              </w:rPr>
            </w:pPr>
            <w:r>
              <w:rPr>
                <w:rFonts w:hint="eastAsia"/>
                <w:sz w:val="21"/>
              </w:rPr>
              <w:t>/</w:t>
            </w:r>
          </w:p>
        </w:tc>
      </w:tr>
      <w:tr w:rsidR="0067440D" w14:paraId="5FC17A6F" w14:textId="77777777">
        <w:trPr>
          <w:trHeight w:val="397"/>
          <w:jc w:val="center"/>
        </w:trPr>
        <w:tc>
          <w:tcPr>
            <w:tcW w:w="349" w:type="pct"/>
            <w:vMerge/>
            <w:vAlign w:val="center"/>
          </w:tcPr>
          <w:p w14:paraId="1BF165A3" w14:textId="77777777" w:rsidR="0067440D" w:rsidRDefault="0067440D">
            <w:pPr>
              <w:spacing w:line="240" w:lineRule="auto"/>
              <w:ind w:firstLineChars="0" w:firstLine="0"/>
              <w:jc w:val="center"/>
              <w:rPr>
                <w:sz w:val="21"/>
              </w:rPr>
            </w:pPr>
          </w:p>
        </w:tc>
        <w:tc>
          <w:tcPr>
            <w:tcW w:w="1038" w:type="pct"/>
            <w:vAlign w:val="center"/>
          </w:tcPr>
          <w:p w14:paraId="16D4EF97" w14:textId="77777777" w:rsidR="0067440D" w:rsidRDefault="00000000">
            <w:pPr>
              <w:spacing w:line="240" w:lineRule="auto"/>
              <w:ind w:firstLineChars="0" w:firstLine="0"/>
              <w:jc w:val="center"/>
              <w:rPr>
                <w:sz w:val="21"/>
              </w:rPr>
            </w:pPr>
            <w:r>
              <w:rPr>
                <w:sz w:val="21"/>
              </w:rPr>
              <w:t>稳定性</w:t>
            </w:r>
          </w:p>
        </w:tc>
        <w:tc>
          <w:tcPr>
            <w:tcW w:w="833" w:type="pct"/>
            <w:vAlign w:val="center"/>
          </w:tcPr>
          <w:p w14:paraId="01F83160" w14:textId="77777777" w:rsidR="0067440D" w:rsidRDefault="00000000">
            <w:pPr>
              <w:spacing w:line="240" w:lineRule="auto"/>
              <w:ind w:firstLineChars="0" w:firstLine="0"/>
              <w:jc w:val="center"/>
              <w:rPr>
                <w:sz w:val="21"/>
              </w:rPr>
            </w:pPr>
            <w:r>
              <w:rPr>
                <w:sz w:val="21"/>
              </w:rPr>
              <w:t>稳定</w:t>
            </w:r>
          </w:p>
        </w:tc>
        <w:tc>
          <w:tcPr>
            <w:tcW w:w="664" w:type="pct"/>
            <w:vAlign w:val="center"/>
          </w:tcPr>
          <w:p w14:paraId="298AE839" w14:textId="77777777" w:rsidR="0067440D" w:rsidRDefault="00000000">
            <w:pPr>
              <w:spacing w:line="240" w:lineRule="auto"/>
              <w:ind w:firstLineChars="0" w:firstLine="0"/>
              <w:jc w:val="center"/>
              <w:rPr>
                <w:sz w:val="21"/>
              </w:rPr>
            </w:pPr>
            <w:r>
              <w:rPr>
                <w:sz w:val="21"/>
              </w:rPr>
              <w:t>灭火方法</w:t>
            </w:r>
          </w:p>
        </w:tc>
        <w:tc>
          <w:tcPr>
            <w:tcW w:w="2114" w:type="pct"/>
            <w:gridSpan w:val="5"/>
            <w:vAlign w:val="center"/>
          </w:tcPr>
          <w:p w14:paraId="50FB9CF6" w14:textId="77777777" w:rsidR="0067440D" w:rsidRDefault="00000000">
            <w:pPr>
              <w:spacing w:line="240" w:lineRule="auto"/>
              <w:ind w:firstLineChars="0" w:firstLine="0"/>
              <w:rPr>
                <w:sz w:val="21"/>
              </w:rPr>
            </w:pPr>
            <w:r>
              <w:rPr>
                <w:sz w:val="21"/>
              </w:rPr>
              <w:t>本品不燃。尽可能将容器从火场移至空阔处。喷水保持火场容器冷却，直至灭火结束。</w:t>
            </w:r>
          </w:p>
        </w:tc>
      </w:tr>
      <w:tr w:rsidR="0067440D" w14:paraId="77FA784D" w14:textId="77777777">
        <w:trPr>
          <w:trHeight w:val="397"/>
          <w:jc w:val="center"/>
        </w:trPr>
        <w:tc>
          <w:tcPr>
            <w:tcW w:w="349" w:type="pct"/>
            <w:vMerge/>
            <w:vAlign w:val="center"/>
          </w:tcPr>
          <w:p w14:paraId="1C82D1D6" w14:textId="77777777" w:rsidR="0067440D" w:rsidRDefault="0067440D">
            <w:pPr>
              <w:spacing w:line="240" w:lineRule="auto"/>
              <w:ind w:firstLineChars="0" w:firstLine="0"/>
              <w:jc w:val="center"/>
              <w:rPr>
                <w:sz w:val="21"/>
              </w:rPr>
            </w:pPr>
          </w:p>
        </w:tc>
        <w:tc>
          <w:tcPr>
            <w:tcW w:w="1038" w:type="pct"/>
            <w:vAlign w:val="center"/>
          </w:tcPr>
          <w:p w14:paraId="61B8CC97" w14:textId="77777777" w:rsidR="0067440D" w:rsidRDefault="00000000">
            <w:pPr>
              <w:spacing w:line="240" w:lineRule="auto"/>
              <w:ind w:firstLineChars="0" w:firstLine="0"/>
              <w:jc w:val="center"/>
              <w:rPr>
                <w:sz w:val="21"/>
              </w:rPr>
            </w:pPr>
            <w:r>
              <w:rPr>
                <w:sz w:val="21"/>
              </w:rPr>
              <w:t>聚合危害</w:t>
            </w:r>
          </w:p>
        </w:tc>
        <w:tc>
          <w:tcPr>
            <w:tcW w:w="833" w:type="pct"/>
            <w:vAlign w:val="center"/>
          </w:tcPr>
          <w:p w14:paraId="098DB27F" w14:textId="77777777" w:rsidR="0067440D" w:rsidRDefault="00000000">
            <w:pPr>
              <w:spacing w:line="240" w:lineRule="auto"/>
              <w:ind w:firstLineChars="0" w:firstLine="0"/>
              <w:jc w:val="center"/>
              <w:rPr>
                <w:sz w:val="21"/>
              </w:rPr>
            </w:pPr>
            <w:r>
              <w:rPr>
                <w:rFonts w:hint="eastAsia"/>
                <w:sz w:val="21"/>
              </w:rPr>
              <w:t>不聚合</w:t>
            </w:r>
          </w:p>
        </w:tc>
        <w:tc>
          <w:tcPr>
            <w:tcW w:w="1164" w:type="pct"/>
            <w:gridSpan w:val="3"/>
            <w:vAlign w:val="center"/>
          </w:tcPr>
          <w:p w14:paraId="1C056C5C" w14:textId="77777777" w:rsidR="0067440D" w:rsidRDefault="00000000">
            <w:pPr>
              <w:spacing w:line="240" w:lineRule="auto"/>
              <w:ind w:firstLineChars="0" w:firstLine="0"/>
              <w:jc w:val="center"/>
              <w:rPr>
                <w:sz w:val="21"/>
              </w:rPr>
            </w:pPr>
            <w:r>
              <w:rPr>
                <w:sz w:val="21"/>
              </w:rPr>
              <w:t>禁忌物</w:t>
            </w:r>
          </w:p>
        </w:tc>
        <w:tc>
          <w:tcPr>
            <w:tcW w:w="1614" w:type="pct"/>
            <w:gridSpan w:val="3"/>
            <w:vAlign w:val="center"/>
          </w:tcPr>
          <w:p w14:paraId="171ABE12" w14:textId="77777777" w:rsidR="0067440D" w:rsidRDefault="00000000">
            <w:pPr>
              <w:spacing w:line="240" w:lineRule="auto"/>
              <w:ind w:firstLineChars="0" w:firstLine="0"/>
              <w:jc w:val="center"/>
              <w:rPr>
                <w:sz w:val="21"/>
              </w:rPr>
            </w:pPr>
            <w:r>
              <w:rPr>
                <w:rFonts w:hint="eastAsia"/>
                <w:sz w:val="21"/>
              </w:rPr>
              <w:t>/</w:t>
            </w:r>
          </w:p>
        </w:tc>
      </w:tr>
      <w:tr w:rsidR="0067440D" w14:paraId="48BCCA18" w14:textId="77777777">
        <w:trPr>
          <w:trHeight w:val="397"/>
          <w:jc w:val="center"/>
        </w:trPr>
        <w:tc>
          <w:tcPr>
            <w:tcW w:w="349" w:type="pct"/>
            <w:vMerge w:val="restart"/>
            <w:vAlign w:val="center"/>
          </w:tcPr>
          <w:p w14:paraId="5EE611EA" w14:textId="77777777" w:rsidR="0067440D" w:rsidRDefault="00000000">
            <w:pPr>
              <w:spacing w:line="240" w:lineRule="auto"/>
              <w:ind w:firstLineChars="0" w:firstLine="0"/>
              <w:jc w:val="center"/>
              <w:rPr>
                <w:sz w:val="21"/>
              </w:rPr>
            </w:pPr>
            <w:r>
              <w:rPr>
                <w:sz w:val="21"/>
              </w:rPr>
              <w:t>包装与储运</w:t>
            </w:r>
          </w:p>
        </w:tc>
        <w:tc>
          <w:tcPr>
            <w:tcW w:w="1038" w:type="pct"/>
            <w:vAlign w:val="center"/>
          </w:tcPr>
          <w:p w14:paraId="3B4A263C" w14:textId="77777777" w:rsidR="0067440D" w:rsidRDefault="00000000">
            <w:pPr>
              <w:spacing w:line="240" w:lineRule="auto"/>
              <w:ind w:firstLineChars="0" w:firstLine="0"/>
              <w:jc w:val="center"/>
              <w:rPr>
                <w:sz w:val="21"/>
              </w:rPr>
            </w:pPr>
            <w:r>
              <w:rPr>
                <w:sz w:val="21"/>
              </w:rPr>
              <w:t>危险性类别</w:t>
            </w:r>
          </w:p>
        </w:tc>
        <w:tc>
          <w:tcPr>
            <w:tcW w:w="833" w:type="pct"/>
            <w:vAlign w:val="center"/>
          </w:tcPr>
          <w:p w14:paraId="26A998AD" w14:textId="77777777" w:rsidR="0067440D" w:rsidRDefault="00000000">
            <w:pPr>
              <w:spacing w:line="240" w:lineRule="auto"/>
              <w:ind w:firstLineChars="0" w:firstLine="0"/>
              <w:jc w:val="center"/>
              <w:rPr>
                <w:sz w:val="21"/>
              </w:rPr>
            </w:pPr>
            <w:r>
              <w:rPr>
                <w:sz w:val="21"/>
              </w:rPr>
              <w:t>类别</w:t>
            </w:r>
            <w:r>
              <w:rPr>
                <w:sz w:val="21"/>
              </w:rPr>
              <w:t>3</w:t>
            </w:r>
          </w:p>
        </w:tc>
        <w:tc>
          <w:tcPr>
            <w:tcW w:w="1164" w:type="pct"/>
            <w:gridSpan w:val="3"/>
            <w:vAlign w:val="center"/>
          </w:tcPr>
          <w:p w14:paraId="5352E642" w14:textId="77777777" w:rsidR="0067440D" w:rsidRDefault="00000000">
            <w:pPr>
              <w:spacing w:line="240" w:lineRule="auto"/>
              <w:ind w:firstLineChars="0" w:firstLine="0"/>
              <w:jc w:val="center"/>
              <w:rPr>
                <w:sz w:val="21"/>
              </w:rPr>
            </w:pPr>
            <w:r>
              <w:rPr>
                <w:sz w:val="21"/>
              </w:rPr>
              <w:t>危险货物包装标志</w:t>
            </w:r>
          </w:p>
        </w:tc>
        <w:tc>
          <w:tcPr>
            <w:tcW w:w="499" w:type="pct"/>
            <w:vAlign w:val="center"/>
          </w:tcPr>
          <w:p w14:paraId="2E5861C5" w14:textId="77777777" w:rsidR="0067440D" w:rsidRDefault="00000000">
            <w:pPr>
              <w:spacing w:line="240" w:lineRule="auto"/>
              <w:ind w:firstLineChars="0" w:firstLine="0"/>
              <w:jc w:val="center"/>
              <w:rPr>
                <w:sz w:val="21"/>
              </w:rPr>
            </w:pPr>
            <w:r>
              <w:rPr>
                <w:rFonts w:hint="eastAsia"/>
                <w:sz w:val="21"/>
              </w:rPr>
              <w:t>2</w:t>
            </w:r>
          </w:p>
        </w:tc>
        <w:tc>
          <w:tcPr>
            <w:tcW w:w="664" w:type="pct"/>
            <w:vAlign w:val="center"/>
          </w:tcPr>
          <w:p w14:paraId="0FAB9CB5" w14:textId="77777777" w:rsidR="0067440D" w:rsidRDefault="00000000">
            <w:pPr>
              <w:spacing w:line="240" w:lineRule="auto"/>
              <w:ind w:firstLineChars="0" w:firstLine="0"/>
              <w:jc w:val="center"/>
              <w:rPr>
                <w:sz w:val="21"/>
              </w:rPr>
            </w:pPr>
            <w:r>
              <w:rPr>
                <w:sz w:val="21"/>
              </w:rPr>
              <w:t>包装类别</w:t>
            </w:r>
          </w:p>
        </w:tc>
        <w:tc>
          <w:tcPr>
            <w:tcW w:w="449" w:type="pct"/>
            <w:vAlign w:val="center"/>
          </w:tcPr>
          <w:p w14:paraId="45A792F0" w14:textId="77777777" w:rsidR="0067440D" w:rsidRDefault="00000000">
            <w:pPr>
              <w:spacing w:line="240" w:lineRule="auto"/>
              <w:ind w:firstLineChars="0" w:firstLine="0"/>
              <w:jc w:val="center"/>
              <w:rPr>
                <w:sz w:val="21"/>
              </w:rPr>
            </w:pPr>
            <w:r>
              <w:rPr>
                <w:rFonts w:hint="eastAsia"/>
                <w:sz w:val="21"/>
              </w:rPr>
              <w:t>O53</w:t>
            </w:r>
          </w:p>
        </w:tc>
      </w:tr>
      <w:tr w:rsidR="0067440D" w14:paraId="3104CF05" w14:textId="77777777">
        <w:trPr>
          <w:trHeight w:val="397"/>
          <w:jc w:val="center"/>
        </w:trPr>
        <w:tc>
          <w:tcPr>
            <w:tcW w:w="349" w:type="pct"/>
            <w:vMerge/>
            <w:vAlign w:val="center"/>
          </w:tcPr>
          <w:p w14:paraId="0DA1CA72" w14:textId="77777777" w:rsidR="0067440D" w:rsidRDefault="0067440D">
            <w:pPr>
              <w:spacing w:line="240" w:lineRule="auto"/>
              <w:ind w:firstLineChars="0" w:firstLine="0"/>
              <w:jc w:val="center"/>
              <w:rPr>
                <w:sz w:val="21"/>
              </w:rPr>
            </w:pPr>
          </w:p>
        </w:tc>
        <w:tc>
          <w:tcPr>
            <w:tcW w:w="1038" w:type="pct"/>
            <w:vAlign w:val="center"/>
          </w:tcPr>
          <w:p w14:paraId="12E03515" w14:textId="77777777" w:rsidR="0067440D" w:rsidRDefault="00000000">
            <w:pPr>
              <w:spacing w:line="240" w:lineRule="auto"/>
              <w:ind w:firstLineChars="0" w:firstLine="0"/>
              <w:jc w:val="center"/>
              <w:rPr>
                <w:sz w:val="21"/>
              </w:rPr>
            </w:pPr>
            <w:r>
              <w:rPr>
                <w:sz w:val="21"/>
              </w:rPr>
              <w:t>储运注意事项</w:t>
            </w:r>
          </w:p>
        </w:tc>
        <w:tc>
          <w:tcPr>
            <w:tcW w:w="3612" w:type="pct"/>
            <w:gridSpan w:val="7"/>
            <w:vAlign w:val="center"/>
          </w:tcPr>
          <w:p w14:paraId="3E612CE9" w14:textId="77777777" w:rsidR="0067440D" w:rsidRDefault="00000000">
            <w:pPr>
              <w:spacing w:line="240" w:lineRule="auto"/>
              <w:ind w:firstLineChars="0" w:firstLine="0"/>
              <w:jc w:val="left"/>
              <w:rPr>
                <w:sz w:val="21"/>
              </w:rPr>
            </w:pPr>
            <w:r>
              <w:rPr>
                <w:sz w:val="21"/>
              </w:rPr>
              <w:t>装运该物品的车辆排气管必须配备阻火装置，禁止使用易产生火花的机械设备和工具装卸。严禁与氧化剂、卤素等混运。高度不得超过车辆的防护栏板，并用三角木垫卡牢，防止滚动。钢瓶一般平放，并应将瓶口朝同一方向，不可交叉。采用钢瓶运输时必须戴好钢瓶上的安全帽。运输时运输车辆应配备相应品种和数量的消防器材及泄漏应急处理设备。运输前应先检查包装容器是否完整、密封。运输工具上应根据相关运输要求张贴危险标志、公告。</w:t>
            </w:r>
          </w:p>
        </w:tc>
      </w:tr>
      <w:tr w:rsidR="0067440D" w14:paraId="020A8DAC" w14:textId="77777777">
        <w:trPr>
          <w:trHeight w:val="397"/>
          <w:jc w:val="center"/>
        </w:trPr>
        <w:tc>
          <w:tcPr>
            <w:tcW w:w="349" w:type="pct"/>
            <w:vMerge w:val="restart"/>
            <w:vAlign w:val="center"/>
          </w:tcPr>
          <w:p w14:paraId="2086CDA2" w14:textId="77777777" w:rsidR="0067440D" w:rsidRDefault="00000000">
            <w:pPr>
              <w:spacing w:line="240" w:lineRule="auto"/>
              <w:ind w:firstLineChars="0" w:firstLine="0"/>
              <w:jc w:val="center"/>
              <w:rPr>
                <w:sz w:val="21"/>
              </w:rPr>
            </w:pPr>
            <w:r>
              <w:rPr>
                <w:sz w:val="21"/>
              </w:rPr>
              <w:t>毒性与健康危害性</w:t>
            </w:r>
          </w:p>
        </w:tc>
        <w:tc>
          <w:tcPr>
            <w:tcW w:w="1038" w:type="pct"/>
            <w:vAlign w:val="center"/>
          </w:tcPr>
          <w:p w14:paraId="6E8B7905" w14:textId="77777777" w:rsidR="0067440D" w:rsidRDefault="00000000">
            <w:pPr>
              <w:spacing w:line="240" w:lineRule="auto"/>
              <w:ind w:firstLineChars="0" w:firstLine="0"/>
              <w:jc w:val="center"/>
              <w:rPr>
                <w:sz w:val="21"/>
              </w:rPr>
            </w:pPr>
            <w:r>
              <w:rPr>
                <w:sz w:val="21"/>
              </w:rPr>
              <w:t>健康危害</w:t>
            </w:r>
          </w:p>
        </w:tc>
        <w:tc>
          <w:tcPr>
            <w:tcW w:w="3612" w:type="pct"/>
            <w:gridSpan w:val="7"/>
            <w:vAlign w:val="center"/>
          </w:tcPr>
          <w:p w14:paraId="77AEA55B" w14:textId="77777777" w:rsidR="0067440D" w:rsidRDefault="00000000">
            <w:pPr>
              <w:spacing w:line="240" w:lineRule="auto"/>
              <w:ind w:firstLineChars="0" w:firstLine="0"/>
              <w:rPr>
                <w:sz w:val="21"/>
              </w:rPr>
            </w:pPr>
            <w:r>
              <w:rPr>
                <w:sz w:val="21"/>
              </w:rPr>
              <w:t>吸入本品可能引起瞌睡和头昏眼花，可能伴随嗜睡、警惕性下降、反射作用消失、失去协调性并感到眩晕。吸入该物质可能会引起对健康有害的影响或呼吸道不适。由于本品的物理状态，一般没有危害。在商业</w:t>
            </w:r>
            <w:r>
              <w:rPr>
                <w:sz w:val="21"/>
              </w:rPr>
              <w:t>/</w:t>
            </w:r>
            <w:r>
              <w:rPr>
                <w:sz w:val="21"/>
              </w:rPr>
              <w:t>工业场合中，认为本品不太可能进入体内。通过割伤、擦伤或病变处进入血液，可能产生全身损伤的有害作用。眼睛直接接触本品可导致暂时不适。</w:t>
            </w:r>
          </w:p>
        </w:tc>
      </w:tr>
      <w:tr w:rsidR="0067440D" w14:paraId="3DF30E6D" w14:textId="77777777">
        <w:trPr>
          <w:trHeight w:val="397"/>
          <w:jc w:val="center"/>
        </w:trPr>
        <w:tc>
          <w:tcPr>
            <w:tcW w:w="349" w:type="pct"/>
            <w:vMerge/>
            <w:vAlign w:val="center"/>
          </w:tcPr>
          <w:p w14:paraId="69E9AB77" w14:textId="77777777" w:rsidR="0067440D" w:rsidRDefault="0067440D">
            <w:pPr>
              <w:spacing w:line="240" w:lineRule="auto"/>
              <w:ind w:firstLineChars="0" w:firstLine="0"/>
              <w:jc w:val="center"/>
              <w:rPr>
                <w:sz w:val="21"/>
              </w:rPr>
            </w:pPr>
          </w:p>
        </w:tc>
        <w:tc>
          <w:tcPr>
            <w:tcW w:w="1038" w:type="pct"/>
            <w:vAlign w:val="center"/>
          </w:tcPr>
          <w:p w14:paraId="4463E5F9" w14:textId="77777777" w:rsidR="0067440D" w:rsidRDefault="00000000">
            <w:pPr>
              <w:spacing w:line="240" w:lineRule="auto"/>
              <w:ind w:firstLineChars="0" w:firstLine="0"/>
              <w:jc w:val="center"/>
              <w:rPr>
                <w:sz w:val="21"/>
              </w:rPr>
            </w:pPr>
            <w:r>
              <w:rPr>
                <w:sz w:val="21"/>
              </w:rPr>
              <w:t>侵入途径</w:t>
            </w:r>
          </w:p>
        </w:tc>
        <w:tc>
          <w:tcPr>
            <w:tcW w:w="3612" w:type="pct"/>
            <w:gridSpan w:val="7"/>
            <w:vAlign w:val="center"/>
          </w:tcPr>
          <w:p w14:paraId="477A67F5" w14:textId="77777777" w:rsidR="0067440D" w:rsidRDefault="00000000">
            <w:pPr>
              <w:spacing w:line="240" w:lineRule="auto"/>
              <w:ind w:firstLineChars="0" w:firstLine="0"/>
              <w:rPr>
                <w:sz w:val="21"/>
              </w:rPr>
            </w:pPr>
            <w:r>
              <w:rPr>
                <w:rFonts w:hint="eastAsia"/>
                <w:sz w:val="21"/>
              </w:rPr>
              <w:t>吸入、皮肤接触</w:t>
            </w:r>
          </w:p>
        </w:tc>
      </w:tr>
      <w:tr w:rsidR="0067440D" w14:paraId="09D8758E" w14:textId="77777777">
        <w:trPr>
          <w:trHeight w:val="397"/>
          <w:jc w:val="center"/>
        </w:trPr>
        <w:tc>
          <w:tcPr>
            <w:tcW w:w="349" w:type="pct"/>
            <w:vMerge w:val="restart"/>
            <w:vAlign w:val="center"/>
          </w:tcPr>
          <w:p w14:paraId="307D3F12" w14:textId="77777777" w:rsidR="0067440D" w:rsidRDefault="00000000">
            <w:pPr>
              <w:spacing w:line="240" w:lineRule="auto"/>
              <w:ind w:firstLineChars="0" w:firstLine="0"/>
              <w:jc w:val="center"/>
              <w:rPr>
                <w:sz w:val="21"/>
              </w:rPr>
            </w:pPr>
            <w:r>
              <w:rPr>
                <w:sz w:val="21"/>
              </w:rPr>
              <w:t>急救</w:t>
            </w:r>
          </w:p>
        </w:tc>
        <w:tc>
          <w:tcPr>
            <w:tcW w:w="1038" w:type="pct"/>
            <w:vAlign w:val="center"/>
          </w:tcPr>
          <w:p w14:paraId="4FE9565A" w14:textId="77777777" w:rsidR="0067440D" w:rsidRDefault="00000000">
            <w:pPr>
              <w:spacing w:line="240" w:lineRule="auto"/>
              <w:ind w:firstLineChars="0" w:firstLine="0"/>
              <w:jc w:val="center"/>
              <w:rPr>
                <w:sz w:val="21"/>
              </w:rPr>
            </w:pPr>
            <w:r>
              <w:rPr>
                <w:sz w:val="21"/>
              </w:rPr>
              <w:t>皮肤接触</w:t>
            </w:r>
          </w:p>
        </w:tc>
        <w:tc>
          <w:tcPr>
            <w:tcW w:w="3612" w:type="pct"/>
            <w:gridSpan w:val="7"/>
            <w:vAlign w:val="center"/>
          </w:tcPr>
          <w:p w14:paraId="45A2991B" w14:textId="77777777" w:rsidR="0067440D" w:rsidRDefault="00000000">
            <w:pPr>
              <w:spacing w:line="240" w:lineRule="auto"/>
              <w:ind w:firstLineChars="0" w:firstLine="0"/>
              <w:rPr>
                <w:sz w:val="21"/>
              </w:rPr>
            </w:pPr>
            <w:r>
              <w:rPr>
                <w:rFonts w:hint="eastAsia"/>
                <w:sz w:val="21"/>
              </w:rPr>
              <w:t>如有冻伤，</w:t>
            </w:r>
            <w:r>
              <w:rPr>
                <w:sz w:val="21"/>
              </w:rPr>
              <w:t>就医。</w:t>
            </w:r>
          </w:p>
        </w:tc>
      </w:tr>
      <w:tr w:rsidR="0067440D" w14:paraId="38700521" w14:textId="77777777">
        <w:trPr>
          <w:trHeight w:val="397"/>
          <w:jc w:val="center"/>
        </w:trPr>
        <w:tc>
          <w:tcPr>
            <w:tcW w:w="349" w:type="pct"/>
            <w:vMerge/>
            <w:vAlign w:val="center"/>
          </w:tcPr>
          <w:p w14:paraId="50228CC5" w14:textId="77777777" w:rsidR="0067440D" w:rsidRDefault="0067440D">
            <w:pPr>
              <w:spacing w:line="240" w:lineRule="auto"/>
              <w:ind w:firstLineChars="0" w:firstLine="0"/>
              <w:jc w:val="center"/>
              <w:rPr>
                <w:sz w:val="21"/>
              </w:rPr>
            </w:pPr>
          </w:p>
        </w:tc>
        <w:tc>
          <w:tcPr>
            <w:tcW w:w="1038" w:type="pct"/>
            <w:vAlign w:val="center"/>
          </w:tcPr>
          <w:p w14:paraId="587F46A5" w14:textId="77777777" w:rsidR="0067440D" w:rsidRDefault="00000000">
            <w:pPr>
              <w:spacing w:line="240" w:lineRule="auto"/>
              <w:ind w:firstLineChars="0" w:firstLine="0"/>
              <w:jc w:val="center"/>
              <w:rPr>
                <w:sz w:val="21"/>
              </w:rPr>
            </w:pPr>
            <w:r>
              <w:rPr>
                <w:sz w:val="21"/>
              </w:rPr>
              <w:t>眼睛接触</w:t>
            </w:r>
          </w:p>
        </w:tc>
        <w:tc>
          <w:tcPr>
            <w:tcW w:w="3612" w:type="pct"/>
            <w:gridSpan w:val="7"/>
            <w:vAlign w:val="center"/>
          </w:tcPr>
          <w:p w14:paraId="25C6030E" w14:textId="77777777" w:rsidR="0067440D" w:rsidRDefault="00000000">
            <w:pPr>
              <w:spacing w:line="240" w:lineRule="auto"/>
              <w:ind w:firstLineChars="0" w:firstLine="0"/>
              <w:rPr>
                <w:sz w:val="21"/>
              </w:rPr>
            </w:pPr>
            <w:r>
              <w:rPr>
                <w:rFonts w:hint="eastAsia"/>
                <w:sz w:val="21"/>
              </w:rPr>
              <w:t>如有冻伤，</w:t>
            </w:r>
            <w:r>
              <w:rPr>
                <w:sz w:val="21"/>
              </w:rPr>
              <w:t>就医。</w:t>
            </w:r>
          </w:p>
        </w:tc>
      </w:tr>
      <w:tr w:rsidR="0067440D" w14:paraId="0BB4EC93" w14:textId="77777777">
        <w:trPr>
          <w:trHeight w:val="397"/>
          <w:jc w:val="center"/>
        </w:trPr>
        <w:tc>
          <w:tcPr>
            <w:tcW w:w="349" w:type="pct"/>
            <w:vMerge/>
            <w:vAlign w:val="center"/>
          </w:tcPr>
          <w:p w14:paraId="3C81A30C" w14:textId="77777777" w:rsidR="0067440D" w:rsidRDefault="0067440D">
            <w:pPr>
              <w:spacing w:line="240" w:lineRule="auto"/>
              <w:ind w:firstLineChars="0" w:firstLine="0"/>
              <w:jc w:val="center"/>
              <w:rPr>
                <w:sz w:val="21"/>
              </w:rPr>
            </w:pPr>
          </w:p>
        </w:tc>
        <w:tc>
          <w:tcPr>
            <w:tcW w:w="1038" w:type="pct"/>
            <w:vAlign w:val="center"/>
          </w:tcPr>
          <w:p w14:paraId="5458D7F4" w14:textId="77777777" w:rsidR="0067440D" w:rsidRDefault="00000000">
            <w:pPr>
              <w:spacing w:line="240" w:lineRule="auto"/>
              <w:ind w:firstLineChars="0" w:firstLine="0"/>
              <w:jc w:val="center"/>
              <w:rPr>
                <w:sz w:val="21"/>
              </w:rPr>
            </w:pPr>
            <w:r>
              <w:rPr>
                <w:sz w:val="21"/>
              </w:rPr>
              <w:t>吸入</w:t>
            </w:r>
          </w:p>
        </w:tc>
        <w:tc>
          <w:tcPr>
            <w:tcW w:w="3612" w:type="pct"/>
            <w:gridSpan w:val="7"/>
            <w:vAlign w:val="center"/>
          </w:tcPr>
          <w:p w14:paraId="6F618840" w14:textId="77777777" w:rsidR="0067440D" w:rsidRDefault="00000000">
            <w:pPr>
              <w:spacing w:line="240" w:lineRule="auto"/>
              <w:ind w:firstLineChars="0" w:firstLine="0"/>
              <w:rPr>
                <w:sz w:val="21"/>
              </w:rPr>
            </w:pPr>
            <w:r>
              <w:rPr>
                <w:sz w:val="21"/>
              </w:rPr>
              <w:t>立即将患者移到新鲜空气处，保持呼吸畅通。如果呼吸困难，给于吸氧。如患者食入或吸入本物质，不得进行口对口人工呼吸。如果呼吸停止。立即进行心肺复苏术。立即就医。</w:t>
            </w:r>
          </w:p>
        </w:tc>
      </w:tr>
      <w:tr w:rsidR="0067440D" w14:paraId="0758D7B2" w14:textId="77777777">
        <w:trPr>
          <w:trHeight w:val="397"/>
          <w:jc w:val="center"/>
        </w:trPr>
        <w:tc>
          <w:tcPr>
            <w:tcW w:w="349" w:type="pct"/>
            <w:vMerge w:val="restart"/>
            <w:vAlign w:val="center"/>
          </w:tcPr>
          <w:p w14:paraId="36E4777A" w14:textId="77777777" w:rsidR="0067440D" w:rsidRDefault="00000000">
            <w:pPr>
              <w:spacing w:line="240" w:lineRule="auto"/>
              <w:ind w:firstLineChars="0" w:firstLine="0"/>
              <w:jc w:val="center"/>
              <w:rPr>
                <w:sz w:val="21"/>
              </w:rPr>
            </w:pPr>
            <w:r>
              <w:rPr>
                <w:sz w:val="21"/>
              </w:rPr>
              <w:t>防护措施</w:t>
            </w:r>
          </w:p>
        </w:tc>
        <w:tc>
          <w:tcPr>
            <w:tcW w:w="1038" w:type="pct"/>
            <w:vAlign w:val="center"/>
          </w:tcPr>
          <w:p w14:paraId="75C8665F" w14:textId="77777777" w:rsidR="0067440D" w:rsidRDefault="00000000">
            <w:pPr>
              <w:spacing w:line="240" w:lineRule="auto"/>
              <w:ind w:firstLineChars="0" w:firstLine="0"/>
              <w:jc w:val="center"/>
              <w:rPr>
                <w:sz w:val="21"/>
              </w:rPr>
            </w:pPr>
            <w:r>
              <w:rPr>
                <w:sz w:val="21"/>
              </w:rPr>
              <w:t>工程控制</w:t>
            </w:r>
          </w:p>
        </w:tc>
        <w:tc>
          <w:tcPr>
            <w:tcW w:w="3612" w:type="pct"/>
            <w:gridSpan w:val="7"/>
            <w:vAlign w:val="center"/>
          </w:tcPr>
          <w:p w14:paraId="240C4FA9" w14:textId="77777777" w:rsidR="0067440D" w:rsidRDefault="00000000">
            <w:pPr>
              <w:spacing w:line="240" w:lineRule="auto"/>
              <w:ind w:firstLineChars="0" w:firstLine="0"/>
              <w:jc w:val="left"/>
              <w:rPr>
                <w:sz w:val="21"/>
              </w:rPr>
            </w:pPr>
            <w:r>
              <w:rPr>
                <w:rFonts w:hint="eastAsia"/>
                <w:sz w:val="21"/>
              </w:rPr>
              <w:t>密闭操作，</w:t>
            </w:r>
            <w:r>
              <w:rPr>
                <w:sz w:val="21"/>
              </w:rPr>
              <w:t>保持充分的</w:t>
            </w:r>
            <w:r>
              <w:rPr>
                <w:rFonts w:hint="eastAsia"/>
                <w:sz w:val="21"/>
              </w:rPr>
              <w:t>自然</w:t>
            </w:r>
            <w:r>
              <w:rPr>
                <w:sz w:val="21"/>
              </w:rPr>
              <w:t>通风。</w:t>
            </w:r>
          </w:p>
        </w:tc>
      </w:tr>
      <w:tr w:rsidR="0067440D" w14:paraId="33FE7B7D" w14:textId="77777777">
        <w:trPr>
          <w:trHeight w:val="397"/>
          <w:jc w:val="center"/>
        </w:trPr>
        <w:tc>
          <w:tcPr>
            <w:tcW w:w="349" w:type="pct"/>
            <w:vMerge/>
            <w:vAlign w:val="center"/>
          </w:tcPr>
          <w:p w14:paraId="76577E35" w14:textId="77777777" w:rsidR="0067440D" w:rsidRDefault="0067440D">
            <w:pPr>
              <w:spacing w:line="240" w:lineRule="auto"/>
              <w:ind w:firstLineChars="0" w:firstLine="0"/>
              <w:jc w:val="center"/>
              <w:rPr>
                <w:sz w:val="21"/>
              </w:rPr>
            </w:pPr>
          </w:p>
        </w:tc>
        <w:tc>
          <w:tcPr>
            <w:tcW w:w="1038" w:type="pct"/>
            <w:vAlign w:val="center"/>
          </w:tcPr>
          <w:p w14:paraId="1591C073" w14:textId="77777777" w:rsidR="0067440D" w:rsidRDefault="00000000">
            <w:pPr>
              <w:spacing w:line="240" w:lineRule="auto"/>
              <w:ind w:firstLineChars="0" w:firstLine="0"/>
              <w:jc w:val="center"/>
              <w:rPr>
                <w:sz w:val="21"/>
              </w:rPr>
            </w:pPr>
            <w:r>
              <w:rPr>
                <w:sz w:val="21"/>
              </w:rPr>
              <w:t>呼吸系统防护</w:t>
            </w:r>
          </w:p>
        </w:tc>
        <w:tc>
          <w:tcPr>
            <w:tcW w:w="3612" w:type="pct"/>
            <w:gridSpan w:val="7"/>
            <w:vAlign w:val="center"/>
          </w:tcPr>
          <w:p w14:paraId="1390C5BC" w14:textId="77777777" w:rsidR="0067440D" w:rsidRDefault="00000000">
            <w:pPr>
              <w:spacing w:line="240" w:lineRule="auto"/>
              <w:ind w:firstLineChars="0" w:firstLine="0"/>
              <w:jc w:val="left"/>
              <w:rPr>
                <w:sz w:val="21"/>
              </w:rPr>
            </w:pPr>
            <w:r>
              <w:rPr>
                <w:sz w:val="21"/>
              </w:rPr>
              <w:t>一般不需要特别防备，高浓度接触时可</w:t>
            </w:r>
            <w:r>
              <w:rPr>
                <w:rFonts w:hint="eastAsia"/>
                <w:sz w:val="21"/>
              </w:rPr>
              <w:t>佩</w:t>
            </w:r>
            <w:r>
              <w:rPr>
                <w:sz w:val="21"/>
              </w:rPr>
              <w:t>戴空气呼吸器。</w:t>
            </w:r>
          </w:p>
        </w:tc>
      </w:tr>
      <w:tr w:rsidR="0067440D" w14:paraId="3206581D" w14:textId="77777777">
        <w:trPr>
          <w:trHeight w:val="397"/>
          <w:jc w:val="center"/>
        </w:trPr>
        <w:tc>
          <w:tcPr>
            <w:tcW w:w="349" w:type="pct"/>
            <w:vMerge/>
            <w:vAlign w:val="center"/>
          </w:tcPr>
          <w:p w14:paraId="44D43B1C" w14:textId="77777777" w:rsidR="0067440D" w:rsidRDefault="0067440D">
            <w:pPr>
              <w:spacing w:line="240" w:lineRule="auto"/>
              <w:ind w:firstLineChars="0" w:firstLine="0"/>
              <w:jc w:val="center"/>
              <w:rPr>
                <w:sz w:val="21"/>
              </w:rPr>
            </w:pPr>
          </w:p>
        </w:tc>
        <w:tc>
          <w:tcPr>
            <w:tcW w:w="1038" w:type="pct"/>
            <w:vAlign w:val="center"/>
          </w:tcPr>
          <w:p w14:paraId="1CEC6CB4" w14:textId="77777777" w:rsidR="0067440D" w:rsidRDefault="00000000">
            <w:pPr>
              <w:spacing w:line="240" w:lineRule="auto"/>
              <w:ind w:firstLineChars="0" w:firstLine="0"/>
              <w:jc w:val="center"/>
              <w:rPr>
                <w:sz w:val="21"/>
              </w:rPr>
            </w:pPr>
            <w:r>
              <w:rPr>
                <w:sz w:val="21"/>
              </w:rPr>
              <w:t>眼睛防护</w:t>
            </w:r>
          </w:p>
        </w:tc>
        <w:tc>
          <w:tcPr>
            <w:tcW w:w="3612" w:type="pct"/>
            <w:gridSpan w:val="7"/>
            <w:vAlign w:val="center"/>
          </w:tcPr>
          <w:p w14:paraId="3512EC77" w14:textId="77777777" w:rsidR="0067440D" w:rsidRDefault="00000000">
            <w:pPr>
              <w:spacing w:line="240" w:lineRule="auto"/>
              <w:ind w:firstLineChars="0" w:firstLine="0"/>
              <w:jc w:val="left"/>
              <w:rPr>
                <w:sz w:val="21"/>
              </w:rPr>
            </w:pPr>
            <w:r>
              <w:rPr>
                <w:sz w:val="21"/>
              </w:rPr>
              <w:t>一般不需要特别防备</w:t>
            </w:r>
            <w:r>
              <w:rPr>
                <w:rFonts w:hint="eastAsia"/>
                <w:sz w:val="21"/>
              </w:rPr>
              <w:t>。</w:t>
            </w:r>
          </w:p>
        </w:tc>
      </w:tr>
      <w:tr w:rsidR="0067440D" w14:paraId="1AF11E0A" w14:textId="77777777">
        <w:trPr>
          <w:trHeight w:val="397"/>
          <w:jc w:val="center"/>
        </w:trPr>
        <w:tc>
          <w:tcPr>
            <w:tcW w:w="349" w:type="pct"/>
            <w:vMerge/>
            <w:vAlign w:val="center"/>
          </w:tcPr>
          <w:p w14:paraId="386F23EE" w14:textId="77777777" w:rsidR="0067440D" w:rsidRDefault="0067440D">
            <w:pPr>
              <w:spacing w:line="240" w:lineRule="auto"/>
              <w:ind w:firstLineChars="0" w:firstLine="0"/>
              <w:jc w:val="center"/>
              <w:rPr>
                <w:sz w:val="21"/>
              </w:rPr>
            </w:pPr>
          </w:p>
        </w:tc>
        <w:tc>
          <w:tcPr>
            <w:tcW w:w="1038" w:type="pct"/>
            <w:vAlign w:val="center"/>
          </w:tcPr>
          <w:p w14:paraId="1AC241AC" w14:textId="77777777" w:rsidR="0067440D" w:rsidRDefault="00000000">
            <w:pPr>
              <w:spacing w:line="240" w:lineRule="auto"/>
              <w:ind w:firstLineChars="0" w:firstLine="0"/>
              <w:jc w:val="center"/>
              <w:rPr>
                <w:sz w:val="21"/>
              </w:rPr>
            </w:pPr>
            <w:r>
              <w:rPr>
                <w:sz w:val="21"/>
              </w:rPr>
              <w:t>防护服</w:t>
            </w:r>
          </w:p>
        </w:tc>
        <w:tc>
          <w:tcPr>
            <w:tcW w:w="3612" w:type="pct"/>
            <w:gridSpan w:val="7"/>
            <w:vAlign w:val="center"/>
          </w:tcPr>
          <w:p w14:paraId="295E1FA7" w14:textId="77777777" w:rsidR="0067440D" w:rsidRDefault="00000000">
            <w:pPr>
              <w:spacing w:line="240" w:lineRule="auto"/>
              <w:ind w:firstLineChars="0" w:firstLine="0"/>
              <w:jc w:val="left"/>
              <w:rPr>
                <w:sz w:val="21"/>
              </w:rPr>
            </w:pPr>
            <w:r>
              <w:rPr>
                <w:sz w:val="21"/>
              </w:rPr>
              <w:t>穿一般作业工作服。</w:t>
            </w:r>
          </w:p>
        </w:tc>
      </w:tr>
      <w:tr w:rsidR="0067440D" w14:paraId="21DE2FE5" w14:textId="77777777">
        <w:trPr>
          <w:trHeight w:val="397"/>
          <w:jc w:val="center"/>
        </w:trPr>
        <w:tc>
          <w:tcPr>
            <w:tcW w:w="349" w:type="pct"/>
            <w:vMerge/>
            <w:vAlign w:val="center"/>
          </w:tcPr>
          <w:p w14:paraId="2F1A2D57" w14:textId="77777777" w:rsidR="0067440D" w:rsidRDefault="0067440D">
            <w:pPr>
              <w:spacing w:line="240" w:lineRule="auto"/>
              <w:ind w:firstLineChars="0" w:firstLine="0"/>
              <w:jc w:val="center"/>
              <w:rPr>
                <w:sz w:val="21"/>
              </w:rPr>
            </w:pPr>
          </w:p>
        </w:tc>
        <w:tc>
          <w:tcPr>
            <w:tcW w:w="1038" w:type="pct"/>
            <w:vAlign w:val="center"/>
          </w:tcPr>
          <w:p w14:paraId="1A4A35EE" w14:textId="77777777" w:rsidR="0067440D" w:rsidRDefault="00000000">
            <w:pPr>
              <w:spacing w:line="240" w:lineRule="auto"/>
              <w:ind w:firstLineChars="0" w:firstLine="0"/>
              <w:jc w:val="center"/>
              <w:rPr>
                <w:sz w:val="21"/>
              </w:rPr>
            </w:pPr>
            <w:r>
              <w:rPr>
                <w:sz w:val="21"/>
              </w:rPr>
              <w:t>手防护</w:t>
            </w:r>
          </w:p>
        </w:tc>
        <w:tc>
          <w:tcPr>
            <w:tcW w:w="3612" w:type="pct"/>
            <w:gridSpan w:val="7"/>
            <w:vAlign w:val="center"/>
          </w:tcPr>
          <w:p w14:paraId="2C039E57" w14:textId="77777777" w:rsidR="0067440D" w:rsidRDefault="00000000">
            <w:pPr>
              <w:spacing w:line="240" w:lineRule="auto"/>
              <w:ind w:firstLineChars="0" w:firstLine="0"/>
              <w:jc w:val="left"/>
              <w:rPr>
                <w:sz w:val="21"/>
              </w:rPr>
            </w:pPr>
            <w:r>
              <w:rPr>
                <w:sz w:val="21"/>
              </w:rPr>
              <w:t>戴一般作业防备手套。</w:t>
            </w:r>
          </w:p>
        </w:tc>
      </w:tr>
      <w:tr w:rsidR="0067440D" w14:paraId="795C41F0" w14:textId="77777777">
        <w:trPr>
          <w:trHeight w:val="397"/>
          <w:jc w:val="center"/>
        </w:trPr>
        <w:tc>
          <w:tcPr>
            <w:tcW w:w="349" w:type="pct"/>
            <w:vMerge/>
            <w:vAlign w:val="center"/>
          </w:tcPr>
          <w:p w14:paraId="63E0382F" w14:textId="77777777" w:rsidR="0067440D" w:rsidRDefault="0067440D">
            <w:pPr>
              <w:spacing w:line="240" w:lineRule="auto"/>
              <w:ind w:firstLineChars="0" w:firstLine="0"/>
              <w:jc w:val="center"/>
              <w:rPr>
                <w:sz w:val="21"/>
              </w:rPr>
            </w:pPr>
          </w:p>
        </w:tc>
        <w:tc>
          <w:tcPr>
            <w:tcW w:w="1038" w:type="pct"/>
            <w:vAlign w:val="center"/>
          </w:tcPr>
          <w:p w14:paraId="2BD854AB" w14:textId="77777777" w:rsidR="0067440D" w:rsidRDefault="00000000">
            <w:pPr>
              <w:spacing w:line="240" w:lineRule="auto"/>
              <w:ind w:firstLineChars="0" w:firstLine="0"/>
              <w:jc w:val="center"/>
              <w:rPr>
                <w:sz w:val="21"/>
              </w:rPr>
            </w:pPr>
            <w:r>
              <w:rPr>
                <w:sz w:val="21"/>
              </w:rPr>
              <w:t>其它</w:t>
            </w:r>
          </w:p>
        </w:tc>
        <w:tc>
          <w:tcPr>
            <w:tcW w:w="3612" w:type="pct"/>
            <w:gridSpan w:val="7"/>
            <w:vAlign w:val="center"/>
          </w:tcPr>
          <w:p w14:paraId="2534E5AF" w14:textId="77777777" w:rsidR="0067440D" w:rsidRDefault="00000000">
            <w:pPr>
              <w:spacing w:line="240" w:lineRule="auto"/>
              <w:ind w:firstLineChars="0" w:firstLine="0"/>
              <w:jc w:val="left"/>
              <w:rPr>
                <w:sz w:val="21"/>
              </w:rPr>
            </w:pPr>
            <w:r>
              <w:rPr>
                <w:sz w:val="21"/>
              </w:rPr>
              <w:t>防止高浓度吸入。进入罐、限制性空间或其余高浓度区作业，须有人监护。</w:t>
            </w:r>
          </w:p>
        </w:tc>
      </w:tr>
      <w:tr w:rsidR="0067440D" w14:paraId="38F7EADA" w14:textId="77777777">
        <w:trPr>
          <w:trHeight w:val="397"/>
          <w:jc w:val="center"/>
        </w:trPr>
        <w:tc>
          <w:tcPr>
            <w:tcW w:w="349" w:type="pct"/>
            <w:vAlign w:val="center"/>
          </w:tcPr>
          <w:p w14:paraId="635A8C72" w14:textId="77777777" w:rsidR="0067440D" w:rsidRDefault="00000000">
            <w:pPr>
              <w:spacing w:line="240" w:lineRule="auto"/>
              <w:ind w:firstLineChars="0" w:firstLine="0"/>
              <w:jc w:val="center"/>
              <w:rPr>
                <w:sz w:val="21"/>
              </w:rPr>
            </w:pPr>
            <w:r>
              <w:rPr>
                <w:sz w:val="21"/>
              </w:rPr>
              <w:t>泄漏处置</w:t>
            </w:r>
          </w:p>
        </w:tc>
        <w:tc>
          <w:tcPr>
            <w:tcW w:w="4650" w:type="pct"/>
            <w:gridSpan w:val="8"/>
            <w:vAlign w:val="center"/>
          </w:tcPr>
          <w:p w14:paraId="23CADFC9" w14:textId="77777777" w:rsidR="0067440D" w:rsidRDefault="00000000">
            <w:pPr>
              <w:spacing w:line="240" w:lineRule="auto"/>
              <w:ind w:firstLineChars="0" w:firstLine="0"/>
              <w:jc w:val="left"/>
              <w:rPr>
                <w:sz w:val="21"/>
              </w:rPr>
            </w:pPr>
            <w:r>
              <w:rPr>
                <w:sz w:val="21"/>
              </w:rPr>
              <w:t>快速撤退泄露污染区人员至上风处，并进行隔绝，严格限制进出。建议应急办理人员戴自给正压式呼吸器，穿一般作业工作服。尽可能切断泄露源。合理通风，加快扩散。漏气容器要妥当办理，修复、查验后再用。</w:t>
            </w:r>
          </w:p>
        </w:tc>
      </w:tr>
    </w:tbl>
    <w:p w14:paraId="19F975F4" w14:textId="77777777" w:rsidR="0067440D" w:rsidRDefault="00000000">
      <w:pPr>
        <w:pStyle w:val="4"/>
        <w:keepNext w:val="0"/>
        <w:keepLines w:val="0"/>
        <w:spacing w:beforeLines="50" w:before="156" w:line="360" w:lineRule="auto"/>
        <w:rPr>
          <w:sz w:val="24"/>
          <w:szCs w:val="24"/>
        </w:rPr>
      </w:pPr>
      <w:r>
        <w:rPr>
          <w:rFonts w:hint="eastAsia"/>
          <w:sz w:val="24"/>
          <w:szCs w:val="24"/>
        </w:rPr>
        <w:t>汽油</w:t>
      </w:r>
    </w:p>
    <w:p w14:paraId="122ED36E" w14:textId="77777777" w:rsidR="0067440D" w:rsidRDefault="00000000">
      <w:pPr>
        <w:pStyle w:val="a0"/>
        <w:spacing w:line="360" w:lineRule="auto"/>
        <w:ind w:firstLine="480"/>
        <w:rPr>
          <w:color w:val="auto"/>
          <w:sz w:val="24"/>
          <w:szCs w:val="24"/>
        </w:rPr>
      </w:pPr>
      <w:r>
        <w:rPr>
          <w:rFonts w:hint="eastAsia"/>
          <w:color w:val="auto"/>
          <w:sz w:val="24"/>
          <w:szCs w:val="24"/>
        </w:rPr>
        <w:t>汽油</w:t>
      </w:r>
      <w:r>
        <w:rPr>
          <w:color w:val="auto"/>
          <w:sz w:val="24"/>
          <w:szCs w:val="24"/>
        </w:rPr>
        <w:t>的主要危险有害特性见表</w:t>
      </w:r>
      <w:r>
        <w:rPr>
          <w:rFonts w:hint="eastAsia"/>
          <w:color w:val="auto"/>
          <w:sz w:val="24"/>
          <w:szCs w:val="24"/>
        </w:rPr>
        <w:t>3.1-5</w:t>
      </w:r>
      <w:r>
        <w:rPr>
          <w:color w:val="auto"/>
          <w:sz w:val="24"/>
          <w:szCs w:val="24"/>
        </w:rPr>
        <w:t>。</w:t>
      </w:r>
    </w:p>
    <w:p w14:paraId="2971E8DF" w14:textId="77777777" w:rsidR="0067440D" w:rsidRDefault="00000000">
      <w:pPr>
        <w:pStyle w:val="a8"/>
        <w:spacing w:before="42" w:line="359" w:lineRule="auto"/>
        <w:ind w:right="103" w:firstLineChars="0" w:firstLine="0"/>
        <w:jc w:val="center"/>
        <w:rPr>
          <w:rFonts w:ascii="Times New Roman" w:hAnsi="Times New Roman" w:cs="Times New Roman"/>
          <w:sz w:val="24"/>
          <w:szCs w:val="24"/>
          <w:lang w:eastAsia="zh-CN"/>
        </w:rPr>
      </w:pPr>
      <w:r>
        <w:rPr>
          <w:rFonts w:ascii="Times New Roman" w:eastAsia="黑体" w:hAnsi="Times New Roman" w:cs="Times New Roman"/>
          <w:sz w:val="21"/>
          <w:szCs w:val="21"/>
          <w:lang w:eastAsia="zh-CN"/>
        </w:rPr>
        <w:t>表</w:t>
      </w:r>
      <w:r>
        <w:rPr>
          <w:rFonts w:ascii="Times New Roman" w:eastAsia="黑体" w:hAnsi="Times New Roman" w:cs="Times New Roman"/>
          <w:sz w:val="21"/>
          <w:szCs w:val="21"/>
          <w:lang w:eastAsia="zh-CN"/>
        </w:rPr>
        <w:t>3.1-</w:t>
      </w:r>
      <w:r>
        <w:rPr>
          <w:rFonts w:ascii="Times New Roman" w:eastAsia="黑体" w:hAnsi="Times New Roman" w:cs="Times New Roman" w:hint="eastAsia"/>
          <w:sz w:val="21"/>
          <w:szCs w:val="21"/>
          <w:lang w:eastAsia="zh-CN"/>
        </w:rPr>
        <w:t>5</w:t>
      </w:r>
      <w:r>
        <w:rPr>
          <w:rFonts w:ascii="Times New Roman" w:eastAsia="黑体" w:hAnsi="Times New Roman" w:cs="Times New Roman"/>
          <w:sz w:val="21"/>
          <w:szCs w:val="21"/>
          <w:lang w:eastAsia="zh-CN"/>
        </w:rPr>
        <w:t xml:space="preserve"> </w:t>
      </w:r>
      <w:r>
        <w:rPr>
          <w:rFonts w:ascii="Times New Roman" w:eastAsia="黑体" w:hAnsi="Times New Roman" w:cs="Times New Roman" w:hint="eastAsia"/>
          <w:sz w:val="21"/>
          <w:szCs w:val="21"/>
          <w:lang w:eastAsia="zh-CN"/>
        </w:rPr>
        <w:t>汽油主要危险有害特性</w:t>
      </w:r>
      <w:r>
        <w:rPr>
          <w:rFonts w:ascii="Times New Roman" w:eastAsia="黑体" w:hAnsi="Times New Roman" w:cs="Times New Roman"/>
          <w:sz w:val="21"/>
          <w:szCs w:val="21"/>
          <w:lang w:eastAsia="zh-CN"/>
        </w:rPr>
        <w:t>一览表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790"/>
        <w:gridCol w:w="882"/>
        <w:gridCol w:w="117"/>
        <w:gridCol w:w="428"/>
        <w:gridCol w:w="553"/>
        <w:gridCol w:w="917"/>
        <w:gridCol w:w="481"/>
        <w:gridCol w:w="246"/>
        <w:gridCol w:w="556"/>
        <w:gridCol w:w="648"/>
        <w:gridCol w:w="1003"/>
        <w:gridCol w:w="1534"/>
      </w:tblGrid>
      <w:tr w:rsidR="0067440D" w14:paraId="179E05AE" w14:textId="77777777">
        <w:trPr>
          <w:trHeight w:val="397"/>
          <w:jc w:val="center"/>
        </w:trPr>
        <w:tc>
          <w:tcPr>
            <w:tcW w:w="1816" w:type="dxa"/>
            <w:vAlign w:val="center"/>
          </w:tcPr>
          <w:p w14:paraId="11FF788C" w14:textId="77777777" w:rsidR="0067440D" w:rsidRDefault="00000000">
            <w:pPr>
              <w:topLinePunct w:val="0"/>
              <w:spacing w:line="240" w:lineRule="auto"/>
              <w:ind w:firstLineChars="0" w:firstLine="0"/>
              <w:rPr>
                <w:sz w:val="21"/>
                <w:szCs w:val="21"/>
              </w:rPr>
            </w:pPr>
            <w:r>
              <w:rPr>
                <w:sz w:val="21"/>
                <w:szCs w:val="21"/>
              </w:rPr>
              <w:t>中文名称</w:t>
            </w:r>
          </w:p>
        </w:tc>
        <w:tc>
          <w:tcPr>
            <w:tcW w:w="3675" w:type="dxa"/>
            <w:gridSpan w:val="7"/>
            <w:vAlign w:val="center"/>
          </w:tcPr>
          <w:p w14:paraId="10C05BEB" w14:textId="77777777" w:rsidR="0067440D" w:rsidRDefault="00000000">
            <w:pPr>
              <w:topLinePunct w:val="0"/>
              <w:spacing w:line="240" w:lineRule="auto"/>
              <w:ind w:firstLineChars="0" w:firstLine="0"/>
              <w:rPr>
                <w:sz w:val="21"/>
                <w:szCs w:val="21"/>
              </w:rPr>
            </w:pPr>
            <w:r>
              <w:rPr>
                <w:sz w:val="21"/>
                <w:szCs w:val="21"/>
              </w:rPr>
              <w:t>汽油</w:t>
            </w:r>
          </w:p>
        </w:tc>
        <w:tc>
          <w:tcPr>
            <w:tcW w:w="2238" w:type="dxa"/>
            <w:gridSpan w:val="3"/>
            <w:vAlign w:val="center"/>
          </w:tcPr>
          <w:p w14:paraId="3E92FDAB" w14:textId="77777777" w:rsidR="0067440D" w:rsidRDefault="00000000">
            <w:pPr>
              <w:topLinePunct w:val="0"/>
              <w:spacing w:line="240" w:lineRule="auto"/>
              <w:ind w:firstLineChars="0" w:firstLine="0"/>
              <w:rPr>
                <w:sz w:val="21"/>
                <w:szCs w:val="21"/>
              </w:rPr>
            </w:pPr>
            <w:r>
              <w:rPr>
                <w:sz w:val="21"/>
                <w:szCs w:val="21"/>
              </w:rPr>
              <w:t>包装标志</w:t>
            </w:r>
          </w:p>
        </w:tc>
        <w:tc>
          <w:tcPr>
            <w:tcW w:w="1555" w:type="dxa"/>
            <w:vAlign w:val="center"/>
          </w:tcPr>
          <w:p w14:paraId="281A64E9" w14:textId="77777777" w:rsidR="0067440D" w:rsidRDefault="00000000">
            <w:pPr>
              <w:topLinePunct w:val="0"/>
              <w:spacing w:line="240" w:lineRule="auto"/>
              <w:ind w:firstLineChars="0" w:firstLine="0"/>
              <w:rPr>
                <w:sz w:val="21"/>
                <w:szCs w:val="21"/>
              </w:rPr>
            </w:pPr>
            <w:r>
              <w:rPr>
                <w:sz w:val="21"/>
                <w:szCs w:val="21"/>
              </w:rPr>
              <w:t>易燃液体</w:t>
            </w:r>
          </w:p>
        </w:tc>
      </w:tr>
      <w:tr w:rsidR="0067440D" w14:paraId="78B81648" w14:textId="77777777">
        <w:trPr>
          <w:trHeight w:val="397"/>
          <w:jc w:val="center"/>
        </w:trPr>
        <w:tc>
          <w:tcPr>
            <w:tcW w:w="1816" w:type="dxa"/>
            <w:vAlign w:val="center"/>
          </w:tcPr>
          <w:p w14:paraId="244C9F2E" w14:textId="77777777" w:rsidR="0067440D" w:rsidRDefault="00000000">
            <w:pPr>
              <w:topLinePunct w:val="0"/>
              <w:spacing w:line="240" w:lineRule="auto"/>
              <w:ind w:firstLineChars="0" w:firstLine="0"/>
              <w:rPr>
                <w:sz w:val="21"/>
                <w:szCs w:val="21"/>
              </w:rPr>
            </w:pPr>
            <w:r>
              <w:rPr>
                <w:sz w:val="21"/>
                <w:szCs w:val="21"/>
              </w:rPr>
              <w:t>英文名称</w:t>
            </w:r>
          </w:p>
        </w:tc>
        <w:tc>
          <w:tcPr>
            <w:tcW w:w="3675" w:type="dxa"/>
            <w:gridSpan w:val="7"/>
            <w:vAlign w:val="center"/>
          </w:tcPr>
          <w:p w14:paraId="2A837FAE" w14:textId="77777777" w:rsidR="0067440D" w:rsidRDefault="00000000">
            <w:pPr>
              <w:topLinePunct w:val="0"/>
              <w:spacing w:line="240" w:lineRule="auto"/>
              <w:ind w:firstLineChars="0" w:firstLine="0"/>
              <w:rPr>
                <w:sz w:val="21"/>
                <w:szCs w:val="21"/>
              </w:rPr>
            </w:pPr>
            <w:r>
              <w:rPr>
                <w:sz w:val="21"/>
                <w:szCs w:val="21"/>
              </w:rPr>
              <w:t>Gasoline</w:t>
            </w:r>
            <w:r>
              <w:rPr>
                <w:sz w:val="21"/>
                <w:szCs w:val="21"/>
              </w:rPr>
              <w:t>；</w:t>
            </w:r>
            <w:r>
              <w:rPr>
                <w:sz w:val="21"/>
                <w:szCs w:val="21"/>
              </w:rPr>
              <w:t>Petrol</w:t>
            </w:r>
          </w:p>
        </w:tc>
        <w:tc>
          <w:tcPr>
            <w:tcW w:w="2238" w:type="dxa"/>
            <w:gridSpan w:val="3"/>
            <w:vAlign w:val="center"/>
          </w:tcPr>
          <w:p w14:paraId="11C5F321" w14:textId="77777777" w:rsidR="0067440D" w:rsidRDefault="00000000">
            <w:pPr>
              <w:topLinePunct w:val="0"/>
              <w:spacing w:line="240" w:lineRule="auto"/>
              <w:ind w:firstLineChars="0" w:firstLine="0"/>
              <w:rPr>
                <w:sz w:val="21"/>
                <w:szCs w:val="21"/>
              </w:rPr>
            </w:pPr>
            <w:r>
              <w:rPr>
                <w:sz w:val="21"/>
                <w:szCs w:val="21"/>
              </w:rPr>
              <w:t>包装类别</w:t>
            </w:r>
          </w:p>
        </w:tc>
        <w:tc>
          <w:tcPr>
            <w:tcW w:w="1555" w:type="dxa"/>
            <w:vAlign w:val="center"/>
          </w:tcPr>
          <w:p w14:paraId="720D0650" w14:textId="77777777" w:rsidR="0067440D" w:rsidRDefault="00000000">
            <w:pPr>
              <w:topLinePunct w:val="0"/>
              <w:spacing w:line="240" w:lineRule="auto"/>
              <w:ind w:firstLineChars="0" w:firstLine="0"/>
              <w:rPr>
                <w:sz w:val="21"/>
                <w:szCs w:val="21"/>
              </w:rPr>
            </w:pPr>
            <w:r>
              <w:rPr>
                <w:sz w:val="21"/>
                <w:szCs w:val="21"/>
              </w:rPr>
              <w:t>Ⅱ</w:t>
            </w:r>
            <w:r>
              <w:rPr>
                <w:sz w:val="21"/>
                <w:szCs w:val="21"/>
              </w:rPr>
              <w:t>类包装</w:t>
            </w:r>
          </w:p>
        </w:tc>
      </w:tr>
      <w:tr w:rsidR="0067440D" w14:paraId="65EDECB9" w14:textId="77777777">
        <w:trPr>
          <w:trHeight w:val="397"/>
          <w:jc w:val="center"/>
        </w:trPr>
        <w:tc>
          <w:tcPr>
            <w:tcW w:w="1816" w:type="dxa"/>
            <w:vAlign w:val="center"/>
          </w:tcPr>
          <w:p w14:paraId="493BC5A9" w14:textId="77777777" w:rsidR="0067440D" w:rsidRDefault="00000000">
            <w:pPr>
              <w:topLinePunct w:val="0"/>
              <w:spacing w:line="240" w:lineRule="auto"/>
              <w:ind w:firstLineChars="0" w:firstLine="0"/>
              <w:rPr>
                <w:sz w:val="21"/>
                <w:szCs w:val="21"/>
              </w:rPr>
            </w:pPr>
            <w:r>
              <w:rPr>
                <w:sz w:val="21"/>
                <w:szCs w:val="21"/>
              </w:rPr>
              <w:t>危险化学品序号</w:t>
            </w:r>
          </w:p>
        </w:tc>
        <w:tc>
          <w:tcPr>
            <w:tcW w:w="3675" w:type="dxa"/>
            <w:gridSpan w:val="7"/>
            <w:vAlign w:val="center"/>
          </w:tcPr>
          <w:p w14:paraId="151AC7D4" w14:textId="77777777" w:rsidR="0067440D" w:rsidRDefault="00000000">
            <w:pPr>
              <w:topLinePunct w:val="0"/>
              <w:spacing w:line="240" w:lineRule="auto"/>
              <w:ind w:firstLineChars="0" w:firstLine="0"/>
              <w:rPr>
                <w:sz w:val="21"/>
                <w:szCs w:val="21"/>
              </w:rPr>
            </w:pPr>
            <w:r>
              <w:rPr>
                <w:sz w:val="21"/>
                <w:szCs w:val="21"/>
              </w:rPr>
              <w:t>1630</w:t>
            </w:r>
          </w:p>
        </w:tc>
        <w:tc>
          <w:tcPr>
            <w:tcW w:w="2238" w:type="dxa"/>
            <w:gridSpan w:val="3"/>
            <w:vAlign w:val="center"/>
          </w:tcPr>
          <w:p w14:paraId="3F70C4EA" w14:textId="77777777" w:rsidR="0067440D" w:rsidRDefault="00000000">
            <w:pPr>
              <w:topLinePunct w:val="0"/>
              <w:spacing w:line="240" w:lineRule="auto"/>
              <w:ind w:firstLineChars="0" w:firstLine="0"/>
              <w:rPr>
                <w:sz w:val="21"/>
                <w:szCs w:val="21"/>
              </w:rPr>
            </w:pPr>
            <w:r>
              <w:rPr>
                <w:sz w:val="21"/>
                <w:szCs w:val="21"/>
              </w:rPr>
              <w:t>CAS</w:t>
            </w:r>
            <w:r>
              <w:rPr>
                <w:sz w:val="21"/>
                <w:szCs w:val="21"/>
              </w:rPr>
              <w:t>号</w:t>
            </w:r>
          </w:p>
        </w:tc>
        <w:tc>
          <w:tcPr>
            <w:tcW w:w="1555" w:type="dxa"/>
            <w:vAlign w:val="center"/>
          </w:tcPr>
          <w:p w14:paraId="643F27FC" w14:textId="77777777" w:rsidR="0067440D" w:rsidRDefault="00000000">
            <w:pPr>
              <w:topLinePunct w:val="0"/>
              <w:spacing w:line="240" w:lineRule="auto"/>
              <w:ind w:firstLineChars="0" w:firstLine="0"/>
              <w:rPr>
                <w:sz w:val="21"/>
                <w:szCs w:val="21"/>
              </w:rPr>
            </w:pPr>
            <w:r>
              <w:rPr>
                <w:kern w:val="0"/>
                <w:sz w:val="21"/>
                <w:szCs w:val="21"/>
              </w:rPr>
              <w:t>86290-81-5</w:t>
            </w:r>
          </w:p>
        </w:tc>
      </w:tr>
      <w:tr w:rsidR="0067440D" w14:paraId="363AC210" w14:textId="77777777">
        <w:trPr>
          <w:trHeight w:val="397"/>
          <w:jc w:val="center"/>
        </w:trPr>
        <w:tc>
          <w:tcPr>
            <w:tcW w:w="1816" w:type="dxa"/>
            <w:vAlign w:val="center"/>
          </w:tcPr>
          <w:p w14:paraId="739F70E9" w14:textId="77777777" w:rsidR="0067440D" w:rsidRDefault="00000000">
            <w:pPr>
              <w:topLinePunct w:val="0"/>
              <w:spacing w:line="240" w:lineRule="auto"/>
              <w:ind w:firstLineChars="0" w:firstLine="0"/>
              <w:rPr>
                <w:sz w:val="21"/>
                <w:szCs w:val="21"/>
              </w:rPr>
            </w:pPr>
            <w:r>
              <w:rPr>
                <w:sz w:val="21"/>
                <w:szCs w:val="21"/>
              </w:rPr>
              <w:t>UN</w:t>
            </w:r>
            <w:r>
              <w:rPr>
                <w:sz w:val="21"/>
                <w:szCs w:val="21"/>
              </w:rPr>
              <w:t>编号</w:t>
            </w:r>
          </w:p>
        </w:tc>
        <w:tc>
          <w:tcPr>
            <w:tcW w:w="3675" w:type="dxa"/>
            <w:gridSpan w:val="7"/>
            <w:vAlign w:val="center"/>
          </w:tcPr>
          <w:p w14:paraId="46BB9693" w14:textId="77777777" w:rsidR="0067440D" w:rsidRDefault="00000000">
            <w:pPr>
              <w:topLinePunct w:val="0"/>
              <w:spacing w:line="240" w:lineRule="auto"/>
              <w:ind w:firstLineChars="0" w:firstLine="0"/>
              <w:rPr>
                <w:sz w:val="21"/>
                <w:szCs w:val="21"/>
              </w:rPr>
            </w:pPr>
            <w:r>
              <w:rPr>
                <w:sz w:val="21"/>
                <w:szCs w:val="21"/>
              </w:rPr>
              <w:t>1203</w:t>
            </w:r>
          </w:p>
        </w:tc>
        <w:tc>
          <w:tcPr>
            <w:tcW w:w="2238" w:type="dxa"/>
            <w:gridSpan w:val="3"/>
            <w:vAlign w:val="center"/>
          </w:tcPr>
          <w:p w14:paraId="258C7007" w14:textId="77777777" w:rsidR="0067440D" w:rsidRDefault="00000000">
            <w:pPr>
              <w:topLinePunct w:val="0"/>
              <w:spacing w:line="240" w:lineRule="auto"/>
              <w:ind w:firstLineChars="0" w:firstLine="0"/>
              <w:rPr>
                <w:sz w:val="21"/>
                <w:szCs w:val="21"/>
              </w:rPr>
            </w:pPr>
            <w:r>
              <w:rPr>
                <w:sz w:val="21"/>
                <w:szCs w:val="21"/>
              </w:rPr>
              <w:t>闪点（</w:t>
            </w:r>
            <w:r>
              <w:rPr>
                <w:sz w:val="21"/>
                <w:szCs w:val="21"/>
              </w:rPr>
              <w:t>℃</w:t>
            </w:r>
            <w:r>
              <w:rPr>
                <w:sz w:val="21"/>
                <w:szCs w:val="21"/>
              </w:rPr>
              <w:t>）</w:t>
            </w:r>
          </w:p>
        </w:tc>
        <w:tc>
          <w:tcPr>
            <w:tcW w:w="1555" w:type="dxa"/>
            <w:vAlign w:val="center"/>
          </w:tcPr>
          <w:p w14:paraId="17B2823B" w14:textId="77777777" w:rsidR="0067440D" w:rsidRDefault="00000000">
            <w:pPr>
              <w:topLinePunct w:val="0"/>
              <w:spacing w:line="240" w:lineRule="auto"/>
              <w:ind w:firstLineChars="0" w:firstLine="0"/>
              <w:rPr>
                <w:sz w:val="21"/>
                <w:szCs w:val="21"/>
              </w:rPr>
            </w:pPr>
            <w:r>
              <w:rPr>
                <w:sz w:val="21"/>
                <w:szCs w:val="21"/>
              </w:rPr>
              <w:t>-50</w:t>
            </w:r>
          </w:p>
        </w:tc>
      </w:tr>
      <w:tr w:rsidR="0067440D" w14:paraId="6B860D21" w14:textId="77777777">
        <w:trPr>
          <w:trHeight w:val="397"/>
          <w:jc w:val="center"/>
        </w:trPr>
        <w:tc>
          <w:tcPr>
            <w:tcW w:w="1816" w:type="dxa"/>
            <w:vMerge w:val="restart"/>
            <w:vAlign w:val="center"/>
          </w:tcPr>
          <w:p w14:paraId="0733B53C" w14:textId="77777777" w:rsidR="0067440D" w:rsidRDefault="00000000">
            <w:pPr>
              <w:topLinePunct w:val="0"/>
              <w:spacing w:line="240" w:lineRule="auto"/>
              <w:ind w:firstLineChars="0" w:firstLine="0"/>
              <w:rPr>
                <w:sz w:val="21"/>
                <w:szCs w:val="21"/>
              </w:rPr>
            </w:pPr>
            <w:r>
              <w:rPr>
                <w:sz w:val="21"/>
                <w:szCs w:val="21"/>
              </w:rPr>
              <w:t>理化特性</w:t>
            </w:r>
          </w:p>
        </w:tc>
        <w:tc>
          <w:tcPr>
            <w:tcW w:w="1447" w:type="dxa"/>
            <w:gridSpan w:val="3"/>
            <w:vMerge w:val="restart"/>
            <w:vAlign w:val="center"/>
          </w:tcPr>
          <w:p w14:paraId="65BC74F8" w14:textId="77777777" w:rsidR="0067440D" w:rsidRDefault="00000000">
            <w:pPr>
              <w:topLinePunct w:val="0"/>
              <w:spacing w:line="240" w:lineRule="auto"/>
              <w:ind w:firstLineChars="0" w:firstLine="0"/>
              <w:rPr>
                <w:sz w:val="21"/>
                <w:szCs w:val="21"/>
              </w:rPr>
            </w:pPr>
            <w:r>
              <w:rPr>
                <w:sz w:val="21"/>
                <w:szCs w:val="21"/>
              </w:rPr>
              <w:t>外观与性状</w:t>
            </w:r>
          </w:p>
        </w:tc>
        <w:tc>
          <w:tcPr>
            <w:tcW w:w="2228" w:type="dxa"/>
            <w:gridSpan w:val="4"/>
            <w:vMerge w:val="restart"/>
            <w:vAlign w:val="center"/>
          </w:tcPr>
          <w:p w14:paraId="09E03473" w14:textId="77777777" w:rsidR="0067440D" w:rsidRDefault="00000000">
            <w:pPr>
              <w:topLinePunct w:val="0"/>
              <w:spacing w:line="240" w:lineRule="auto"/>
              <w:ind w:firstLineChars="0" w:firstLine="0"/>
              <w:rPr>
                <w:sz w:val="21"/>
                <w:szCs w:val="21"/>
              </w:rPr>
            </w:pPr>
            <w:r>
              <w:rPr>
                <w:sz w:val="21"/>
                <w:szCs w:val="21"/>
              </w:rPr>
              <w:t>无色或淡黄色易挥发液体，具有特殊臭味。</w:t>
            </w:r>
          </w:p>
        </w:tc>
        <w:tc>
          <w:tcPr>
            <w:tcW w:w="2238" w:type="dxa"/>
            <w:gridSpan w:val="3"/>
            <w:vAlign w:val="center"/>
          </w:tcPr>
          <w:p w14:paraId="7948D7E5" w14:textId="77777777" w:rsidR="0067440D" w:rsidRDefault="00000000">
            <w:pPr>
              <w:topLinePunct w:val="0"/>
              <w:spacing w:line="240" w:lineRule="auto"/>
              <w:ind w:firstLineChars="0" w:firstLine="0"/>
              <w:rPr>
                <w:sz w:val="21"/>
                <w:szCs w:val="21"/>
              </w:rPr>
            </w:pPr>
            <w:r>
              <w:rPr>
                <w:sz w:val="21"/>
                <w:szCs w:val="21"/>
              </w:rPr>
              <w:t>熔点（</w:t>
            </w:r>
            <w:r>
              <w:rPr>
                <w:sz w:val="21"/>
                <w:szCs w:val="21"/>
              </w:rPr>
              <w:t>℃</w:t>
            </w:r>
            <w:r>
              <w:rPr>
                <w:sz w:val="21"/>
                <w:szCs w:val="21"/>
              </w:rPr>
              <w:t>）</w:t>
            </w:r>
          </w:p>
        </w:tc>
        <w:tc>
          <w:tcPr>
            <w:tcW w:w="1555" w:type="dxa"/>
            <w:vAlign w:val="center"/>
          </w:tcPr>
          <w:p w14:paraId="7A8F6E43" w14:textId="77777777" w:rsidR="0067440D" w:rsidRDefault="00000000">
            <w:pPr>
              <w:topLinePunct w:val="0"/>
              <w:spacing w:line="240" w:lineRule="auto"/>
              <w:ind w:firstLineChars="0" w:firstLine="0"/>
              <w:rPr>
                <w:sz w:val="21"/>
                <w:szCs w:val="21"/>
              </w:rPr>
            </w:pPr>
            <w:r>
              <w:rPr>
                <w:sz w:val="21"/>
                <w:szCs w:val="21"/>
              </w:rPr>
              <w:t>&lt;-60</w:t>
            </w:r>
            <w:r>
              <w:rPr>
                <w:sz w:val="21"/>
                <w:szCs w:val="21"/>
              </w:rPr>
              <w:tab/>
            </w:r>
          </w:p>
        </w:tc>
      </w:tr>
      <w:tr w:rsidR="0067440D" w14:paraId="2D363A0C" w14:textId="77777777">
        <w:trPr>
          <w:trHeight w:val="397"/>
          <w:jc w:val="center"/>
        </w:trPr>
        <w:tc>
          <w:tcPr>
            <w:tcW w:w="1816" w:type="dxa"/>
            <w:vMerge/>
            <w:vAlign w:val="center"/>
          </w:tcPr>
          <w:p w14:paraId="10B29085" w14:textId="77777777" w:rsidR="0067440D" w:rsidRDefault="0067440D">
            <w:pPr>
              <w:topLinePunct w:val="0"/>
              <w:spacing w:line="240" w:lineRule="auto"/>
              <w:ind w:firstLineChars="0" w:firstLine="0"/>
              <w:rPr>
                <w:sz w:val="21"/>
                <w:szCs w:val="21"/>
              </w:rPr>
            </w:pPr>
          </w:p>
        </w:tc>
        <w:tc>
          <w:tcPr>
            <w:tcW w:w="1447" w:type="dxa"/>
            <w:gridSpan w:val="3"/>
            <w:vMerge/>
            <w:vAlign w:val="center"/>
          </w:tcPr>
          <w:p w14:paraId="2D5EF697" w14:textId="77777777" w:rsidR="0067440D" w:rsidRDefault="0067440D">
            <w:pPr>
              <w:topLinePunct w:val="0"/>
              <w:spacing w:line="240" w:lineRule="auto"/>
              <w:ind w:firstLineChars="0" w:firstLine="0"/>
              <w:rPr>
                <w:sz w:val="21"/>
                <w:szCs w:val="21"/>
              </w:rPr>
            </w:pPr>
          </w:p>
        </w:tc>
        <w:tc>
          <w:tcPr>
            <w:tcW w:w="2228" w:type="dxa"/>
            <w:gridSpan w:val="4"/>
            <w:vMerge/>
            <w:vAlign w:val="center"/>
          </w:tcPr>
          <w:p w14:paraId="2F26C224" w14:textId="77777777" w:rsidR="0067440D" w:rsidRDefault="0067440D">
            <w:pPr>
              <w:topLinePunct w:val="0"/>
              <w:spacing w:line="240" w:lineRule="auto"/>
              <w:ind w:firstLineChars="0" w:firstLine="0"/>
              <w:rPr>
                <w:sz w:val="21"/>
                <w:szCs w:val="21"/>
              </w:rPr>
            </w:pPr>
          </w:p>
        </w:tc>
        <w:tc>
          <w:tcPr>
            <w:tcW w:w="2238" w:type="dxa"/>
            <w:gridSpan w:val="3"/>
            <w:vAlign w:val="center"/>
          </w:tcPr>
          <w:p w14:paraId="7CF2BD42" w14:textId="77777777" w:rsidR="0067440D" w:rsidRDefault="00000000">
            <w:pPr>
              <w:topLinePunct w:val="0"/>
              <w:spacing w:line="240" w:lineRule="auto"/>
              <w:ind w:firstLineChars="0" w:firstLine="0"/>
              <w:rPr>
                <w:sz w:val="21"/>
                <w:szCs w:val="21"/>
              </w:rPr>
            </w:pPr>
            <w:r>
              <w:rPr>
                <w:sz w:val="21"/>
                <w:szCs w:val="21"/>
              </w:rPr>
              <w:t>沸点（</w:t>
            </w:r>
            <w:r>
              <w:rPr>
                <w:sz w:val="21"/>
                <w:szCs w:val="21"/>
              </w:rPr>
              <w:t>℃</w:t>
            </w:r>
            <w:r>
              <w:rPr>
                <w:sz w:val="21"/>
                <w:szCs w:val="21"/>
              </w:rPr>
              <w:t>）</w:t>
            </w:r>
          </w:p>
        </w:tc>
        <w:tc>
          <w:tcPr>
            <w:tcW w:w="1555" w:type="dxa"/>
            <w:vAlign w:val="center"/>
          </w:tcPr>
          <w:p w14:paraId="0753998C" w14:textId="77777777" w:rsidR="0067440D" w:rsidRDefault="00000000">
            <w:pPr>
              <w:topLinePunct w:val="0"/>
              <w:spacing w:line="240" w:lineRule="auto"/>
              <w:ind w:firstLineChars="0" w:firstLine="0"/>
              <w:rPr>
                <w:sz w:val="21"/>
                <w:szCs w:val="21"/>
              </w:rPr>
            </w:pPr>
            <w:r>
              <w:rPr>
                <w:sz w:val="21"/>
                <w:szCs w:val="21"/>
              </w:rPr>
              <w:t>40</w:t>
            </w:r>
            <w:r>
              <w:rPr>
                <w:snapToGrid w:val="0"/>
                <w:kern w:val="0"/>
                <w:sz w:val="21"/>
                <w:szCs w:val="21"/>
              </w:rPr>
              <w:t>～</w:t>
            </w:r>
            <w:r>
              <w:rPr>
                <w:sz w:val="21"/>
                <w:szCs w:val="21"/>
              </w:rPr>
              <w:t>200</w:t>
            </w:r>
          </w:p>
        </w:tc>
      </w:tr>
      <w:tr w:rsidR="0067440D" w14:paraId="1276687F" w14:textId="77777777">
        <w:trPr>
          <w:trHeight w:val="397"/>
          <w:jc w:val="center"/>
        </w:trPr>
        <w:tc>
          <w:tcPr>
            <w:tcW w:w="1816" w:type="dxa"/>
            <w:vMerge/>
            <w:vAlign w:val="center"/>
          </w:tcPr>
          <w:p w14:paraId="145D9BF4" w14:textId="77777777" w:rsidR="0067440D" w:rsidRDefault="0067440D">
            <w:pPr>
              <w:topLinePunct w:val="0"/>
              <w:spacing w:line="240" w:lineRule="auto"/>
              <w:ind w:firstLineChars="0" w:firstLine="0"/>
              <w:rPr>
                <w:sz w:val="21"/>
                <w:szCs w:val="21"/>
              </w:rPr>
            </w:pPr>
          </w:p>
        </w:tc>
        <w:tc>
          <w:tcPr>
            <w:tcW w:w="2008" w:type="dxa"/>
            <w:gridSpan w:val="4"/>
            <w:vAlign w:val="center"/>
          </w:tcPr>
          <w:p w14:paraId="66349EF4" w14:textId="77777777" w:rsidR="0067440D" w:rsidRDefault="00000000">
            <w:pPr>
              <w:topLinePunct w:val="0"/>
              <w:spacing w:line="240" w:lineRule="auto"/>
              <w:ind w:firstLineChars="0" w:firstLine="0"/>
              <w:rPr>
                <w:sz w:val="21"/>
                <w:szCs w:val="21"/>
              </w:rPr>
            </w:pPr>
            <w:r>
              <w:rPr>
                <w:sz w:val="21"/>
                <w:szCs w:val="21"/>
              </w:rPr>
              <w:t>相对密度（水＝</w:t>
            </w:r>
            <w:r>
              <w:rPr>
                <w:sz w:val="21"/>
                <w:szCs w:val="21"/>
              </w:rPr>
              <w:t>1</w:t>
            </w:r>
            <w:r>
              <w:rPr>
                <w:sz w:val="21"/>
                <w:szCs w:val="21"/>
              </w:rPr>
              <w:t>）</w:t>
            </w:r>
          </w:p>
        </w:tc>
        <w:tc>
          <w:tcPr>
            <w:tcW w:w="1667" w:type="dxa"/>
            <w:gridSpan w:val="3"/>
            <w:vAlign w:val="center"/>
          </w:tcPr>
          <w:p w14:paraId="0BC2E324" w14:textId="77777777" w:rsidR="0067440D" w:rsidRDefault="00000000">
            <w:pPr>
              <w:topLinePunct w:val="0"/>
              <w:spacing w:line="240" w:lineRule="auto"/>
              <w:ind w:firstLineChars="0" w:firstLine="0"/>
              <w:rPr>
                <w:sz w:val="21"/>
                <w:szCs w:val="21"/>
              </w:rPr>
            </w:pPr>
            <w:r>
              <w:rPr>
                <w:sz w:val="21"/>
                <w:szCs w:val="21"/>
              </w:rPr>
              <w:t>0.72</w:t>
            </w:r>
            <w:r>
              <w:rPr>
                <w:snapToGrid w:val="0"/>
                <w:kern w:val="0"/>
                <w:sz w:val="21"/>
                <w:szCs w:val="21"/>
              </w:rPr>
              <w:t>～</w:t>
            </w:r>
            <w:r>
              <w:rPr>
                <w:sz w:val="21"/>
                <w:szCs w:val="21"/>
              </w:rPr>
              <w:t>0.77</w:t>
            </w:r>
          </w:p>
        </w:tc>
        <w:tc>
          <w:tcPr>
            <w:tcW w:w="2238" w:type="dxa"/>
            <w:gridSpan w:val="3"/>
            <w:vAlign w:val="center"/>
          </w:tcPr>
          <w:p w14:paraId="4E909027" w14:textId="77777777" w:rsidR="0067440D" w:rsidRDefault="00000000">
            <w:pPr>
              <w:topLinePunct w:val="0"/>
              <w:spacing w:line="240" w:lineRule="auto"/>
              <w:ind w:firstLineChars="0" w:firstLine="0"/>
              <w:rPr>
                <w:sz w:val="21"/>
                <w:szCs w:val="21"/>
              </w:rPr>
            </w:pPr>
            <w:r>
              <w:rPr>
                <w:sz w:val="21"/>
                <w:szCs w:val="21"/>
              </w:rPr>
              <w:t>引燃温度（</w:t>
            </w:r>
            <w:r>
              <w:rPr>
                <w:sz w:val="21"/>
                <w:szCs w:val="21"/>
              </w:rPr>
              <w:t>℃</w:t>
            </w:r>
            <w:r>
              <w:rPr>
                <w:sz w:val="21"/>
                <w:szCs w:val="21"/>
              </w:rPr>
              <w:t>）</w:t>
            </w:r>
          </w:p>
        </w:tc>
        <w:tc>
          <w:tcPr>
            <w:tcW w:w="1555" w:type="dxa"/>
            <w:vAlign w:val="center"/>
          </w:tcPr>
          <w:p w14:paraId="1AF70B3A" w14:textId="77777777" w:rsidR="0067440D" w:rsidRDefault="00000000">
            <w:pPr>
              <w:topLinePunct w:val="0"/>
              <w:spacing w:line="240" w:lineRule="auto"/>
              <w:ind w:firstLineChars="0" w:firstLine="0"/>
              <w:rPr>
                <w:sz w:val="21"/>
                <w:szCs w:val="21"/>
              </w:rPr>
            </w:pPr>
            <w:r>
              <w:rPr>
                <w:sz w:val="21"/>
                <w:szCs w:val="21"/>
              </w:rPr>
              <w:t>415</w:t>
            </w:r>
            <w:r>
              <w:rPr>
                <w:snapToGrid w:val="0"/>
                <w:kern w:val="0"/>
                <w:sz w:val="21"/>
                <w:szCs w:val="21"/>
              </w:rPr>
              <w:t>～</w:t>
            </w:r>
            <w:r>
              <w:rPr>
                <w:sz w:val="21"/>
                <w:szCs w:val="21"/>
              </w:rPr>
              <w:t>530</w:t>
            </w:r>
          </w:p>
        </w:tc>
      </w:tr>
      <w:tr w:rsidR="0067440D" w14:paraId="2D5A0B1D" w14:textId="77777777">
        <w:trPr>
          <w:trHeight w:val="397"/>
          <w:jc w:val="center"/>
        </w:trPr>
        <w:tc>
          <w:tcPr>
            <w:tcW w:w="1816" w:type="dxa"/>
            <w:vMerge/>
            <w:vAlign w:val="center"/>
          </w:tcPr>
          <w:p w14:paraId="63937AFE" w14:textId="77777777" w:rsidR="0067440D" w:rsidRDefault="0067440D">
            <w:pPr>
              <w:topLinePunct w:val="0"/>
              <w:spacing w:line="240" w:lineRule="auto"/>
              <w:ind w:firstLineChars="0" w:firstLine="0"/>
              <w:rPr>
                <w:sz w:val="21"/>
                <w:szCs w:val="21"/>
              </w:rPr>
            </w:pPr>
          </w:p>
        </w:tc>
        <w:tc>
          <w:tcPr>
            <w:tcW w:w="2008" w:type="dxa"/>
            <w:gridSpan w:val="4"/>
            <w:vAlign w:val="center"/>
          </w:tcPr>
          <w:p w14:paraId="2BE25E95" w14:textId="77777777" w:rsidR="0067440D" w:rsidRDefault="00000000">
            <w:pPr>
              <w:topLinePunct w:val="0"/>
              <w:spacing w:line="240" w:lineRule="auto"/>
              <w:ind w:firstLineChars="0" w:firstLine="0"/>
              <w:rPr>
                <w:sz w:val="21"/>
                <w:szCs w:val="21"/>
              </w:rPr>
            </w:pPr>
            <w:r>
              <w:rPr>
                <w:sz w:val="21"/>
                <w:szCs w:val="21"/>
              </w:rPr>
              <w:t>相对密度（空气＝</w:t>
            </w:r>
            <w:r>
              <w:rPr>
                <w:sz w:val="21"/>
                <w:szCs w:val="21"/>
              </w:rPr>
              <w:t>1</w:t>
            </w:r>
            <w:r>
              <w:rPr>
                <w:sz w:val="21"/>
                <w:szCs w:val="21"/>
              </w:rPr>
              <w:t>）</w:t>
            </w:r>
          </w:p>
        </w:tc>
        <w:tc>
          <w:tcPr>
            <w:tcW w:w="1667" w:type="dxa"/>
            <w:gridSpan w:val="3"/>
            <w:vAlign w:val="center"/>
          </w:tcPr>
          <w:p w14:paraId="26533AB8" w14:textId="77777777" w:rsidR="0067440D" w:rsidRDefault="00000000">
            <w:pPr>
              <w:topLinePunct w:val="0"/>
              <w:spacing w:line="240" w:lineRule="auto"/>
              <w:ind w:firstLineChars="0" w:firstLine="0"/>
              <w:rPr>
                <w:sz w:val="21"/>
                <w:szCs w:val="21"/>
              </w:rPr>
            </w:pPr>
            <w:r>
              <w:rPr>
                <w:sz w:val="21"/>
                <w:szCs w:val="21"/>
              </w:rPr>
              <w:t>3.5</w:t>
            </w:r>
          </w:p>
        </w:tc>
        <w:tc>
          <w:tcPr>
            <w:tcW w:w="2238" w:type="dxa"/>
            <w:gridSpan w:val="3"/>
            <w:vAlign w:val="center"/>
          </w:tcPr>
          <w:p w14:paraId="62006E59" w14:textId="77777777" w:rsidR="0067440D" w:rsidRDefault="00000000">
            <w:pPr>
              <w:topLinePunct w:val="0"/>
              <w:spacing w:line="240" w:lineRule="auto"/>
              <w:ind w:firstLineChars="0" w:firstLine="0"/>
              <w:rPr>
                <w:sz w:val="21"/>
                <w:szCs w:val="21"/>
              </w:rPr>
            </w:pPr>
            <w:r>
              <w:rPr>
                <w:sz w:val="21"/>
                <w:szCs w:val="21"/>
              </w:rPr>
              <w:t>最大爆炸压力（</w:t>
            </w:r>
            <w:r>
              <w:rPr>
                <w:sz w:val="21"/>
                <w:szCs w:val="21"/>
              </w:rPr>
              <w:t>MPa</w:t>
            </w:r>
            <w:r>
              <w:rPr>
                <w:sz w:val="21"/>
                <w:szCs w:val="21"/>
              </w:rPr>
              <w:t>）</w:t>
            </w:r>
          </w:p>
        </w:tc>
        <w:tc>
          <w:tcPr>
            <w:tcW w:w="1555" w:type="dxa"/>
            <w:vAlign w:val="center"/>
          </w:tcPr>
          <w:p w14:paraId="45962D70" w14:textId="77777777" w:rsidR="0067440D" w:rsidRDefault="00000000">
            <w:pPr>
              <w:topLinePunct w:val="0"/>
              <w:spacing w:line="240" w:lineRule="auto"/>
              <w:ind w:firstLineChars="0" w:firstLine="0"/>
              <w:rPr>
                <w:sz w:val="21"/>
                <w:szCs w:val="21"/>
              </w:rPr>
            </w:pPr>
            <w:r>
              <w:rPr>
                <w:sz w:val="21"/>
                <w:szCs w:val="21"/>
              </w:rPr>
              <w:t>0.813</w:t>
            </w:r>
          </w:p>
        </w:tc>
      </w:tr>
      <w:tr w:rsidR="0067440D" w14:paraId="7B45B8C1" w14:textId="77777777">
        <w:trPr>
          <w:trHeight w:val="397"/>
          <w:jc w:val="center"/>
        </w:trPr>
        <w:tc>
          <w:tcPr>
            <w:tcW w:w="1816" w:type="dxa"/>
            <w:vMerge/>
            <w:vAlign w:val="center"/>
          </w:tcPr>
          <w:p w14:paraId="726920D0" w14:textId="77777777" w:rsidR="0067440D" w:rsidRDefault="0067440D">
            <w:pPr>
              <w:topLinePunct w:val="0"/>
              <w:spacing w:line="240" w:lineRule="auto"/>
              <w:ind w:firstLineChars="0" w:firstLine="0"/>
              <w:rPr>
                <w:sz w:val="21"/>
                <w:szCs w:val="21"/>
              </w:rPr>
            </w:pPr>
          </w:p>
        </w:tc>
        <w:tc>
          <w:tcPr>
            <w:tcW w:w="2008" w:type="dxa"/>
            <w:gridSpan w:val="4"/>
            <w:vAlign w:val="center"/>
          </w:tcPr>
          <w:p w14:paraId="461CBE21" w14:textId="77777777" w:rsidR="0067440D" w:rsidRDefault="00000000">
            <w:pPr>
              <w:topLinePunct w:val="0"/>
              <w:spacing w:line="240" w:lineRule="auto"/>
              <w:ind w:firstLineChars="0" w:firstLine="0"/>
              <w:rPr>
                <w:sz w:val="21"/>
                <w:szCs w:val="21"/>
              </w:rPr>
            </w:pPr>
            <w:r>
              <w:rPr>
                <w:sz w:val="21"/>
                <w:szCs w:val="21"/>
              </w:rPr>
              <w:t>爆炸下限〔％（</w:t>
            </w:r>
            <w:r>
              <w:rPr>
                <w:sz w:val="21"/>
                <w:szCs w:val="21"/>
              </w:rPr>
              <w:t>V/V</w:t>
            </w:r>
            <w:r>
              <w:rPr>
                <w:sz w:val="21"/>
                <w:szCs w:val="21"/>
              </w:rPr>
              <w:t>）〕</w:t>
            </w:r>
          </w:p>
        </w:tc>
        <w:tc>
          <w:tcPr>
            <w:tcW w:w="1667" w:type="dxa"/>
            <w:gridSpan w:val="3"/>
            <w:vAlign w:val="center"/>
          </w:tcPr>
          <w:p w14:paraId="57B6C77C" w14:textId="77777777" w:rsidR="0067440D" w:rsidRDefault="00000000">
            <w:pPr>
              <w:topLinePunct w:val="0"/>
              <w:spacing w:line="240" w:lineRule="auto"/>
              <w:ind w:firstLineChars="0" w:firstLine="0"/>
              <w:rPr>
                <w:sz w:val="21"/>
                <w:szCs w:val="21"/>
              </w:rPr>
            </w:pPr>
            <w:r>
              <w:rPr>
                <w:sz w:val="21"/>
                <w:szCs w:val="21"/>
              </w:rPr>
              <w:t>1.3</w:t>
            </w:r>
          </w:p>
        </w:tc>
        <w:tc>
          <w:tcPr>
            <w:tcW w:w="2238" w:type="dxa"/>
            <w:gridSpan w:val="3"/>
            <w:vAlign w:val="center"/>
          </w:tcPr>
          <w:p w14:paraId="1A0FD589" w14:textId="77777777" w:rsidR="0067440D" w:rsidRDefault="00000000">
            <w:pPr>
              <w:topLinePunct w:val="0"/>
              <w:spacing w:line="240" w:lineRule="auto"/>
              <w:ind w:firstLineChars="0" w:firstLine="0"/>
              <w:rPr>
                <w:sz w:val="21"/>
                <w:szCs w:val="21"/>
              </w:rPr>
            </w:pPr>
            <w:r>
              <w:rPr>
                <w:sz w:val="21"/>
                <w:szCs w:val="21"/>
              </w:rPr>
              <w:t>爆炸上限〔％（</w:t>
            </w:r>
            <w:r>
              <w:rPr>
                <w:sz w:val="21"/>
                <w:szCs w:val="21"/>
              </w:rPr>
              <w:t>V/V</w:t>
            </w:r>
            <w:r>
              <w:rPr>
                <w:sz w:val="21"/>
                <w:szCs w:val="21"/>
              </w:rPr>
              <w:t>）〕</w:t>
            </w:r>
          </w:p>
        </w:tc>
        <w:tc>
          <w:tcPr>
            <w:tcW w:w="1555" w:type="dxa"/>
            <w:vAlign w:val="center"/>
          </w:tcPr>
          <w:p w14:paraId="6C7FBB6A" w14:textId="77777777" w:rsidR="0067440D" w:rsidRDefault="00000000">
            <w:pPr>
              <w:topLinePunct w:val="0"/>
              <w:spacing w:line="240" w:lineRule="auto"/>
              <w:ind w:firstLineChars="0" w:firstLine="0"/>
              <w:rPr>
                <w:sz w:val="21"/>
                <w:szCs w:val="21"/>
              </w:rPr>
            </w:pPr>
            <w:r>
              <w:rPr>
                <w:sz w:val="21"/>
                <w:szCs w:val="21"/>
              </w:rPr>
              <w:t>7.6</w:t>
            </w:r>
          </w:p>
        </w:tc>
      </w:tr>
      <w:tr w:rsidR="0067440D" w14:paraId="531BA2B4" w14:textId="77777777">
        <w:trPr>
          <w:trHeight w:val="397"/>
          <w:jc w:val="center"/>
        </w:trPr>
        <w:tc>
          <w:tcPr>
            <w:tcW w:w="1816" w:type="dxa"/>
            <w:vMerge/>
            <w:vAlign w:val="center"/>
          </w:tcPr>
          <w:p w14:paraId="3CCDD001" w14:textId="77777777" w:rsidR="0067440D" w:rsidRDefault="0067440D">
            <w:pPr>
              <w:topLinePunct w:val="0"/>
              <w:spacing w:line="240" w:lineRule="auto"/>
              <w:ind w:firstLineChars="0" w:firstLine="0"/>
              <w:rPr>
                <w:sz w:val="21"/>
                <w:szCs w:val="21"/>
              </w:rPr>
            </w:pPr>
          </w:p>
        </w:tc>
        <w:tc>
          <w:tcPr>
            <w:tcW w:w="893" w:type="dxa"/>
            <w:vAlign w:val="center"/>
          </w:tcPr>
          <w:p w14:paraId="3EB19500" w14:textId="77777777" w:rsidR="0067440D" w:rsidRDefault="00000000">
            <w:pPr>
              <w:topLinePunct w:val="0"/>
              <w:spacing w:line="240" w:lineRule="auto"/>
              <w:ind w:firstLineChars="0" w:firstLine="0"/>
              <w:rPr>
                <w:sz w:val="21"/>
                <w:szCs w:val="21"/>
              </w:rPr>
            </w:pPr>
            <w:r>
              <w:rPr>
                <w:sz w:val="21"/>
                <w:szCs w:val="21"/>
              </w:rPr>
              <w:t>溶解性</w:t>
            </w:r>
          </w:p>
        </w:tc>
        <w:tc>
          <w:tcPr>
            <w:tcW w:w="6575" w:type="dxa"/>
            <w:gridSpan w:val="10"/>
            <w:vAlign w:val="center"/>
          </w:tcPr>
          <w:p w14:paraId="3DADE449" w14:textId="77777777" w:rsidR="0067440D" w:rsidRDefault="00000000">
            <w:pPr>
              <w:topLinePunct w:val="0"/>
              <w:spacing w:line="240" w:lineRule="auto"/>
              <w:ind w:firstLineChars="0" w:firstLine="0"/>
              <w:rPr>
                <w:sz w:val="21"/>
                <w:szCs w:val="21"/>
              </w:rPr>
            </w:pPr>
            <w:r>
              <w:rPr>
                <w:sz w:val="21"/>
                <w:szCs w:val="21"/>
              </w:rPr>
              <w:t>不溶于水，易溶于苯、二硫化碳、醇、脂肪</w:t>
            </w:r>
          </w:p>
        </w:tc>
      </w:tr>
      <w:tr w:rsidR="0067440D" w14:paraId="1E8D5F29" w14:textId="77777777">
        <w:trPr>
          <w:trHeight w:val="397"/>
          <w:jc w:val="center"/>
        </w:trPr>
        <w:tc>
          <w:tcPr>
            <w:tcW w:w="1816" w:type="dxa"/>
            <w:vAlign w:val="center"/>
          </w:tcPr>
          <w:p w14:paraId="663DB997" w14:textId="77777777" w:rsidR="0067440D" w:rsidRDefault="00000000">
            <w:pPr>
              <w:topLinePunct w:val="0"/>
              <w:spacing w:line="240" w:lineRule="auto"/>
              <w:ind w:firstLineChars="0" w:firstLine="0"/>
              <w:rPr>
                <w:sz w:val="21"/>
                <w:szCs w:val="21"/>
              </w:rPr>
            </w:pPr>
            <w:r>
              <w:rPr>
                <w:sz w:val="21"/>
                <w:szCs w:val="21"/>
              </w:rPr>
              <w:t>主要用途</w:t>
            </w:r>
          </w:p>
        </w:tc>
        <w:tc>
          <w:tcPr>
            <w:tcW w:w="7468" w:type="dxa"/>
            <w:gridSpan w:val="11"/>
            <w:vAlign w:val="center"/>
          </w:tcPr>
          <w:p w14:paraId="6905CCC4" w14:textId="77777777" w:rsidR="0067440D" w:rsidRDefault="00000000">
            <w:pPr>
              <w:topLinePunct w:val="0"/>
              <w:spacing w:line="240" w:lineRule="auto"/>
              <w:ind w:firstLineChars="0" w:firstLine="0"/>
              <w:rPr>
                <w:sz w:val="21"/>
                <w:szCs w:val="21"/>
              </w:rPr>
            </w:pPr>
            <w:r>
              <w:rPr>
                <w:sz w:val="21"/>
                <w:szCs w:val="21"/>
              </w:rPr>
              <w:t>主要用作汽油机的燃料，用于橡胶、制鞋、印刷、制、颜料等行业，也可用作机械零件的去污剂。</w:t>
            </w:r>
          </w:p>
        </w:tc>
      </w:tr>
      <w:tr w:rsidR="0067440D" w14:paraId="32AFC831" w14:textId="77777777">
        <w:trPr>
          <w:trHeight w:val="397"/>
          <w:jc w:val="center"/>
        </w:trPr>
        <w:tc>
          <w:tcPr>
            <w:tcW w:w="1816" w:type="dxa"/>
            <w:vAlign w:val="center"/>
          </w:tcPr>
          <w:p w14:paraId="30886736" w14:textId="77777777" w:rsidR="0067440D" w:rsidRDefault="00000000">
            <w:pPr>
              <w:topLinePunct w:val="0"/>
              <w:spacing w:line="240" w:lineRule="auto"/>
              <w:ind w:firstLineChars="0" w:firstLine="0"/>
              <w:rPr>
                <w:sz w:val="21"/>
                <w:szCs w:val="21"/>
              </w:rPr>
            </w:pPr>
            <w:r>
              <w:rPr>
                <w:sz w:val="21"/>
                <w:szCs w:val="21"/>
              </w:rPr>
              <w:t>侵入途径</w:t>
            </w:r>
          </w:p>
        </w:tc>
        <w:tc>
          <w:tcPr>
            <w:tcW w:w="7468" w:type="dxa"/>
            <w:gridSpan w:val="11"/>
            <w:vAlign w:val="center"/>
          </w:tcPr>
          <w:p w14:paraId="7BEC48BF" w14:textId="77777777" w:rsidR="0067440D" w:rsidRDefault="00000000">
            <w:pPr>
              <w:topLinePunct w:val="0"/>
              <w:spacing w:line="240" w:lineRule="auto"/>
              <w:ind w:firstLineChars="0" w:firstLine="0"/>
              <w:rPr>
                <w:sz w:val="21"/>
                <w:szCs w:val="21"/>
              </w:rPr>
            </w:pPr>
            <w:r>
              <w:rPr>
                <w:sz w:val="21"/>
                <w:szCs w:val="21"/>
              </w:rPr>
              <w:t>吸入、食入、经皮吸收</w:t>
            </w:r>
          </w:p>
        </w:tc>
      </w:tr>
      <w:tr w:rsidR="0067440D" w14:paraId="45A80510" w14:textId="77777777">
        <w:trPr>
          <w:trHeight w:val="397"/>
          <w:jc w:val="center"/>
        </w:trPr>
        <w:tc>
          <w:tcPr>
            <w:tcW w:w="1816" w:type="dxa"/>
            <w:vAlign w:val="center"/>
          </w:tcPr>
          <w:p w14:paraId="1C9FBC92" w14:textId="77777777" w:rsidR="0067440D" w:rsidRDefault="00000000">
            <w:pPr>
              <w:topLinePunct w:val="0"/>
              <w:spacing w:line="240" w:lineRule="auto"/>
              <w:ind w:firstLineChars="0" w:firstLine="0"/>
              <w:rPr>
                <w:sz w:val="21"/>
                <w:szCs w:val="21"/>
              </w:rPr>
            </w:pPr>
            <w:r>
              <w:rPr>
                <w:sz w:val="21"/>
                <w:szCs w:val="21"/>
              </w:rPr>
              <w:t>健康危害</w:t>
            </w:r>
          </w:p>
        </w:tc>
        <w:tc>
          <w:tcPr>
            <w:tcW w:w="7468" w:type="dxa"/>
            <w:gridSpan w:val="11"/>
            <w:vAlign w:val="center"/>
          </w:tcPr>
          <w:p w14:paraId="3711EC6E" w14:textId="77777777" w:rsidR="0067440D" w:rsidRDefault="00000000">
            <w:pPr>
              <w:topLinePunct w:val="0"/>
              <w:spacing w:line="240" w:lineRule="auto"/>
              <w:ind w:firstLineChars="0" w:firstLine="0"/>
              <w:rPr>
                <w:sz w:val="21"/>
                <w:szCs w:val="21"/>
              </w:rPr>
            </w:pPr>
            <w:r>
              <w:rPr>
                <w:sz w:val="21"/>
                <w:szCs w:val="21"/>
              </w:rP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w:t>
            </w:r>
            <w:r>
              <w:rPr>
                <w:bCs/>
                <w:sz w:val="21"/>
                <w:szCs w:val="21"/>
              </w:rPr>
              <w:t>溅入眼内可致角膜溃疡、穿孔，甚至失明。</w:t>
            </w:r>
            <w:r>
              <w:rPr>
                <w:sz w:val="21"/>
                <w:szCs w:val="21"/>
              </w:rPr>
              <w:t>皮肤接触致急性接触性皮炎，甚至灼伤。吞咽引起急性胃肠炎，重者出现类似急性吸入中毒症状，并可引起肝、肾损害。慢性中毒：神经衰弱综合症、植物神经功能紊乱、周围神经病。严重中毒出现中毒性脑病，症状类似精神分裂症。皮肤损害。燃爆危险：本品极度易燃。</w:t>
            </w:r>
          </w:p>
        </w:tc>
      </w:tr>
      <w:tr w:rsidR="0067440D" w14:paraId="17A77A23" w14:textId="77777777">
        <w:trPr>
          <w:trHeight w:val="397"/>
          <w:jc w:val="center"/>
        </w:trPr>
        <w:tc>
          <w:tcPr>
            <w:tcW w:w="1816" w:type="dxa"/>
            <w:vAlign w:val="center"/>
          </w:tcPr>
          <w:p w14:paraId="59D70D21" w14:textId="77777777" w:rsidR="0067440D" w:rsidRDefault="00000000">
            <w:pPr>
              <w:topLinePunct w:val="0"/>
              <w:spacing w:line="240" w:lineRule="auto"/>
              <w:ind w:firstLineChars="0" w:firstLine="0"/>
              <w:rPr>
                <w:sz w:val="21"/>
                <w:szCs w:val="21"/>
              </w:rPr>
            </w:pPr>
            <w:r>
              <w:rPr>
                <w:sz w:val="21"/>
                <w:szCs w:val="21"/>
              </w:rPr>
              <w:t>毒理学资料</w:t>
            </w:r>
          </w:p>
        </w:tc>
        <w:tc>
          <w:tcPr>
            <w:tcW w:w="7468" w:type="dxa"/>
            <w:gridSpan w:val="11"/>
            <w:vAlign w:val="center"/>
          </w:tcPr>
          <w:p w14:paraId="2A1F8E6B" w14:textId="77777777" w:rsidR="0067440D" w:rsidRDefault="00000000">
            <w:pPr>
              <w:topLinePunct w:val="0"/>
              <w:spacing w:line="240" w:lineRule="auto"/>
              <w:ind w:firstLineChars="0" w:firstLine="0"/>
              <w:rPr>
                <w:sz w:val="21"/>
                <w:szCs w:val="21"/>
              </w:rPr>
            </w:pPr>
            <w:r>
              <w:rPr>
                <w:sz w:val="21"/>
                <w:szCs w:val="21"/>
              </w:rPr>
              <w:t>急性毒性：</w:t>
            </w:r>
            <w:r>
              <w:rPr>
                <w:sz w:val="21"/>
                <w:szCs w:val="21"/>
              </w:rPr>
              <w:t>LD</w:t>
            </w:r>
            <w:r>
              <w:rPr>
                <w:sz w:val="21"/>
                <w:szCs w:val="21"/>
                <w:vertAlign w:val="subscript"/>
              </w:rPr>
              <w:t>50</w:t>
            </w:r>
            <w:r>
              <w:rPr>
                <w:sz w:val="21"/>
                <w:szCs w:val="21"/>
              </w:rPr>
              <w:t>：</w:t>
            </w:r>
            <w:r>
              <w:rPr>
                <w:sz w:val="21"/>
                <w:szCs w:val="21"/>
              </w:rPr>
              <w:t>67000mg/kg</w:t>
            </w:r>
            <w:r>
              <w:rPr>
                <w:sz w:val="21"/>
                <w:szCs w:val="21"/>
              </w:rPr>
              <w:t>（小鼠经口）（</w:t>
            </w:r>
            <w:r>
              <w:rPr>
                <w:sz w:val="21"/>
                <w:szCs w:val="21"/>
              </w:rPr>
              <w:t>120</w:t>
            </w:r>
            <w:r>
              <w:rPr>
                <w:sz w:val="21"/>
                <w:szCs w:val="21"/>
              </w:rPr>
              <w:t>号溶剂汽油）；</w:t>
            </w:r>
            <w:r>
              <w:rPr>
                <w:sz w:val="21"/>
                <w:szCs w:val="21"/>
              </w:rPr>
              <w:t>LC</w:t>
            </w:r>
            <w:r>
              <w:rPr>
                <w:sz w:val="21"/>
                <w:szCs w:val="21"/>
                <w:vertAlign w:val="subscript"/>
              </w:rPr>
              <w:t>50</w:t>
            </w:r>
            <w:r>
              <w:rPr>
                <w:sz w:val="21"/>
                <w:szCs w:val="21"/>
              </w:rPr>
              <w:t>：</w:t>
            </w:r>
            <w:r>
              <w:rPr>
                <w:sz w:val="21"/>
                <w:szCs w:val="21"/>
              </w:rPr>
              <w:t>103000mg/m</w:t>
            </w:r>
            <w:r>
              <w:rPr>
                <w:sz w:val="21"/>
                <w:szCs w:val="21"/>
                <w:vertAlign w:val="superscript"/>
              </w:rPr>
              <w:t>3</w:t>
            </w:r>
            <w:r>
              <w:rPr>
                <w:sz w:val="21"/>
                <w:szCs w:val="21"/>
              </w:rPr>
              <w:t>，</w:t>
            </w:r>
            <w:r>
              <w:rPr>
                <w:sz w:val="21"/>
                <w:szCs w:val="21"/>
              </w:rPr>
              <w:t>2</w:t>
            </w:r>
            <w:r>
              <w:rPr>
                <w:sz w:val="21"/>
                <w:szCs w:val="21"/>
              </w:rPr>
              <w:t>小时（小鼠吸入）（</w:t>
            </w:r>
            <w:r>
              <w:rPr>
                <w:sz w:val="21"/>
                <w:szCs w:val="21"/>
              </w:rPr>
              <w:t>120</w:t>
            </w:r>
            <w:r>
              <w:rPr>
                <w:sz w:val="21"/>
                <w:szCs w:val="21"/>
              </w:rPr>
              <w:t>号溶剂汽油）。刺激性：家兔经眼：</w:t>
            </w:r>
            <w:r>
              <w:rPr>
                <w:sz w:val="21"/>
                <w:szCs w:val="21"/>
              </w:rPr>
              <w:t>2mg/24h</w:t>
            </w:r>
            <w:r>
              <w:rPr>
                <w:sz w:val="21"/>
                <w:szCs w:val="21"/>
              </w:rPr>
              <w:t>，重度刺激。亚急性与慢性毒性：大鼠吸入</w:t>
            </w:r>
            <w:r>
              <w:rPr>
                <w:sz w:val="21"/>
                <w:szCs w:val="21"/>
              </w:rPr>
              <w:t>3g/m</w:t>
            </w:r>
            <w:r>
              <w:rPr>
                <w:sz w:val="21"/>
                <w:szCs w:val="21"/>
                <w:vertAlign w:val="superscript"/>
              </w:rPr>
              <w:t>3</w:t>
            </w:r>
            <w:r>
              <w:rPr>
                <w:sz w:val="21"/>
                <w:szCs w:val="21"/>
              </w:rPr>
              <w:t>，</w:t>
            </w:r>
            <w:r>
              <w:rPr>
                <w:sz w:val="21"/>
                <w:szCs w:val="21"/>
              </w:rPr>
              <w:t>12</w:t>
            </w:r>
            <w:r>
              <w:rPr>
                <w:sz w:val="21"/>
                <w:szCs w:val="21"/>
              </w:rPr>
              <w:t>～</w:t>
            </w:r>
            <w:r>
              <w:rPr>
                <w:sz w:val="21"/>
                <w:szCs w:val="21"/>
              </w:rPr>
              <w:t>24</w:t>
            </w:r>
            <w:r>
              <w:rPr>
                <w:sz w:val="21"/>
                <w:szCs w:val="21"/>
              </w:rPr>
              <w:t>小时</w:t>
            </w:r>
            <w:r>
              <w:rPr>
                <w:sz w:val="21"/>
                <w:szCs w:val="21"/>
              </w:rPr>
              <w:t>/</w:t>
            </w:r>
            <w:r>
              <w:rPr>
                <w:sz w:val="21"/>
                <w:szCs w:val="21"/>
              </w:rPr>
              <w:t>天，</w:t>
            </w:r>
            <w:r>
              <w:rPr>
                <w:sz w:val="21"/>
                <w:szCs w:val="21"/>
              </w:rPr>
              <w:t>78</w:t>
            </w:r>
            <w:r>
              <w:rPr>
                <w:sz w:val="21"/>
                <w:szCs w:val="21"/>
              </w:rPr>
              <w:t>天（</w:t>
            </w:r>
            <w:r>
              <w:rPr>
                <w:sz w:val="21"/>
                <w:szCs w:val="21"/>
              </w:rPr>
              <w:t>120</w:t>
            </w:r>
            <w:r>
              <w:rPr>
                <w:sz w:val="21"/>
                <w:szCs w:val="21"/>
              </w:rPr>
              <w:t>号溶剂汽油），未见中毒症状。大鼠吸入</w:t>
            </w:r>
            <w:r>
              <w:rPr>
                <w:sz w:val="21"/>
                <w:szCs w:val="21"/>
              </w:rPr>
              <w:t>2500 mg/m</w:t>
            </w:r>
            <w:r>
              <w:rPr>
                <w:sz w:val="21"/>
                <w:szCs w:val="21"/>
                <w:vertAlign w:val="superscript"/>
              </w:rPr>
              <w:t>3</w:t>
            </w:r>
            <w:r>
              <w:rPr>
                <w:sz w:val="21"/>
                <w:szCs w:val="21"/>
              </w:rPr>
              <w:t>，</w:t>
            </w:r>
            <w:r>
              <w:rPr>
                <w:sz w:val="21"/>
                <w:szCs w:val="21"/>
              </w:rPr>
              <w:t>130</w:t>
            </w:r>
            <w:r>
              <w:rPr>
                <w:sz w:val="21"/>
                <w:szCs w:val="21"/>
              </w:rPr>
              <w:t>号催化裂隙解汽油，</w:t>
            </w:r>
            <w:r>
              <w:rPr>
                <w:sz w:val="21"/>
                <w:szCs w:val="21"/>
              </w:rPr>
              <w:t>4</w:t>
            </w:r>
            <w:r>
              <w:rPr>
                <w:sz w:val="21"/>
                <w:szCs w:val="21"/>
              </w:rPr>
              <w:t>小时</w:t>
            </w:r>
            <w:r>
              <w:rPr>
                <w:sz w:val="21"/>
                <w:szCs w:val="21"/>
              </w:rPr>
              <w:t>/</w:t>
            </w:r>
            <w:r>
              <w:rPr>
                <w:sz w:val="21"/>
                <w:szCs w:val="21"/>
              </w:rPr>
              <w:t>天，</w:t>
            </w:r>
            <w:r>
              <w:rPr>
                <w:sz w:val="21"/>
                <w:szCs w:val="21"/>
              </w:rPr>
              <w:t>6</w:t>
            </w:r>
            <w:r>
              <w:rPr>
                <w:sz w:val="21"/>
                <w:szCs w:val="21"/>
              </w:rPr>
              <w:t>天</w:t>
            </w:r>
            <w:r>
              <w:rPr>
                <w:sz w:val="21"/>
                <w:szCs w:val="21"/>
              </w:rPr>
              <w:t>/</w:t>
            </w:r>
            <w:r>
              <w:rPr>
                <w:sz w:val="21"/>
                <w:szCs w:val="21"/>
              </w:rPr>
              <w:t>周，</w:t>
            </w:r>
            <w:r>
              <w:rPr>
                <w:sz w:val="21"/>
                <w:szCs w:val="21"/>
              </w:rPr>
              <w:t>8</w:t>
            </w:r>
            <w:r>
              <w:rPr>
                <w:sz w:val="21"/>
                <w:szCs w:val="21"/>
              </w:rPr>
              <w:t>周，体力活动能力降低，神经系统发生机能性改变。</w:t>
            </w:r>
          </w:p>
        </w:tc>
      </w:tr>
      <w:tr w:rsidR="0067440D" w14:paraId="676CBB01" w14:textId="77777777">
        <w:trPr>
          <w:trHeight w:val="397"/>
          <w:jc w:val="center"/>
        </w:trPr>
        <w:tc>
          <w:tcPr>
            <w:tcW w:w="1816" w:type="dxa"/>
            <w:vAlign w:val="center"/>
          </w:tcPr>
          <w:p w14:paraId="0F054D56" w14:textId="77777777" w:rsidR="0067440D" w:rsidRDefault="00000000">
            <w:pPr>
              <w:topLinePunct w:val="0"/>
              <w:spacing w:line="240" w:lineRule="auto"/>
              <w:ind w:firstLineChars="0" w:firstLine="0"/>
              <w:rPr>
                <w:sz w:val="21"/>
                <w:szCs w:val="21"/>
              </w:rPr>
            </w:pPr>
            <w:r>
              <w:rPr>
                <w:sz w:val="21"/>
                <w:szCs w:val="21"/>
              </w:rPr>
              <w:t>消防措施</w:t>
            </w:r>
          </w:p>
        </w:tc>
        <w:tc>
          <w:tcPr>
            <w:tcW w:w="7468" w:type="dxa"/>
            <w:gridSpan w:val="11"/>
            <w:vAlign w:val="center"/>
          </w:tcPr>
          <w:p w14:paraId="59748DB2" w14:textId="77777777" w:rsidR="0067440D" w:rsidRDefault="00000000">
            <w:pPr>
              <w:topLinePunct w:val="0"/>
              <w:spacing w:line="240" w:lineRule="auto"/>
              <w:ind w:firstLineChars="0" w:firstLine="0"/>
              <w:rPr>
                <w:sz w:val="21"/>
                <w:szCs w:val="21"/>
              </w:rPr>
            </w:pPr>
            <w:r>
              <w:rPr>
                <w:sz w:val="21"/>
                <w:szCs w:val="21"/>
              </w:rPr>
              <w:t>危险特性：其蒸气与空气可形成爆炸性混合物，遇明火、高热极易燃烧爆炸。与氧化剂能发生强烈反应。其蒸气比空气重，能在较低处扩散到相当远的地方，遇火源会着火回燃。有害燃烧产物：一氧化碳、二氧化碳。灭火方法：喷水冷却容器，可能的话将容器从火场移至空旷处。灭火剂：泡沫、干粉、二氧化碳。用水灭火无效。</w:t>
            </w:r>
          </w:p>
        </w:tc>
      </w:tr>
      <w:tr w:rsidR="0067440D" w14:paraId="12356273" w14:textId="77777777">
        <w:trPr>
          <w:trHeight w:val="397"/>
          <w:jc w:val="center"/>
        </w:trPr>
        <w:tc>
          <w:tcPr>
            <w:tcW w:w="1816" w:type="dxa"/>
            <w:vMerge w:val="restart"/>
            <w:vAlign w:val="center"/>
          </w:tcPr>
          <w:p w14:paraId="514F114B" w14:textId="77777777" w:rsidR="0067440D" w:rsidRDefault="00000000">
            <w:pPr>
              <w:topLinePunct w:val="0"/>
              <w:spacing w:line="240" w:lineRule="auto"/>
              <w:ind w:firstLineChars="0" w:firstLine="0"/>
              <w:rPr>
                <w:sz w:val="21"/>
                <w:szCs w:val="21"/>
              </w:rPr>
            </w:pPr>
            <w:r>
              <w:rPr>
                <w:sz w:val="21"/>
                <w:szCs w:val="21"/>
              </w:rPr>
              <w:lastRenderedPageBreak/>
              <w:t>稳定性和反应活性</w:t>
            </w:r>
          </w:p>
        </w:tc>
        <w:tc>
          <w:tcPr>
            <w:tcW w:w="1447" w:type="dxa"/>
            <w:gridSpan w:val="3"/>
            <w:vAlign w:val="center"/>
          </w:tcPr>
          <w:p w14:paraId="615754B8" w14:textId="77777777" w:rsidR="0067440D" w:rsidRDefault="00000000">
            <w:pPr>
              <w:topLinePunct w:val="0"/>
              <w:spacing w:line="240" w:lineRule="auto"/>
              <w:ind w:firstLineChars="0" w:firstLine="0"/>
              <w:rPr>
                <w:sz w:val="21"/>
                <w:szCs w:val="21"/>
              </w:rPr>
            </w:pPr>
            <w:r>
              <w:rPr>
                <w:sz w:val="21"/>
                <w:szCs w:val="21"/>
              </w:rPr>
              <w:t>稳定性</w:t>
            </w:r>
          </w:p>
        </w:tc>
        <w:tc>
          <w:tcPr>
            <w:tcW w:w="1491" w:type="dxa"/>
            <w:gridSpan w:val="2"/>
            <w:vAlign w:val="center"/>
          </w:tcPr>
          <w:p w14:paraId="6E59F4F4" w14:textId="77777777" w:rsidR="0067440D" w:rsidRDefault="00000000">
            <w:pPr>
              <w:topLinePunct w:val="0"/>
              <w:spacing w:line="240" w:lineRule="auto"/>
              <w:ind w:firstLineChars="0" w:firstLine="0"/>
              <w:rPr>
                <w:sz w:val="21"/>
                <w:szCs w:val="21"/>
              </w:rPr>
            </w:pPr>
            <w:r>
              <w:rPr>
                <w:sz w:val="21"/>
                <w:szCs w:val="21"/>
              </w:rPr>
              <w:t>稳定</w:t>
            </w:r>
          </w:p>
        </w:tc>
        <w:tc>
          <w:tcPr>
            <w:tcW w:w="1300" w:type="dxa"/>
            <w:gridSpan w:val="3"/>
            <w:vAlign w:val="center"/>
          </w:tcPr>
          <w:p w14:paraId="0C1713E1" w14:textId="77777777" w:rsidR="0067440D" w:rsidRDefault="00000000">
            <w:pPr>
              <w:topLinePunct w:val="0"/>
              <w:spacing w:line="240" w:lineRule="auto"/>
              <w:ind w:firstLineChars="0" w:firstLine="0"/>
              <w:rPr>
                <w:sz w:val="21"/>
                <w:szCs w:val="21"/>
              </w:rPr>
            </w:pPr>
            <w:r>
              <w:rPr>
                <w:sz w:val="21"/>
                <w:szCs w:val="21"/>
              </w:rPr>
              <w:t>聚合危害</w:t>
            </w:r>
          </w:p>
        </w:tc>
        <w:tc>
          <w:tcPr>
            <w:tcW w:w="3230" w:type="dxa"/>
            <w:gridSpan w:val="3"/>
            <w:vAlign w:val="center"/>
          </w:tcPr>
          <w:p w14:paraId="6C624D1E" w14:textId="77777777" w:rsidR="0067440D" w:rsidRDefault="00000000">
            <w:pPr>
              <w:topLinePunct w:val="0"/>
              <w:spacing w:line="240" w:lineRule="auto"/>
              <w:ind w:firstLineChars="0" w:firstLine="0"/>
              <w:rPr>
                <w:sz w:val="21"/>
                <w:szCs w:val="21"/>
              </w:rPr>
            </w:pPr>
            <w:r>
              <w:rPr>
                <w:sz w:val="21"/>
                <w:szCs w:val="21"/>
              </w:rPr>
              <w:t>不聚合</w:t>
            </w:r>
          </w:p>
        </w:tc>
      </w:tr>
      <w:tr w:rsidR="0067440D" w14:paraId="20827BF6" w14:textId="77777777">
        <w:trPr>
          <w:trHeight w:val="397"/>
          <w:jc w:val="center"/>
        </w:trPr>
        <w:tc>
          <w:tcPr>
            <w:tcW w:w="1816" w:type="dxa"/>
            <w:vMerge/>
            <w:vAlign w:val="center"/>
          </w:tcPr>
          <w:p w14:paraId="250E94A5" w14:textId="77777777" w:rsidR="0067440D" w:rsidRDefault="0067440D">
            <w:pPr>
              <w:topLinePunct w:val="0"/>
              <w:spacing w:line="240" w:lineRule="auto"/>
              <w:ind w:firstLineChars="0" w:firstLine="0"/>
              <w:rPr>
                <w:sz w:val="21"/>
                <w:szCs w:val="21"/>
              </w:rPr>
            </w:pPr>
          </w:p>
        </w:tc>
        <w:tc>
          <w:tcPr>
            <w:tcW w:w="1447" w:type="dxa"/>
            <w:gridSpan w:val="3"/>
            <w:vAlign w:val="center"/>
          </w:tcPr>
          <w:p w14:paraId="3B6940A1" w14:textId="77777777" w:rsidR="0067440D" w:rsidRDefault="00000000">
            <w:pPr>
              <w:topLinePunct w:val="0"/>
              <w:spacing w:line="240" w:lineRule="auto"/>
              <w:ind w:firstLineChars="0" w:firstLine="0"/>
              <w:rPr>
                <w:sz w:val="21"/>
                <w:szCs w:val="21"/>
              </w:rPr>
            </w:pPr>
            <w:r>
              <w:rPr>
                <w:sz w:val="21"/>
                <w:szCs w:val="21"/>
              </w:rPr>
              <w:t>避免接触条件</w:t>
            </w:r>
          </w:p>
        </w:tc>
        <w:tc>
          <w:tcPr>
            <w:tcW w:w="1491" w:type="dxa"/>
            <w:gridSpan w:val="2"/>
            <w:vAlign w:val="center"/>
          </w:tcPr>
          <w:p w14:paraId="4FE12D4A" w14:textId="77777777" w:rsidR="0067440D" w:rsidRDefault="0067440D">
            <w:pPr>
              <w:topLinePunct w:val="0"/>
              <w:spacing w:line="240" w:lineRule="auto"/>
              <w:ind w:firstLineChars="0" w:firstLine="0"/>
              <w:rPr>
                <w:sz w:val="21"/>
                <w:szCs w:val="21"/>
              </w:rPr>
            </w:pPr>
          </w:p>
        </w:tc>
        <w:tc>
          <w:tcPr>
            <w:tcW w:w="1300" w:type="dxa"/>
            <w:gridSpan w:val="3"/>
            <w:vAlign w:val="center"/>
          </w:tcPr>
          <w:p w14:paraId="0C9350B2" w14:textId="77777777" w:rsidR="0067440D" w:rsidRDefault="00000000">
            <w:pPr>
              <w:topLinePunct w:val="0"/>
              <w:spacing w:line="240" w:lineRule="auto"/>
              <w:ind w:firstLineChars="0" w:firstLine="0"/>
              <w:rPr>
                <w:sz w:val="21"/>
                <w:szCs w:val="21"/>
              </w:rPr>
            </w:pPr>
            <w:r>
              <w:rPr>
                <w:sz w:val="21"/>
                <w:szCs w:val="21"/>
              </w:rPr>
              <w:t>禁配物</w:t>
            </w:r>
          </w:p>
        </w:tc>
        <w:tc>
          <w:tcPr>
            <w:tcW w:w="3230" w:type="dxa"/>
            <w:gridSpan w:val="3"/>
            <w:vAlign w:val="center"/>
          </w:tcPr>
          <w:p w14:paraId="0A8B63DB" w14:textId="77777777" w:rsidR="0067440D" w:rsidRDefault="00000000">
            <w:pPr>
              <w:topLinePunct w:val="0"/>
              <w:spacing w:line="240" w:lineRule="auto"/>
              <w:ind w:firstLineChars="0" w:firstLine="0"/>
              <w:rPr>
                <w:sz w:val="21"/>
                <w:szCs w:val="21"/>
              </w:rPr>
            </w:pPr>
            <w:r>
              <w:rPr>
                <w:sz w:val="21"/>
                <w:szCs w:val="21"/>
              </w:rPr>
              <w:t>强氧化剂</w:t>
            </w:r>
          </w:p>
        </w:tc>
      </w:tr>
      <w:tr w:rsidR="0067440D" w14:paraId="0DBF5F94" w14:textId="77777777">
        <w:trPr>
          <w:trHeight w:val="397"/>
          <w:jc w:val="center"/>
        </w:trPr>
        <w:tc>
          <w:tcPr>
            <w:tcW w:w="1816" w:type="dxa"/>
            <w:vAlign w:val="center"/>
          </w:tcPr>
          <w:p w14:paraId="48DA5712" w14:textId="77777777" w:rsidR="0067440D" w:rsidRDefault="00000000">
            <w:pPr>
              <w:topLinePunct w:val="0"/>
              <w:spacing w:line="240" w:lineRule="auto"/>
              <w:ind w:firstLineChars="0" w:firstLine="0"/>
              <w:rPr>
                <w:sz w:val="21"/>
                <w:szCs w:val="21"/>
              </w:rPr>
            </w:pPr>
            <w:r>
              <w:rPr>
                <w:sz w:val="21"/>
                <w:szCs w:val="21"/>
              </w:rPr>
              <w:t>操作处置</w:t>
            </w:r>
          </w:p>
        </w:tc>
        <w:tc>
          <w:tcPr>
            <w:tcW w:w="7468" w:type="dxa"/>
            <w:gridSpan w:val="11"/>
            <w:vAlign w:val="center"/>
          </w:tcPr>
          <w:p w14:paraId="7B4B2B0C" w14:textId="77777777" w:rsidR="0067440D" w:rsidRDefault="00000000">
            <w:pPr>
              <w:topLinePunct w:val="0"/>
              <w:spacing w:line="240" w:lineRule="auto"/>
              <w:ind w:firstLineChars="0" w:firstLine="0"/>
              <w:rPr>
                <w:sz w:val="21"/>
                <w:szCs w:val="21"/>
              </w:rPr>
            </w:pPr>
            <w:r>
              <w:rPr>
                <w:sz w:val="21"/>
                <w:szCs w:val="21"/>
              </w:rPr>
              <w:t>密闭操作，全面通风。操作人员必须经过专门培训，严格遵守操作规程。建议操作人员穿防静电工作服，戴橡胶耐油手套。远离火种、热源，工作场所严禁吸烟。使用防暴型的通风系统和设备。防止蒸汽泄漏到工作场所空气中。避免与氧化剂接触。罐装时应控制流速，且有接地装置，防止静电积聚。搬运时要轻装轻卸，防止包装及容器损坏。配备相应品种和数量的消防器材及泄漏应急设备。倒空的容器可能残留有害物。</w:t>
            </w:r>
          </w:p>
        </w:tc>
      </w:tr>
      <w:tr w:rsidR="0067440D" w14:paraId="6D371EDC" w14:textId="77777777">
        <w:trPr>
          <w:trHeight w:val="397"/>
          <w:jc w:val="center"/>
        </w:trPr>
        <w:tc>
          <w:tcPr>
            <w:tcW w:w="1816" w:type="dxa"/>
            <w:vAlign w:val="center"/>
          </w:tcPr>
          <w:p w14:paraId="01C259C1" w14:textId="77777777" w:rsidR="0067440D" w:rsidRDefault="00000000">
            <w:pPr>
              <w:topLinePunct w:val="0"/>
              <w:spacing w:line="240" w:lineRule="auto"/>
              <w:ind w:firstLineChars="0" w:firstLine="0"/>
              <w:rPr>
                <w:sz w:val="21"/>
                <w:szCs w:val="21"/>
              </w:rPr>
            </w:pPr>
            <w:r>
              <w:rPr>
                <w:sz w:val="21"/>
                <w:szCs w:val="21"/>
              </w:rPr>
              <w:t>储存注意事项</w:t>
            </w:r>
          </w:p>
        </w:tc>
        <w:tc>
          <w:tcPr>
            <w:tcW w:w="7468" w:type="dxa"/>
            <w:gridSpan w:val="11"/>
            <w:vAlign w:val="center"/>
          </w:tcPr>
          <w:p w14:paraId="17FA024E" w14:textId="77777777" w:rsidR="0067440D" w:rsidRDefault="00000000">
            <w:pPr>
              <w:topLinePunct w:val="0"/>
              <w:spacing w:line="240" w:lineRule="auto"/>
              <w:ind w:firstLineChars="0" w:firstLine="0"/>
              <w:rPr>
                <w:sz w:val="21"/>
                <w:szCs w:val="21"/>
              </w:rPr>
            </w:pPr>
            <w:r>
              <w:rPr>
                <w:sz w:val="21"/>
                <w:szCs w:val="21"/>
              </w:rPr>
              <w:t>储存于阴凉、通风的库房。远离火种、热源。库存不宜超过</w:t>
            </w:r>
            <w:r>
              <w:rPr>
                <w:sz w:val="21"/>
                <w:szCs w:val="21"/>
              </w:rPr>
              <w:t>30℃.</w:t>
            </w:r>
            <w:r>
              <w:rPr>
                <w:sz w:val="21"/>
                <w:szCs w:val="21"/>
              </w:rPr>
              <w:t>保持容器密封。应与氧化剂分开存放，切忌混储。采用防爆型照明、通风设施。禁止使用易产生火花的机械设备和工具。存储区应备有泄漏应急处理设备和合适的收容材料。</w:t>
            </w:r>
          </w:p>
        </w:tc>
      </w:tr>
      <w:tr w:rsidR="0067440D" w14:paraId="469B8FE1" w14:textId="77777777">
        <w:trPr>
          <w:trHeight w:val="397"/>
          <w:jc w:val="center"/>
        </w:trPr>
        <w:tc>
          <w:tcPr>
            <w:tcW w:w="1816" w:type="dxa"/>
            <w:vAlign w:val="center"/>
          </w:tcPr>
          <w:p w14:paraId="76A7DB6C" w14:textId="77777777" w:rsidR="0067440D" w:rsidRDefault="00000000">
            <w:pPr>
              <w:topLinePunct w:val="0"/>
              <w:spacing w:line="240" w:lineRule="auto"/>
              <w:ind w:firstLineChars="0" w:firstLine="0"/>
              <w:rPr>
                <w:sz w:val="21"/>
                <w:szCs w:val="21"/>
              </w:rPr>
            </w:pPr>
            <w:r>
              <w:rPr>
                <w:sz w:val="21"/>
                <w:szCs w:val="21"/>
              </w:rPr>
              <w:t>运输注意事项</w:t>
            </w:r>
          </w:p>
        </w:tc>
        <w:tc>
          <w:tcPr>
            <w:tcW w:w="7468" w:type="dxa"/>
            <w:gridSpan w:val="11"/>
            <w:vAlign w:val="center"/>
          </w:tcPr>
          <w:p w14:paraId="2099C808" w14:textId="77777777" w:rsidR="0067440D" w:rsidRDefault="00000000">
            <w:pPr>
              <w:topLinePunct w:val="0"/>
              <w:spacing w:line="240" w:lineRule="auto"/>
              <w:ind w:firstLineChars="0" w:firstLine="0"/>
              <w:rPr>
                <w:sz w:val="21"/>
                <w:szCs w:val="21"/>
              </w:rPr>
            </w:pPr>
            <w:r>
              <w:rPr>
                <w:sz w:val="21"/>
                <w:szCs w:val="21"/>
              </w:rPr>
              <w:t>本品铁路运输时限使用企业自备罐车装运，装运前需报有关部门批准。运输时运输车应配备相应品种和数量的消防器材及泄漏应急设备。夏季应早晚运输。运输时所用的槽（罐）车应有接地链，槽内可设孔隔板以减少震荡产生静电。严禁与氧化剂混装混运。运输途中应防曝晒、雨淋，防高温。中途停留时应远离火种、热源。装运该物品的车辆排气管必须配备阻火装置，禁止使用易产生火花的机械设备和工具装卸。公路运输时要按规定路线行驶，勿在居民区和人口稠密区停留。铁路运输时要禁止溜放。严禁用木船、水泥船散装运输。</w:t>
            </w:r>
          </w:p>
        </w:tc>
      </w:tr>
      <w:tr w:rsidR="0067440D" w14:paraId="732FD791" w14:textId="77777777">
        <w:trPr>
          <w:trHeight w:val="397"/>
          <w:jc w:val="center"/>
        </w:trPr>
        <w:tc>
          <w:tcPr>
            <w:tcW w:w="1816" w:type="dxa"/>
            <w:vAlign w:val="center"/>
          </w:tcPr>
          <w:p w14:paraId="58EB94B0" w14:textId="77777777" w:rsidR="0067440D" w:rsidRDefault="00000000">
            <w:pPr>
              <w:topLinePunct w:val="0"/>
              <w:spacing w:line="240" w:lineRule="auto"/>
              <w:ind w:firstLineChars="0" w:firstLine="0"/>
              <w:rPr>
                <w:sz w:val="21"/>
                <w:szCs w:val="21"/>
              </w:rPr>
            </w:pPr>
            <w:r>
              <w:rPr>
                <w:sz w:val="21"/>
                <w:szCs w:val="21"/>
              </w:rPr>
              <w:t>急救措施</w:t>
            </w:r>
          </w:p>
        </w:tc>
        <w:tc>
          <w:tcPr>
            <w:tcW w:w="7468" w:type="dxa"/>
            <w:gridSpan w:val="11"/>
            <w:vAlign w:val="center"/>
          </w:tcPr>
          <w:p w14:paraId="60B3F7A1" w14:textId="77777777" w:rsidR="0067440D" w:rsidRDefault="00000000">
            <w:pPr>
              <w:topLinePunct w:val="0"/>
              <w:spacing w:line="240" w:lineRule="auto"/>
              <w:ind w:firstLineChars="0" w:firstLine="0"/>
              <w:rPr>
                <w:sz w:val="21"/>
                <w:szCs w:val="21"/>
              </w:rPr>
            </w:pPr>
            <w:r>
              <w:rPr>
                <w:sz w:val="21"/>
                <w:szCs w:val="21"/>
              </w:rPr>
              <w:t>皮肤接触：立即脱去污染的衣着，用肥皂水和清水彻底冲洗皮肤。就医。眼睛接触：立即翻开上下眼睑，用大量流动清水或生理盐水彻底冲洗至少</w:t>
            </w:r>
            <w:r>
              <w:rPr>
                <w:sz w:val="21"/>
                <w:szCs w:val="21"/>
              </w:rPr>
              <w:t>15</w:t>
            </w:r>
            <w:r>
              <w:rPr>
                <w:sz w:val="21"/>
                <w:szCs w:val="21"/>
              </w:rPr>
              <w:t>分钟。就医。吸入：迅速脱离现场至空气新鲜处。保持呼吸道通畅。如呼吸困难，给输氧。如呼吸停止，立即进行人工呼吸。就医。食入：给饮牛奶或用植物油洗胃和灌肠。就医。</w:t>
            </w:r>
          </w:p>
        </w:tc>
      </w:tr>
      <w:tr w:rsidR="0067440D" w14:paraId="233F72C7" w14:textId="77777777">
        <w:trPr>
          <w:trHeight w:val="397"/>
          <w:jc w:val="center"/>
        </w:trPr>
        <w:tc>
          <w:tcPr>
            <w:tcW w:w="1816" w:type="dxa"/>
            <w:vAlign w:val="center"/>
          </w:tcPr>
          <w:p w14:paraId="0D6DCE17" w14:textId="77777777" w:rsidR="0067440D" w:rsidRDefault="00000000">
            <w:pPr>
              <w:topLinePunct w:val="0"/>
              <w:spacing w:line="240" w:lineRule="auto"/>
              <w:ind w:firstLineChars="0" w:firstLine="0"/>
              <w:rPr>
                <w:sz w:val="21"/>
                <w:szCs w:val="21"/>
              </w:rPr>
            </w:pPr>
            <w:r>
              <w:rPr>
                <w:sz w:val="21"/>
                <w:szCs w:val="21"/>
              </w:rPr>
              <w:t>泄漏应急处理及废弃处置</w:t>
            </w:r>
          </w:p>
        </w:tc>
        <w:tc>
          <w:tcPr>
            <w:tcW w:w="7468" w:type="dxa"/>
            <w:gridSpan w:val="11"/>
            <w:vAlign w:val="center"/>
          </w:tcPr>
          <w:p w14:paraId="4887F7EF" w14:textId="77777777" w:rsidR="0067440D" w:rsidRDefault="00000000">
            <w:pPr>
              <w:topLinePunct w:val="0"/>
              <w:spacing w:line="240" w:lineRule="auto"/>
              <w:ind w:firstLineChars="0" w:firstLine="0"/>
              <w:rPr>
                <w:sz w:val="21"/>
                <w:szCs w:val="21"/>
              </w:rPr>
            </w:pPr>
            <w:r>
              <w:rPr>
                <w:sz w:val="21"/>
                <w:szCs w:val="21"/>
              </w:rPr>
              <w:t>迅速撤离泄漏污染区人员至安全区，并进行隔离，严格限制出入。切断火源。建议应急处理人员戴自给正压式呼吸器，穿防静电工作服。尽可能切断泄漏源。防止流入下水道、排洪沟等限制性空间。小量泄漏：用砂土、蛭石或其它惰性材料吸收。或在保证安全情况下，就地焚烧。大量泄漏：构筑围堤或挖坑收容。用泡沫覆盖，降低蒸气灾害。用防爆泵转移至槽车或专用收集器内，回收或转运至废物处理场所。废弃处置方法：用焚烧法处置。</w:t>
            </w:r>
          </w:p>
        </w:tc>
      </w:tr>
      <w:tr w:rsidR="0067440D" w14:paraId="0C1F70F5" w14:textId="77777777">
        <w:trPr>
          <w:trHeight w:val="397"/>
          <w:jc w:val="center"/>
        </w:trPr>
        <w:tc>
          <w:tcPr>
            <w:tcW w:w="1816" w:type="dxa"/>
            <w:vMerge w:val="restart"/>
            <w:vAlign w:val="center"/>
          </w:tcPr>
          <w:p w14:paraId="542305CC" w14:textId="77777777" w:rsidR="0067440D" w:rsidRDefault="00000000">
            <w:pPr>
              <w:topLinePunct w:val="0"/>
              <w:spacing w:line="240" w:lineRule="auto"/>
              <w:ind w:firstLineChars="0" w:firstLine="0"/>
              <w:rPr>
                <w:sz w:val="21"/>
                <w:szCs w:val="21"/>
              </w:rPr>
            </w:pPr>
            <w:r>
              <w:rPr>
                <w:sz w:val="21"/>
                <w:szCs w:val="21"/>
              </w:rPr>
              <w:t>个体防护</w:t>
            </w:r>
          </w:p>
        </w:tc>
        <w:tc>
          <w:tcPr>
            <w:tcW w:w="1012" w:type="dxa"/>
            <w:gridSpan w:val="2"/>
            <w:vAlign w:val="center"/>
          </w:tcPr>
          <w:p w14:paraId="5EA24437" w14:textId="77777777" w:rsidR="0067440D" w:rsidRDefault="00000000">
            <w:pPr>
              <w:topLinePunct w:val="0"/>
              <w:spacing w:line="240" w:lineRule="auto"/>
              <w:ind w:firstLineChars="0" w:firstLine="0"/>
              <w:rPr>
                <w:sz w:val="21"/>
                <w:szCs w:val="21"/>
              </w:rPr>
            </w:pPr>
            <w:r>
              <w:rPr>
                <w:sz w:val="21"/>
                <w:szCs w:val="21"/>
              </w:rPr>
              <w:t>工程控制</w:t>
            </w:r>
          </w:p>
        </w:tc>
        <w:tc>
          <w:tcPr>
            <w:tcW w:w="2414" w:type="dxa"/>
            <w:gridSpan w:val="4"/>
            <w:vAlign w:val="center"/>
          </w:tcPr>
          <w:p w14:paraId="121FDB68" w14:textId="77777777" w:rsidR="0067440D" w:rsidRDefault="00000000">
            <w:pPr>
              <w:topLinePunct w:val="0"/>
              <w:spacing w:line="240" w:lineRule="auto"/>
              <w:ind w:firstLineChars="0" w:firstLine="0"/>
              <w:rPr>
                <w:sz w:val="21"/>
                <w:szCs w:val="21"/>
              </w:rPr>
            </w:pPr>
            <w:r>
              <w:rPr>
                <w:sz w:val="21"/>
                <w:szCs w:val="21"/>
              </w:rPr>
              <w:t>生产过程密闭，全面通风。</w:t>
            </w:r>
          </w:p>
        </w:tc>
        <w:tc>
          <w:tcPr>
            <w:tcW w:w="1469" w:type="dxa"/>
            <w:gridSpan w:val="3"/>
            <w:vMerge w:val="restart"/>
            <w:vAlign w:val="center"/>
          </w:tcPr>
          <w:p w14:paraId="6B30EE0F" w14:textId="77777777" w:rsidR="0067440D" w:rsidRDefault="00000000">
            <w:pPr>
              <w:topLinePunct w:val="0"/>
              <w:spacing w:line="240" w:lineRule="auto"/>
              <w:ind w:firstLineChars="0" w:firstLine="0"/>
              <w:rPr>
                <w:sz w:val="21"/>
                <w:szCs w:val="21"/>
              </w:rPr>
            </w:pPr>
            <w:r>
              <w:rPr>
                <w:sz w:val="21"/>
                <w:szCs w:val="21"/>
              </w:rPr>
              <w:t>呼吸系统防护</w:t>
            </w:r>
          </w:p>
        </w:tc>
        <w:tc>
          <w:tcPr>
            <w:tcW w:w="2573" w:type="dxa"/>
            <w:gridSpan w:val="2"/>
            <w:vMerge w:val="restart"/>
            <w:vAlign w:val="center"/>
          </w:tcPr>
          <w:p w14:paraId="4F29A804" w14:textId="77777777" w:rsidR="0067440D" w:rsidRDefault="00000000">
            <w:pPr>
              <w:topLinePunct w:val="0"/>
              <w:spacing w:line="240" w:lineRule="auto"/>
              <w:ind w:firstLineChars="0" w:firstLine="0"/>
              <w:rPr>
                <w:sz w:val="21"/>
                <w:szCs w:val="21"/>
              </w:rPr>
            </w:pPr>
            <w:r>
              <w:rPr>
                <w:sz w:val="21"/>
                <w:szCs w:val="21"/>
              </w:rPr>
              <w:t>一般不需要特殊防护，高浓度接触时可佩戴自吸过滤式防毒面具（半面罩）。</w:t>
            </w:r>
          </w:p>
        </w:tc>
      </w:tr>
      <w:tr w:rsidR="0067440D" w14:paraId="67DA6D41" w14:textId="77777777">
        <w:trPr>
          <w:trHeight w:val="397"/>
          <w:jc w:val="center"/>
        </w:trPr>
        <w:tc>
          <w:tcPr>
            <w:tcW w:w="1816" w:type="dxa"/>
            <w:vMerge/>
            <w:vAlign w:val="center"/>
          </w:tcPr>
          <w:p w14:paraId="2D3D0FC4" w14:textId="77777777" w:rsidR="0067440D" w:rsidRDefault="0067440D">
            <w:pPr>
              <w:topLinePunct w:val="0"/>
              <w:spacing w:line="240" w:lineRule="auto"/>
              <w:ind w:firstLineChars="0" w:firstLine="0"/>
              <w:rPr>
                <w:sz w:val="21"/>
                <w:szCs w:val="21"/>
              </w:rPr>
            </w:pPr>
          </w:p>
        </w:tc>
        <w:tc>
          <w:tcPr>
            <w:tcW w:w="1012" w:type="dxa"/>
            <w:gridSpan w:val="2"/>
            <w:vAlign w:val="center"/>
          </w:tcPr>
          <w:p w14:paraId="1A92A4DA" w14:textId="77777777" w:rsidR="0067440D" w:rsidRDefault="00000000">
            <w:pPr>
              <w:topLinePunct w:val="0"/>
              <w:spacing w:line="240" w:lineRule="auto"/>
              <w:ind w:firstLineChars="0" w:firstLine="0"/>
              <w:rPr>
                <w:sz w:val="21"/>
                <w:szCs w:val="21"/>
              </w:rPr>
            </w:pPr>
            <w:r>
              <w:rPr>
                <w:sz w:val="21"/>
                <w:szCs w:val="21"/>
              </w:rPr>
              <w:t>最高容许浓度</w:t>
            </w:r>
          </w:p>
        </w:tc>
        <w:tc>
          <w:tcPr>
            <w:tcW w:w="2414" w:type="dxa"/>
            <w:gridSpan w:val="4"/>
            <w:vAlign w:val="center"/>
          </w:tcPr>
          <w:p w14:paraId="06CB0016" w14:textId="77777777" w:rsidR="0067440D" w:rsidRDefault="00000000">
            <w:pPr>
              <w:topLinePunct w:val="0"/>
              <w:spacing w:line="240" w:lineRule="auto"/>
              <w:ind w:firstLineChars="0" w:firstLine="0"/>
              <w:rPr>
                <w:sz w:val="21"/>
                <w:szCs w:val="21"/>
              </w:rPr>
            </w:pPr>
            <w:r>
              <w:rPr>
                <w:sz w:val="21"/>
                <w:szCs w:val="21"/>
              </w:rPr>
              <w:t>中国</w:t>
            </w:r>
            <w:r>
              <w:rPr>
                <w:sz w:val="21"/>
                <w:szCs w:val="21"/>
              </w:rPr>
              <w:t>MAC</w:t>
            </w:r>
            <w:r>
              <w:rPr>
                <w:sz w:val="21"/>
                <w:szCs w:val="21"/>
              </w:rPr>
              <w:t>（</w:t>
            </w:r>
            <w:r>
              <w:rPr>
                <w:sz w:val="21"/>
                <w:szCs w:val="21"/>
              </w:rPr>
              <w:t>mg\m</w:t>
            </w:r>
            <w:r>
              <w:rPr>
                <w:sz w:val="21"/>
                <w:szCs w:val="21"/>
                <w:vertAlign w:val="superscript"/>
              </w:rPr>
              <w:t>3</w:t>
            </w:r>
            <w:r>
              <w:rPr>
                <w:sz w:val="21"/>
                <w:szCs w:val="21"/>
              </w:rPr>
              <w:t>）：</w:t>
            </w:r>
            <w:r>
              <w:rPr>
                <w:sz w:val="21"/>
                <w:szCs w:val="21"/>
              </w:rPr>
              <w:t>300</w:t>
            </w:r>
            <w:r>
              <w:rPr>
                <w:sz w:val="21"/>
                <w:szCs w:val="21"/>
              </w:rPr>
              <w:t>（溶剂汽油）</w:t>
            </w:r>
          </w:p>
        </w:tc>
        <w:tc>
          <w:tcPr>
            <w:tcW w:w="1469" w:type="dxa"/>
            <w:gridSpan w:val="3"/>
            <w:vMerge/>
            <w:vAlign w:val="center"/>
          </w:tcPr>
          <w:p w14:paraId="34CF0B02" w14:textId="77777777" w:rsidR="0067440D" w:rsidRDefault="0067440D">
            <w:pPr>
              <w:topLinePunct w:val="0"/>
              <w:spacing w:line="240" w:lineRule="auto"/>
              <w:ind w:firstLineChars="0" w:firstLine="0"/>
              <w:rPr>
                <w:sz w:val="21"/>
                <w:szCs w:val="21"/>
              </w:rPr>
            </w:pPr>
          </w:p>
        </w:tc>
        <w:tc>
          <w:tcPr>
            <w:tcW w:w="2573" w:type="dxa"/>
            <w:gridSpan w:val="2"/>
            <w:vMerge/>
            <w:vAlign w:val="center"/>
          </w:tcPr>
          <w:p w14:paraId="05E61C5A" w14:textId="77777777" w:rsidR="0067440D" w:rsidRDefault="0067440D">
            <w:pPr>
              <w:topLinePunct w:val="0"/>
              <w:spacing w:line="240" w:lineRule="auto"/>
              <w:ind w:firstLineChars="0" w:firstLine="0"/>
              <w:rPr>
                <w:sz w:val="21"/>
                <w:szCs w:val="21"/>
              </w:rPr>
            </w:pPr>
          </w:p>
        </w:tc>
      </w:tr>
      <w:tr w:rsidR="0067440D" w14:paraId="4C63CBA1" w14:textId="77777777">
        <w:trPr>
          <w:trHeight w:val="397"/>
          <w:jc w:val="center"/>
        </w:trPr>
        <w:tc>
          <w:tcPr>
            <w:tcW w:w="1816" w:type="dxa"/>
            <w:vMerge/>
            <w:vAlign w:val="center"/>
          </w:tcPr>
          <w:p w14:paraId="419E382C" w14:textId="77777777" w:rsidR="0067440D" w:rsidRDefault="0067440D">
            <w:pPr>
              <w:topLinePunct w:val="0"/>
              <w:spacing w:line="240" w:lineRule="auto"/>
              <w:ind w:firstLineChars="0" w:firstLine="0"/>
              <w:rPr>
                <w:sz w:val="21"/>
                <w:szCs w:val="21"/>
              </w:rPr>
            </w:pPr>
          </w:p>
        </w:tc>
        <w:tc>
          <w:tcPr>
            <w:tcW w:w="1012" w:type="dxa"/>
            <w:gridSpan w:val="2"/>
            <w:vAlign w:val="center"/>
          </w:tcPr>
          <w:p w14:paraId="6DDDB67D" w14:textId="77777777" w:rsidR="0067440D" w:rsidRDefault="00000000">
            <w:pPr>
              <w:topLinePunct w:val="0"/>
              <w:spacing w:line="240" w:lineRule="auto"/>
              <w:ind w:firstLineChars="0" w:firstLine="0"/>
              <w:rPr>
                <w:sz w:val="21"/>
                <w:szCs w:val="21"/>
              </w:rPr>
            </w:pPr>
            <w:r>
              <w:rPr>
                <w:sz w:val="21"/>
                <w:szCs w:val="21"/>
              </w:rPr>
              <w:t>眼睛防护</w:t>
            </w:r>
          </w:p>
        </w:tc>
        <w:tc>
          <w:tcPr>
            <w:tcW w:w="2414" w:type="dxa"/>
            <w:gridSpan w:val="4"/>
            <w:vAlign w:val="center"/>
          </w:tcPr>
          <w:p w14:paraId="6DAED6B0" w14:textId="77777777" w:rsidR="0067440D" w:rsidRDefault="00000000">
            <w:pPr>
              <w:topLinePunct w:val="0"/>
              <w:spacing w:line="240" w:lineRule="auto"/>
              <w:ind w:firstLineChars="0" w:firstLine="0"/>
              <w:rPr>
                <w:sz w:val="21"/>
                <w:szCs w:val="21"/>
              </w:rPr>
            </w:pPr>
            <w:r>
              <w:rPr>
                <w:sz w:val="21"/>
                <w:szCs w:val="21"/>
              </w:rPr>
              <w:t>一般不需要特殊防护，高浓度接触时可戴化学安全防护眼镜。</w:t>
            </w:r>
          </w:p>
        </w:tc>
        <w:tc>
          <w:tcPr>
            <w:tcW w:w="1469" w:type="dxa"/>
            <w:gridSpan w:val="3"/>
            <w:vAlign w:val="center"/>
          </w:tcPr>
          <w:p w14:paraId="676F12C0" w14:textId="77777777" w:rsidR="0067440D" w:rsidRDefault="00000000">
            <w:pPr>
              <w:topLinePunct w:val="0"/>
              <w:spacing w:line="240" w:lineRule="auto"/>
              <w:ind w:firstLineChars="0" w:firstLine="0"/>
              <w:rPr>
                <w:sz w:val="21"/>
                <w:szCs w:val="21"/>
              </w:rPr>
            </w:pPr>
            <w:r>
              <w:rPr>
                <w:sz w:val="21"/>
                <w:szCs w:val="21"/>
              </w:rPr>
              <w:t>身体防护</w:t>
            </w:r>
          </w:p>
        </w:tc>
        <w:tc>
          <w:tcPr>
            <w:tcW w:w="2573" w:type="dxa"/>
            <w:gridSpan w:val="2"/>
            <w:vAlign w:val="center"/>
          </w:tcPr>
          <w:p w14:paraId="2B2F307C" w14:textId="77777777" w:rsidR="0067440D" w:rsidRDefault="00000000">
            <w:pPr>
              <w:topLinePunct w:val="0"/>
              <w:spacing w:line="240" w:lineRule="auto"/>
              <w:ind w:firstLineChars="0" w:firstLine="0"/>
              <w:rPr>
                <w:sz w:val="21"/>
                <w:szCs w:val="21"/>
              </w:rPr>
            </w:pPr>
            <w:r>
              <w:rPr>
                <w:sz w:val="21"/>
                <w:szCs w:val="21"/>
              </w:rPr>
              <w:t>穿防静电工作服。</w:t>
            </w:r>
          </w:p>
        </w:tc>
      </w:tr>
      <w:tr w:rsidR="0067440D" w14:paraId="66C654B7" w14:textId="77777777">
        <w:trPr>
          <w:trHeight w:val="397"/>
          <w:jc w:val="center"/>
        </w:trPr>
        <w:tc>
          <w:tcPr>
            <w:tcW w:w="1816" w:type="dxa"/>
            <w:vMerge/>
            <w:vAlign w:val="center"/>
          </w:tcPr>
          <w:p w14:paraId="2B87BD60" w14:textId="77777777" w:rsidR="0067440D" w:rsidRDefault="0067440D">
            <w:pPr>
              <w:topLinePunct w:val="0"/>
              <w:spacing w:line="240" w:lineRule="auto"/>
              <w:ind w:firstLineChars="0" w:firstLine="0"/>
              <w:rPr>
                <w:sz w:val="21"/>
                <w:szCs w:val="21"/>
              </w:rPr>
            </w:pPr>
          </w:p>
        </w:tc>
        <w:tc>
          <w:tcPr>
            <w:tcW w:w="1012" w:type="dxa"/>
            <w:gridSpan w:val="2"/>
            <w:vAlign w:val="center"/>
          </w:tcPr>
          <w:p w14:paraId="1178D635" w14:textId="77777777" w:rsidR="0067440D" w:rsidRDefault="00000000">
            <w:pPr>
              <w:topLinePunct w:val="0"/>
              <w:spacing w:line="240" w:lineRule="auto"/>
              <w:ind w:firstLineChars="0" w:firstLine="0"/>
              <w:rPr>
                <w:sz w:val="21"/>
                <w:szCs w:val="21"/>
              </w:rPr>
            </w:pPr>
            <w:r>
              <w:rPr>
                <w:sz w:val="21"/>
                <w:szCs w:val="21"/>
              </w:rPr>
              <w:t>手防护</w:t>
            </w:r>
          </w:p>
        </w:tc>
        <w:tc>
          <w:tcPr>
            <w:tcW w:w="2414" w:type="dxa"/>
            <w:gridSpan w:val="4"/>
            <w:vAlign w:val="center"/>
          </w:tcPr>
          <w:p w14:paraId="63BE69EC" w14:textId="77777777" w:rsidR="0067440D" w:rsidRDefault="00000000">
            <w:pPr>
              <w:topLinePunct w:val="0"/>
              <w:spacing w:line="240" w:lineRule="auto"/>
              <w:ind w:firstLineChars="0" w:firstLine="0"/>
              <w:rPr>
                <w:sz w:val="21"/>
                <w:szCs w:val="21"/>
              </w:rPr>
            </w:pPr>
            <w:r>
              <w:rPr>
                <w:sz w:val="21"/>
                <w:szCs w:val="21"/>
              </w:rPr>
              <w:t>戴橡胶耐油手套。</w:t>
            </w:r>
          </w:p>
        </w:tc>
        <w:tc>
          <w:tcPr>
            <w:tcW w:w="1469" w:type="dxa"/>
            <w:gridSpan w:val="3"/>
            <w:vAlign w:val="center"/>
          </w:tcPr>
          <w:p w14:paraId="1AF26531" w14:textId="77777777" w:rsidR="0067440D" w:rsidRDefault="00000000">
            <w:pPr>
              <w:topLinePunct w:val="0"/>
              <w:spacing w:line="240" w:lineRule="auto"/>
              <w:ind w:firstLineChars="0" w:firstLine="0"/>
              <w:rPr>
                <w:sz w:val="21"/>
                <w:szCs w:val="21"/>
              </w:rPr>
            </w:pPr>
            <w:r>
              <w:rPr>
                <w:sz w:val="21"/>
                <w:szCs w:val="21"/>
              </w:rPr>
              <w:t>其他防护</w:t>
            </w:r>
          </w:p>
        </w:tc>
        <w:tc>
          <w:tcPr>
            <w:tcW w:w="2573" w:type="dxa"/>
            <w:gridSpan w:val="2"/>
            <w:vAlign w:val="center"/>
          </w:tcPr>
          <w:p w14:paraId="6020D633" w14:textId="77777777" w:rsidR="0067440D" w:rsidRDefault="00000000">
            <w:pPr>
              <w:topLinePunct w:val="0"/>
              <w:spacing w:line="240" w:lineRule="auto"/>
              <w:ind w:firstLineChars="0" w:firstLine="0"/>
              <w:rPr>
                <w:sz w:val="21"/>
                <w:szCs w:val="21"/>
              </w:rPr>
            </w:pPr>
            <w:r>
              <w:rPr>
                <w:sz w:val="21"/>
                <w:szCs w:val="21"/>
              </w:rPr>
              <w:t>工作现场严禁吸烟。避免长期反复接触。</w:t>
            </w:r>
          </w:p>
        </w:tc>
      </w:tr>
    </w:tbl>
    <w:p w14:paraId="61ACE9CA" w14:textId="77777777" w:rsidR="0067440D" w:rsidRDefault="00000000">
      <w:pPr>
        <w:pStyle w:val="4"/>
        <w:keepNext w:val="0"/>
        <w:keepLines w:val="0"/>
        <w:spacing w:beforeLines="50" w:before="156" w:line="360" w:lineRule="auto"/>
        <w:rPr>
          <w:sz w:val="24"/>
          <w:szCs w:val="24"/>
        </w:rPr>
      </w:pPr>
      <w:r>
        <w:rPr>
          <w:rFonts w:hint="eastAsia"/>
          <w:sz w:val="24"/>
          <w:szCs w:val="24"/>
        </w:rPr>
        <w:t>柴油</w:t>
      </w:r>
    </w:p>
    <w:p w14:paraId="4191C725" w14:textId="77777777" w:rsidR="0067440D" w:rsidRDefault="00000000">
      <w:pPr>
        <w:pStyle w:val="a0"/>
        <w:spacing w:line="360" w:lineRule="auto"/>
        <w:ind w:firstLine="480"/>
        <w:rPr>
          <w:color w:val="auto"/>
          <w:sz w:val="24"/>
          <w:szCs w:val="24"/>
        </w:rPr>
      </w:pPr>
      <w:r>
        <w:rPr>
          <w:rFonts w:hint="eastAsia"/>
          <w:color w:val="auto"/>
          <w:sz w:val="24"/>
          <w:szCs w:val="24"/>
        </w:rPr>
        <w:t>钻井施工、采气压裂施工过程中</w:t>
      </w:r>
      <w:r>
        <w:rPr>
          <w:color w:val="auto"/>
          <w:sz w:val="24"/>
          <w:szCs w:val="24"/>
        </w:rPr>
        <w:t>柴油发电机、大型车辆等使用柴油</w:t>
      </w:r>
      <w:r>
        <w:rPr>
          <w:rFonts w:hint="eastAsia"/>
          <w:color w:val="auto"/>
          <w:sz w:val="24"/>
          <w:szCs w:val="24"/>
        </w:rPr>
        <w:t>。</w:t>
      </w:r>
      <w:r>
        <w:rPr>
          <w:color w:val="auto"/>
          <w:sz w:val="24"/>
          <w:szCs w:val="24"/>
        </w:rPr>
        <w:t>柴油属于高闪点易燃液体，火灾危险类别乙</w:t>
      </w:r>
      <w:r>
        <w:rPr>
          <w:color w:val="auto"/>
          <w:sz w:val="24"/>
          <w:szCs w:val="24"/>
          <w:vertAlign w:val="subscript"/>
        </w:rPr>
        <w:t>B</w:t>
      </w:r>
      <w:r>
        <w:rPr>
          <w:color w:val="auto"/>
          <w:sz w:val="24"/>
          <w:szCs w:val="24"/>
        </w:rPr>
        <w:t>类，柴油是轻质石油产品，烃类（碳原子数约</w:t>
      </w:r>
      <w:r>
        <w:rPr>
          <w:color w:val="auto"/>
          <w:sz w:val="24"/>
          <w:szCs w:val="24"/>
        </w:rPr>
        <w:t>10</w:t>
      </w:r>
      <w:r>
        <w:rPr>
          <w:color w:val="auto"/>
          <w:sz w:val="24"/>
          <w:szCs w:val="24"/>
        </w:rPr>
        <w:t>～</w:t>
      </w:r>
      <w:r>
        <w:rPr>
          <w:color w:val="auto"/>
          <w:sz w:val="24"/>
          <w:szCs w:val="24"/>
        </w:rPr>
        <w:t>22</w:t>
      </w:r>
      <w:r>
        <w:rPr>
          <w:color w:val="auto"/>
          <w:sz w:val="24"/>
          <w:szCs w:val="24"/>
        </w:rPr>
        <w:t>）混合物，具有易燃、易扩散、毒性等特性。遇明火、雷击、高热或与氧化剂接触，有引起燃烧爆炸的危险。吸入高浓度蒸气，表现为乏力，头痛、酩酊感、</w:t>
      </w:r>
      <w:r>
        <w:rPr>
          <w:noProof/>
          <w:color w:val="auto"/>
          <w:sz w:val="24"/>
          <w:szCs w:val="24"/>
        </w:rPr>
        <mc:AlternateContent>
          <mc:Choice Requires="wps">
            <w:drawing>
              <wp:anchor distT="0" distB="0" distL="114300" distR="114300" simplePos="0" relativeHeight="251662336" behindDoc="0" locked="0" layoutInCell="0" allowOverlap="1" wp14:anchorId="11461C86" wp14:editId="49C0F581">
                <wp:simplePos x="0" y="0"/>
                <wp:positionH relativeFrom="page">
                  <wp:posOffset>1080135</wp:posOffset>
                </wp:positionH>
                <wp:positionV relativeFrom="page">
                  <wp:posOffset>9726930</wp:posOffset>
                </wp:positionV>
                <wp:extent cx="5761355" cy="6350"/>
                <wp:effectExtent l="0" t="0" r="0" b="0"/>
                <wp:wrapNone/>
                <wp:docPr id="5" name="任意多边形 5"/>
                <wp:cNvGraphicFramePr/>
                <a:graphic xmlns:a="http://schemas.openxmlformats.org/drawingml/2006/main">
                  <a:graphicData uri="http://schemas.microsoft.com/office/word/2010/wordprocessingShape">
                    <wps:wsp>
                      <wps:cNvSpPr/>
                      <wps:spPr>
                        <a:xfrm>
                          <a:off x="0" y="0"/>
                          <a:ext cx="5761355" cy="6350"/>
                        </a:xfrm>
                        <a:custGeom>
                          <a:avLst/>
                          <a:gdLst/>
                          <a:ahLst/>
                          <a:cxnLst/>
                          <a:rect l="0" t="0" r="0" b="0"/>
                          <a:pathLst>
                            <a:path w="9072" h="10">
                              <a:moveTo>
                                <a:pt x="0" y="0"/>
                              </a:moveTo>
                              <a:lnTo>
                                <a:pt x="9072" y="0"/>
                              </a:lnTo>
                              <a:lnTo>
                                <a:pt x="9072" y="9"/>
                              </a:lnTo>
                              <a:lnTo>
                                <a:pt x="0" y="9"/>
                              </a:lnTo>
                              <a:lnTo>
                                <a:pt x="0" y="0"/>
                              </a:lnTo>
                              <a:close/>
                            </a:path>
                          </a:pathLst>
                        </a:custGeom>
                        <a:solidFill>
                          <a:srgbClr val="000000"/>
                        </a:solidFill>
                        <a:ln>
                          <a:noFill/>
                        </a:ln>
                      </wps:spPr>
                      <wps:bodyPr upright="1"/>
                    </wps:wsp>
                  </a:graphicData>
                </a:graphic>
              </wp:anchor>
            </w:drawing>
          </mc:Choice>
          <mc:Fallback>
            <w:pict>
              <v:shape w14:anchorId="4A4D8148" id="任意多边形 5" o:spid="_x0000_s1026" style="position:absolute;left:0;text-align:left;margin-left:85.05pt;margin-top:765.9pt;width:453.65pt;height:.5pt;z-index:251662336;visibility:visible;mso-wrap-style:square;mso-wrap-distance-left:9pt;mso-wrap-distance-top:0;mso-wrap-distance-right:9pt;mso-wrap-distance-bottom:0;mso-position-horizontal:absolute;mso-position-horizontal-relative:page;mso-position-vertical:absolute;mso-position-vertical-relative:page;v-text-anchor:top" coordsize="90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uSa0AEAACAEAAAOAAAAZHJzL2Uyb0RvYy54bWysU8Fu2zAMvQ/YPwi6L3ZSJF2NOD206C7D&#10;VqDdByiybAuQRUFUbOfvRymxk3XYMAz1QaZN6vG9J2p7P3aG9cqjBlvy5SLnTFkJlbZNyX+8Pn36&#10;zBkGYSthwKqSHxXy+93HD9vBFWoFLZhKeUYgFovBlbwNwRVZhrJVncAFOGUpWYPvRKBP32SVFwOh&#10;dyZb5fkmG8BXzoNUiPT38ZTku4Rf10qG73WNKjBTcuIW0urTuo9rttuKovHCtVqeaYj/YNEJbanp&#10;DPUogmAHr3+D6rT0gFCHhYQug7rWUiUNpGaZv1Hz0gqnkhYyB91sE74frPzWv7hnTzYMDgukMKoY&#10;a9/FN/FjYzLrOJulxsAk/VzfbpY36zVnknKbm3XyMrvslQcMXxQkHNF/xXCyupoi0U6RHO0Uejqw&#10;vx6VEyHui+RiyIaS3+W3K85amr48HUEHvXqFVBHesCd6l6yx11UnlEkmFU7p6e0S2Fx2F0fnj2U0&#10;agT1LzWTbVMbaQDVCToKTD1m0dTv2lYEo6snbUwUi77ZPxjPehFHPT1nir+UGRuLLcRtkwJqcjn9&#10;GO2hOj57dnBeNy3dmWVCihkaw0TpfGXinF9/J6TLxd79BAAA//8DAFBLAwQUAAYACAAAACEAnu8h&#10;l+MAAAAOAQAADwAAAGRycy9kb3ducmV2LnhtbEyPwU7DMBBE70j8g7VI3KidUkgV4lSIFiGkCkQL&#10;Uo9ubOIIex3FbhP+ni0XuO3sjmbflIvRO3Y0fWwDSsgmApjBOugWGwnv28erObCYFGrlAhoJ3ybC&#10;ojo/K1Whw4Bv5rhJDaMQjIWSYFPqCs5jbY1XcRI6g3T7DL1XiWTfcN2rgcK941MhbrlXLdIHqzrz&#10;YE39tTl4CbvlainizLrhZfX8tNv6+jX7WEt5eTHe3wFLZkx/ZjjhEzpUxLQPB9SROdK5yMhKw811&#10;RiVOFpHnM2D73910Drwq+f8a1Q8AAAD//wMAUEsBAi0AFAAGAAgAAAAhALaDOJL+AAAA4QEAABMA&#10;AAAAAAAAAAAAAAAAAAAAAFtDb250ZW50X1R5cGVzXS54bWxQSwECLQAUAAYACAAAACEAOP0h/9YA&#10;AACUAQAACwAAAAAAAAAAAAAAAAAvAQAAX3JlbHMvLnJlbHNQSwECLQAUAAYACAAAACEAarbkmtAB&#10;AAAgBAAADgAAAAAAAAAAAAAAAAAuAgAAZHJzL2Uyb0RvYy54bWxQSwECLQAUAAYACAAAACEAnu8h&#10;l+MAAAAOAQAADwAAAAAAAAAAAAAAAAAqBAAAZHJzL2Rvd25yZXYueG1sUEsFBgAAAAAEAAQA8wAA&#10;ADoFAAAAAA==&#10;" o:allowincell="f" path="m,l9072,r,9l,9,,xe" fillcolor="black" stroked="f">
                <v:path arrowok="t" textboxrect="0,0,9072,10"/>
                <w10:wrap anchorx="page" anchory="page"/>
              </v:shape>
            </w:pict>
          </mc:Fallback>
        </mc:AlternateContent>
      </w:r>
      <w:r>
        <w:rPr>
          <w:color w:val="auto"/>
          <w:sz w:val="24"/>
          <w:szCs w:val="24"/>
        </w:rPr>
        <w:t>神志恍惚、肌肉震颤，重者出现定力障碍，意识模糊等，皮肤接触柴油可引起接触性皮炎、油性痤疮。</w:t>
      </w:r>
    </w:p>
    <w:p w14:paraId="1091AB57" w14:textId="77777777" w:rsidR="0067440D" w:rsidRDefault="00000000">
      <w:pPr>
        <w:pStyle w:val="a0"/>
        <w:spacing w:line="360" w:lineRule="auto"/>
        <w:ind w:firstLine="480"/>
        <w:rPr>
          <w:color w:val="auto"/>
          <w:sz w:val="24"/>
          <w:szCs w:val="24"/>
        </w:rPr>
      </w:pPr>
      <w:r>
        <w:rPr>
          <w:rFonts w:hint="eastAsia"/>
          <w:color w:val="auto"/>
          <w:sz w:val="24"/>
          <w:szCs w:val="24"/>
        </w:rPr>
        <w:lastRenderedPageBreak/>
        <w:t>柴油</w:t>
      </w:r>
      <w:r>
        <w:rPr>
          <w:color w:val="auto"/>
          <w:sz w:val="24"/>
          <w:szCs w:val="24"/>
        </w:rPr>
        <w:t>的主要危险有害特性见表</w:t>
      </w:r>
      <w:r>
        <w:rPr>
          <w:rFonts w:hint="eastAsia"/>
          <w:color w:val="auto"/>
          <w:sz w:val="24"/>
          <w:szCs w:val="24"/>
        </w:rPr>
        <w:t>3.1-6</w:t>
      </w:r>
      <w:r>
        <w:rPr>
          <w:color w:val="auto"/>
          <w:sz w:val="24"/>
          <w:szCs w:val="24"/>
        </w:rPr>
        <w:t>。</w:t>
      </w:r>
    </w:p>
    <w:p w14:paraId="3F66D45D" w14:textId="77777777" w:rsidR="0067440D" w:rsidRDefault="00000000">
      <w:pPr>
        <w:ind w:firstLine="420"/>
        <w:rPr>
          <w:rFonts w:eastAsia="黑体"/>
          <w:sz w:val="21"/>
          <w:szCs w:val="21"/>
        </w:rPr>
      </w:pPr>
      <w:r>
        <w:rPr>
          <w:rFonts w:eastAsia="黑体"/>
          <w:sz w:val="21"/>
          <w:szCs w:val="21"/>
        </w:rPr>
        <w:br w:type="page"/>
      </w:r>
    </w:p>
    <w:p w14:paraId="66EDD09F" w14:textId="77777777" w:rsidR="0067440D" w:rsidRDefault="00000000">
      <w:pPr>
        <w:pStyle w:val="a8"/>
        <w:spacing w:before="42" w:line="359" w:lineRule="auto"/>
        <w:ind w:right="103" w:firstLineChars="0" w:firstLine="0"/>
        <w:jc w:val="center"/>
        <w:rPr>
          <w:rFonts w:ascii="Times New Roman" w:hAnsi="Times New Roman" w:cs="Times New Roman"/>
          <w:sz w:val="24"/>
          <w:szCs w:val="24"/>
          <w:lang w:eastAsia="zh-CN"/>
        </w:rPr>
      </w:pPr>
      <w:r>
        <w:rPr>
          <w:rFonts w:ascii="Times New Roman" w:eastAsia="黑体" w:hAnsi="Times New Roman" w:cs="Times New Roman"/>
          <w:sz w:val="21"/>
          <w:szCs w:val="21"/>
          <w:lang w:eastAsia="zh-CN"/>
        </w:rPr>
        <w:lastRenderedPageBreak/>
        <w:t>表</w:t>
      </w:r>
      <w:r>
        <w:rPr>
          <w:rFonts w:ascii="Times New Roman" w:eastAsia="黑体" w:hAnsi="Times New Roman" w:cs="Times New Roman"/>
          <w:sz w:val="21"/>
          <w:szCs w:val="21"/>
          <w:lang w:eastAsia="zh-CN"/>
        </w:rPr>
        <w:t>3.1-</w:t>
      </w:r>
      <w:r>
        <w:rPr>
          <w:rFonts w:ascii="Times New Roman" w:eastAsia="黑体" w:hAnsi="Times New Roman" w:cs="Times New Roman" w:hint="eastAsia"/>
          <w:sz w:val="21"/>
          <w:szCs w:val="21"/>
          <w:lang w:eastAsia="zh-CN"/>
        </w:rPr>
        <w:t>6</w:t>
      </w:r>
      <w:r>
        <w:rPr>
          <w:rFonts w:ascii="Times New Roman" w:eastAsia="黑体" w:hAnsi="Times New Roman" w:cs="Times New Roman"/>
          <w:sz w:val="21"/>
          <w:szCs w:val="21"/>
          <w:lang w:eastAsia="zh-CN"/>
        </w:rPr>
        <w:t xml:space="preserve"> </w:t>
      </w:r>
      <w:r>
        <w:rPr>
          <w:rFonts w:ascii="Times New Roman" w:eastAsia="黑体" w:hAnsi="Times New Roman" w:cs="Times New Roman" w:hint="eastAsia"/>
          <w:sz w:val="21"/>
          <w:szCs w:val="21"/>
          <w:lang w:eastAsia="zh-CN"/>
        </w:rPr>
        <w:t>柴油主要危险有害特性</w:t>
      </w:r>
      <w:r>
        <w:rPr>
          <w:rFonts w:ascii="Times New Roman" w:eastAsia="黑体" w:hAnsi="Times New Roman" w:cs="Times New Roman"/>
          <w:sz w:val="21"/>
          <w:szCs w:val="21"/>
          <w:lang w:eastAsia="zh-CN"/>
        </w:rPr>
        <w:t>一览表</w:t>
      </w:r>
    </w:p>
    <w:tbl>
      <w:tblPr>
        <w:tblW w:w="4998"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45"/>
        <w:gridCol w:w="1904"/>
        <w:gridCol w:w="1526"/>
        <w:gridCol w:w="1213"/>
        <w:gridCol w:w="765"/>
        <w:gridCol w:w="152"/>
        <w:gridCol w:w="913"/>
        <w:gridCol w:w="1369"/>
        <w:gridCol w:w="664"/>
      </w:tblGrid>
      <w:tr w:rsidR="0067440D" w14:paraId="7F7C230C" w14:textId="77777777">
        <w:trPr>
          <w:cantSplit/>
          <w:jc w:val="center"/>
        </w:trPr>
        <w:tc>
          <w:tcPr>
            <w:tcW w:w="352" w:type="pct"/>
            <w:vMerge w:val="restart"/>
            <w:vAlign w:val="center"/>
          </w:tcPr>
          <w:p w14:paraId="4C693FA0" w14:textId="77777777" w:rsidR="0067440D" w:rsidRDefault="00000000">
            <w:pPr>
              <w:spacing w:line="240" w:lineRule="auto"/>
              <w:ind w:firstLineChars="0" w:firstLine="0"/>
              <w:jc w:val="center"/>
              <w:rPr>
                <w:sz w:val="21"/>
              </w:rPr>
            </w:pPr>
            <w:r>
              <w:rPr>
                <w:sz w:val="21"/>
              </w:rPr>
              <w:t>标识</w:t>
            </w:r>
          </w:p>
        </w:tc>
        <w:tc>
          <w:tcPr>
            <w:tcW w:w="1040" w:type="pct"/>
            <w:vAlign w:val="center"/>
          </w:tcPr>
          <w:p w14:paraId="7CBAAB1F" w14:textId="77777777" w:rsidR="0067440D" w:rsidRDefault="00000000">
            <w:pPr>
              <w:spacing w:line="240" w:lineRule="auto"/>
              <w:ind w:firstLineChars="0" w:firstLine="0"/>
              <w:jc w:val="center"/>
              <w:rPr>
                <w:sz w:val="21"/>
              </w:rPr>
            </w:pPr>
            <w:r>
              <w:rPr>
                <w:sz w:val="21"/>
              </w:rPr>
              <w:t>中文名</w:t>
            </w:r>
          </w:p>
        </w:tc>
        <w:tc>
          <w:tcPr>
            <w:tcW w:w="833" w:type="pct"/>
            <w:vAlign w:val="center"/>
          </w:tcPr>
          <w:p w14:paraId="2043C7D7" w14:textId="77777777" w:rsidR="0067440D" w:rsidRDefault="00000000">
            <w:pPr>
              <w:spacing w:line="240" w:lineRule="auto"/>
              <w:ind w:firstLineChars="0" w:firstLine="0"/>
              <w:jc w:val="center"/>
              <w:rPr>
                <w:sz w:val="21"/>
              </w:rPr>
            </w:pPr>
            <w:r>
              <w:rPr>
                <w:sz w:val="21"/>
              </w:rPr>
              <w:t>柴油</w:t>
            </w:r>
          </w:p>
        </w:tc>
        <w:tc>
          <w:tcPr>
            <w:tcW w:w="1081" w:type="pct"/>
            <w:gridSpan w:val="2"/>
            <w:vAlign w:val="center"/>
          </w:tcPr>
          <w:p w14:paraId="63563515" w14:textId="77777777" w:rsidR="0067440D" w:rsidRDefault="00000000">
            <w:pPr>
              <w:spacing w:line="240" w:lineRule="auto"/>
              <w:ind w:firstLineChars="0" w:firstLine="0"/>
              <w:jc w:val="center"/>
              <w:rPr>
                <w:sz w:val="21"/>
              </w:rPr>
            </w:pPr>
            <w:r>
              <w:rPr>
                <w:sz w:val="21"/>
              </w:rPr>
              <w:t>CAS</w:t>
            </w:r>
          </w:p>
        </w:tc>
        <w:tc>
          <w:tcPr>
            <w:tcW w:w="1693" w:type="pct"/>
            <w:gridSpan w:val="4"/>
            <w:vAlign w:val="center"/>
          </w:tcPr>
          <w:p w14:paraId="7D3F4662" w14:textId="77777777" w:rsidR="0067440D" w:rsidRDefault="00000000">
            <w:pPr>
              <w:spacing w:line="240" w:lineRule="auto"/>
              <w:ind w:firstLineChars="0" w:firstLine="0"/>
              <w:jc w:val="center"/>
              <w:rPr>
                <w:sz w:val="21"/>
              </w:rPr>
            </w:pPr>
            <w:r>
              <w:rPr>
                <w:sz w:val="21"/>
              </w:rPr>
              <w:t>无资料</w:t>
            </w:r>
          </w:p>
        </w:tc>
      </w:tr>
      <w:tr w:rsidR="0067440D" w14:paraId="11E2F674" w14:textId="77777777">
        <w:trPr>
          <w:cantSplit/>
          <w:jc w:val="center"/>
        </w:trPr>
        <w:tc>
          <w:tcPr>
            <w:tcW w:w="352" w:type="pct"/>
            <w:vMerge/>
            <w:vAlign w:val="center"/>
          </w:tcPr>
          <w:p w14:paraId="58597087" w14:textId="77777777" w:rsidR="0067440D" w:rsidRDefault="0067440D">
            <w:pPr>
              <w:spacing w:line="240" w:lineRule="auto"/>
              <w:ind w:firstLineChars="0" w:firstLine="0"/>
              <w:jc w:val="center"/>
              <w:rPr>
                <w:sz w:val="21"/>
              </w:rPr>
            </w:pPr>
          </w:p>
        </w:tc>
        <w:tc>
          <w:tcPr>
            <w:tcW w:w="1040" w:type="pct"/>
            <w:vAlign w:val="center"/>
          </w:tcPr>
          <w:p w14:paraId="7A3EDDE8" w14:textId="77777777" w:rsidR="0067440D" w:rsidRDefault="00000000">
            <w:pPr>
              <w:spacing w:line="240" w:lineRule="auto"/>
              <w:ind w:firstLineChars="0" w:firstLine="0"/>
              <w:jc w:val="center"/>
              <w:rPr>
                <w:sz w:val="21"/>
              </w:rPr>
            </w:pPr>
            <w:r>
              <w:rPr>
                <w:sz w:val="21"/>
              </w:rPr>
              <w:t>分子式</w:t>
            </w:r>
          </w:p>
        </w:tc>
        <w:tc>
          <w:tcPr>
            <w:tcW w:w="833" w:type="pct"/>
            <w:vAlign w:val="center"/>
          </w:tcPr>
          <w:p w14:paraId="58D3F894" w14:textId="77777777" w:rsidR="0067440D" w:rsidRDefault="00000000">
            <w:pPr>
              <w:spacing w:line="240" w:lineRule="auto"/>
              <w:ind w:firstLineChars="0" w:firstLine="0"/>
              <w:jc w:val="center"/>
              <w:rPr>
                <w:sz w:val="21"/>
              </w:rPr>
            </w:pPr>
            <w:r>
              <w:rPr>
                <w:sz w:val="21"/>
              </w:rPr>
              <w:t>无资料</w:t>
            </w:r>
          </w:p>
        </w:tc>
        <w:tc>
          <w:tcPr>
            <w:tcW w:w="1081" w:type="pct"/>
            <w:gridSpan w:val="2"/>
            <w:vAlign w:val="center"/>
          </w:tcPr>
          <w:p w14:paraId="56F423CD" w14:textId="77777777" w:rsidR="0067440D" w:rsidRDefault="00000000">
            <w:pPr>
              <w:spacing w:line="240" w:lineRule="auto"/>
              <w:ind w:firstLineChars="0" w:firstLine="0"/>
              <w:jc w:val="center"/>
              <w:rPr>
                <w:sz w:val="21"/>
              </w:rPr>
            </w:pPr>
            <w:r>
              <w:rPr>
                <w:sz w:val="21"/>
              </w:rPr>
              <w:t>危化品序号</w:t>
            </w:r>
          </w:p>
        </w:tc>
        <w:tc>
          <w:tcPr>
            <w:tcW w:w="1693" w:type="pct"/>
            <w:gridSpan w:val="4"/>
            <w:vAlign w:val="center"/>
          </w:tcPr>
          <w:p w14:paraId="6F0E47BC" w14:textId="77777777" w:rsidR="0067440D" w:rsidRDefault="00000000">
            <w:pPr>
              <w:spacing w:line="240" w:lineRule="auto"/>
              <w:ind w:firstLineChars="0" w:firstLine="0"/>
              <w:jc w:val="center"/>
              <w:rPr>
                <w:sz w:val="21"/>
              </w:rPr>
            </w:pPr>
            <w:r>
              <w:rPr>
                <w:sz w:val="21"/>
              </w:rPr>
              <w:t>1674</w:t>
            </w:r>
          </w:p>
        </w:tc>
      </w:tr>
      <w:tr w:rsidR="0067440D" w14:paraId="76D8F47D" w14:textId="77777777">
        <w:trPr>
          <w:cantSplit/>
          <w:jc w:val="center"/>
        </w:trPr>
        <w:tc>
          <w:tcPr>
            <w:tcW w:w="352" w:type="pct"/>
            <w:vMerge/>
            <w:vAlign w:val="center"/>
          </w:tcPr>
          <w:p w14:paraId="4B157D0F" w14:textId="77777777" w:rsidR="0067440D" w:rsidRDefault="0067440D">
            <w:pPr>
              <w:spacing w:line="240" w:lineRule="auto"/>
              <w:ind w:firstLineChars="0" w:firstLine="0"/>
              <w:jc w:val="center"/>
              <w:rPr>
                <w:sz w:val="21"/>
              </w:rPr>
            </w:pPr>
          </w:p>
        </w:tc>
        <w:tc>
          <w:tcPr>
            <w:tcW w:w="1040" w:type="pct"/>
            <w:vAlign w:val="center"/>
          </w:tcPr>
          <w:p w14:paraId="126B75C7" w14:textId="77777777" w:rsidR="0067440D" w:rsidRDefault="00000000">
            <w:pPr>
              <w:spacing w:line="240" w:lineRule="auto"/>
              <w:ind w:firstLineChars="0" w:firstLine="0"/>
              <w:jc w:val="center"/>
              <w:rPr>
                <w:sz w:val="21"/>
              </w:rPr>
            </w:pPr>
            <w:r>
              <w:rPr>
                <w:sz w:val="21"/>
              </w:rPr>
              <w:t>分子量</w:t>
            </w:r>
          </w:p>
        </w:tc>
        <w:tc>
          <w:tcPr>
            <w:tcW w:w="833" w:type="pct"/>
            <w:vAlign w:val="center"/>
          </w:tcPr>
          <w:p w14:paraId="3F921827" w14:textId="77777777" w:rsidR="0067440D" w:rsidRDefault="00000000">
            <w:pPr>
              <w:spacing w:line="240" w:lineRule="auto"/>
              <w:ind w:firstLineChars="0" w:firstLine="0"/>
              <w:jc w:val="center"/>
              <w:rPr>
                <w:sz w:val="21"/>
              </w:rPr>
            </w:pPr>
            <w:r>
              <w:rPr>
                <w:sz w:val="21"/>
              </w:rPr>
              <w:t>无资料</w:t>
            </w:r>
          </w:p>
        </w:tc>
        <w:tc>
          <w:tcPr>
            <w:tcW w:w="1081" w:type="pct"/>
            <w:gridSpan w:val="2"/>
            <w:vAlign w:val="center"/>
          </w:tcPr>
          <w:p w14:paraId="62B5673C" w14:textId="77777777" w:rsidR="0067440D" w:rsidRDefault="00000000">
            <w:pPr>
              <w:spacing w:line="240" w:lineRule="auto"/>
              <w:ind w:firstLineChars="0" w:firstLine="0"/>
              <w:jc w:val="center"/>
              <w:rPr>
                <w:sz w:val="21"/>
              </w:rPr>
            </w:pPr>
            <w:r>
              <w:rPr>
                <w:sz w:val="21"/>
              </w:rPr>
              <w:t>UN</w:t>
            </w:r>
            <w:r>
              <w:rPr>
                <w:sz w:val="21"/>
              </w:rPr>
              <w:t>编号</w:t>
            </w:r>
          </w:p>
        </w:tc>
        <w:tc>
          <w:tcPr>
            <w:tcW w:w="1693" w:type="pct"/>
            <w:gridSpan w:val="4"/>
            <w:vAlign w:val="center"/>
          </w:tcPr>
          <w:p w14:paraId="6446452E" w14:textId="77777777" w:rsidR="0067440D" w:rsidRDefault="00000000">
            <w:pPr>
              <w:spacing w:line="240" w:lineRule="auto"/>
              <w:ind w:firstLineChars="0" w:firstLine="0"/>
              <w:jc w:val="center"/>
              <w:rPr>
                <w:sz w:val="21"/>
              </w:rPr>
            </w:pPr>
            <w:r>
              <w:rPr>
                <w:sz w:val="21"/>
              </w:rPr>
              <w:t>无资料</w:t>
            </w:r>
          </w:p>
        </w:tc>
      </w:tr>
      <w:tr w:rsidR="0067440D" w14:paraId="04FF867E" w14:textId="77777777">
        <w:trPr>
          <w:cantSplit/>
          <w:jc w:val="center"/>
        </w:trPr>
        <w:tc>
          <w:tcPr>
            <w:tcW w:w="352" w:type="pct"/>
            <w:vMerge w:val="restart"/>
            <w:vAlign w:val="center"/>
          </w:tcPr>
          <w:p w14:paraId="7C284622" w14:textId="77777777" w:rsidR="0067440D" w:rsidRDefault="00000000">
            <w:pPr>
              <w:spacing w:line="240" w:lineRule="auto"/>
              <w:ind w:firstLineChars="0" w:firstLine="0"/>
              <w:jc w:val="center"/>
              <w:rPr>
                <w:sz w:val="21"/>
              </w:rPr>
            </w:pPr>
            <w:r>
              <w:rPr>
                <w:sz w:val="21"/>
              </w:rPr>
              <w:t>理化性质</w:t>
            </w:r>
          </w:p>
        </w:tc>
        <w:tc>
          <w:tcPr>
            <w:tcW w:w="1040" w:type="pct"/>
            <w:vAlign w:val="center"/>
          </w:tcPr>
          <w:p w14:paraId="301787C1" w14:textId="77777777" w:rsidR="0067440D" w:rsidRDefault="00000000">
            <w:pPr>
              <w:spacing w:line="240" w:lineRule="auto"/>
              <w:ind w:firstLineChars="0" w:firstLine="0"/>
              <w:jc w:val="center"/>
              <w:rPr>
                <w:sz w:val="21"/>
              </w:rPr>
            </w:pPr>
            <w:r>
              <w:rPr>
                <w:sz w:val="21"/>
              </w:rPr>
              <w:t>外观性状</w:t>
            </w:r>
          </w:p>
        </w:tc>
        <w:tc>
          <w:tcPr>
            <w:tcW w:w="3607" w:type="pct"/>
            <w:gridSpan w:val="7"/>
            <w:vAlign w:val="center"/>
          </w:tcPr>
          <w:p w14:paraId="11BFC544" w14:textId="77777777" w:rsidR="0067440D" w:rsidRDefault="00000000">
            <w:pPr>
              <w:spacing w:line="240" w:lineRule="auto"/>
              <w:ind w:firstLineChars="0" w:firstLine="0"/>
              <w:rPr>
                <w:sz w:val="21"/>
              </w:rPr>
            </w:pPr>
            <w:r>
              <w:rPr>
                <w:sz w:val="21"/>
              </w:rPr>
              <w:t>稍有粘性的棕色液体。</w:t>
            </w:r>
          </w:p>
        </w:tc>
      </w:tr>
      <w:tr w:rsidR="0067440D" w14:paraId="04EAD17F" w14:textId="77777777">
        <w:trPr>
          <w:cantSplit/>
          <w:jc w:val="center"/>
        </w:trPr>
        <w:tc>
          <w:tcPr>
            <w:tcW w:w="352" w:type="pct"/>
            <w:vMerge/>
            <w:vAlign w:val="center"/>
          </w:tcPr>
          <w:p w14:paraId="59D73982" w14:textId="77777777" w:rsidR="0067440D" w:rsidRDefault="0067440D">
            <w:pPr>
              <w:spacing w:line="240" w:lineRule="auto"/>
              <w:ind w:firstLineChars="0" w:firstLine="0"/>
              <w:jc w:val="center"/>
              <w:rPr>
                <w:sz w:val="21"/>
              </w:rPr>
            </w:pPr>
          </w:p>
        </w:tc>
        <w:tc>
          <w:tcPr>
            <w:tcW w:w="1040" w:type="pct"/>
            <w:vAlign w:val="center"/>
          </w:tcPr>
          <w:p w14:paraId="30C610BC" w14:textId="77777777" w:rsidR="0067440D" w:rsidRDefault="00000000">
            <w:pPr>
              <w:spacing w:line="240" w:lineRule="auto"/>
              <w:ind w:firstLineChars="0" w:firstLine="0"/>
              <w:jc w:val="center"/>
              <w:rPr>
                <w:sz w:val="21"/>
              </w:rPr>
            </w:pPr>
            <w:r>
              <w:rPr>
                <w:sz w:val="21"/>
              </w:rPr>
              <w:t>主要用途</w:t>
            </w:r>
          </w:p>
        </w:tc>
        <w:tc>
          <w:tcPr>
            <w:tcW w:w="3607" w:type="pct"/>
            <w:gridSpan w:val="7"/>
            <w:vAlign w:val="center"/>
          </w:tcPr>
          <w:p w14:paraId="397CD457" w14:textId="77777777" w:rsidR="0067440D" w:rsidRDefault="00000000">
            <w:pPr>
              <w:spacing w:line="240" w:lineRule="auto"/>
              <w:ind w:firstLineChars="0" w:firstLine="0"/>
              <w:rPr>
                <w:sz w:val="21"/>
              </w:rPr>
            </w:pPr>
            <w:r>
              <w:rPr>
                <w:sz w:val="21"/>
              </w:rPr>
              <w:t>用作柴油机的燃料。</w:t>
            </w:r>
          </w:p>
        </w:tc>
      </w:tr>
      <w:tr w:rsidR="0067440D" w14:paraId="6863A1A6" w14:textId="77777777">
        <w:trPr>
          <w:cantSplit/>
          <w:jc w:val="center"/>
        </w:trPr>
        <w:tc>
          <w:tcPr>
            <w:tcW w:w="352" w:type="pct"/>
            <w:vMerge/>
            <w:vAlign w:val="center"/>
          </w:tcPr>
          <w:p w14:paraId="3F7397FB" w14:textId="77777777" w:rsidR="0067440D" w:rsidRDefault="0067440D">
            <w:pPr>
              <w:spacing w:line="240" w:lineRule="auto"/>
              <w:ind w:firstLineChars="0" w:firstLine="0"/>
              <w:jc w:val="center"/>
              <w:rPr>
                <w:sz w:val="21"/>
              </w:rPr>
            </w:pPr>
          </w:p>
        </w:tc>
        <w:tc>
          <w:tcPr>
            <w:tcW w:w="1040" w:type="pct"/>
            <w:vAlign w:val="center"/>
          </w:tcPr>
          <w:p w14:paraId="509A3D6B" w14:textId="77777777" w:rsidR="0067440D" w:rsidRDefault="00000000">
            <w:pPr>
              <w:spacing w:line="240" w:lineRule="auto"/>
              <w:ind w:firstLineChars="0" w:firstLine="0"/>
              <w:jc w:val="center"/>
              <w:rPr>
                <w:sz w:val="21"/>
              </w:rPr>
            </w:pPr>
            <w:r>
              <w:rPr>
                <w:sz w:val="21"/>
              </w:rPr>
              <w:t>溶解性</w:t>
            </w:r>
          </w:p>
        </w:tc>
        <w:tc>
          <w:tcPr>
            <w:tcW w:w="3607" w:type="pct"/>
            <w:gridSpan w:val="7"/>
            <w:vAlign w:val="center"/>
          </w:tcPr>
          <w:p w14:paraId="4833056A" w14:textId="77777777" w:rsidR="0067440D" w:rsidRDefault="00000000">
            <w:pPr>
              <w:spacing w:line="240" w:lineRule="auto"/>
              <w:ind w:firstLineChars="0" w:firstLine="0"/>
              <w:rPr>
                <w:sz w:val="21"/>
              </w:rPr>
            </w:pPr>
            <w:r>
              <w:rPr>
                <w:sz w:val="21"/>
              </w:rPr>
              <w:t>无资料</w:t>
            </w:r>
          </w:p>
        </w:tc>
      </w:tr>
      <w:tr w:rsidR="0067440D" w14:paraId="66988FCB" w14:textId="77777777">
        <w:trPr>
          <w:cantSplit/>
          <w:jc w:val="center"/>
        </w:trPr>
        <w:tc>
          <w:tcPr>
            <w:tcW w:w="352" w:type="pct"/>
            <w:vMerge/>
            <w:vAlign w:val="center"/>
          </w:tcPr>
          <w:p w14:paraId="513D5DF5" w14:textId="77777777" w:rsidR="0067440D" w:rsidRDefault="0067440D">
            <w:pPr>
              <w:spacing w:line="240" w:lineRule="auto"/>
              <w:ind w:firstLineChars="0" w:firstLine="0"/>
              <w:jc w:val="center"/>
              <w:rPr>
                <w:sz w:val="21"/>
              </w:rPr>
            </w:pPr>
          </w:p>
        </w:tc>
        <w:tc>
          <w:tcPr>
            <w:tcW w:w="1040" w:type="pct"/>
            <w:vAlign w:val="center"/>
          </w:tcPr>
          <w:p w14:paraId="3A4A5520" w14:textId="77777777" w:rsidR="0067440D" w:rsidRDefault="00000000">
            <w:pPr>
              <w:spacing w:line="240" w:lineRule="auto"/>
              <w:ind w:firstLineChars="0" w:firstLine="0"/>
              <w:jc w:val="center"/>
              <w:rPr>
                <w:sz w:val="21"/>
              </w:rPr>
            </w:pPr>
            <w:r>
              <w:rPr>
                <w:sz w:val="21"/>
              </w:rPr>
              <w:t>熔点（</w:t>
            </w:r>
            <w:r>
              <w:rPr>
                <w:sz w:val="21"/>
              </w:rPr>
              <w:t>℃</w:t>
            </w:r>
            <w:r>
              <w:rPr>
                <w:sz w:val="21"/>
              </w:rPr>
              <w:t>）</w:t>
            </w:r>
          </w:p>
        </w:tc>
        <w:tc>
          <w:tcPr>
            <w:tcW w:w="833" w:type="pct"/>
            <w:vAlign w:val="center"/>
          </w:tcPr>
          <w:p w14:paraId="50B06D4A" w14:textId="77777777" w:rsidR="0067440D" w:rsidRDefault="00000000">
            <w:pPr>
              <w:spacing w:line="240" w:lineRule="auto"/>
              <w:ind w:firstLineChars="0" w:firstLine="0"/>
              <w:jc w:val="center"/>
              <w:rPr>
                <w:sz w:val="21"/>
              </w:rPr>
            </w:pPr>
            <w:r>
              <w:rPr>
                <w:sz w:val="21"/>
              </w:rPr>
              <w:t>-18</w:t>
            </w:r>
          </w:p>
        </w:tc>
        <w:tc>
          <w:tcPr>
            <w:tcW w:w="1081" w:type="pct"/>
            <w:gridSpan w:val="2"/>
            <w:vAlign w:val="center"/>
          </w:tcPr>
          <w:p w14:paraId="1B5D805C" w14:textId="77777777" w:rsidR="0067440D" w:rsidRDefault="00000000">
            <w:pPr>
              <w:spacing w:line="240" w:lineRule="auto"/>
              <w:ind w:firstLineChars="0" w:firstLine="0"/>
              <w:jc w:val="center"/>
              <w:rPr>
                <w:sz w:val="21"/>
              </w:rPr>
            </w:pPr>
            <w:r>
              <w:rPr>
                <w:sz w:val="21"/>
              </w:rPr>
              <w:t>燃烧热（</w:t>
            </w:r>
            <w:r>
              <w:rPr>
                <w:sz w:val="21"/>
              </w:rPr>
              <w:t>kJ/mol</w:t>
            </w:r>
            <w:r>
              <w:rPr>
                <w:sz w:val="21"/>
              </w:rPr>
              <w:t>）</w:t>
            </w:r>
          </w:p>
        </w:tc>
        <w:tc>
          <w:tcPr>
            <w:tcW w:w="1693" w:type="pct"/>
            <w:gridSpan w:val="4"/>
            <w:vAlign w:val="center"/>
          </w:tcPr>
          <w:p w14:paraId="6D12000B" w14:textId="77777777" w:rsidR="0067440D" w:rsidRDefault="00000000">
            <w:pPr>
              <w:spacing w:line="240" w:lineRule="auto"/>
              <w:ind w:firstLineChars="0" w:firstLine="0"/>
              <w:jc w:val="center"/>
              <w:rPr>
                <w:sz w:val="21"/>
              </w:rPr>
            </w:pPr>
            <w:r>
              <w:rPr>
                <w:sz w:val="21"/>
              </w:rPr>
              <w:t>无资料</w:t>
            </w:r>
          </w:p>
        </w:tc>
      </w:tr>
      <w:tr w:rsidR="0067440D" w14:paraId="7307450A" w14:textId="77777777">
        <w:trPr>
          <w:cantSplit/>
          <w:jc w:val="center"/>
        </w:trPr>
        <w:tc>
          <w:tcPr>
            <w:tcW w:w="352" w:type="pct"/>
            <w:vMerge/>
            <w:vAlign w:val="center"/>
          </w:tcPr>
          <w:p w14:paraId="05D14ADF" w14:textId="77777777" w:rsidR="0067440D" w:rsidRDefault="0067440D">
            <w:pPr>
              <w:spacing w:line="240" w:lineRule="auto"/>
              <w:ind w:firstLineChars="0" w:firstLine="0"/>
              <w:jc w:val="center"/>
              <w:rPr>
                <w:sz w:val="21"/>
              </w:rPr>
            </w:pPr>
          </w:p>
        </w:tc>
        <w:tc>
          <w:tcPr>
            <w:tcW w:w="1040" w:type="pct"/>
            <w:vAlign w:val="center"/>
          </w:tcPr>
          <w:p w14:paraId="4932049C" w14:textId="77777777" w:rsidR="0067440D" w:rsidRDefault="00000000">
            <w:pPr>
              <w:spacing w:line="240" w:lineRule="auto"/>
              <w:ind w:firstLineChars="0" w:firstLine="0"/>
              <w:jc w:val="center"/>
              <w:rPr>
                <w:sz w:val="21"/>
              </w:rPr>
            </w:pPr>
            <w:r>
              <w:rPr>
                <w:sz w:val="21"/>
              </w:rPr>
              <w:t>沸点（</w:t>
            </w:r>
            <w:r>
              <w:rPr>
                <w:sz w:val="21"/>
              </w:rPr>
              <w:t>℃</w:t>
            </w:r>
            <w:r>
              <w:rPr>
                <w:sz w:val="21"/>
              </w:rPr>
              <w:t>）</w:t>
            </w:r>
          </w:p>
        </w:tc>
        <w:tc>
          <w:tcPr>
            <w:tcW w:w="833" w:type="pct"/>
            <w:vAlign w:val="center"/>
          </w:tcPr>
          <w:p w14:paraId="1EE7A5F9" w14:textId="77777777" w:rsidR="0067440D" w:rsidRDefault="00000000">
            <w:pPr>
              <w:spacing w:line="240" w:lineRule="auto"/>
              <w:ind w:firstLineChars="0" w:firstLine="0"/>
              <w:jc w:val="center"/>
              <w:rPr>
                <w:sz w:val="21"/>
              </w:rPr>
            </w:pPr>
            <w:r>
              <w:rPr>
                <w:sz w:val="21"/>
              </w:rPr>
              <w:t>282</w:t>
            </w:r>
            <w:r>
              <w:rPr>
                <w:rFonts w:hint="eastAsia"/>
                <w:sz w:val="21"/>
              </w:rPr>
              <w:t>～</w:t>
            </w:r>
            <w:r>
              <w:rPr>
                <w:sz w:val="21"/>
              </w:rPr>
              <w:t>338</w:t>
            </w:r>
          </w:p>
        </w:tc>
        <w:tc>
          <w:tcPr>
            <w:tcW w:w="1081" w:type="pct"/>
            <w:gridSpan w:val="2"/>
            <w:vAlign w:val="center"/>
          </w:tcPr>
          <w:p w14:paraId="37D6F801" w14:textId="77777777" w:rsidR="0067440D" w:rsidRDefault="00000000">
            <w:pPr>
              <w:spacing w:line="240" w:lineRule="auto"/>
              <w:ind w:firstLineChars="0" w:firstLine="0"/>
              <w:jc w:val="center"/>
              <w:rPr>
                <w:sz w:val="21"/>
              </w:rPr>
            </w:pPr>
            <w:r>
              <w:rPr>
                <w:sz w:val="21"/>
              </w:rPr>
              <w:t>饱和蒸气压（</w:t>
            </w:r>
            <w:r>
              <w:rPr>
                <w:sz w:val="21"/>
              </w:rPr>
              <w:t>kPa</w:t>
            </w:r>
            <w:r>
              <w:rPr>
                <w:sz w:val="21"/>
              </w:rPr>
              <w:t>）</w:t>
            </w:r>
          </w:p>
        </w:tc>
        <w:tc>
          <w:tcPr>
            <w:tcW w:w="1693" w:type="pct"/>
            <w:gridSpan w:val="4"/>
            <w:vAlign w:val="center"/>
          </w:tcPr>
          <w:p w14:paraId="4CF52131" w14:textId="77777777" w:rsidR="0067440D" w:rsidRDefault="00000000">
            <w:pPr>
              <w:spacing w:line="240" w:lineRule="auto"/>
              <w:ind w:firstLineChars="0" w:firstLine="0"/>
              <w:jc w:val="center"/>
              <w:rPr>
                <w:sz w:val="21"/>
              </w:rPr>
            </w:pPr>
            <w:r>
              <w:rPr>
                <w:sz w:val="21"/>
              </w:rPr>
              <w:t>无资料</w:t>
            </w:r>
          </w:p>
        </w:tc>
      </w:tr>
      <w:tr w:rsidR="0067440D" w14:paraId="73C96C03" w14:textId="77777777">
        <w:trPr>
          <w:cantSplit/>
          <w:jc w:val="center"/>
        </w:trPr>
        <w:tc>
          <w:tcPr>
            <w:tcW w:w="352" w:type="pct"/>
            <w:vMerge/>
            <w:vAlign w:val="center"/>
          </w:tcPr>
          <w:p w14:paraId="78F09494" w14:textId="77777777" w:rsidR="0067440D" w:rsidRDefault="0067440D">
            <w:pPr>
              <w:spacing w:line="240" w:lineRule="auto"/>
              <w:ind w:firstLineChars="0" w:firstLine="0"/>
              <w:jc w:val="center"/>
              <w:rPr>
                <w:sz w:val="21"/>
              </w:rPr>
            </w:pPr>
          </w:p>
        </w:tc>
        <w:tc>
          <w:tcPr>
            <w:tcW w:w="1040" w:type="pct"/>
            <w:vAlign w:val="center"/>
          </w:tcPr>
          <w:p w14:paraId="4080ED06" w14:textId="77777777" w:rsidR="0067440D" w:rsidRDefault="00000000">
            <w:pPr>
              <w:spacing w:line="240" w:lineRule="auto"/>
              <w:ind w:firstLineChars="0" w:firstLine="0"/>
              <w:jc w:val="center"/>
              <w:rPr>
                <w:sz w:val="21"/>
              </w:rPr>
            </w:pPr>
            <w:r>
              <w:rPr>
                <w:sz w:val="21"/>
              </w:rPr>
              <w:t>相对密度（水</w:t>
            </w:r>
            <w:r>
              <w:rPr>
                <w:sz w:val="21"/>
              </w:rPr>
              <w:t>=1</w:t>
            </w:r>
            <w:r>
              <w:rPr>
                <w:sz w:val="21"/>
              </w:rPr>
              <w:t>）</w:t>
            </w:r>
          </w:p>
        </w:tc>
        <w:tc>
          <w:tcPr>
            <w:tcW w:w="833" w:type="pct"/>
            <w:vAlign w:val="center"/>
          </w:tcPr>
          <w:p w14:paraId="2D11D161" w14:textId="77777777" w:rsidR="0067440D" w:rsidRDefault="00000000">
            <w:pPr>
              <w:spacing w:line="240" w:lineRule="auto"/>
              <w:ind w:firstLineChars="0" w:firstLine="0"/>
              <w:jc w:val="center"/>
              <w:rPr>
                <w:sz w:val="21"/>
              </w:rPr>
            </w:pPr>
            <w:r>
              <w:rPr>
                <w:sz w:val="21"/>
              </w:rPr>
              <w:t>0.87</w:t>
            </w:r>
            <w:r>
              <w:rPr>
                <w:rFonts w:hint="eastAsia"/>
                <w:sz w:val="21"/>
              </w:rPr>
              <w:t>～</w:t>
            </w:r>
            <w:r>
              <w:rPr>
                <w:sz w:val="21"/>
              </w:rPr>
              <w:t>0.9</w:t>
            </w:r>
          </w:p>
        </w:tc>
        <w:tc>
          <w:tcPr>
            <w:tcW w:w="1081" w:type="pct"/>
            <w:gridSpan w:val="2"/>
            <w:vAlign w:val="center"/>
          </w:tcPr>
          <w:p w14:paraId="1F9A33AF" w14:textId="77777777" w:rsidR="0067440D" w:rsidRDefault="00000000">
            <w:pPr>
              <w:spacing w:line="240" w:lineRule="auto"/>
              <w:ind w:firstLineChars="0" w:firstLine="0"/>
              <w:jc w:val="center"/>
              <w:rPr>
                <w:sz w:val="21"/>
              </w:rPr>
            </w:pPr>
            <w:r>
              <w:rPr>
                <w:sz w:val="21"/>
              </w:rPr>
              <w:t>临界温度（</w:t>
            </w:r>
            <w:r>
              <w:rPr>
                <w:sz w:val="21"/>
              </w:rPr>
              <w:t>℃</w:t>
            </w:r>
            <w:r>
              <w:rPr>
                <w:sz w:val="21"/>
              </w:rPr>
              <w:t>）</w:t>
            </w:r>
          </w:p>
        </w:tc>
        <w:tc>
          <w:tcPr>
            <w:tcW w:w="1693" w:type="pct"/>
            <w:gridSpan w:val="4"/>
            <w:vAlign w:val="center"/>
          </w:tcPr>
          <w:p w14:paraId="79BD71F3" w14:textId="77777777" w:rsidR="0067440D" w:rsidRDefault="00000000">
            <w:pPr>
              <w:spacing w:line="240" w:lineRule="auto"/>
              <w:ind w:firstLineChars="0" w:firstLine="0"/>
              <w:jc w:val="center"/>
              <w:rPr>
                <w:sz w:val="21"/>
              </w:rPr>
            </w:pPr>
            <w:r>
              <w:rPr>
                <w:sz w:val="21"/>
              </w:rPr>
              <w:t>无资料</w:t>
            </w:r>
          </w:p>
        </w:tc>
      </w:tr>
      <w:tr w:rsidR="0067440D" w14:paraId="4A8128CF" w14:textId="77777777">
        <w:trPr>
          <w:cantSplit/>
          <w:jc w:val="center"/>
        </w:trPr>
        <w:tc>
          <w:tcPr>
            <w:tcW w:w="352" w:type="pct"/>
            <w:vMerge/>
            <w:vAlign w:val="center"/>
          </w:tcPr>
          <w:p w14:paraId="1141AF4C" w14:textId="77777777" w:rsidR="0067440D" w:rsidRDefault="0067440D">
            <w:pPr>
              <w:spacing w:line="240" w:lineRule="auto"/>
              <w:ind w:firstLineChars="0" w:firstLine="0"/>
              <w:jc w:val="center"/>
              <w:rPr>
                <w:sz w:val="21"/>
              </w:rPr>
            </w:pPr>
          </w:p>
        </w:tc>
        <w:tc>
          <w:tcPr>
            <w:tcW w:w="1040" w:type="pct"/>
            <w:vAlign w:val="center"/>
          </w:tcPr>
          <w:p w14:paraId="1FEEA1FF" w14:textId="77777777" w:rsidR="0067440D" w:rsidRDefault="00000000">
            <w:pPr>
              <w:spacing w:line="240" w:lineRule="auto"/>
              <w:ind w:firstLineChars="0" w:firstLine="0"/>
              <w:jc w:val="center"/>
              <w:rPr>
                <w:sz w:val="21"/>
              </w:rPr>
            </w:pPr>
            <w:r>
              <w:rPr>
                <w:sz w:val="21"/>
              </w:rPr>
              <w:t>相对密度（空气</w:t>
            </w:r>
            <w:r>
              <w:rPr>
                <w:sz w:val="21"/>
              </w:rPr>
              <w:t>=1</w:t>
            </w:r>
            <w:r>
              <w:rPr>
                <w:sz w:val="21"/>
              </w:rPr>
              <w:t>）</w:t>
            </w:r>
          </w:p>
        </w:tc>
        <w:tc>
          <w:tcPr>
            <w:tcW w:w="833" w:type="pct"/>
            <w:vAlign w:val="center"/>
          </w:tcPr>
          <w:p w14:paraId="20C96DA2" w14:textId="77777777" w:rsidR="0067440D" w:rsidRDefault="00000000">
            <w:pPr>
              <w:spacing w:line="240" w:lineRule="auto"/>
              <w:ind w:firstLineChars="0" w:firstLine="0"/>
              <w:jc w:val="center"/>
              <w:rPr>
                <w:sz w:val="21"/>
              </w:rPr>
            </w:pPr>
            <w:r>
              <w:rPr>
                <w:sz w:val="21"/>
              </w:rPr>
              <w:t>无资料</w:t>
            </w:r>
          </w:p>
        </w:tc>
        <w:tc>
          <w:tcPr>
            <w:tcW w:w="1081" w:type="pct"/>
            <w:gridSpan w:val="2"/>
            <w:vAlign w:val="center"/>
          </w:tcPr>
          <w:p w14:paraId="6A7FA9F4" w14:textId="77777777" w:rsidR="0067440D" w:rsidRDefault="00000000">
            <w:pPr>
              <w:spacing w:line="240" w:lineRule="auto"/>
              <w:ind w:firstLineChars="0" w:firstLine="0"/>
              <w:jc w:val="center"/>
              <w:rPr>
                <w:sz w:val="21"/>
              </w:rPr>
            </w:pPr>
            <w:r>
              <w:rPr>
                <w:sz w:val="21"/>
              </w:rPr>
              <w:t>临界压力（</w:t>
            </w:r>
            <w:r>
              <w:rPr>
                <w:sz w:val="21"/>
              </w:rPr>
              <w:t>MPa</w:t>
            </w:r>
            <w:r>
              <w:rPr>
                <w:sz w:val="21"/>
              </w:rPr>
              <w:t>）</w:t>
            </w:r>
          </w:p>
        </w:tc>
        <w:tc>
          <w:tcPr>
            <w:tcW w:w="1693" w:type="pct"/>
            <w:gridSpan w:val="4"/>
            <w:vAlign w:val="center"/>
          </w:tcPr>
          <w:p w14:paraId="3EA7E822" w14:textId="77777777" w:rsidR="0067440D" w:rsidRDefault="00000000">
            <w:pPr>
              <w:spacing w:line="240" w:lineRule="auto"/>
              <w:ind w:firstLineChars="0" w:firstLine="0"/>
              <w:jc w:val="center"/>
              <w:rPr>
                <w:sz w:val="21"/>
              </w:rPr>
            </w:pPr>
            <w:r>
              <w:rPr>
                <w:sz w:val="21"/>
              </w:rPr>
              <w:t>无资料</w:t>
            </w:r>
          </w:p>
        </w:tc>
      </w:tr>
      <w:tr w:rsidR="0067440D" w14:paraId="2E606333" w14:textId="77777777">
        <w:trPr>
          <w:cantSplit/>
          <w:jc w:val="center"/>
        </w:trPr>
        <w:tc>
          <w:tcPr>
            <w:tcW w:w="352" w:type="pct"/>
            <w:vMerge w:val="restart"/>
            <w:vAlign w:val="center"/>
          </w:tcPr>
          <w:p w14:paraId="5807597A" w14:textId="77777777" w:rsidR="0067440D" w:rsidRDefault="00000000">
            <w:pPr>
              <w:spacing w:line="240" w:lineRule="auto"/>
              <w:ind w:firstLineChars="0" w:firstLine="0"/>
              <w:jc w:val="center"/>
              <w:rPr>
                <w:sz w:val="21"/>
              </w:rPr>
            </w:pPr>
            <w:r>
              <w:rPr>
                <w:sz w:val="21"/>
              </w:rPr>
              <w:t>燃烧爆炸危险性</w:t>
            </w:r>
          </w:p>
        </w:tc>
        <w:tc>
          <w:tcPr>
            <w:tcW w:w="1040" w:type="pct"/>
            <w:vAlign w:val="center"/>
          </w:tcPr>
          <w:p w14:paraId="2D0073B7" w14:textId="77777777" w:rsidR="0067440D" w:rsidRDefault="00000000">
            <w:pPr>
              <w:spacing w:line="240" w:lineRule="auto"/>
              <w:ind w:firstLineChars="0" w:firstLine="0"/>
              <w:jc w:val="center"/>
              <w:rPr>
                <w:sz w:val="21"/>
              </w:rPr>
            </w:pPr>
            <w:r>
              <w:rPr>
                <w:sz w:val="21"/>
              </w:rPr>
              <w:t>燃烧性：</w:t>
            </w:r>
          </w:p>
        </w:tc>
        <w:tc>
          <w:tcPr>
            <w:tcW w:w="833" w:type="pct"/>
            <w:vAlign w:val="center"/>
          </w:tcPr>
          <w:p w14:paraId="0563F785" w14:textId="77777777" w:rsidR="0067440D" w:rsidRDefault="00000000">
            <w:pPr>
              <w:spacing w:line="240" w:lineRule="auto"/>
              <w:ind w:firstLineChars="0" w:firstLine="0"/>
              <w:jc w:val="center"/>
              <w:rPr>
                <w:sz w:val="21"/>
              </w:rPr>
            </w:pPr>
            <w:r>
              <w:rPr>
                <w:sz w:val="21"/>
              </w:rPr>
              <w:t>易燃</w:t>
            </w:r>
          </w:p>
        </w:tc>
        <w:tc>
          <w:tcPr>
            <w:tcW w:w="1081" w:type="pct"/>
            <w:gridSpan w:val="2"/>
            <w:vMerge w:val="restart"/>
            <w:vAlign w:val="center"/>
          </w:tcPr>
          <w:p w14:paraId="671B5A18" w14:textId="77777777" w:rsidR="0067440D" w:rsidRDefault="00000000">
            <w:pPr>
              <w:spacing w:line="240" w:lineRule="auto"/>
              <w:ind w:firstLineChars="0" w:firstLine="0"/>
              <w:jc w:val="center"/>
              <w:rPr>
                <w:sz w:val="21"/>
              </w:rPr>
            </w:pPr>
            <w:r>
              <w:rPr>
                <w:sz w:val="21"/>
              </w:rPr>
              <w:t>危险特性</w:t>
            </w:r>
          </w:p>
        </w:tc>
        <w:tc>
          <w:tcPr>
            <w:tcW w:w="1693" w:type="pct"/>
            <w:gridSpan w:val="4"/>
            <w:vMerge w:val="restart"/>
            <w:vAlign w:val="center"/>
          </w:tcPr>
          <w:p w14:paraId="1F5C2E13" w14:textId="77777777" w:rsidR="0067440D" w:rsidRDefault="00000000">
            <w:pPr>
              <w:spacing w:line="240" w:lineRule="auto"/>
              <w:ind w:firstLineChars="0" w:firstLine="0"/>
              <w:jc w:val="left"/>
              <w:rPr>
                <w:sz w:val="21"/>
              </w:rPr>
            </w:pPr>
            <w:r>
              <w:rPr>
                <w:sz w:val="21"/>
              </w:rPr>
              <w:t>遇明火、高热或与氧化剂接触，有引起燃烧爆炸的危险。若遇高热，容器内压增大，有开裂和爆炸的危险。</w:t>
            </w:r>
          </w:p>
        </w:tc>
      </w:tr>
      <w:tr w:rsidR="0067440D" w14:paraId="470E175F" w14:textId="77777777">
        <w:trPr>
          <w:cantSplit/>
          <w:jc w:val="center"/>
        </w:trPr>
        <w:tc>
          <w:tcPr>
            <w:tcW w:w="352" w:type="pct"/>
            <w:vMerge/>
            <w:vAlign w:val="center"/>
          </w:tcPr>
          <w:p w14:paraId="42CA5C44" w14:textId="77777777" w:rsidR="0067440D" w:rsidRDefault="0067440D">
            <w:pPr>
              <w:spacing w:line="240" w:lineRule="auto"/>
              <w:ind w:firstLineChars="0" w:firstLine="0"/>
              <w:jc w:val="center"/>
              <w:rPr>
                <w:sz w:val="21"/>
              </w:rPr>
            </w:pPr>
          </w:p>
        </w:tc>
        <w:tc>
          <w:tcPr>
            <w:tcW w:w="1040" w:type="pct"/>
            <w:vAlign w:val="center"/>
          </w:tcPr>
          <w:p w14:paraId="68427424" w14:textId="77777777" w:rsidR="0067440D" w:rsidRDefault="00000000">
            <w:pPr>
              <w:spacing w:line="240" w:lineRule="auto"/>
              <w:ind w:firstLineChars="0" w:firstLine="0"/>
              <w:jc w:val="center"/>
              <w:rPr>
                <w:sz w:val="21"/>
              </w:rPr>
            </w:pPr>
            <w:r>
              <w:rPr>
                <w:sz w:val="21"/>
              </w:rPr>
              <w:t>建规火险分级</w:t>
            </w:r>
          </w:p>
        </w:tc>
        <w:tc>
          <w:tcPr>
            <w:tcW w:w="833" w:type="pct"/>
            <w:vAlign w:val="center"/>
          </w:tcPr>
          <w:p w14:paraId="586E884E" w14:textId="77777777" w:rsidR="0067440D" w:rsidRDefault="00000000">
            <w:pPr>
              <w:spacing w:line="240" w:lineRule="auto"/>
              <w:ind w:firstLineChars="0" w:firstLine="0"/>
              <w:jc w:val="center"/>
              <w:rPr>
                <w:sz w:val="21"/>
              </w:rPr>
            </w:pPr>
            <w:r>
              <w:rPr>
                <w:sz w:val="21"/>
              </w:rPr>
              <w:t>乙</w:t>
            </w:r>
          </w:p>
        </w:tc>
        <w:tc>
          <w:tcPr>
            <w:tcW w:w="1081" w:type="pct"/>
            <w:gridSpan w:val="2"/>
            <w:vMerge/>
            <w:vAlign w:val="center"/>
          </w:tcPr>
          <w:p w14:paraId="23700283" w14:textId="77777777" w:rsidR="0067440D" w:rsidRDefault="0067440D">
            <w:pPr>
              <w:spacing w:line="240" w:lineRule="auto"/>
              <w:ind w:firstLineChars="0" w:firstLine="0"/>
              <w:jc w:val="center"/>
              <w:rPr>
                <w:sz w:val="21"/>
              </w:rPr>
            </w:pPr>
          </w:p>
        </w:tc>
        <w:tc>
          <w:tcPr>
            <w:tcW w:w="1693" w:type="pct"/>
            <w:gridSpan w:val="4"/>
            <w:vMerge/>
            <w:vAlign w:val="center"/>
          </w:tcPr>
          <w:p w14:paraId="1B1D1DD4" w14:textId="77777777" w:rsidR="0067440D" w:rsidRDefault="0067440D">
            <w:pPr>
              <w:spacing w:line="240" w:lineRule="auto"/>
              <w:ind w:firstLineChars="0" w:firstLine="0"/>
              <w:jc w:val="center"/>
              <w:rPr>
                <w:sz w:val="21"/>
              </w:rPr>
            </w:pPr>
          </w:p>
        </w:tc>
      </w:tr>
      <w:tr w:rsidR="0067440D" w14:paraId="4DF9B716" w14:textId="77777777">
        <w:trPr>
          <w:cantSplit/>
          <w:jc w:val="center"/>
        </w:trPr>
        <w:tc>
          <w:tcPr>
            <w:tcW w:w="352" w:type="pct"/>
            <w:vMerge/>
            <w:vAlign w:val="center"/>
          </w:tcPr>
          <w:p w14:paraId="02A36AB0" w14:textId="77777777" w:rsidR="0067440D" w:rsidRDefault="0067440D">
            <w:pPr>
              <w:spacing w:line="240" w:lineRule="auto"/>
              <w:ind w:firstLineChars="0" w:firstLine="0"/>
              <w:jc w:val="center"/>
              <w:rPr>
                <w:sz w:val="21"/>
              </w:rPr>
            </w:pPr>
          </w:p>
        </w:tc>
        <w:tc>
          <w:tcPr>
            <w:tcW w:w="1040" w:type="pct"/>
            <w:vAlign w:val="center"/>
          </w:tcPr>
          <w:p w14:paraId="524086E0" w14:textId="77777777" w:rsidR="0067440D" w:rsidRDefault="00000000">
            <w:pPr>
              <w:spacing w:line="240" w:lineRule="auto"/>
              <w:ind w:firstLineChars="0" w:firstLine="0"/>
              <w:jc w:val="center"/>
              <w:rPr>
                <w:sz w:val="21"/>
              </w:rPr>
            </w:pPr>
            <w:r>
              <w:rPr>
                <w:sz w:val="21"/>
              </w:rPr>
              <w:t>闪点（</w:t>
            </w:r>
            <w:r>
              <w:rPr>
                <w:sz w:val="21"/>
              </w:rPr>
              <w:t>℃</w:t>
            </w:r>
            <w:r>
              <w:rPr>
                <w:sz w:val="21"/>
              </w:rPr>
              <w:t>）</w:t>
            </w:r>
          </w:p>
        </w:tc>
        <w:tc>
          <w:tcPr>
            <w:tcW w:w="833" w:type="pct"/>
            <w:vAlign w:val="center"/>
          </w:tcPr>
          <w:p w14:paraId="10832E46" w14:textId="77777777" w:rsidR="0067440D" w:rsidRDefault="00000000">
            <w:pPr>
              <w:spacing w:line="240" w:lineRule="auto"/>
              <w:ind w:firstLineChars="0" w:firstLine="0"/>
              <w:jc w:val="center"/>
              <w:rPr>
                <w:sz w:val="21"/>
              </w:rPr>
            </w:pPr>
            <w:r>
              <w:rPr>
                <w:sz w:val="21"/>
              </w:rPr>
              <w:t>58</w:t>
            </w:r>
          </w:p>
        </w:tc>
        <w:tc>
          <w:tcPr>
            <w:tcW w:w="1081" w:type="pct"/>
            <w:gridSpan w:val="2"/>
            <w:vMerge/>
            <w:vAlign w:val="center"/>
          </w:tcPr>
          <w:p w14:paraId="1392F751" w14:textId="77777777" w:rsidR="0067440D" w:rsidRDefault="0067440D">
            <w:pPr>
              <w:spacing w:line="240" w:lineRule="auto"/>
              <w:ind w:firstLineChars="0" w:firstLine="0"/>
              <w:jc w:val="center"/>
              <w:rPr>
                <w:sz w:val="21"/>
              </w:rPr>
            </w:pPr>
          </w:p>
        </w:tc>
        <w:tc>
          <w:tcPr>
            <w:tcW w:w="1693" w:type="pct"/>
            <w:gridSpan w:val="4"/>
            <w:vMerge/>
            <w:vAlign w:val="center"/>
          </w:tcPr>
          <w:p w14:paraId="0826A7A2" w14:textId="77777777" w:rsidR="0067440D" w:rsidRDefault="0067440D">
            <w:pPr>
              <w:spacing w:line="240" w:lineRule="auto"/>
              <w:ind w:firstLineChars="0" w:firstLine="0"/>
              <w:jc w:val="center"/>
              <w:rPr>
                <w:sz w:val="21"/>
              </w:rPr>
            </w:pPr>
          </w:p>
        </w:tc>
      </w:tr>
      <w:tr w:rsidR="0067440D" w14:paraId="5B415C5A" w14:textId="77777777">
        <w:trPr>
          <w:cantSplit/>
          <w:jc w:val="center"/>
        </w:trPr>
        <w:tc>
          <w:tcPr>
            <w:tcW w:w="352" w:type="pct"/>
            <w:vMerge/>
            <w:vAlign w:val="center"/>
          </w:tcPr>
          <w:p w14:paraId="7FF19A89" w14:textId="77777777" w:rsidR="0067440D" w:rsidRDefault="0067440D">
            <w:pPr>
              <w:spacing w:line="240" w:lineRule="auto"/>
              <w:ind w:firstLineChars="0" w:firstLine="0"/>
              <w:jc w:val="center"/>
              <w:rPr>
                <w:sz w:val="21"/>
              </w:rPr>
            </w:pPr>
          </w:p>
        </w:tc>
        <w:tc>
          <w:tcPr>
            <w:tcW w:w="1040" w:type="pct"/>
            <w:vAlign w:val="center"/>
          </w:tcPr>
          <w:p w14:paraId="72C267E9" w14:textId="77777777" w:rsidR="0067440D" w:rsidRDefault="00000000">
            <w:pPr>
              <w:spacing w:line="240" w:lineRule="auto"/>
              <w:ind w:firstLineChars="0" w:firstLine="0"/>
              <w:jc w:val="center"/>
              <w:rPr>
                <w:sz w:val="21"/>
              </w:rPr>
            </w:pPr>
            <w:r>
              <w:rPr>
                <w:sz w:val="21"/>
              </w:rPr>
              <w:t>引燃温度（</w:t>
            </w:r>
            <w:r>
              <w:rPr>
                <w:sz w:val="21"/>
              </w:rPr>
              <w:t>℃</w:t>
            </w:r>
            <w:r>
              <w:rPr>
                <w:sz w:val="21"/>
              </w:rPr>
              <w:t>）</w:t>
            </w:r>
          </w:p>
        </w:tc>
        <w:tc>
          <w:tcPr>
            <w:tcW w:w="833" w:type="pct"/>
            <w:vAlign w:val="center"/>
          </w:tcPr>
          <w:p w14:paraId="27195673" w14:textId="77777777" w:rsidR="0067440D" w:rsidRDefault="00000000">
            <w:pPr>
              <w:spacing w:line="240" w:lineRule="auto"/>
              <w:ind w:firstLineChars="0" w:firstLine="0"/>
              <w:jc w:val="center"/>
              <w:rPr>
                <w:sz w:val="21"/>
              </w:rPr>
            </w:pPr>
            <w:r>
              <w:rPr>
                <w:sz w:val="21"/>
              </w:rPr>
              <w:t>257</w:t>
            </w:r>
          </w:p>
        </w:tc>
        <w:tc>
          <w:tcPr>
            <w:tcW w:w="1081" w:type="pct"/>
            <w:gridSpan w:val="2"/>
            <w:vMerge/>
            <w:vAlign w:val="center"/>
          </w:tcPr>
          <w:p w14:paraId="1216368C" w14:textId="77777777" w:rsidR="0067440D" w:rsidRDefault="0067440D">
            <w:pPr>
              <w:spacing w:line="240" w:lineRule="auto"/>
              <w:ind w:firstLineChars="0" w:firstLine="0"/>
              <w:jc w:val="center"/>
              <w:rPr>
                <w:sz w:val="21"/>
              </w:rPr>
            </w:pPr>
          </w:p>
        </w:tc>
        <w:tc>
          <w:tcPr>
            <w:tcW w:w="1693" w:type="pct"/>
            <w:gridSpan w:val="4"/>
            <w:vMerge/>
            <w:vAlign w:val="center"/>
          </w:tcPr>
          <w:p w14:paraId="7937583F" w14:textId="77777777" w:rsidR="0067440D" w:rsidRDefault="0067440D">
            <w:pPr>
              <w:spacing w:line="240" w:lineRule="auto"/>
              <w:ind w:firstLineChars="0" w:firstLine="0"/>
              <w:jc w:val="center"/>
              <w:rPr>
                <w:sz w:val="21"/>
              </w:rPr>
            </w:pPr>
          </w:p>
        </w:tc>
      </w:tr>
      <w:tr w:rsidR="0067440D" w14:paraId="342AA424" w14:textId="77777777">
        <w:trPr>
          <w:cantSplit/>
          <w:jc w:val="center"/>
        </w:trPr>
        <w:tc>
          <w:tcPr>
            <w:tcW w:w="352" w:type="pct"/>
            <w:vMerge/>
            <w:vAlign w:val="center"/>
          </w:tcPr>
          <w:p w14:paraId="7580BF16" w14:textId="77777777" w:rsidR="0067440D" w:rsidRDefault="0067440D">
            <w:pPr>
              <w:spacing w:line="240" w:lineRule="auto"/>
              <w:ind w:firstLineChars="0" w:firstLine="0"/>
              <w:jc w:val="center"/>
              <w:rPr>
                <w:sz w:val="21"/>
              </w:rPr>
            </w:pPr>
          </w:p>
        </w:tc>
        <w:tc>
          <w:tcPr>
            <w:tcW w:w="1040" w:type="pct"/>
            <w:vAlign w:val="center"/>
          </w:tcPr>
          <w:p w14:paraId="672F9963" w14:textId="77777777" w:rsidR="0067440D" w:rsidRDefault="00000000">
            <w:pPr>
              <w:spacing w:line="240" w:lineRule="auto"/>
              <w:ind w:firstLineChars="0" w:firstLine="0"/>
              <w:jc w:val="center"/>
              <w:rPr>
                <w:sz w:val="21"/>
              </w:rPr>
            </w:pPr>
            <w:r>
              <w:rPr>
                <w:sz w:val="21"/>
              </w:rPr>
              <w:t>爆炸下限（</w:t>
            </w:r>
            <w:r>
              <w:rPr>
                <w:sz w:val="21"/>
              </w:rPr>
              <w:t>V/%</w:t>
            </w:r>
            <w:r>
              <w:rPr>
                <w:sz w:val="21"/>
              </w:rPr>
              <w:t>）</w:t>
            </w:r>
          </w:p>
        </w:tc>
        <w:tc>
          <w:tcPr>
            <w:tcW w:w="833" w:type="pct"/>
            <w:vAlign w:val="center"/>
          </w:tcPr>
          <w:p w14:paraId="281C6879" w14:textId="77777777" w:rsidR="0067440D" w:rsidRDefault="00000000">
            <w:pPr>
              <w:spacing w:line="240" w:lineRule="auto"/>
              <w:ind w:firstLineChars="0" w:firstLine="0"/>
              <w:jc w:val="center"/>
              <w:rPr>
                <w:sz w:val="21"/>
              </w:rPr>
            </w:pPr>
            <w:r>
              <w:rPr>
                <w:sz w:val="21"/>
              </w:rPr>
              <w:t>无资料</w:t>
            </w:r>
          </w:p>
        </w:tc>
        <w:tc>
          <w:tcPr>
            <w:tcW w:w="1081" w:type="pct"/>
            <w:gridSpan w:val="2"/>
            <w:vMerge/>
            <w:vAlign w:val="center"/>
          </w:tcPr>
          <w:p w14:paraId="64E0A6F2" w14:textId="77777777" w:rsidR="0067440D" w:rsidRDefault="0067440D">
            <w:pPr>
              <w:spacing w:line="240" w:lineRule="auto"/>
              <w:ind w:firstLineChars="0" w:firstLine="0"/>
              <w:jc w:val="center"/>
              <w:rPr>
                <w:sz w:val="21"/>
              </w:rPr>
            </w:pPr>
          </w:p>
        </w:tc>
        <w:tc>
          <w:tcPr>
            <w:tcW w:w="1693" w:type="pct"/>
            <w:gridSpan w:val="4"/>
            <w:vMerge/>
            <w:vAlign w:val="center"/>
          </w:tcPr>
          <w:p w14:paraId="19718C93" w14:textId="77777777" w:rsidR="0067440D" w:rsidRDefault="0067440D">
            <w:pPr>
              <w:spacing w:line="240" w:lineRule="auto"/>
              <w:ind w:firstLineChars="0" w:firstLine="0"/>
              <w:jc w:val="center"/>
              <w:rPr>
                <w:sz w:val="21"/>
              </w:rPr>
            </w:pPr>
          </w:p>
        </w:tc>
      </w:tr>
      <w:tr w:rsidR="0067440D" w14:paraId="1516D973" w14:textId="77777777">
        <w:trPr>
          <w:cantSplit/>
          <w:jc w:val="center"/>
        </w:trPr>
        <w:tc>
          <w:tcPr>
            <w:tcW w:w="352" w:type="pct"/>
            <w:vMerge/>
            <w:vAlign w:val="center"/>
          </w:tcPr>
          <w:p w14:paraId="62E7D085" w14:textId="77777777" w:rsidR="0067440D" w:rsidRDefault="0067440D">
            <w:pPr>
              <w:spacing w:line="240" w:lineRule="auto"/>
              <w:ind w:firstLineChars="0" w:firstLine="0"/>
              <w:jc w:val="center"/>
              <w:rPr>
                <w:sz w:val="21"/>
              </w:rPr>
            </w:pPr>
          </w:p>
        </w:tc>
        <w:tc>
          <w:tcPr>
            <w:tcW w:w="1040" w:type="pct"/>
            <w:vAlign w:val="center"/>
          </w:tcPr>
          <w:p w14:paraId="7237572E" w14:textId="77777777" w:rsidR="0067440D" w:rsidRDefault="00000000">
            <w:pPr>
              <w:spacing w:line="240" w:lineRule="auto"/>
              <w:ind w:firstLineChars="0" w:firstLine="0"/>
              <w:jc w:val="center"/>
              <w:rPr>
                <w:sz w:val="21"/>
              </w:rPr>
            </w:pPr>
            <w:r>
              <w:rPr>
                <w:sz w:val="21"/>
              </w:rPr>
              <w:t>爆炸上限（</w:t>
            </w:r>
            <w:r>
              <w:rPr>
                <w:sz w:val="21"/>
              </w:rPr>
              <w:t>V/%</w:t>
            </w:r>
            <w:r>
              <w:rPr>
                <w:sz w:val="21"/>
              </w:rPr>
              <w:t>）</w:t>
            </w:r>
          </w:p>
        </w:tc>
        <w:tc>
          <w:tcPr>
            <w:tcW w:w="833" w:type="pct"/>
            <w:vAlign w:val="center"/>
          </w:tcPr>
          <w:p w14:paraId="501869E2" w14:textId="77777777" w:rsidR="0067440D" w:rsidRDefault="00000000">
            <w:pPr>
              <w:spacing w:line="240" w:lineRule="auto"/>
              <w:ind w:firstLineChars="0" w:firstLine="0"/>
              <w:jc w:val="center"/>
              <w:rPr>
                <w:sz w:val="21"/>
              </w:rPr>
            </w:pPr>
            <w:r>
              <w:rPr>
                <w:sz w:val="21"/>
              </w:rPr>
              <w:t>无资料</w:t>
            </w:r>
          </w:p>
        </w:tc>
        <w:tc>
          <w:tcPr>
            <w:tcW w:w="1081" w:type="pct"/>
            <w:gridSpan w:val="2"/>
            <w:vAlign w:val="center"/>
          </w:tcPr>
          <w:p w14:paraId="53A2EBC7" w14:textId="77777777" w:rsidR="0067440D" w:rsidRDefault="00000000">
            <w:pPr>
              <w:spacing w:line="240" w:lineRule="auto"/>
              <w:ind w:firstLineChars="0" w:firstLine="0"/>
              <w:jc w:val="center"/>
              <w:rPr>
                <w:sz w:val="21"/>
              </w:rPr>
            </w:pPr>
            <w:r>
              <w:rPr>
                <w:sz w:val="21"/>
              </w:rPr>
              <w:t>燃烧（分解）产物</w:t>
            </w:r>
          </w:p>
        </w:tc>
        <w:tc>
          <w:tcPr>
            <w:tcW w:w="1693" w:type="pct"/>
            <w:gridSpan w:val="4"/>
            <w:vAlign w:val="center"/>
          </w:tcPr>
          <w:p w14:paraId="2C3C019E" w14:textId="77777777" w:rsidR="0067440D" w:rsidRDefault="00000000">
            <w:pPr>
              <w:spacing w:line="240" w:lineRule="auto"/>
              <w:ind w:firstLineChars="0" w:firstLine="0"/>
              <w:rPr>
                <w:sz w:val="21"/>
              </w:rPr>
            </w:pPr>
            <w:r>
              <w:rPr>
                <w:sz w:val="21"/>
              </w:rPr>
              <w:t>一氧化碳、二氧化碳。</w:t>
            </w:r>
          </w:p>
        </w:tc>
      </w:tr>
      <w:tr w:rsidR="0067440D" w14:paraId="4885CBF6" w14:textId="77777777">
        <w:trPr>
          <w:cantSplit/>
          <w:jc w:val="center"/>
        </w:trPr>
        <w:tc>
          <w:tcPr>
            <w:tcW w:w="352" w:type="pct"/>
            <w:vMerge/>
            <w:vAlign w:val="center"/>
          </w:tcPr>
          <w:p w14:paraId="28A0DC75" w14:textId="77777777" w:rsidR="0067440D" w:rsidRDefault="0067440D">
            <w:pPr>
              <w:spacing w:line="240" w:lineRule="auto"/>
              <w:ind w:firstLineChars="0" w:firstLine="0"/>
              <w:jc w:val="center"/>
              <w:rPr>
                <w:sz w:val="21"/>
              </w:rPr>
            </w:pPr>
          </w:p>
        </w:tc>
        <w:tc>
          <w:tcPr>
            <w:tcW w:w="1040" w:type="pct"/>
            <w:vAlign w:val="center"/>
          </w:tcPr>
          <w:p w14:paraId="3E363983" w14:textId="77777777" w:rsidR="0067440D" w:rsidRDefault="00000000">
            <w:pPr>
              <w:spacing w:line="240" w:lineRule="auto"/>
              <w:ind w:firstLineChars="0" w:firstLine="0"/>
              <w:jc w:val="center"/>
              <w:rPr>
                <w:sz w:val="21"/>
              </w:rPr>
            </w:pPr>
            <w:r>
              <w:rPr>
                <w:sz w:val="21"/>
              </w:rPr>
              <w:t>稳定性</w:t>
            </w:r>
          </w:p>
        </w:tc>
        <w:tc>
          <w:tcPr>
            <w:tcW w:w="833" w:type="pct"/>
            <w:vAlign w:val="center"/>
          </w:tcPr>
          <w:p w14:paraId="41493B98" w14:textId="77777777" w:rsidR="0067440D" w:rsidRDefault="00000000">
            <w:pPr>
              <w:spacing w:line="240" w:lineRule="auto"/>
              <w:ind w:firstLineChars="0" w:firstLine="0"/>
              <w:jc w:val="center"/>
              <w:rPr>
                <w:sz w:val="21"/>
              </w:rPr>
            </w:pPr>
            <w:r>
              <w:rPr>
                <w:sz w:val="21"/>
              </w:rPr>
              <w:t>稳定</w:t>
            </w:r>
          </w:p>
        </w:tc>
        <w:tc>
          <w:tcPr>
            <w:tcW w:w="663" w:type="pct"/>
            <w:vAlign w:val="center"/>
          </w:tcPr>
          <w:p w14:paraId="31800A5D" w14:textId="77777777" w:rsidR="0067440D" w:rsidRDefault="00000000">
            <w:pPr>
              <w:spacing w:line="240" w:lineRule="auto"/>
              <w:ind w:firstLineChars="0" w:firstLine="0"/>
              <w:jc w:val="center"/>
              <w:rPr>
                <w:sz w:val="21"/>
              </w:rPr>
            </w:pPr>
            <w:r>
              <w:rPr>
                <w:sz w:val="21"/>
              </w:rPr>
              <w:t>灭火方法</w:t>
            </w:r>
          </w:p>
        </w:tc>
        <w:tc>
          <w:tcPr>
            <w:tcW w:w="2110" w:type="pct"/>
            <w:gridSpan w:val="5"/>
            <w:vAlign w:val="center"/>
          </w:tcPr>
          <w:p w14:paraId="181A6AF4" w14:textId="77777777" w:rsidR="0067440D" w:rsidRDefault="00000000">
            <w:pPr>
              <w:spacing w:line="240" w:lineRule="auto"/>
              <w:ind w:firstLineChars="0" w:firstLine="0"/>
              <w:rPr>
                <w:sz w:val="21"/>
              </w:rPr>
            </w:pPr>
            <w:r>
              <w:rPr>
                <w:sz w:val="21"/>
              </w:rPr>
              <w:t>消防人员须佩戴防毒面具、穿全身消防服，在上风向灭火。尽可能将容器从火场移至空旷处。喷水保持火场容器冷却，直至灭火结束。处在火场中的容器若已变色或从安全泄压装置中产生声音，必须马上撤离。灭火剂：雾状水、泡沫、干粉、二氧化碳、砂土。</w:t>
            </w:r>
          </w:p>
        </w:tc>
      </w:tr>
      <w:tr w:rsidR="0067440D" w14:paraId="47C72D18" w14:textId="77777777">
        <w:trPr>
          <w:cantSplit/>
          <w:jc w:val="center"/>
        </w:trPr>
        <w:tc>
          <w:tcPr>
            <w:tcW w:w="352" w:type="pct"/>
            <w:vMerge/>
            <w:vAlign w:val="center"/>
          </w:tcPr>
          <w:p w14:paraId="4FEE747B" w14:textId="77777777" w:rsidR="0067440D" w:rsidRDefault="0067440D">
            <w:pPr>
              <w:spacing w:line="240" w:lineRule="auto"/>
              <w:ind w:firstLineChars="0" w:firstLine="0"/>
              <w:jc w:val="center"/>
              <w:rPr>
                <w:sz w:val="21"/>
              </w:rPr>
            </w:pPr>
          </w:p>
        </w:tc>
        <w:tc>
          <w:tcPr>
            <w:tcW w:w="1040" w:type="pct"/>
            <w:vAlign w:val="center"/>
          </w:tcPr>
          <w:p w14:paraId="09F783E7" w14:textId="77777777" w:rsidR="0067440D" w:rsidRDefault="00000000">
            <w:pPr>
              <w:spacing w:line="240" w:lineRule="auto"/>
              <w:ind w:firstLineChars="0" w:firstLine="0"/>
              <w:jc w:val="center"/>
              <w:rPr>
                <w:sz w:val="21"/>
              </w:rPr>
            </w:pPr>
            <w:r>
              <w:rPr>
                <w:sz w:val="21"/>
              </w:rPr>
              <w:t>聚合危害</w:t>
            </w:r>
          </w:p>
        </w:tc>
        <w:tc>
          <w:tcPr>
            <w:tcW w:w="833" w:type="pct"/>
            <w:vAlign w:val="center"/>
          </w:tcPr>
          <w:p w14:paraId="778BFA00" w14:textId="77777777" w:rsidR="0067440D" w:rsidRDefault="00000000">
            <w:pPr>
              <w:spacing w:line="240" w:lineRule="auto"/>
              <w:ind w:firstLineChars="0" w:firstLine="0"/>
              <w:jc w:val="center"/>
              <w:rPr>
                <w:sz w:val="21"/>
              </w:rPr>
            </w:pPr>
            <w:r>
              <w:rPr>
                <w:sz w:val="21"/>
              </w:rPr>
              <w:t>不能出现</w:t>
            </w:r>
          </w:p>
        </w:tc>
        <w:tc>
          <w:tcPr>
            <w:tcW w:w="1164" w:type="pct"/>
            <w:gridSpan w:val="3"/>
            <w:vAlign w:val="center"/>
          </w:tcPr>
          <w:p w14:paraId="5002BDF9" w14:textId="77777777" w:rsidR="0067440D" w:rsidRDefault="00000000">
            <w:pPr>
              <w:spacing w:line="240" w:lineRule="auto"/>
              <w:ind w:firstLineChars="0" w:firstLine="0"/>
              <w:jc w:val="center"/>
              <w:rPr>
                <w:sz w:val="21"/>
              </w:rPr>
            </w:pPr>
            <w:r>
              <w:rPr>
                <w:sz w:val="21"/>
              </w:rPr>
              <w:t>禁忌物</w:t>
            </w:r>
          </w:p>
        </w:tc>
        <w:tc>
          <w:tcPr>
            <w:tcW w:w="1610" w:type="pct"/>
            <w:gridSpan w:val="3"/>
            <w:vAlign w:val="center"/>
          </w:tcPr>
          <w:p w14:paraId="143EC98F" w14:textId="77777777" w:rsidR="0067440D" w:rsidRDefault="00000000">
            <w:pPr>
              <w:spacing w:line="240" w:lineRule="auto"/>
              <w:ind w:firstLineChars="0" w:firstLine="0"/>
              <w:jc w:val="center"/>
              <w:rPr>
                <w:sz w:val="21"/>
              </w:rPr>
            </w:pPr>
            <w:r>
              <w:rPr>
                <w:sz w:val="21"/>
              </w:rPr>
              <w:t>强氧化剂、卤素。</w:t>
            </w:r>
          </w:p>
        </w:tc>
      </w:tr>
      <w:tr w:rsidR="0067440D" w14:paraId="21E6CAFC" w14:textId="77777777">
        <w:trPr>
          <w:cantSplit/>
          <w:jc w:val="center"/>
        </w:trPr>
        <w:tc>
          <w:tcPr>
            <w:tcW w:w="352" w:type="pct"/>
            <w:vMerge w:val="restart"/>
            <w:vAlign w:val="center"/>
          </w:tcPr>
          <w:p w14:paraId="3F19C9C3" w14:textId="77777777" w:rsidR="0067440D" w:rsidRDefault="00000000">
            <w:pPr>
              <w:spacing w:line="240" w:lineRule="auto"/>
              <w:ind w:firstLineChars="0" w:firstLine="0"/>
              <w:jc w:val="center"/>
              <w:rPr>
                <w:sz w:val="21"/>
              </w:rPr>
            </w:pPr>
            <w:r>
              <w:rPr>
                <w:sz w:val="21"/>
              </w:rPr>
              <w:t>包装与储运</w:t>
            </w:r>
          </w:p>
        </w:tc>
        <w:tc>
          <w:tcPr>
            <w:tcW w:w="1040" w:type="pct"/>
            <w:vAlign w:val="center"/>
          </w:tcPr>
          <w:p w14:paraId="5B5E01B9" w14:textId="77777777" w:rsidR="0067440D" w:rsidRDefault="00000000">
            <w:pPr>
              <w:spacing w:line="240" w:lineRule="auto"/>
              <w:ind w:firstLineChars="0" w:firstLine="0"/>
              <w:jc w:val="center"/>
              <w:rPr>
                <w:sz w:val="21"/>
              </w:rPr>
            </w:pPr>
            <w:r>
              <w:rPr>
                <w:sz w:val="21"/>
              </w:rPr>
              <w:t>危险性类别</w:t>
            </w:r>
          </w:p>
        </w:tc>
        <w:tc>
          <w:tcPr>
            <w:tcW w:w="833" w:type="pct"/>
            <w:vAlign w:val="center"/>
          </w:tcPr>
          <w:p w14:paraId="407505C7" w14:textId="77777777" w:rsidR="0067440D" w:rsidRDefault="00000000">
            <w:pPr>
              <w:spacing w:line="240" w:lineRule="auto"/>
              <w:ind w:firstLineChars="0" w:firstLine="0"/>
              <w:jc w:val="center"/>
              <w:rPr>
                <w:sz w:val="21"/>
              </w:rPr>
            </w:pPr>
            <w:r>
              <w:rPr>
                <w:sz w:val="21"/>
              </w:rPr>
              <w:t>无资料</w:t>
            </w:r>
          </w:p>
        </w:tc>
        <w:tc>
          <w:tcPr>
            <w:tcW w:w="1164" w:type="pct"/>
            <w:gridSpan w:val="3"/>
            <w:vAlign w:val="center"/>
          </w:tcPr>
          <w:p w14:paraId="646B6886" w14:textId="77777777" w:rsidR="0067440D" w:rsidRDefault="00000000">
            <w:pPr>
              <w:spacing w:line="240" w:lineRule="auto"/>
              <w:ind w:firstLineChars="0" w:firstLine="0"/>
              <w:jc w:val="center"/>
              <w:rPr>
                <w:sz w:val="21"/>
              </w:rPr>
            </w:pPr>
            <w:r>
              <w:rPr>
                <w:sz w:val="21"/>
              </w:rPr>
              <w:t>危险货物包装标志</w:t>
            </w:r>
          </w:p>
        </w:tc>
        <w:tc>
          <w:tcPr>
            <w:tcW w:w="499" w:type="pct"/>
            <w:vAlign w:val="center"/>
          </w:tcPr>
          <w:p w14:paraId="0795D697" w14:textId="77777777" w:rsidR="0067440D" w:rsidRDefault="00000000">
            <w:pPr>
              <w:spacing w:line="240" w:lineRule="auto"/>
              <w:ind w:firstLineChars="0" w:firstLine="0"/>
              <w:jc w:val="center"/>
              <w:rPr>
                <w:sz w:val="21"/>
              </w:rPr>
            </w:pPr>
            <w:r>
              <w:rPr>
                <w:sz w:val="21"/>
              </w:rPr>
              <w:t>无资料</w:t>
            </w:r>
          </w:p>
        </w:tc>
        <w:tc>
          <w:tcPr>
            <w:tcW w:w="748" w:type="pct"/>
            <w:vAlign w:val="center"/>
          </w:tcPr>
          <w:p w14:paraId="1A5626A4" w14:textId="77777777" w:rsidR="0067440D" w:rsidRDefault="00000000">
            <w:pPr>
              <w:spacing w:line="240" w:lineRule="auto"/>
              <w:ind w:firstLineChars="0" w:firstLine="0"/>
              <w:jc w:val="center"/>
              <w:rPr>
                <w:sz w:val="21"/>
              </w:rPr>
            </w:pPr>
            <w:r>
              <w:rPr>
                <w:sz w:val="21"/>
              </w:rPr>
              <w:t>包装类别</w:t>
            </w:r>
          </w:p>
        </w:tc>
        <w:tc>
          <w:tcPr>
            <w:tcW w:w="363" w:type="pct"/>
            <w:vAlign w:val="center"/>
          </w:tcPr>
          <w:p w14:paraId="76151580" w14:textId="77777777" w:rsidR="0067440D" w:rsidRDefault="00000000">
            <w:pPr>
              <w:spacing w:line="240" w:lineRule="auto"/>
              <w:ind w:firstLineChars="0" w:firstLine="0"/>
              <w:jc w:val="center"/>
              <w:rPr>
                <w:sz w:val="21"/>
              </w:rPr>
            </w:pPr>
            <w:r>
              <w:rPr>
                <w:sz w:val="21"/>
              </w:rPr>
              <w:t>Z01</w:t>
            </w:r>
          </w:p>
        </w:tc>
      </w:tr>
      <w:tr w:rsidR="0067440D" w14:paraId="4FBFF78A" w14:textId="77777777">
        <w:trPr>
          <w:cantSplit/>
          <w:jc w:val="center"/>
        </w:trPr>
        <w:tc>
          <w:tcPr>
            <w:tcW w:w="352" w:type="pct"/>
            <w:vMerge/>
            <w:vAlign w:val="center"/>
          </w:tcPr>
          <w:p w14:paraId="2E05E636" w14:textId="77777777" w:rsidR="0067440D" w:rsidRDefault="0067440D">
            <w:pPr>
              <w:spacing w:line="240" w:lineRule="auto"/>
              <w:ind w:firstLineChars="0" w:firstLine="0"/>
              <w:jc w:val="center"/>
              <w:rPr>
                <w:sz w:val="21"/>
              </w:rPr>
            </w:pPr>
          </w:p>
        </w:tc>
        <w:tc>
          <w:tcPr>
            <w:tcW w:w="1040" w:type="pct"/>
            <w:vAlign w:val="center"/>
          </w:tcPr>
          <w:p w14:paraId="335D7617" w14:textId="77777777" w:rsidR="0067440D" w:rsidRDefault="00000000">
            <w:pPr>
              <w:spacing w:line="240" w:lineRule="auto"/>
              <w:ind w:firstLineChars="0" w:firstLine="0"/>
              <w:jc w:val="center"/>
              <w:rPr>
                <w:sz w:val="21"/>
              </w:rPr>
            </w:pPr>
            <w:r>
              <w:rPr>
                <w:sz w:val="21"/>
              </w:rPr>
              <w:t>储运注意事项：</w:t>
            </w:r>
          </w:p>
        </w:tc>
        <w:tc>
          <w:tcPr>
            <w:tcW w:w="3607" w:type="pct"/>
            <w:gridSpan w:val="7"/>
            <w:vAlign w:val="center"/>
          </w:tcPr>
          <w:p w14:paraId="23882D58" w14:textId="77777777" w:rsidR="0067440D" w:rsidRDefault="00000000">
            <w:pPr>
              <w:spacing w:line="240" w:lineRule="auto"/>
              <w:ind w:firstLineChars="0" w:firstLine="0"/>
              <w:jc w:val="left"/>
              <w:rPr>
                <w:sz w:val="21"/>
              </w:rPr>
            </w:pPr>
            <w:r>
              <w:rPr>
                <w:sz w:val="21"/>
              </w:rPr>
              <w:t>储存注意事项：储存于阴凉、通风的库房。远离火种、热源。应与氧化剂、卤素分开存放，切忌混储。采用防爆型照明、通风设施。禁止使用易产生火花的机械设备和工具。储区应备有泄漏应急处理设备和合适的收容材料。</w:t>
            </w:r>
          </w:p>
          <w:p w14:paraId="3A404C68" w14:textId="77777777" w:rsidR="0067440D" w:rsidRDefault="00000000">
            <w:pPr>
              <w:spacing w:line="240" w:lineRule="auto"/>
              <w:ind w:firstLineChars="0" w:firstLine="0"/>
              <w:jc w:val="left"/>
              <w:rPr>
                <w:sz w:val="21"/>
              </w:rPr>
            </w:pPr>
            <w:r>
              <w:rPr>
                <w:sz w:val="21"/>
              </w:rPr>
              <w:t>运输注意事项：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公路运输时要按规定路线行驶。</w:t>
            </w:r>
          </w:p>
        </w:tc>
      </w:tr>
      <w:tr w:rsidR="0067440D" w14:paraId="3BC94D9E" w14:textId="77777777">
        <w:trPr>
          <w:cantSplit/>
          <w:jc w:val="center"/>
        </w:trPr>
        <w:tc>
          <w:tcPr>
            <w:tcW w:w="352" w:type="pct"/>
            <w:vMerge w:val="restart"/>
            <w:vAlign w:val="center"/>
          </w:tcPr>
          <w:p w14:paraId="12884719" w14:textId="77777777" w:rsidR="0067440D" w:rsidRDefault="00000000">
            <w:pPr>
              <w:spacing w:line="240" w:lineRule="auto"/>
              <w:ind w:firstLineChars="0" w:firstLine="0"/>
              <w:jc w:val="center"/>
              <w:rPr>
                <w:sz w:val="21"/>
              </w:rPr>
            </w:pPr>
            <w:r>
              <w:rPr>
                <w:sz w:val="21"/>
              </w:rPr>
              <w:t>毒性与健康危害性</w:t>
            </w:r>
          </w:p>
        </w:tc>
        <w:tc>
          <w:tcPr>
            <w:tcW w:w="1040" w:type="pct"/>
            <w:vAlign w:val="center"/>
          </w:tcPr>
          <w:p w14:paraId="111C3505" w14:textId="77777777" w:rsidR="0067440D" w:rsidRDefault="00000000">
            <w:pPr>
              <w:spacing w:line="240" w:lineRule="auto"/>
              <w:ind w:firstLineChars="0" w:firstLine="0"/>
              <w:jc w:val="center"/>
              <w:rPr>
                <w:sz w:val="21"/>
              </w:rPr>
            </w:pPr>
            <w:r>
              <w:rPr>
                <w:sz w:val="21"/>
              </w:rPr>
              <w:t>接触限值</w:t>
            </w:r>
          </w:p>
        </w:tc>
        <w:tc>
          <w:tcPr>
            <w:tcW w:w="3607" w:type="pct"/>
            <w:gridSpan w:val="7"/>
            <w:vAlign w:val="center"/>
          </w:tcPr>
          <w:p w14:paraId="022AB75E" w14:textId="77777777" w:rsidR="0067440D" w:rsidRDefault="00000000">
            <w:pPr>
              <w:spacing w:line="240" w:lineRule="auto"/>
              <w:ind w:firstLineChars="0" w:firstLine="0"/>
              <w:rPr>
                <w:sz w:val="21"/>
              </w:rPr>
            </w:pPr>
            <w:r>
              <w:rPr>
                <w:sz w:val="21"/>
              </w:rPr>
              <w:t>无资料</w:t>
            </w:r>
          </w:p>
        </w:tc>
      </w:tr>
      <w:tr w:rsidR="0067440D" w14:paraId="2817A60A" w14:textId="77777777">
        <w:trPr>
          <w:cantSplit/>
          <w:jc w:val="center"/>
        </w:trPr>
        <w:tc>
          <w:tcPr>
            <w:tcW w:w="352" w:type="pct"/>
            <w:vMerge/>
            <w:vAlign w:val="center"/>
          </w:tcPr>
          <w:p w14:paraId="34B37048" w14:textId="77777777" w:rsidR="0067440D" w:rsidRDefault="0067440D">
            <w:pPr>
              <w:spacing w:line="240" w:lineRule="auto"/>
              <w:ind w:firstLineChars="0" w:firstLine="0"/>
              <w:jc w:val="center"/>
              <w:rPr>
                <w:sz w:val="21"/>
              </w:rPr>
            </w:pPr>
          </w:p>
        </w:tc>
        <w:tc>
          <w:tcPr>
            <w:tcW w:w="1040" w:type="pct"/>
            <w:vAlign w:val="center"/>
          </w:tcPr>
          <w:p w14:paraId="62E74861" w14:textId="77777777" w:rsidR="0067440D" w:rsidRDefault="00000000">
            <w:pPr>
              <w:spacing w:line="240" w:lineRule="auto"/>
              <w:ind w:firstLineChars="0" w:firstLine="0"/>
              <w:jc w:val="center"/>
              <w:rPr>
                <w:sz w:val="21"/>
              </w:rPr>
            </w:pPr>
            <w:r>
              <w:rPr>
                <w:sz w:val="21"/>
              </w:rPr>
              <w:t>毒性</w:t>
            </w:r>
          </w:p>
        </w:tc>
        <w:tc>
          <w:tcPr>
            <w:tcW w:w="3607" w:type="pct"/>
            <w:gridSpan w:val="7"/>
            <w:vAlign w:val="center"/>
          </w:tcPr>
          <w:p w14:paraId="5DD0A35A" w14:textId="77777777" w:rsidR="0067440D" w:rsidRDefault="00000000">
            <w:pPr>
              <w:spacing w:line="240" w:lineRule="auto"/>
              <w:ind w:firstLineChars="0" w:firstLine="0"/>
              <w:rPr>
                <w:sz w:val="21"/>
              </w:rPr>
            </w:pPr>
            <w:r>
              <w:rPr>
                <w:sz w:val="21"/>
              </w:rPr>
              <w:t>无资料</w:t>
            </w:r>
          </w:p>
        </w:tc>
      </w:tr>
      <w:tr w:rsidR="0067440D" w14:paraId="1A941436" w14:textId="77777777">
        <w:trPr>
          <w:cantSplit/>
          <w:jc w:val="center"/>
        </w:trPr>
        <w:tc>
          <w:tcPr>
            <w:tcW w:w="352" w:type="pct"/>
            <w:vMerge/>
            <w:vAlign w:val="center"/>
          </w:tcPr>
          <w:p w14:paraId="2E498827" w14:textId="77777777" w:rsidR="0067440D" w:rsidRDefault="0067440D">
            <w:pPr>
              <w:spacing w:line="240" w:lineRule="auto"/>
              <w:ind w:firstLineChars="0" w:firstLine="0"/>
              <w:jc w:val="center"/>
              <w:rPr>
                <w:sz w:val="21"/>
              </w:rPr>
            </w:pPr>
          </w:p>
        </w:tc>
        <w:tc>
          <w:tcPr>
            <w:tcW w:w="1040" w:type="pct"/>
            <w:vAlign w:val="center"/>
          </w:tcPr>
          <w:p w14:paraId="55F914B0" w14:textId="77777777" w:rsidR="0067440D" w:rsidRDefault="00000000">
            <w:pPr>
              <w:spacing w:line="240" w:lineRule="auto"/>
              <w:ind w:firstLineChars="0" w:firstLine="0"/>
              <w:jc w:val="center"/>
              <w:rPr>
                <w:sz w:val="21"/>
              </w:rPr>
            </w:pPr>
            <w:r>
              <w:rPr>
                <w:sz w:val="21"/>
              </w:rPr>
              <w:t>健康危害</w:t>
            </w:r>
          </w:p>
        </w:tc>
        <w:tc>
          <w:tcPr>
            <w:tcW w:w="3607" w:type="pct"/>
            <w:gridSpan w:val="7"/>
            <w:vAlign w:val="center"/>
          </w:tcPr>
          <w:p w14:paraId="4F9B7994" w14:textId="77777777" w:rsidR="0067440D" w:rsidRDefault="00000000">
            <w:pPr>
              <w:spacing w:line="240" w:lineRule="auto"/>
              <w:ind w:firstLineChars="0" w:firstLine="0"/>
              <w:rPr>
                <w:sz w:val="21"/>
              </w:rPr>
            </w:pPr>
            <w:r>
              <w:rPr>
                <w:sz w:val="21"/>
              </w:rPr>
              <w:t>皮肤接触可为主要吸收途径，可致急性肾脏损害。柴油可引起接触性皮炎、油性痤疮。吸入其雾滴或液体呛入可引起吸入性肺炎。能经胎盘进入胎儿血中。柴油废气可引起眼、鼻刺激症状，头晕及头痛。</w:t>
            </w:r>
          </w:p>
        </w:tc>
      </w:tr>
      <w:tr w:rsidR="0067440D" w14:paraId="6E90E779" w14:textId="77777777">
        <w:trPr>
          <w:cantSplit/>
          <w:jc w:val="center"/>
        </w:trPr>
        <w:tc>
          <w:tcPr>
            <w:tcW w:w="352" w:type="pct"/>
            <w:vMerge/>
            <w:vAlign w:val="center"/>
          </w:tcPr>
          <w:p w14:paraId="3DD80F3E" w14:textId="77777777" w:rsidR="0067440D" w:rsidRDefault="0067440D">
            <w:pPr>
              <w:spacing w:line="240" w:lineRule="auto"/>
              <w:ind w:firstLineChars="0" w:firstLine="0"/>
              <w:jc w:val="center"/>
              <w:rPr>
                <w:sz w:val="21"/>
              </w:rPr>
            </w:pPr>
          </w:p>
        </w:tc>
        <w:tc>
          <w:tcPr>
            <w:tcW w:w="1040" w:type="pct"/>
            <w:vAlign w:val="center"/>
          </w:tcPr>
          <w:p w14:paraId="24CD9D22" w14:textId="77777777" w:rsidR="0067440D" w:rsidRDefault="00000000">
            <w:pPr>
              <w:spacing w:line="240" w:lineRule="auto"/>
              <w:ind w:firstLineChars="0" w:firstLine="0"/>
              <w:jc w:val="center"/>
              <w:rPr>
                <w:sz w:val="21"/>
              </w:rPr>
            </w:pPr>
            <w:r>
              <w:rPr>
                <w:sz w:val="21"/>
              </w:rPr>
              <w:t>侵入途径</w:t>
            </w:r>
          </w:p>
        </w:tc>
        <w:tc>
          <w:tcPr>
            <w:tcW w:w="3607" w:type="pct"/>
            <w:gridSpan w:val="7"/>
            <w:vAlign w:val="center"/>
          </w:tcPr>
          <w:p w14:paraId="7F11F27F" w14:textId="77777777" w:rsidR="0067440D" w:rsidRDefault="00000000">
            <w:pPr>
              <w:spacing w:line="240" w:lineRule="auto"/>
              <w:ind w:firstLineChars="0" w:firstLine="0"/>
              <w:rPr>
                <w:sz w:val="21"/>
              </w:rPr>
            </w:pPr>
            <w:r>
              <w:rPr>
                <w:sz w:val="21"/>
              </w:rPr>
              <w:t>接触、吸入、食入</w:t>
            </w:r>
          </w:p>
        </w:tc>
      </w:tr>
      <w:tr w:rsidR="0067440D" w14:paraId="08503685" w14:textId="77777777">
        <w:trPr>
          <w:cantSplit/>
          <w:jc w:val="center"/>
        </w:trPr>
        <w:tc>
          <w:tcPr>
            <w:tcW w:w="352" w:type="pct"/>
            <w:vMerge w:val="restart"/>
            <w:vAlign w:val="center"/>
          </w:tcPr>
          <w:p w14:paraId="480CF82E" w14:textId="77777777" w:rsidR="0067440D" w:rsidRDefault="00000000">
            <w:pPr>
              <w:spacing w:line="240" w:lineRule="auto"/>
              <w:ind w:firstLineChars="0" w:firstLine="0"/>
              <w:jc w:val="center"/>
              <w:rPr>
                <w:sz w:val="21"/>
              </w:rPr>
            </w:pPr>
            <w:r>
              <w:rPr>
                <w:sz w:val="21"/>
              </w:rPr>
              <w:t>急救</w:t>
            </w:r>
          </w:p>
        </w:tc>
        <w:tc>
          <w:tcPr>
            <w:tcW w:w="1040" w:type="pct"/>
            <w:vAlign w:val="center"/>
          </w:tcPr>
          <w:p w14:paraId="3499D3DB" w14:textId="77777777" w:rsidR="0067440D" w:rsidRDefault="00000000">
            <w:pPr>
              <w:spacing w:line="240" w:lineRule="auto"/>
              <w:ind w:firstLineChars="0" w:firstLine="0"/>
              <w:jc w:val="center"/>
              <w:rPr>
                <w:sz w:val="21"/>
              </w:rPr>
            </w:pPr>
            <w:r>
              <w:rPr>
                <w:sz w:val="21"/>
              </w:rPr>
              <w:t>皮肤接触</w:t>
            </w:r>
          </w:p>
        </w:tc>
        <w:tc>
          <w:tcPr>
            <w:tcW w:w="3607" w:type="pct"/>
            <w:gridSpan w:val="7"/>
            <w:vAlign w:val="center"/>
          </w:tcPr>
          <w:p w14:paraId="0C61358E" w14:textId="77777777" w:rsidR="0067440D" w:rsidRDefault="00000000">
            <w:pPr>
              <w:spacing w:line="240" w:lineRule="auto"/>
              <w:ind w:firstLineChars="0" w:firstLine="0"/>
              <w:rPr>
                <w:sz w:val="21"/>
              </w:rPr>
            </w:pPr>
            <w:r>
              <w:rPr>
                <w:sz w:val="21"/>
              </w:rPr>
              <w:t>立即脱去污染的衣着，用肥皂水和清水彻底冲洗皮肤。就医。</w:t>
            </w:r>
          </w:p>
        </w:tc>
      </w:tr>
      <w:tr w:rsidR="0067440D" w14:paraId="51818674" w14:textId="77777777">
        <w:trPr>
          <w:cantSplit/>
          <w:jc w:val="center"/>
        </w:trPr>
        <w:tc>
          <w:tcPr>
            <w:tcW w:w="352" w:type="pct"/>
            <w:vMerge/>
            <w:vAlign w:val="center"/>
          </w:tcPr>
          <w:p w14:paraId="08484D0F" w14:textId="77777777" w:rsidR="0067440D" w:rsidRDefault="0067440D">
            <w:pPr>
              <w:spacing w:line="240" w:lineRule="auto"/>
              <w:ind w:firstLineChars="0" w:firstLine="0"/>
              <w:jc w:val="center"/>
              <w:rPr>
                <w:sz w:val="21"/>
              </w:rPr>
            </w:pPr>
          </w:p>
        </w:tc>
        <w:tc>
          <w:tcPr>
            <w:tcW w:w="1040" w:type="pct"/>
            <w:vAlign w:val="center"/>
          </w:tcPr>
          <w:p w14:paraId="58C0E987" w14:textId="77777777" w:rsidR="0067440D" w:rsidRDefault="00000000">
            <w:pPr>
              <w:spacing w:line="240" w:lineRule="auto"/>
              <w:ind w:firstLineChars="0" w:firstLine="0"/>
              <w:jc w:val="center"/>
              <w:rPr>
                <w:sz w:val="21"/>
              </w:rPr>
            </w:pPr>
            <w:r>
              <w:rPr>
                <w:sz w:val="21"/>
              </w:rPr>
              <w:t>眼睛接触</w:t>
            </w:r>
          </w:p>
        </w:tc>
        <w:tc>
          <w:tcPr>
            <w:tcW w:w="3607" w:type="pct"/>
            <w:gridSpan w:val="7"/>
            <w:vAlign w:val="center"/>
          </w:tcPr>
          <w:p w14:paraId="7BCBB8E8" w14:textId="77777777" w:rsidR="0067440D" w:rsidRDefault="00000000">
            <w:pPr>
              <w:spacing w:line="240" w:lineRule="auto"/>
              <w:ind w:firstLineChars="0" w:firstLine="0"/>
              <w:rPr>
                <w:sz w:val="21"/>
              </w:rPr>
            </w:pPr>
            <w:r>
              <w:rPr>
                <w:sz w:val="21"/>
              </w:rPr>
              <w:t>提起眼睑，用流动清水或生理盐水冲洗。就医。</w:t>
            </w:r>
          </w:p>
        </w:tc>
      </w:tr>
      <w:tr w:rsidR="0067440D" w14:paraId="252FEDA7" w14:textId="77777777">
        <w:trPr>
          <w:cantSplit/>
          <w:jc w:val="center"/>
        </w:trPr>
        <w:tc>
          <w:tcPr>
            <w:tcW w:w="352" w:type="pct"/>
            <w:vMerge/>
            <w:vAlign w:val="center"/>
          </w:tcPr>
          <w:p w14:paraId="710FF8D0" w14:textId="77777777" w:rsidR="0067440D" w:rsidRDefault="0067440D">
            <w:pPr>
              <w:spacing w:line="240" w:lineRule="auto"/>
              <w:ind w:firstLineChars="0" w:firstLine="0"/>
              <w:jc w:val="center"/>
              <w:rPr>
                <w:sz w:val="21"/>
              </w:rPr>
            </w:pPr>
          </w:p>
        </w:tc>
        <w:tc>
          <w:tcPr>
            <w:tcW w:w="1040" w:type="pct"/>
            <w:vAlign w:val="center"/>
          </w:tcPr>
          <w:p w14:paraId="0CC93A41" w14:textId="77777777" w:rsidR="0067440D" w:rsidRDefault="00000000">
            <w:pPr>
              <w:spacing w:line="240" w:lineRule="auto"/>
              <w:ind w:firstLineChars="0" w:firstLine="0"/>
              <w:jc w:val="center"/>
              <w:rPr>
                <w:sz w:val="21"/>
              </w:rPr>
            </w:pPr>
            <w:r>
              <w:rPr>
                <w:sz w:val="21"/>
              </w:rPr>
              <w:t>吸入</w:t>
            </w:r>
          </w:p>
        </w:tc>
        <w:tc>
          <w:tcPr>
            <w:tcW w:w="3607" w:type="pct"/>
            <w:gridSpan w:val="7"/>
            <w:vAlign w:val="center"/>
          </w:tcPr>
          <w:p w14:paraId="1ECC784D" w14:textId="77777777" w:rsidR="0067440D" w:rsidRDefault="00000000">
            <w:pPr>
              <w:spacing w:line="240" w:lineRule="auto"/>
              <w:ind w:firstLineChars="0" w:firstLine="0"/>
              <w:rPr>
                <w:sz w:val="21"/>
              </w:rPr>
            </w:pPr>
            <w:r>
              <w:rPr>
                <w:sz w:val="21"/>
              </w:rPr>
              <w:t>迅速脱离现场至空气新鲜处。保持呼吸道通畅。如呼吸困难，给输氧。如呼吸停止，立即进行人工呼吸。就医。</w:t>
            </w:r>
          </w:p>
        </w:tc>
      </w:tr>
      <w:tr w:rsidR="0067440D" w14:paraId="481292D8" w14:textId="77777777">
        <w:trPr>
          <w:cantSplit/>
          <w:jc w:val="center"/>
        </w:trPr>
        <w:tc>
          <w:tcPr>
            <w:tcW w:w="352" w:type="pct"/>
            <w:vMerge/>
            <w:vAlign w:val="center"/>
          </w:tcPr>
          <w:p w14:paraId="3ABCE4AD" w14:textId="77777777" w:rsidR="0067440D" w:rsidRDefault="0067440D">
            <w:pPr>
              <w:spacing w:line="240" w:lineRule="auto"/>
              <w:ind w:firstLineChars="0" w:firstLine="0"/>
              <w:jc w:val="center"/>
              <w:rPr>
                <w:sz w:val="21"/>
              </w:rPr>
            </w:pPr>
          </w:p>
        </w:tc>
        <w:tc>
          <w:tcPr>
            <w:tcW w:w="1040" w:type="pct"/>
            <w:vAlign w:val="center"/>
          </w:tcPr>
          <w:p w14:paraId="7B9DA5D9" w14:textId="77777777" w:rsidR="0067440D" w:rsidRDefault="00000000">
            <w:pPr>
              <w:spacing w:line="240" w:lineRule="auto"/>
              <w:ind w:firstLineChars="0" w:firstLine="0"/>
              <w:jc w:val="center"/>
              <w:rPr>
                <w:sz w:val="21"/>
              </w:rPr>
            </w:pPr>
            <w:r>
              <w:rPr>
                <w:sz w:val="21"/>
              </w:rPr>
              <w:t>食入</w:t>
            </w:r>
          </w:p>
        </w:tc>
        <w:tc>
          <w:tcPr>
            <w:tcW w:w="3607" w:type="pct"/>
            <w:gridSpan w:val="7"/>
            <w:vAlign w:val="center"/>
          </w:tcPr>
          <w:p w14:paraId="69F07056" w14:textId="77777777" w:rsidR="0067440D" w:rsidRDefault="00000000">
            <w:pPr>
              <w:spacing w:line="240" w:lineRule="auto"/>
              <w:ind w:firstLineChars="0" w:firstLine="0"/>
              <w:rPr>
                <w:sz w:val="21"/>
              </w:rPr>
            </w:pPr>
            <w:r>
              <w:rPr>
                <w:sz w:val="21"/>
              </w:rPr>
              <w:t>尽快彻底洗胃。就医。</w:t>
            </w:r>
          </w:p>
        </w:tc>
      </w:tr>
      <w:tr w:rsidR="0067440D" w14:paraId="130AD1D2" w14:textId="77777777">
        <w:trPr>
          <w:cantSplit/>
          <w:jc w:val="center"/>
        </w:trPr>
        <w:tc>
          <w:tcPr>
            <w:tcW w:w="352" w:type="pct"/>
            <w:vMerge w:val="restart"/>
            <w:vAlign w:val="center"/>
          </w:tcPr>
          <w:p w14:paraId="0B984F20" w14:textId="77777777" w:rsidR="0067440D" w:rsidRDefault="00000000">
            <w:pPr>
              <w:spacing w:line="240" w:lineRule="auto"/>
              <w:ind w:firstLineChars="0" w:firstLine="0"/>
              <w:jc w:val="center"/>
              <w:rPr>
                <w:sz w:val="21"/>
              </w:rPr>
            </w:pPr>
            <w:r>
              <w:rPr>
                <w:sz w:val="21"/>
              </w:rPr>
              <w:t>防护措施</w:t>
            </w:r>
          </w:p>
        </w:tc>
        <w:tc>
          <w:tcPr>
            <w:tcW w:w="1040" w:type="pct"/>
            <w:vAlign w:val="center"/>
          </w:tcPr>
          <w:p w14:paraId="6D202C41" w14:textId="77777777" w:rsidR="0067440D" w:rsidRDefault="00000000">
            <w:pPr>
              <w:spacing w:line="240" w:lineRule="auto"/>
              <w:ind w:firstLineChars="0" w:firstLine="0"/>
              <w:jc w:val="center"/>
              <w:rPr>
                <w:sz w:val="21"/>
              </w:rPr>
            </w:pPr>
            <w:r>
              <w:rPr>
                <w:sz w:val="21"/>
              </w:rPr>
              <w:t>工程控制</w:t>
            </w:r>
          </w:p>
        </w:tc>
        <w:tc>
          <w:tcPr>
            <w:tcW w:w="3607" w:type="pct"/>
            <w:gridSpan w:val="7"/>
            <w:vAlign w:val="center"/>
          </w:tcPr>
          <w:p w14:paraId="064EAB35" w14:textId="77777777" w:rsidR="0067440D" w:rsidRDefault="00000000">
            <w:pPr>
              <w:spacing w:line="240" w:lineRule="auto"/>
              <w:ind w:firstLineChars="0" w:firstLine="0"/>
              <w:jc w:val="left"/>
              <w:rPr>
                <w:sz w:val="21"/>
              </w:rPr>
            </w:pPr>
            <w:r>
              <w:rPr>
                <w:sz w:val="21"/>
              </w:rPr>
              <w:t>密闭操作，注意通风。</w:t>
            </w:r>
          </w:p>
        </w:tc>
      </w:tr>
      <w:tr w:rsidR="0067440D" w14:paraId="3BDC80BD" w14:textId="77777777">
        <w:trPr>
          <w:cantSplit/>
          <w:jc w:val="center"/>
        </w:trPr>
        <w:tc>
          <w:tcPr>
            <w:tcW w:w="352" w:type="pct"/>
            <w:vMerge/>
            <w:vAlign w:val="center"/>
          </w:tcPr>
          <w:p w14:paraId="2120164B" w14:textId="77777777" w:rsidR="0067440D" w:rsidRDefault="0067440D">
            <w:pPr>
              <w:spacing w:line="240" w:lineRule="auto"/>
              <w:ind w:firstLineChars="0" w:firstLine="0"/>
              <w:jc w:val="center"/>
              <w:rPr>
                <w:sz w:val="21"/>
              </w:rPr>
            </w:pPr>
          </w:p>
        </w:tc>
        <w:tc>
          <w:tcPr>
            <w:tcW w:w="1040" w:type="pct"/>
            <w:vAlign w:val="center"/>
          </w:tcPr>
          <w:p w14:paraId="67040D24" w14:textId="77777777" w:rsidR="0067440D" w:rsidRDefault="00000000">
            <w:pPr>
              <w:spacing w:line="240" w:lineRule="auto"/>
              <w:ind w:firstLineChars="0" w:firstLine="0"/>
              <w:jc w:val="center"/>
              <w:rPr>
                <w:sz w:val="21"/>
              </w:rPr>
            </w:pPr>
            <w:r>
              <w:rPr>
                <w:sz w:val="21"/>
              </w:rPr>
              <w:t>呼吸系统防护</w:t>
            </w:r>
          </w:p>
        </w:tc>
        <w:tc>
          <w:tcPr>
            <w:tcW w:w="3607" w:type="pct"/>
            <w:gridSpan w:val="7"/>
            <w:vAlign w:val="center"/>
          </w:tcPr>
          <w:p w14:paraId="21790C60" w14:textId="77777777" w:rsidR="0067440D" w:rsidRDefault="00000000">
            <w:pPr>
              <w:spacing w:line="240" w:lineRule="auto"/>
              <w:ind w:firstLineChars="0" w:firstLine="0"/>
              <w:jc w:val="left"/>
              <w:rPr>
                <w:sz w:val="21"/>
              </w:rPr>
            </w:pPr>
            <w:r>
              <w:rPr>
                <w:sz w:val="21"/>
              </w:rPr>
              <w:t>空气中浓度超标时，建议佩戴自吸过滤式防毒面具（半面罩）。紧急事态抢救或撤离时，应该佩戴空气呼吸器。</w:t>
            </w:r>
          </w:p>
        </w:tc>
      </w:tr>
      <w:tr w:rsidR="0067440D" w14:paraId="12316706" w14:textId="77777777">
        <w:trPr>
          <w:cantSplit/>
          <w:jc w:val="center"/>
        </w:trPr>
        <w:tc>
          <w:tcPr>
            <w:tcW w:w="352" w:type="pct"/>
            <w:vMerge/>
            <w:vAlign w:val="center"/>
          </w:tcPr>
          <w:p w14:paraId="15439F8A" w14:textId="77777777" w:rsidR="0067440D" w:rsidRDefault="0067440D">
            <w:pPr>
              <w:spacing w:line="240" w:lineRule="auto"/>
              <w:ind w:firstLineChars="0" w:firstLine="0"/>
              <w:jc w:val="center"/>
              <w:rPr>
                <w:sz w:val="21"/>
              </w:rPr>
            </w:pPr>
          </w:p>
        </w:tc>
        <w:tc>
          <w:tcPr>
            <w:tcW w:w="1040" w:type="pct"/>
            <w:vAlign w:val="center"/>
          </w:tcPr>
          <w:p w14:paraId="5E4C328B" w14:textId="77777777" w:rsidR="0067440D" w:rsidRDefault="00000000">
            <w:pPr>
              <w:spacing w:line="240" w:lineRule="auto"/>
              <w:ind w:firstLineChars="0" w:firstLine="0"/>
              <w:jc w:val="center"/>
              <w:rPr>
                <w:sz w:val="21"/>
              </w:rPr>
            </w:pPr>
            <w:r>
              <w:rPr>
                <w:sz w:val="21"/>
              </w:rPr>
              <w:t>眼睛防护</w:t>
            </w:r>
          </w:p>
        </w:tc>
        <w:tc>
          <w:tcPr>
            <w:tcW w:w="3607" w:type="pct"/>
            <w:gridSpan w:val="7"/>
            <w:vAlign w:val="center"/>
          </w:tcPr>
          <w:p w14:paraId="2C3BEE4A" w14:textId="77777777" w:rsidR="0067440D" w:rsidRDefault="00000000">
            <w:pPr>
              <w:spacing w:line="240" w:lineRule="auto"/>
              <w:ind w:firstLineChars="0" w:firstLine="0"/>
              <w:jc w:val="left"/>
              <w:rPr>
                <w:sz w:val="21"/>
              </w:rPr>
            </w:pPr>
            <w:r>
              <w:rPr>
                <w:sz w:val="21"/>
              </w:rPr>
              <w:t>戴化学安全防护眼镜。</w:t>
            </w:r>
          </w:p>
        </w:tc>
      </w:tr>
      <w:tr w:rsidR="0067440D" w14:paraId="0120F837" w14:textId="77777777">
        <w:trPr>
          <w:cantSplit/>
          <w:jc w:val="center"/>
        </w:trPr>
        <w:tc>
          <w:tcPr>
            <w:tcW w:w="352" w:type="pct"/>
            <w:vMerge/>
            <w:vAlign w:val="center"/>
          </w:tcPr>
          <w:p w14:paraId="0C4A185D" w14:textId="77777777" w:rsidR="0067440D" w:rsidRDefault="0067440D">
            <w:pPr>
              <w:spacing w:line="240" w:lineRule="auto"/>
              <w:ind w:firstLineChars="0" w:firstLine="0"/>
              <w:jc w:val="center"/>
              <w:rPr>
                <w:sz w:val="21"/>
              </w:rPr>
            </w:pPr>
          </w:p>
        </w:tc>
        <w:tc>
          <w:tcPr>
            <w:tcW w:w="1040" w:type="pct"/>
            <w:vAlign w:val="center"/>
          </w:tcPr>
          <w:p w14:paraId="119570B2" w14:textId="77777777" w:rsidR="0067440D" w:rsidRDefault="00000000">
            <w:pPr>
              <w:spacing w:line="240" w:lineRule="auto"/>
              <w:ind w:firstLineChars="0" w:firstLine="0"/>
              <w:jc w:val="center"/>
              <w:rPr>
                <w:sz w:val="21"/>
              </w:rPr>
            </w:pPr>
            <w:r>
              <w:rPr>
                <w:sz w:val="21"/>
              </w:rPr>
              <w:t>防护服</w:t>
            </w:r>
          </w:p>
        </w:tc>
        <w:tc>
          <w:tcPr>
            <w:tcW w:w="3607" w:type="pct"/>
            <w:gridSpan w:val="7"/>
            <w:vAlign w:val="center"/>
          </w:tcPr>
          <w:p w14:paraId="2D110607" w14:textId="77777777" w:rsidR="0067440D" w:rsidRDefault="00000000">
            <w:pPr>
              <w:spacing w:line="240" w:lineRule="auto"/>
              <w:ind w:firstLineChars="0" w:firstLine="0"/>
              <w:jc w:val="left"/>
              <w:rPr>
                <w:sz w:val="21"/>
              </w:rPr>
            </w:pPr>
            <w:r>
              <w:rPr>
                <w:sz w:val="21"/>
              </w:rPr>
              <w:t>穿一般作业防护服。</w:t>
            </w:r>
          </w:p>
        </w:tc>
      </w:tr>
      <w:tr w:rsidR="0067440D" w14:paraId="0E44DA2E" w14:textId="77777777">
        <w:trPr>
          <w:cantSplit/>
          <w:jc w:val="center"/>
        </w:trPr>
        <w:tc>
          <w:tcPr>
            <w:tcW w:w="352" w:type="pct"/>
            <w:vMerge/>
            <w:vAlign w:val="center"/>
          </w:tcPr>
          <w:p w14:paraId="68DEF5E6" w14:textId="77777777" w:rsidR="0067440D" w:rsidRDefault="0067440D">
            <w:pPr>
              <w:spacing w:line="240" w:lineRule="auto"/>
              <w:ind w:firstLineChars="0" w:firstLine="0"/>
              <w:jc w:val="center"/>
              <w:rPr>
                <w:sz w:val="21"/>
              </w:rPr>
            </w:pPr>
          </w:p>
        </w:tc>
        <w:tc>
          <w:tcPr>
            <w:tcW w:w="1040" w:type="pct"/>
            <w:vAlign w:val="center"/>
          </w:tcPr>
          <w:p w14:paraId="4C8C60EE" w14:textId="77777777" w:rsidR="0067440D" w:rsidRDefault="00000000">
            <w:pPr>
              <w:spacing w:line="240" w:lineRule="auto"/>
              <w:ind w:firstLineChars="0" w:firstLine="0"/>
              <w:jc w:val="center"/>
              <w:rPr>
                <w:sz w:val="21"/>
              </w:rPr>
            </w:pPr>
            <w:r>
              <w:rPr>
                <w:sz w:val="21"/>
              </w:rPr>
              <w:t>手防护</w:t>
            </w:r>
          </w:p>
        </w:tc>
        <w:tc>
          <w:tcPr>
            <w:tcW w:w="3607" w:type="pct"/>
            <w:gridSpan w:val="7"/>
            <w:vAlign w:val="center"/>
          </w:tcPr>
          <w:p w14:paraId="406F70BD" w14:textId="77777777" w:rsidR="0067440D" w:rsidRDefault="00000000">
            <w:pPr>
              <w:spacing w:line="240" w:lineRule="auto"/>
              <w:ind w:firstLineChars="0" w:firstLine="0"/>
              <w:jc w:val="left"/>
              <w:rPr>
                <w:sz w:val="21"/>
              </w:rPr>
            </w:pPr>
            <w:r>
              <w:rPr>
                <w:sz w:val="21"/>
              </w:rPr>
              <w:t>戴橡胶耐油手套。</w:t>
            </w:r>
          </w:p>
        </w:tc>
      </w:tr>
      <w:tr w:rsidR="0067440D" w14:paraId="7DC9D5C0" w14:textId="77777777">
        <w:trPr>
          <w:cantSplit/>
          <w:jc w:val="center"/>
        </w:trPr>
        <w:tc>
          <w:tcPr>
            <w:tcW w:w="352" w:type="pct"/>
            <w:vMerge/>
            <w:vAlign w:val="center"/>
          </w:tcPr>
          <w:p w14:paraId="0272D02F" w14:textId="77777777" w:rsidR="0067440D" w:rsidRDefault="0067440D">
            <w:pPr>
              <w:spacing w:line="240" w:lineRule="auto"/>
              <w:ind w:firstLineChars="0" w:firstLine="0"/>
              <w:jc w:val="center"/>
              <w:rPr>
                <w:sz w:val="21"/>
              </w:rPr>
            </w:pPr>
          </w:p>
        </w:tc>
        <w:tc>
          <w:tcPr>
            <w:tcW w:w="1040" w:type="pct"/>
            <w:vAlign w:val="center"/>
          </w:tcPr>
          <w:p w14:paraId="09A95AC4" w14:textId="77777777" w:rsidR="0067440D" w:rsidRDefault="00000000">
            <w:pPr>
              <w:spacing w:line="240" w:lineRule="auto"/>
              <w:ind w:firstLineChars="0" w:firstLine="0"/>
              <w:jc w:val="center"/>
              <w:rPr>
                <w:sz w:val="21"/>
              </w:rPr>
            </w:pPr>
            <w:r>
              <w:rPr>
                <w:sz w:val="21"/>
              </w:rPr>
              <w:t>其它</w:t>
            </w:r>
          </w:p>
        </w:tc>
        <w:tc>
          <w:tcPr>
            <w:tcW w:w="3607" w:type="pct"/>
            <w:gridSpan w:val="7"/>
            <w:vAlign w:val="center"/>
          </w:tcPr>
          <w:p w14:paraId="410BD3D1" w14:textId="77777777" w:rsidR="0067440D" w:rsidRDefault="00000000">
            <w:pPr>
              <w:spacing w:line="240" w:lineRule="auto"/>
              <w:ind w:firstLineChars="0" w:firstLine="0"/>
              <w:jc w:val="left"/>
              <w:rPr>
                <w:sz w:val="21"/>
              </w:rPr>
            </w:pPr>
            <w:r>
              <w:rPr>
                <w:sz w:val="21"/>
              </w:rPr>
              <w:t>工作现场严禁吸烟。避免长期反复接触。</w:t>
            </w:r>
          </w:p>
        </w:tc>
      </w:tr>
      <w:tr w:rsidR="0067440D" w14:paraId="6981CF8B" w14:textId="77777777">
        <w:trPr>
          <w:cantSplit/>
          <w:jc w:val="center"/>
        </w:trPr>
        <w:tc>
          <w:tcPr>
            <w:tcW w:w="352" w:type="pct"/>
            <w:vAlign w:val="center"/>
          </w:tcPr>
          <w:p w14:paraId="431A19B1" w14:textId="77777777" w:rsidR="0067440D" w:rsidRDefault="00000000">
            <w:pPr>
              <w:spacing w:line="240" w:lineRule="auto"/>
              <w:ind w:firstLineChars="0" w:firstLine="0"/>
              <w:jc w:val="center"/>
              <w:rPr>
                <w:sz w:val="21"/>
              </w:rPr>
            </w:pPr>
            <w:r>
              <w:rPr>
                <w:sz w:val="21"/>
              </w:rPr>
              <w:t>泄漏处置</w:t>
            </w:r>
          </w:p>
        </w:tc>
        <w:tc>
          <w:tcPr>
            <w:tcW w:w="4647" w:type="pct"/>
            <w:gridSpan w:val="8"/>
            <w:vAlign w:val="center"/>
          </w:tcPr>
          <w:p w14:paraId="5B58675A" w14:textId="77777777" w:rsidR="0067440D" w:rsidRDefault="00000000">
            <w:pPr>
              <w:spacing w:line="240" w:lineRule="auto"/>
              <w:ind w:firstLineChars="0" w:firstLine="0"/>
              <w:jc w:val="left"/>
              <w:rPr>
                <w:sz w:val="21"/>
              </w:rPr>
            </w:pPr>
            <w:r>
              <w:rPr>
                <w:sz w:val="21"/>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bl>
    <w:p w14:paraId="3403FE42" w14:textId="77777777" w:rsidR="0067440D" w:rsidRDefault="00000000">
      <w:pPr>
        <w:pStyle w:val="4"/>
        <w:keepNext w:val="0"/>
        <w:keepLines w:val="0"/>
        <w:spacing w:beforeLines="50" w:before="156" w:line="360" w:lineRule="auto"/>
        <w:rPr>
          <w:sz w:val="24"/>
          <w:szCs w:val="24"/>
        </w:rPr>
      </w:pPr>
      <w:r>
        <w:rPr>
          <w:rFonts w:hint="eastAsia"/>
          <w:sz w:val="24"/>
          <w:szCs w:val="24"/>
        </w:rPr>
        <w:t>盐酸</w:t>
      </w:r>
    </w:p>
    <w:p w14:paraId="183DFFFF" w14:textId="77777777" w:rsidR="0067440D" w:rsidRDefault="00000000">
      <w:pPr>
        <w:pStyle w:val="a0"/>
        <w:spacing w:line="360" w:lineRule="auto"/>
        <w:ind w:firstLine="480"/>
        <w:rPr>
          <w:color w:val="auto"/>
          <w:sz w:val="24"/>
          <w:szCs w:val="24"/>
        </w:rPr>
      </w:pPr>
      <w:r>
        <w:rPr>
          <w:color w:val="auto"/>
          <w:sz w:val="24"/>
          <w:szCs w:val="24"/>
        </w:rPr>
        <w:t>酸化采用盐酸和胶凝剂配制而成，盐酸具有腐蚀性，刺激皮肤发生皮炎，吸入蒸汽慢性支气管炎等病变。误服盐酸中毒，可引起消化道灼伤、溃疡形成，有可能胃穿孔、腹膜炎等。</w:t>
      </w:r>
    </w:p>
    <w:p w14:paraId="1D92A132" w14:textId="77777777" w:rsidR="0067440D" w:rsidRDefault="00000000">
      <w:pPr>
        <w:pStyle w:val="a0"/>
        <w:spacing w:line="360" w:lineRule="auto"/>
        <w:ind w:firstLine="480"/>
        <w:rPr>
          <w:color w:val="auto"/>
          <w:sz w:val="24"/>
          <w:szCs w:val="24"/>
        </w:rPr>
      </w:pPr>
      <w:r>
        <w:rPr>
          <w:rFonts w:hint="eastAsia"/>
          <w:color w:val="auto"/>
          <w:sz w:val="24"/>
          <w:szCs w:val="24"/>
        </w:rPr>
        <w:t>盐酸</w:t>
      </w:r>
      <w:r>
        <w:rPr>
          <w:color w:val="auto"/>
          <w:sz w:val="24"/>
          <w:szCs w:val="24"/>
        </w:rPr>
        <w:t>的主要危险有害特性见表</w:t>
      </w:r>
      <w:r>
        <w:rPr>
          <w:rFonts w:hint="eastAsia"/>
          <w:color w:val="auto"/>
          <w:sz w:val="24"/>
          <w:szCs w:val="24"/>
        </w:rPr>
        <w:t>3.1-7</w:t>
      </w:r>
      <w:r>
        <w:rPr>
          <w:color w:val="auto"/>
          <w:sz w:val="24"/>
          <w:szCs w:val="24"/>
        </w:rPr>
        <w:t>。</w:t>
      </w:r>
    </w:p>
    <w:p w14:paraId="1D3EC08D" w14:textId="77777777" w:rsidR="0067440D" w:rsidRDefault="00000000">
      <w:pPr>
        <w:pStyle w:val="a8"/>
        <w:spacing w:before="42" w:line="359" w:lineRule="auto"/>
        <w:ind w:right="103" w:firstLineChars="0" w:firstLine="0"/>
        <w:jc w:val="center"/>
        <w:rPr>
          <w:rFonts w:ascii="Times New Roman" w:hAnsi="Times New Roman" w:cs="Times New Roman"/>
          <w:sz w:val="24"/>
          <w:szCs w:val="24"/>
          <w:lang w:eastAsia="zh-CN"/>
        </w:rPr>
      </w:pPr>
      <w:r>
        <w:rPr>
          <w:rFonts w:ascii="Times New Roman" w:eastAsia="黑体" w:hAnsi="Times New Roman" w:cs="Times New Roman"/>
          <w:sz w:val="21"/>
          <w:szCs w:val="21"/>
          <w:lang w:eastAsia="zh-CN"/>
        </w:rPr>
        <w:t>表</w:t>
      </w:r>
      <w:r>
        <w:rPr>
          <w:rFonts w:ascii="Times New Roman" w:eastAsia="黑体" w:hAnsi="Times New Roman" w:cs="Times New Roman"/>
          <w:sz w:val="21"/>
          <w:szCs w:val="21"/>
          <w:lang w:eastAsia="zh-CN"/>
        </w:rPr>
        <w:t>3.1-</w:t>
      </w:r>
      <w:r>
        <w:rPr>
          <w:rFonts w:ascii="Times New Roman" w:eastAsia="黑体" w:hAnsi="Times New Roman" w:cs="Times New Roman" w:hint="eastAsia"/>
          <w:sz w:val="21"/>
          <w:szCs w:val="21"/>
          <w:lang w:eastAsia="zh-CN"/>
        </w:rPr>
        <w:t>7</w:t>
      </w:r>
      <w:r>
        <w:rPr>
          <w:rFonts w:ascii="Times New Roman" w:eastAsia="黑体" w:hAnsi="Times New Roman" w:cs="Times New Roman"/>
          <w:sz w:val="21"/>
          <w:szCs w:val="21"/>
          <w:lang w:eastAsia="zh-CN"/>
        </w:rPr>
        <w:t xml:space="preserve"> </w:t>
      </w:r>
      <w:r>
        <w:rPr>
          <w:rFonts w:ascii="Times New Roman" w:eastAsia="黑体" w:hAnsi="Times New Roman" w:cs="Times New Roman" w:hint="eastAsia"/>
          <w:sz w:val="21"/>
          <w:szCs w:val="21"/>
          <w:lang w:eastAsia="zh-CN"/>
        </w:rPr>
        <w:t>盐酸主要危险有害特性</w:t>
      </w:r>
      <w:r>
        <w:rPr>
          <w:rFonts w:ascii="Times New Roman" w:eastAsia="黑体" w:hAnsi="Times New Roman" w:cs="Times New Roman"/>
          <w:sz w:val="21"/>
          <w:szCs w:val="21"/>
          <w:lang w:eastAsia="zh-CN"/>
        </w:rPr>
        <w:t>一览表</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23"/>
        <w:gridCol w:w="1488"/>
        <w:gridCol w:w="198"/>
        <w:gridCol w:w="203"/>
        <w:gridCol w:w="1266"/>
        <w:gridCol w:w="338"/>
        <w:gridCol w:w="637"/>
        <w:gridCol w:w="307"/>
        <w:gridCol w:w="456"/>
        <w:gridCol w:w="1041"/>
        <w:gridCol w:w="1691"/>
      </w:tblGrid>
      <w:tr w:rsidR="0067440D" w14:paraId="67948978" w14:textId="77777777">
        <w:trPr>
          <w:cantSplit/>
          <w:jc w:val="center"/>
        </w:trPr>
        <w:tc>
          <w:tcPr>
            <w:tcW w:w="832" w:type="pct"/>
            <w:tcBorders>
              <w:tl2br w:val="nil"/>
              <w:tr2bl w:val="nil"/>
            </w:tcBorders>
            <w:vAlign w:val="center"/>
          </w:tcPr>
          <w:p w14:paraId="0B6D9C58" w14:textId="77777777" w:rsidR="0067440D" w:rsidRDefault="00000000">
            <w:pPr>
              <w:topLinePunct w:val="0"/>
              <w:spacing w:line="240" w:lineRule="auto"/>
              <w:ind w:firstLineChars="0" w:firstLine="0"/>
              <w:rPr>
                <w:bCs/>
                <w:sz w:val="21"/>
                <w:szCs w:val="21"/>
              </w:rPr>
            </w:pPr>
            <w:r>
              <w:rPr>
                <w:bCs/>
                <w:sz w:val="21"/>
                <w:szCs w:val="21"/>
              </w:rPr>
              <w:t>中文名称</w:t>
            </w:r>
          </w:p>
        </w:tc>
        <w:tc>
          <w:tcPr>
            <w:tcW w:w="2257" w:type="pct"/>
            <w:gridSpan w:val="6"/>
            <w:tcBorders>
              <w:tl2br w:val="nil"/>
              <w:tr2bl w:val="nil"/>
            </w:tcBorders>
            <w:vAlign w:val="center"/>
          </w:tcPr>
          <w:p w14:paraId="07139B83" w14:textId="77777777" w:rsidR="0067440D" w:rsidRDefault="00000000">
            <w:pPr>
              <w:topLinePunct w:val="0"/>
              <w:spacing w:line="240" w:lineRule="auto"/>
              <w:ind w:firstLineChars="0" w:firstLine="0"/>
              <w:rPr>
                <w:bCs/>
                <w:sz w:val="21"/>
                <w:szCs w:val="21"/>
              </w:rPr>
            </w:pPr>
            <w:r>
              <w:rPr>
                <w:bCs/>
                <w:sz w:val="21"/>
                <w:szCs w:val="21"/>
                <w:shd w:val="clear" w:color="auto" w:fill="FFFFFF"/>
              </w:rPr>
              <w:t>盐酸、氢氯酸</w:t>
            </w:r>
          </w:p>
        </w:tc>
        <w:tc>
          <w:tcPr>
            <w:tcW w:w="986" w:type="pct"/>
            <w:gridSpan w:val="3"/>
            <w:tcBorders>
              <w:tl2br w:val="nil"/>
              <w:tr2bl w:val="nil"/>
            </w:tcBorders>
            <w:vAlign w:val="center"/>
          </w:tcPr>
          <w:p w14:paraId="1641A544" w14:textId="77777777" w:rsidR="0067440D" w:rsidRDefault="00000000">
            <w:pPr>
              <w:topLinePunct w:val="0"/>
              <w:spacing w:line="240" w:lineRule="auto"/>
              <w:ind w:firstLineChars="0" w:firstLine="0"/>
              <w:rPr>
                <w:bCs/>
                <w:sz w:val="21"/>
                <w:szCs w:val="21"/>
              </w:rPr>
            </w:pPr>
            <w:r>
              <w:rPr>
                <w:bCs/>
                <w:sz w:val="21"/>
                <w:szCs w:val="21"/>
              </w:rPr>
              <w:t>包装标志</w:t>
            </w:r>
          </w:p>
        </w:tc>
        <w:tc>
          <w:tcPr>
            <w:tcW w:w="923" w:type="pct"/>
            <w:tcBorders>
              <w:tl2br w:val="nil"/>
              <w:tr2bl w:val="nil"/>
            </w:tcBorders>
            <w:vAlign w:val="center"/>
          </w:tcPr>
          <w:p w14:paraId="6F6DEFC7" w14:textId="77777777" w:rsidR="0067440D" w:rsidRDefault="00000000">
            <w:pPr>
              <w:topLinePunct w:val="0"/>
              <w:spacing w:line="240" w:lineRule="auto"/>
              <w:ind w:firstLineChars="0" w:firstLine="0"/>
              <w:rPr>
                <w:bCs/>
                <w:sz w:val="21"/>
                <w:szCs w:val="21"/>
              </w:rPr>
            </w:pPr>
            <w:r>
              <w:rPr>
                <w:bCs/>
                <w:sz w:val="21"/>
                <w:szCs w:val="21"/>
                <w:shd w:val="clear" w:color="auto" w:fill="FFFFFF"/>
              </w:rPr>
              <w:t>腐蚀性物质</w:t>
            </w:r>
          </w:p>
        </w:tc>
      </w:tr>
      <w:tr w:rsidR="0067440D" w14:paraId="680F8816" w14:textId="77777777">
        <w:trPr>
          <w:cantSplit/>
          <w:jc w:val="center"/>
        </w:trPr>
        <w:tc>
          <w:tcPr>
            <w:tcW w:w="832" w:type="pct"/>
            <w:tcBorders>
              <w:tl2br w:val="nil"/>
              <w:tr2bl w:val="nil"/>
            </w:tcBorders>
            <w:vAlign w:val="center"/>
          </w:tcPr>
          <w:p w14:paraId="486ABB40" w14:textId="77777777" w:rsidR="0067440D" w:rsidRDefault="00000000">
            <w:pPr>
              <w:topLinePunct w:val="0"/>
              <w:spacing w:line="240" w:lineRule="auto"/>
              <w:ind w:firstLineChars="0" w:firstLine="0"/>
              <w:rPr>
                <w:bCs/>
                <w:sz w:val="21"/>
                <w:szCs w:val="21"/>
              </w:rPr>
            </w:pPr>
            <w:r>
              <w:rPr>
                <w:bCs/>
                <w:sz w:val="21"/>
                <w:szCs w:val="21"/>
              </w:rPr>
              <w:t>英文名称</w:t>
            </w:r>
          </w:p>
        </w:tc>
        <w:tc>
          <w:tcPr>
            <w:tcW w:w="2257" w:type="pct"/>
            <w:gridSpan w:val="6"/>
            <w:tcBorders>
              <w:tl2br w:val="nil"/>
              <w:tr2bl w:val="nil"/>
            </w:tcBorders>
            <w:vAlign w:val="center"/>
          </w:tcPr>
          <w:p w14:paraId="419E6D5A" w14:textId="77777777" w:rsidR="0067440D" w:rsidRDefault="00000000">
            <w:pPr>
              <w:topLinePunct w:val="0"/>
              <w:spacing w:line="240" w:lineRule="auto"/>
              <w:ind w:firstLineChars="0" w:firstLine="0"/>
              <w:rPr>
                <w:bCs/>
                <w:sz w:val="21"/>
                <w:szCs w:val="21"/>
              </w:rPr>
            </w:pPr>
            <w:r>
              <w:rPr>
                <w:bCs/>
                <w:sz w:val="21"/>
                <w:szCs w:val="21"/>
                <w:shd w:val="clear" w:color="auto" w:fill="FFFFFF"/>
              </w:rPr>
              <w:t>hydrochlcric acid</w:t>
            </w:r>
          </w:p>
        </w:tc>
        <w:tc>
          <w:tcPr>
            <w:tcW w:w="986" w:type="pct"/>
            <w:gridSpan w:val="3"/>
            <w:tcBorders>
              <w:tl2br w:val="nil"/>
              <w:tr2bl w:val="nil"/>
            </w:tcBorders>
            <w:vAlign w:val="center"/>
          </w:tcPr>
          <w:p w14:paraId="75D5ED22" w14:textId="77777777" w:rsidR="0067440D" w:rsidRDefault="00000000">
            <w:pPr>
              <w:topLinePunct w:val="0"/>
              <w:spacing w:line="240" w:lineRule="auto"/>
              <w:ind w:firstLineChars="0" w:firstLine="0"/>
              <w:rPr>
                <w:bCs/>
                <w:sz w:val="21"/>
                <w:szCs w:val="21"/>
              </w:rPr>
            </w:pPr>
            <w:r>
              <w:rPr>
                <w:bCs/>
                <w:sz w:val="21"/>
                <w:szCs w:val="21"/>
              </w:rPr>
              <w:t>包装类别</w:t>
            </w:r>
          </w:p>
        </w:tc>
        <w:tc>
          <w:tcPr>
            <w:tcW w:w="923" w:type="pct"/>
            <w:tcBorders>
              <w:tl2br w:val="nil"/>
              <w:tr2bl w:val="nil"/>
            </w:tcBorders>
            <w:vAlign w:val="center"/>
          </w:tcPr>
          <w:p w14:paraId="2AF73095" w14:textId="77777777" w:rsidR="0067440D" w:rsidRDefault="00000000">
            <w:pPr>
              <w:topLinePunct w:val="0"/>
              <w:spacing w:line="240" w:lineRule="auto"/>
              <w:ind w:firstLineChars="0" w:firstLine="0"/>
              <w:rPr>
                <w:bCs/>
                <w:sz w:val="21"/>
                <w:szCs w:val="21"/>
              </w:rPr>
            </w:pPr>
            <w:r>
              <w:rPr>
                <w:bCs/>
                <w:sz w:val="21"/>
                <w:szCs w:val="21"/>
              </w:rPr>
              <w:t>Ⅱ</w:t>
            </w:r>
          </w:p>
        </w:tc>
      </w:tr>
      <w:tr w:rsidR="0067440D" w14:paraId="6DBF02EA" w14:textId="77777777">
        <w:trPr>
          <w:cantSplit/>
          <w:jc w:val="center"/>
        </w:trPr>
        <w:tc>
          <w:tcPr>
            <w:tcW w:w="832" w:type="pct"/>
            <w:tcBorders>
              <w:tl2br w:val="nil"/>
              <w:tr2bl w:val="nil"/>
            </w:tcBorders>
            <w:vAlign w:val="center"/>
          </w:tcPr>
          <w:p w14:paraId="36E4AA88" w14:textId="77777777" w:rsidR="0067440D" w:rsidRDefault="00000000">
            <w:pPr>
              <w:topLinePunct w:val="0"/>
              <w:spacing w:line="240" w:lineRule="auto"/>
              <w:ind w:firstLineChars="0" w:firstLine="0"/>
              <w:rPr>
                <w:bCs/>
                <w:sz w:val="21"/>
                <w:szCs w:val="21"/>
              </w:rPr>
            </w:pPr>
            <w:r>
              <w:rPr>
                <w:bCs/>
                <w:sz w:val="21"/>
                <w:szCs w:val="21"/>
              </w:rPr>
              <w:t>UN</w:t>
            </w:r>
            <w:r>
              <w:rPr>
                <w:bCs/>
                <w:sz w:val="21"/>
                <w:szCs w:val="21"/>
              </w:rPr>
              <w:t>编号</w:t>
            </w:r>
          </w:p>
        </w:tc>
        <w:tc>
          <w:tcPr>
            <w:tcW w:w="2257" w:type="pct"/>
            <w:gridSpan w:val="6"/>
            <w:tcBorders>
              <w:tl2br w:val="nil"/>
              <w:tr2bl w:val="nil"/>
            </w:tcBorders>
            <w:vAlign w:val="center"/>
          </w:tcPr>
          <w:p w14:paraId="7D6EE484" w14:textId="77777777" w:rsidR="0067440D" w:rsidRDefault="00000000">
            <w:pPr>
              <w:topLinePunct w:val="0"/>
              <w:spacing w:line="240" w:lineRule="auto"/>
              <w:ind w:firstLineChars="0" w:firstLine="0"/>
              <w:rPr>
                <w:bCs/>
                <w:sz w:val="21"/>
                <w:szCs w:val="21"/>
              </w:rPr>
            </w:pPr>
            <w:r>
              <w:rPr>
                <w:bCs/>
                <w:sz w:val="21"/>
                <w:szCs w:val="21"/>
              </w:rPr>
              <w:t>1789</w:t>
            </w:r>
          </w:p>
        </w:tc>
        <w:tc>
          <w:tcPr>
            <w:tcW w:w="986" w:type="pct"/>
            <w:gridSpan w:val="3"/>
            <w:tcBorders>
              <w:tl2br w:val="nil"/>
              <w:tr2bl w:val="nil"/>
            </w:tcBorders>
            <w:vAlign w:val="center"/>
          </w:tcPr>
          <w:p w14:paraId="2241963D" w14:textId="77777777" w:rsidR="0067440D" w:rsidRDefault="00000000">
            <w:pPr>
              <w:topLinePunct w:val="0"/>
              <w:spacing w:line="240" w:lineRule="auto"/>
              <w:ind w:firstLineChars="0" w:firstLine="0"/>
              <w:rPr>
                <w:bCs/>
                <w:sz w:val="21"/>
                <w:szCs w:val="21"/>
              </w:rPr>
            </w:pPr>
            <w:r>
              <w:rPr>
                <w:bCs/>
                <w:sz w:val="21"/>
                <w:szCs w:val="21"/>
              </w:rPr>
              <w:t>CAS</w:t>
            </w:r>
            <w:r>
              <w:rPr>
                <w:bCs/>
                <w:sz w:val="21"/>
                <w:szCs w:val="21"/>
              </w:rPr>
              <w:t>号</w:t>
            </w:r>
          </w:p>
        </w:tc>
        <w:tc>
          <w:tcPr>
            <w:tcW w:w="923" w:type="pct"/>
            <w:tcBorders>
              <w:tl2br w:val="nil"/>
              <w:tr2bl w:val="nil"/>
            </w:tcBorders>
            <w:vAlign w:val="center"/>
          </w:tcPr>
          <w:p w14:paraId="492D666B" w14:textId="77777777" w:rsidR="0067440D" w:rsidRDefault="00000000">
            <w:pPr>
              <w:topLinePunct w:val="0"/>
              <w:spacing w:line="240" w:lineRule="auto"/>
              <w:ind w:firstLineChars="0" w:firstLine="0"/>
              <w:rPr>
                <w:bCs/>
                <w:sz w:val="21"/>
                <w:szCs w:val="21"/>
              </w:rPr>
            </w:pPr>
            <w:r>
              <w:rPr>
                <w:bCs/>
                <w:sz w:val="21"/>
                <w:szCs w:val="21"/>
              </w:rPr>
              <w:t>7647-01-0</w:t>
            </w:r>
          </w:p>
        </w:tc>
      </w:tr>
      <w:tr w:rsidR="0067440D" w14:paraId="78EDA6EB" w14:textId="77777777">
        <w:trPr>
          <w:cantSplit/>
          <w:trHeight w:val="270"/>
          <w:jc w:val="center"/>
        </w:trPr>
        <w:tc>
          <w:tcPr>
            <w:tcW w:w="832" w:type="pct"/>
            <w:vMerge w:val="restart"/>
            <w:tcBorders>
              <w:tl2br w:val="nil"/>
              <w:tr2bl w:val="nil"/>
            </w:tcBorders>
            <w:vAlign w:val="center"/>
          </w:tcPr>
          <w:p w14:paraId="53DFC85D" w14:textId="77777777" w:rsidR="0067440D" w:rsidRDefault="00000000">
            <w:pPr>
              <w:topLinePunct w:val="0"/>
              <w:spacing w:line="240" w:lineRule="auto"/>
              <w:ind w:firstLineChars="0" w:firstLine="0"/>
              <w:rPr>
                <w:bCs/>
                <w:sz w:val="21"/>
                <w:szCs w:val="21"/>
              </w:rPr>
            </w:pPr>
            <w:r>
              <w:rPr>
                <w:bCs/>
                <w:sz w:val="21"/>
                <w:szCs w:val="21"/>
              </w:rPr>
              <w:t>理化特性</w:t>
            </w:r>
          </w:p>
        </w:tc>
        <w:tc>
          <w:tcPr>
            <w:tcW w:w="1032" w:type="pct"/>
            <w:gridSpan w:val="3"/>
            <w:tcBorders>
              <w:tl2br w:val="nil"/>
              <w:tr2bl w:val="nil"/>
            </w:tcBorders>
            <w:vAlign w:val="center"/>
          </w:tcPr>
          <w:p w14:paraId="4B166D47" w14:textId="77777777" w:rsidR="0067440D" w:rsidRDefault="00000000">
            <w:pPr>
              <w:topLinePunct w:val="0"/>
              <w:spacing w:line="240" w:lineRule="auto"/>
              <w:ind w:firstLineChars="0" w:firstLine="0"/>
              <w:rPr>
                <w:bCs/>
                <w:sz w:val="21"/>
                <w:szCs w:val="21"/>
              </w:rPr>
            </w:pPr>
            <w:r>
              <w:rPr>
                <w:bCs/>
                <w:sz w:val="21"/>
                <w:szCs w:val="21"/>
              </w:rPr>
              <w:t>外观与性状</w:t>
            </w:r>
          </w:p>
        </w:tc>
        <w:tc>
          <w:tcPr>
            <w:tcW w:w="1225" w:type="pct"/>
            <w:gridSpan w:val="3"/>
            <w:tcBorders>
              <w:tl2br w:val="nil"/>
              <w:tr2bl w:val="nil"/>
            </w:tcBorders>
            <w:vAlign w:val="center"/>
          </w:tcPr>
          <w:p w14:paraId="366B204C" w14:textId="77777777" w:rsidR="0067440D" w:rsidRDefault="00000000">
            <w:pPr>
              <w:topLinePunct w:val="0"/>
              <w:spacing w:line="240" w:lineRule="auto"/>
              <w:ind w:firstLineChars="0" w:firstLine="0"/>
              <w:rPr>
                <w:bCs/>
                <w:sz w:val="21"/>
                <w:szCs w:val="21"/>
              </w:rPr>
            </w:pPr>
            <w:r>
              <w:rPr>
                <w:bCs/>
                <w:sz w:val="21"/>
                <w:szCs w:val="21"/>
                <w:shd w:val="clear" w:color="auto" w:fill="FFFFFF"/>
              </w:rPr>
              <w:t>纯盐酸为无色有刺激性臭的液体，工业盐酸为略带黄色的液体。</w:t>
            </w:r>
          </w:p>
        </w:tc>
        <w:tc>
          <w:tcPr>
            <w:tcW w:w="986" w:type="pct"/>
            <w:gridSpan w:val="3"/>
            <w:tcBorders>
              <w:tl2br w:val="nil"/>
              <w:tr2bl w:val="nil"/>
            </w:tcBorders>
            <w:vAlign w:val="center"/>
          </w:tcPr>
          <w:p w14:paraId="46C2E5D7" w14:textId="77777777" w:rsidR="0067440D" w:rsidRDefault="00000000">
            <w:pPr>
              <w:topLinePunct w:val="0"/>
              <w:spacing w:line="240" w:lineRule="auto"/>
              <w:ind w:firstLineChars="0" w:firstLine="0"/>
              <w:rPr>
                <w:bCs/>
                <w:sz w:val="21"/>
                <w:szCs w:val="21"/>
              </w:rPr>
            </w:pPr>
            <w:r>
              <w:rPr>
                <w:bCs/>
                <w:sz w:val="21"/>
                <w:szCs w:val="21"/>
              </w:rPr>
              <w:t>熔点</w:t>
            </w:r>
            <w:r>
              <w:rPr>
                <w:bCs/>
                <w:sz w:val="21"/>
                <w:szCs w:val="21"/>
              </w:rPr>
              <w:t>/</w:t>
            </w:r>
            <w:r>
              <w:rPr>
                <w:bCs/>
                <w:sz w:val="21"/>
                <w:szCs w:val="21"/>
              </w:rPr>
              <w:t>凝固点（</w:t>
            </w:r>
            <w:r>
              <w:rPr>
                <w:bCs/>
                <w:sz w:val="21"/>
                <w:szCs w:val="21"/>
              </w:rPr>
              <w:t>℃</w:t>
            </w:r>
            <w:r>
              <w:rPr>
                <w:bCs/>
                <w:sz w:val="21"/>
                <w:szCs w:val="21"/>
              </w:rPr>
              <w:t>）</w:t>
            </w:r>
          </w:p>
        </w:tc>
        <w:tc>
          <w:tcPr>
            <w:tcW w:w="923" w:type="pct"/>
            <w:tcBorders>
              <w:tl2br w:val="nil"/>
              <w:tr2bl w:val="nil"/>
            </w:tcBorders>
            <w:vAlign w:val="center"/>
          </w:tcPr>
          <w:p w14:paraId="3DF847F7" w14:textId="77777777" w:rsidR="0067440D" w:rsidRDefault="00000000">
            <w:pPr>
              <w:topLinePunct w:val="0"/>
              <w:spacing w:line="240" w:lineRule="auto"/>
              <w:ind w:firstLineChars="0" w:firstLine="0"/>
              <w:rPr>
                <w:bCs/>
                <w:sz w:val="21"/>
                <w:szCs w:val="21"/>
              </w:rPr>
            </w:pPr>
            <w:r>
              <w:rPr>
                <w:bCs/>
                <w:sz w:val="21"/>
                <w:szCs w:val="21"/>
              </w:rPr>
              <w:t>-114.8</w:t>
            </w:r>
          </w:p>
        </w:tc>
      </w:tr>
      <w:tr w:rsidR="0067440D" w14:paraId="6C109B1A" w14:textId="77777777">
        <w:trPr>
          <w:cantSplit/>
          <w:trHeight w:val="345"/>
          <w:jc w:val="center"/>
        </w:trPr>
        <w:tc>
          <w:tcPr>
            <w:tcW w:w="832" w:type="pct"/>
            <w:vMerge/>
            <w:tcBorders>
              <w:tl2br w:val="nil"/>
              <w:tr2bl w:val="nil"/>
            </w:tcBorders>
            <w:vAlign w:val="center"/>
          </w:tcPr>
          <w:p w14:paraId="50297D8E" w14:textId="77777777" w:rsidR="0067440D" w:rsidRDefault="0067440D">
            <w:pPr>
              <w:topLinePunct w:val="0"/>
              <w:spacing w:line="240" w:lineRule="auto"/>
              <w:ind w:firstLineChars="0" w:firstLine="0"/>
              <w:rPr>
                <w:bCs/>
                <w:sz w:val="21"/>
                <w:szCs w:val="21"/>
              </w:rPr>
            </w:pPr>
          </w:p>
        </w:tc>
        <w:tc>
          <w:tcPr>
            <w:tcW w:w="1032" w:type="pct"/>
            <w:gridSpan w:val="3"/>
            <w:tcBorders>
              <w:tl2br w:val="nil"/>
              <w:tr2bl w:val="nil"/>
            </w:tcBorders>
            <w:vAlign w:val="center"/>
          </w:tcPr>
          <w:p w14:paraId="62C297E9" w14:textId="77777777" w:rsidR="0067440D" w:rsidRDefault="00000000">
            <w:pPr>
              <w:topLinePunct w:val="0"/>
              <w:spacing w:line="240" w:lineRule="auto"/>
              <w:ind w:firstLineChars="0" w:firstLine="0"/>
              <w:rPr>
                <w:bCs/>
                <w:sz w:val="21"/>
                <w:szCs w:val="21"/>
              </w:rPr>
            </w:pPr>
            <w:r>
              <w:rPr>
                <w:bCs/>
                <w:sz w:val="21"/>
                <w:szCs w:val="21"/>
              </w:rPr>
              <w:t>相对密度（水＝</w:t>
            </w:r>
            <w:r>
              <w:rPr>
                <w:bCs/>
                <w:sz w:val="21"/>
                <w:szCs w:val="21"/>
              </w:rPr>
              <w:t>1</w:t>
            </w:r>
            <w:r>
              <w:rPr>
                <w:bCs/>
                <w:sz w:val="21"/>
                <w:szCs w:val="21"/>
              </w:rPr>
              <w:t>）</w:t>
            </w:r>
          </w:p>
        </w:tc>
        <w:tc>
          <w:tcPr>
            <w:tcW w:w="1225" w:type="pct"/>
            <w:gridSpan w:val="3"/>
            <w:tcBorders>
              <w:tl2br w:val="nil"/>
              <w:tr2bl w:val="nil"/>
            </w:tcBorders>
            <w:vAlign w:val="center"/>
          </w:tcPr>
          <w:p w14:paraId="5E4AB1FD" w14:textId="77777777" w:rsidR="0067440D" w:rsidRDefault="00000000">
            <w:pPr>
              <w:topLinePunct w:val="0"/>
              <w:spacing w:line="240" w:lineRule="auto"/>
              <w:ind w:firstLineChars="0" w:firstLine="0"/>
              <w:rPr>
                <w:bCs/>
                <w:sz w:val="21"/>
                <w:szCs w:val="21"/>
              </w:rPr>
            </w:pPr>
            <w:r>
              <w:rPr>
                <w:bCs/>
                <w:sz w:val="21"/>
                <w:szCs w:val="21"/>
              </w:rPr>
              <w:t>1.2</w:t>
            </w:r>
          </w:p>
        </w:tc>
        <w:tc>
          <w:tcPr>
            <w:tcW w:w="986" w:type="pct"/>
            <w:gridSpan w:val="3"/>
            <w:tcBorders>
              <w:tl2br w:val="nil"/>
              <w:tr2bl w:val="nil"/>
            </w:tcBorders>
            <w:vAlign w:val="center"/>
          </w:tcPr>
          <w:p w14:paraId="729B29C6" w14:textId="77777777" w:rsidR="0067440D" w:rsidRDefault="00000000">
            <w:pPr>
              <w:topLinePunct w:val="0"/>
              <w:spacing w:line="240" w:lineRule="auto"/>
              <w:ind w:firstLineChars="0" w:firstLine="0"/>
              <w:rPr>
                <w:bCs/>
                <w:sz w:val="21"/>
                <w:szCs w:val="21"/>
              </w:rPr>
            </w:pPr>
            <w:r>
              <w:rPr>
                <w:bCs/>
                <w:sz w:val="21"/>
                <w:szCs w:val="21"/>
              </w:rPr>
              <w:t>沸点（</w:t>
            </w:r>
            <w:r>
              <w:rPr>
                <w:bCs/>
                <w:sz w:val="21"/>
                <w:szCs w:val="21"/>
              </w:rPr>
              <w:t>℃</w:t>
            </w:r>
            <w:r>
              <w:rPr>
                <w:bCs/>
                <w:sz w:val="21"/>
                <w:szCs w:val="21"/>
              </w:rPr>
              <w:t>）</w:t>
            </w:r>
          </w:p>
        </w:tc>
        <w:tc>
          <w:tcPr>
            <w:tcW w:w="923" w:type="pct"/>
            <w:tcBorders>
              <w:tl2br w:val="nil"/>
              <w:tr2bl w:val="nil"/>
            </w:tcBorders>
            <w:vAlign w:val="center"/>
          </w:tcPr>
          <w:p w14:paraId="459E7C3A" w14:textId="77777777" w:rsidR="0067440D" w:rsidRDefault="00000000">
            <w:pPr>
              <w:topLinePunct w:val="0"/>
              <w:spacing w:line="240" w:lineRule="auto"/>
              <w:ind w:firstLineChars="0" w:firstLine="0"/>
              <w:rPr>
                <w:bCs/>
                <w:sz w:val="21"/>
                <w:szCs w:val="21"/>
              </w:rPr>
            </w:pPr>
            <w:r>
              <w:rPr>
                <w:bCs/>
                <w:sz w:val="21"/>
                <w:szCs w:val="21"/>
                <w:shd w:val="clear" w:color="auto" w:fill="FFFFFF"/>
              </w:rPr>
              <w:t>108.6</w:t>
            </w:r>
          </w:p>
        </w:tc>
      </w:tr>
      <w:tr w:rsidR="0067440D" w14:paraId="05E218CA" w14:textId="77777777">
        <w:trPr>
          <w:cantSplit/>
          <w:trHeight w:val="390"/>
          <w:jc w:val="center"/>
        </w:trPr>
        <w:tc>
          <w:tcPr>
            <w:tcW w:w="832" w:type="pct"/>
            <w:vMerge/>
            <w:tcBorders>
              <w:tl2br w:val="nil"/>
              <w:tr2bl w:val="nil"/>
            </w:tcBorders>
            <w:vAlign w:val="center"/>
          </w:tcPr>
          <w:p w14:paraId="541B3313" w14:textId="77777777" w:rsidR="0067440D" w:rsidRDefault="0067440D">
            <w:pPr>
              <w:topLinePunct w:val="0"/>
              <w:spacing w:line="240" w:lineRule="auto"/>
              <w:ind w:firstLineChars="0" w:firstLine="0"/>
              <w:rPr>
                <w:bCs/>
                <w:sz w:val="21"/>
                <w:szCs w:val="21"/>
              </w:rPr>
            </w:pPr>
          </w:p>
        </w:tc>
        <w:tc>
          <w:tcPr>
            <w:tcW w:w="1032" w:type="pct"/>
            <w:gridSpan w:val="3"/>
            <w:tcBorders>
              <w:tl2br w:val="nil"/>
              <w:tr2bl w:val="nil"/>
            </w:tcBorders>
            <w:vAlign w:val="center"/>
          </w:tcPr>
          <w:p w14:paraId="328338D8" w14:textId="77777777" w:rsidR="0067440D" w:rsidRDefault="00000000">
            <w:pPr>
              <w:topLinePunct w:val="0"/>
              <w:spacing w:line="240" w:lineRule="auto"/>
              <w:ind w:firstLineChars="0" w:firstLine="0"/>
              <w:rPr>
                <w:bCs/>
                <w:sz w:val="21"/>
                <w:szCs w:val="21"/>
              </w:rPr>
            </w:pPr>
            <w:r>
              <w:rPr>
                <w:bCs/>
                <w:sz w:val="21"/>
                <w:szCs w:val="21"/>
              </w:rPr>
              <w:t>相对蒸气密度</w:t>
            </w:r>
          </w:p>
          <w:p w14:paraId="6F28813F" w14:textId="77777777" w:rsidR="0067440D" w:rsidRDefault="00000000">
            <w:pPr>
              <w:topLinePunct w:val="0"/>
              <w:spacing w:line="240" w:lineRule="auto"/>
              <w:ind w:firstLineChars="0" w:firstLine="0"/>
              <w:rPr>
                <w:bCs/>
                <w:sz w:val="21"/>
                <w:szCs w:val="21"/>
              </w:rPr>
            </w:pPr>
            <w:r>
              <w:rPr>
                <w:bCs/>
                <w:sz w:val="21"/>
                <w:szCs w:val="21"/>
              </w:rPr>
              <w:t>（空气＝</w:t>
            </w:r>
            <w:r>
              <w:rPr>
                <w:bCs/>
                <w:sz w:val="21"/>
                <w:szCs w:val="21"/>
              </w:rPr>
              <w:t>1</w:t>
            </w:r>
            <w:r>
              <w:rPr>
                <w:bCs/>
                <w:sz w:val="21"/>
                <w:szCs w:val="21"/>
              </w:rPr>
              <w:t>）</w:t>
            </w:r>
          </w:p>
        </w:tc>
        <w:tc>
          <w:tcPr>
            <w:tcW w:w="1225" w:type="pct"/>
            <w:gridSpan w:val="3"/>
            <w:tcBorders>
              <w:tl2br w:val="nil"/>
              <w:tr2bl w:val="nil"/>
            </w:tcBorders>
            <w:vAlign w:val="center"/>
          </w:tcPr>
          <w:p w14:paraId="7FF3325D" w14:textId="77777777" w:rsidR="0067440D" w:rsidRDefault="00000000">
            <w:pPr>
              <w:topLinePunct w:val="0"/>
              <w:spacing w:line="240" w:lineRule="auto"/>
              <w:ind w:firstLineChars="0" w:firstLine="0"/>
              <w:rPr>
                <w:bCs/>
                <w:sz w:val="21"/>
                <w:szCs w:val="21"/>
              </w:rPr>
            </w:pPr>
            <w:r>
              <w:rPr>
                <w:bCs/>
                <w:sz w:val="21"/>
                <w:szCs w:val="21"/>
              </w:rPr>
              <w:t>1.26</w:t>
            </w:r>
          </w:p>
        </w:tc>
        <w:tc>
          <w:tcPr>
            <w:tcW w:w="986" w:type="pct"/>
            <w:gridSpan w:val="3"/>
            <w:tcBorders>
              <w:tl2br w:val="nil"/>
              <w:tr2bl w:val="nil"/>
            </w:tcBorders>
            <w:vAlign w:val="center"/>
          </w:tcPr>
          <w:p w14:paraId="2FE009F4" w14:textId="77777777" w:rsidR="0067440D" w:rsidRDefault="00000000">
            <w:pPr>
              <w:topLinePunct w:val="0"/>
              <w:spacing w:line="240" w:lineRule="auto"/>
              <w:ind w:firstLineChars="0" w:firstLine="0"/>
              <w:rPr>
                <w:bCs/>
                <w:sz w:val="21"/>
                <w:szCs w:val="21"/>
              </w:rPr>
            </w:pPr>
            <w:r>
              <w:rPr>
                <w:bCs/>
                <w:sz w:val="21"/>
                <w:szCs w:val="21"/>
              </w:rPr>
              <w:t>饱和蒸气压（</w:t>
            </w:r>
            <w:r>
              <w:rPr>
                <w:bCs/>
                <w:sz w:val="21"/>
                <w:szCs w:val="21"/>
              </w:rPr>
              <w:t>kPa</w:t>
            </w:r>
            <w:r>
              <w:rPr>
                <w:bCs/>
                <w:sz w:val="21"/>
                <w:szCs w:val="21"/>
              </w:rPr>
              <w:t>）</w:t>
            </w:r>
          </w:p>
        </w:tc>
        <w:tc>
          <w:tcPr>
            <w:tcW w:w="923" w:type="pct"/>
            <w:tcBorders>
              <w:tl2br w:val="nil"/>
              <w:tr2bl w:val="nil"/>
            </w:tcBorders>
            <w:vAlign w:val="center"/>
          </w:tcPr>
          <w:p w14:paraId="40EAAC55" w14:textId="77777777" w:rsidR="0067440D" w:rsidRDefault="00000000">
            <w:pPr>
              <w:topLinePunct w:val="0"/>
              <w:spacing w:line="240" w:lineRule="auto"/>
              <w:ind w:firstLineChars="0" w:firstLine="0"/>
              <w:rPr>
                <w:bCs/>
                <w:sz w:val="21"/>
                <w:szCs w:val="21"/>
              </w:rPr>
            </w:pPr>
            <w:r>
              <w:rPr>
                <w:bCs/>
                <w:sz w:val="21"/>
                <w:szCs w:val="21"/>
              </w:rPr>
              <w:t>/</w:t>
            </w:r>
          </w:p>
        </w:tc>
      </w:tr>
      <w:tr w:rsidR="0067440D" w14:paraId="394528CD" w14:textId="77777777">
        <w:trPr>
          <w:cantSplit/>
          <w:trHeight w:val="225"/>
          <w:jc w:val="center"/>
        </w:trPr>
        <w:tc>
          <w:tcPr>
            <w:tcW w:w="832" w:type="pct"/>
            <w:vMerge/>
            <w:tcBorders>
              <w:tl2br w:val="nil"/>
              <w:tr2bl w:val="nil"/>
            </w:tcBorders>
            <w:vAlign w:val="center"/>
          </w:tcPr>
          <w:p w14:paraId="4DDDC40A" w14:textId="77777777" w:rsidR="0067440D" w:rsidRDefault="0067440D">
            <w:pPr>
              <w:topLinePunct w:val="0"/>
              <w:spacing w:line="240" w:lineRule="auto"/>
              <w:ind w:firstLineChars="0" w:firstLine="0"/>
              <w:rPr>
                <w:bCs/>
                <w:sz w:val="21"/>
                <w:szCs w:val="21"/>
              </w:rPr>
            </w:pPr>
          </w:p>
        </w:tc>
        <w:tc>
          <w:tcPr>
            <w:tcW w:w="1032" w:type="pct"/>
            <w:gridSpan w:val="3"/>
            <w:tcBorders>
              <w:tl2br w:val="nil"/>
              <w:tr2bl w:val="nil"/>
            </w:tcBorders>
            <w:vAlign w:val="center"/>
          </w:tcPr>
          <w:p w14:paraId="4FB6987C" w14:textId="77777777" w:rsidR="0067440D" w:rsidRDefault="00000000">
            <w:pPr>
              <w:topLinePunct w:val="0"/>
              <w:spacing w:line="240" w:lineRule="auto"/>
              <w:ind w:firstLineChars="0" w:firstLine="0"/>
              <w:rPr>
                <w:bCs/>
                <w:sz w:val="21"/>
                <w:szCs w:val="21"/>
              </w:rPr>
            </w:pPr>
            <w:r>
              <w:rPr>
                <w:bCs/>
                <w:sz w:val="21"/>
                <w:szCs w:val="21"/>
              </w:rPr>
              <w:t>临界温度（</w:t>
            </w:r>
            <w:r>
              <w:rPr>
                <w:bCs/>
                <w:sz w:val="21"/>
                <w:szCs w:val="21"/>
              </w:rPr>
              <w:t>℃</w:t>
            </w:r>
            <w:r>
              <w:rPr>
                <w:bCs/>
                <w:sz w:val="21"/>
                <w:szCs w:val="21"/>
              </w:rPr>
              <w:t>）</w:t>
            </w:r>
          </w:p>
        </w:tc>
        <w:tc>
          <w:tcPr>
            <w:tcW w:w="1225" w:type="pct"/>
            <w:gridSpan w:val="3"/>
            <w:tcBorders>
              <w:tl2br w:val="nil"/>
              <w:tr2bl w:val="nil"/>
            </w:tcBorders>
            <w:vAlign w:val="center"/>
          </w:tcPr>
          <w:p w14:paraId="2B04B99F" w14:textId="77777777" w:rsidR="0067440D" w:rsidRDefault="00000000">
            <w:pPr>
              <w:topLinePunct w:val="0"/>
              <w:spacing w:line="240" w:lineRule="auto"/>
              <w:ind w:firstLineChars="0" w:firstLine="0"/>
              <w:rPr>
                <w:bCs/>
                <w:sz w:val="21"/>
                <w:szCs w:val="21"/>
              </w:rPr>
            </w:pPr>
            <w:r>
              <w:rPr>
                <w:bCs/>
                <w:sz w:val="21"/>
                <w:szCs w:val="21"/>
              </w:rPr>
              <w:t>/</w:t>
            </w:r>
          </w:p>
        </w:tc>
        <w:tc>
          <w:tcPr>
            <w:tcW w:w="986" w:type="pct"/>
            <w:gridSpan w:val="3"/>
            <w:tcBorders>
              <w:tl2br w:val="nil"/>
              <w:tr2bl w:val="nil"/>
            </w:tcBorders>
            <w:vAlign w:val="center"/>
          </w:tcPr>
          <w:p w14:paraId="6F51C3CD" w14:textId="77777777" w:rsidR="0067440D" w:rsidRDefault="00000000">
            <w:pPr>
              <w:topLinePunct w:val="0"/>
              <w:spacing w:line="240" w:lineRule="auto"/>
              <w:ind w:firstLineChars="0" w:firstLine="0"/>
              <w:rPr>
                <w:bCs/>
                <w:sz w:val="21"/>
                <w:szCs w:val="21"/>
              </w:rPr>
            </w:pPr>
            <w:r>
              <w:rPr>
                <w:bCs/>
                <w:sz w:val="21"/>
                <w:szCs w:val="21"/>
              </w:rPr>
              <w:t>临界压力（</w:t>
            </w:r>
            <w:r>
              <w:rPr>
                <w:bCs/>
                <w:sz w:val="21"/>
                <w:szCs w:val="21"/>
              </w:rPr>
              <w:t>MPa</w:t>
            </w:r>
            <w:r>
              <w:rPr>
                <w:bCs/>
                <w:sz w:val="21"/>
                <w:szCs w:val="21"/>
              </w:rPr>
              <w:t>）</w:t>
            </w:r>
          </w:p>
        </w:tc>
        <w:tc>
          <w:tcPr>
            <w:tcW w:w="923" w:type="pct"/>
            <w:tcBorders>
              <w:tl2br w:val="nil"/>
              <w:tr2bl w:val="nil"/>
            </w:tcBorders>
            <w:vAlign w:val="center"/>
          </w:tcPr>
          <w:p w14:paraId="2ED194C5" w14:textId="77777777" w:rsidR="0067440D" w:rsidRDefault="00000000">
            <w:pPr>
              <w:topLinePunct w:val="0"/>
              <w:spacing w:line="240" w:lineRule="auto"/>
              <w:ind w:firstLineChars="0" w:firstLine="0"/>
              <w:rPr>
                <w:bCs/>
                <w:sz w:val="21"/>
                <w:szCs w:val="21"/>
              </w:rPr>
            </w:pPr>
            <w:r>
              <w:rPr>
                <w:bCs/>
                <w:sz w:val="21"/>
                <w:szCs w:val="21"/>
              </w:rPr>
              <w:t>/</w:t>
            </w:r>
          </w:p>
        </w:tc>
      </w:tr>
      <w:tr w:rsidR="0067440D" w14:paraId="5338E878" w14:textId="77777777">
        <w:trPr>
          <w:cantSplit/>
          <w:trHeight w:val="422"/>
          <w:jc w:val="center"/>
        </w:trPr>
        <w:tc>
          <w:tcPr>
            <w:tcW w:w="832" w:type="pct"/>
            <w:vMerge/>
            <w:tcBorders>
              <w:tl2br w:val="nil"/>
              <w:tr2bl w:val="nil"/>
            </w:tcBorders>
            <w:vAlign w:val="center"/>
          </w:tcPr>
          <w:p w14:paraId="2D3B1525" w14:textId="77777777" w:rsidR="0067440D" w:rsidRDefault="0067440D">
            <w:pPr>
              <w:topLinePunct w:val="0"/>
              <w:spacing w:line="240" w:lineRule="auto"/>
              <w:ind w:firstLineChars="0" w:firstLine="0"/>
              <w:rPr>
                <w:bCs/>
                <w:sz w:val="21"/>
                <w:szCs w:val="21"/>
              </w:rPr>
            </w:pPr>
          </w:p>
        </w:tc>
        <w:tc>
          <w:tcPr>
            <w:tcW w:w="1032" w:type="pct"/>
            <w:gridSpan w:val="3"/>
            <w:tcBorders>
              <w:tl2br w:val="nil"/>
              <w:tr2bl w:val="nil"/>
            </w:tcBorders>
            <w:vAlign w:val="center"/>
          </w:tcPr>
          <w:p w14:paraId="4EA6E9A8" w14:textId="77777777" w:rsidR="0067440D" w:rsidRDefault="00000000">
            <w:pPr>
              <w:topLinePunct w:val="0"/>
              <w:spacing w:line="240" w:lineRule="auto"/>
              <w:ind w:firstLineChars="0" w:firstLine="0"/>
              <w:rPr>
                <w:bCs/>
                <w:sz w:val="21"/>
                <w:szCs w:val="21"/>
              </w:rPr>
            </w:pPr>
            <w:r>
              <w:rPr>
                <w:bCs/>
                <w:sz w:val="21"/>
                <w:szCs w:val="21"/>
              </w:rPr>
              <w:t>爆炸下限〔％（</w:t>
            </w:r>
            <w:r>
              <w:rPr>
                <w:bCs/>
                <w:sz w:val="21"/>
                <w:szCs w:val="21"/>
              </w:rPr>
              <w:t>V/V</w:t>
            </w:r>
            <w:r>
              <w:rPr>
                <w:bCs/>
                <w:sz w:val="21"/>
                <w:szCs w:val="21"/>
              </w:rPr>
              <w:t>）〕</w:t>
            </w:r>
          </w:p>
        </w:tc>
        <w:tc>
          <w:tcPr>
            <w:tcW w:w="1225" w:type="pct"/>
            <w:gridSpan w:val="3"/>
            <w:tcBorders>
              <w:tl2br w:val="nil"/>
              <w:tr2bl w:val="nil"/>
            </w:tcBorders>
            <w:vAlign w:val="center"/>
          </w:tcPr>
          <w:p w14:paraId="745EBB3A" w14:textId="77777777" w:rsidR="0067440D" w:rsidRDefault="00000000">
            <w:pPr>
              <w:topLinePunct w:val="0"/>
              <w:spacing w:line="240" w:lineRule="auto"/>
              <w:ind w:firstLineChars="0" w:firstLine="0"/>
              <w:rPr>
                <w:bCs/>
                <w:sz w:val="21"/>
                <w:szCs w:val="21"/>
              </w:rPr>
            </w:pPr>
            <w:r>
              <w:rPr>
                <w:bCs/>
                <w:sz w:val="21"/>
                <w:szCs w:val="21"/>
              </w:rPr>
              <w:t>不适用</w:t>
            </w:r>
          </w:p>
        </w:tc>
        <w:tc>
          <w:tcPr>
            <w:tcW w:w="986" w:type="pct"/>
            <w:gridSpan w:val="3"/>
            <w:tcBorders>
              <w:tl2br w:val="nil"/>
              <w:tr2bl w:val="nil"/>
            </w:tcBorders>
            <w:vAlign w:val="center"/>
          </w:tcPr>
          <w:p w14:paraId="7141A12B" w14:textId="77777777" w:rsidR="0067440D" w:rsidRDefault="00000000">
            <w:pPr>
              <w:topLinePunct w:val="0"/>
              <w:spacing w:line="240" w:lineRule="auto"/>
              <w:ind w:firstLineChars="0" w:firstLine="0"/>
              <w:rPr>
                <w:bCs/>
                <w:sz w:val="21"/>
                <w:szCs w:val="21"/>
              </w:rPr>
            </w:pPr>
            <w:r>
              <w:rPr>
                <w:bCs/>
                <w:sz w:val="21"/>
                <w:szCs w:val="21"/>
              </w:rPr>
              <w:t>爆炸上限〔％（</w:t>
            </w:r>
            <w:r>
              <w:rPr>
                <w:bCs/>
                <w:sz w:val="21"/>
                <w:szCs w:val="21"/>
              </w:rPr>
              <w:t>V/V</w:t>
            </w:r>
            <w:r>
              <w:rPr>
                <w:bCs/>
                <w:sz w:val="21"/>
                <w:szCs w:val="21"/>
              </w:rPr>
              <w:t>）〕</w:t>
            </w:r>
          </w:p>
        </w:tc>
        <w:tc>
          <w:tcPr>
            <w:tcW w:w="923" w:type="pct"/>
            <w:tcBorders>
              <w:tl2br w:val="nil"/>
              <w:tr2bl w:val="nil"/>
            </w:tcBorders>
            <w:vAlign w:val="center"/>
          </w:tcPr>
          <w:p w14:paraId="7DD0ED9F" w14:textId="77777777" w:rsidR="0067440D" w:rsidRDefault="00000000">
            <w:pPr>
              <w:topLinePunct w:val="0"/>
              <w:spacing w:line="240" w:lineRule="auto"/>
              <w:ind w:firstLineChars="0" w:firstLine="0"/>
              <w:rPr>
                <w:bCs/>
                <w:sz w:val="21"/>
                <w:szCs w:val="21"/>
              </w:rPr>
            </w:pPr>
            <w:r>
              <w:rPr>
                <w:bCs/>
                <w:sz w:val="21"/>
                <w:szCs w:val="21"/>
              </w:rPr>
              <w:t>不适用</w:t>
            </w:r>
          </w:p>
        </w:tc>
      </w:tr>
      <w:tr w:rsidR="0067440D" w14:paraId="5B105FC4" w14:textId="77777777">
        <w:trPr>
          <w:cantSplit/>
          <w:trHeight w:val="225"/>
          <w:jc w:val="center"/>
        </w:trPr>
        <w:tc>
          <w:tcPr>
            <w:tcW w:w="832" w:type="pct"/>
            <w:vMerge/>
            <w:tcBorders>
              <w:tl2br w:val="nil"/>
              <w:tr2bl w:val="nil"/>
            </w:tcBorders>
            <w:vAlign w:val="center"/>
          </w:tcPr>
          <w:p w14:paraId="493B193D" w14:textId="77777777" w:rsidR="0067440D" w:rsidRDefault="0067440D">
            <w:pPr>
              <w:topLinePunct w:val="0"/>
              <w:spacing w:line="240" w:lineRule="auto"/>
              <w:ind w:firstLineChars="0" w:firstLine="0"/>
              <w:rPr>
                <w:bCs/>
                <w:sz w:val="21"/>
                <w:szCs w:val="21"/>
              </w:rPr>
            </w:pPr>
          </w:p>
        </w:tc>
        <w:tc>
          <w:tcPr>
            <w:tcW w:w="1032" w:type="pct"/>
            <w:gridSpan w:val="3"/>
            <w:tcBorders>
              <w:tl2br w:val="nil"/>
              <w:tr2bl w:val="nil"/>
            </w:tcBorders>
            <w:vAlign w:val="center"/>
          </w:tcPr>
          <w:p w14:paraId="7B44043C" w14:textId="77777777" w:rsidR="0067440D" w:rsidRDefault="00000000">
            <w:pPr>
              <w:topLinePunct w:val="0"/>
              <w:spacing w:line="240" w:lineRule="auto"/>
              <w:ind w:firstLineChars="0" w:firstLine="0"/>
              <w:rPr>
                <w:bCs/>
                <w:sz w:val="21"/>
                <w:szCs w:val="21"/>
              </w:rPr>
            </w:pPr>
            <w:r>
              <w:rPr>
                <w:bCs/>
                <w:sz w:val="21"/>
                <w:szCs w:val="21"/>
              </w:rPr>
              <w:t>引燃温度（</w:t>
            </w:r>
            <w:r>
              <w:rPr>
                <w:bCs/>
                <w:sz w:val="21"/>
                <w:szCs w:val="21"/>
              </w:rPr>
              <w:t>℃</w:t>
            </w:r>
            <w:r>
              <w:rPr>
                <w:bCs/>
                <w:sz w:val="21"/>
                <w:szCs w:val="21"/>
              </w:rPr>
              <w:t>）</w:t>
            </w:r>
          </w:p>
        </w:tc>
        <w:tc>
          <w:tcPr>
            <w:tcW w:w="1225" w:type="pct"/>
            <w:gridSpan w:val="3"/>
            <w:tcBorders>
              <w:tl2br w:val="nil"/>
              <w:tr2bl w:val="nil"/>
            </w:tcBorders>
            <w:vAlign w:val="center"/>
          </w:tcPr>
          <w:p w14:paraId="7B637225" w14:textId="77777777" w:rsidR="0067440D" w:rsidRDefault="00000000">
            <w:pPr>
              <w:topLinePunct w:val="0"/>
              <w:spacing w:line="240" w:lineRule="auto"/>
              <w:ind w:firstLineChars="0" w:firstLine="0"/>
              <w:rPr>
                <w:bCs/>
                <w:sz w:val="21"/>
                <w:szCs w:val="21"/>
              </w:rPr>
            </w:pPr>
            <w:r>
              <w:rPr>
                <w:bCs/>
                <w:sz w:val="21"/>
                <w:szCs w:val="21"/>
              </w:rPr>
              <w:t>不适用</w:t>
            </w:r>
          </w:p>
        </w:tc>
        <w:tc>
          <w:tcPr>
            <w:tcW w:w="986" w:type="pct"/>
            <w:gridSpan w:val="3"/>
            <w:tcBorders>
              <w:tl2br w:val="nil"/>
              <w:tr2bl w:val="nil"/>
            </w:tcBorders>
            <w:vAlign w:val="center"/>
          </w:tcPr>
          <w:p w14:paraId="311EFB7D" w14:textId="77777777" w:rsidR="0067440D" w:rsidRDefault="00000000">
            <w:pPr>
              <w:topLinePunct w:val="0"/>
              <w:spacing w:line="240" w:lineRule="auto"/>
              <w:ind w:firstLineChars="0" w:firstLine="0"/>
              <w:rPr>
                <w:bCs/>
                <w:sz w:val="21"/>
                <w:szCs w:val="21"/>
              </w:rPr>
            </w:pPr>
            <w:r>
              <w:rPr>
                <w:bCs/>
                <w:sz w:val="21"/>
                <w:szCs w:val="21"/>
              </w:rPr>
              <w:t>闪点（</w:t>
            </w:r>
            <w:r>
              <w:rPr>
                <w:bCs/>
                <w:sz w:val="21"/>
                <w:szCs w:val="21"/>
              </w:rPr>
              <w:t>℃</w:t>
            </w:r>
            <w:r>
              <w:rPr>
                <w:bCs/>
                <w:sz w:val="21"/>
                <w:szCs w:val="21"/>
              </w:rPr>
              <w:t>）</w:t>
            </w:r>
          </w:p>
        </w:tc>
        <w:tc>
          <w:tcPr>
            <w:tcW w:w="923" w:type="pct"/>
            <w:tcBorders>
              <w:tl2br w:val="nil"/>
              <w:tr2bl w:val="nil"/>
            </w:tcBorders>
            <w:vAlign w:val="center"/>
          </w:tcPr>
          <w:p w14:paraId="0CA2C29B" w14:textId="77777777" w:rsidR="0067440D" w:rsidRDefault="00000000">
            <w:pPr>
              <w:topLinePunct w:val="0"/>
              <w:spacing w:line="240" w:lineRule="auto"/>
              <w:ind w:firstLineChars="0" w:firstLine="0"/>
              <w:rPr>
                <w:bCs/>
                <w:sz w:val="21"/>
                <w:szCs w:val="21"/>
              </w:rPr>
            </w:pPr>
            <w:r>
              <w:rPr>
                <w:bCs/>
                <w:sz w:val="21"/>
                <w:szCs w:val="21"/>
              </w:rPr>
              <w:t>不适用</w:t>
            </w:r>
          </w:p>
        </w:tc>
      </w:tr>
      <w:tr w:rsidR="0067440D" w14:paraId="0A812A5A" w14:textId="77777777">
        <w:trPr>
          <w:cantSplit/>
          <w:trHeight w:val="225"/>
          <w:jc w:val="center"/>
        </w:trPr>
        <w:tc>
          <w:tcPr>
            <w:tcW w:w="832" w:type="pct"/>
            <w:vMerge/>
            <w:tcBorders>
              <w:tl2br w:val="nil"/>
              <w:tr2bl w:val="nil"/>
            </w:tcBorders>
            <w:vAlign w:val="center"/>
          </w:tcPr>
          <w:p w14:paraId="1E36C988" w14:textId="77777777" w:rsidR="0067440D" w:rsidRDefault="0067440D">
            <w:pPr>
              <w:topLinePunct w:val="0"/>
              <w:spacing w:line="240" w:lineRule="auto"/>
              <w:ind w:firstLineChars="0" w:firstLine="0"/>
              <w:rPr>
                <w:bCs/>
                <w:sz w:val="21"/>
                <w:szCs w:val="21"/>
              </w:rPr>
            </w:pPr>
          </w:p>
        </w:tc>
        <w:tc>
          <w:tcPr>
            <w:tcW w:w="1032" w:type="pct"/>
            <w:gridSpan w:val="3"/>
            <w:tcBorders>
              <w:tl2br w:val="nil"/>
              <w:tr2bl w:val="nil"/>
            </w:tcBorders>
            <w:vAlign w:val="center"/>
          </w:tcPr>
          <w:p w14:paraId="36DE2C64" w14:textId="77777777" w:rsidR="0067440D" w:rsidRDefault="00000000">
            <w:pPr>
              <w:topLinePunct w:val="0"/>
              <w:spacing w:line="240" w:lineRule="auto"/>
              <w:ind w:firstLineChars="0" w:firstLine="0"/>
              <w:rPr>
                <w:bCs/>
                <w:sz w:val="21"/>
                <w:szCs w:val="21"/>
              </w:rPr>
            </w:pPr>
            <w:r>
              <w:rPr>
                <w:bCs/>
                <w:sz w:val="21"/>
                <w:szCs w:val="21"/>
              </w:rPr>
              <w:t>燃烧热（</w:t>
            </w:r>
            <w:r>
              <w:rPr>
                <w:bCs/>
                <w:sz w:val="21"/>
                <w:szCs w:val="21"/>
              </w:rPr>
              <w:t>kJ/mol</w:t>
            </w:r>
            <w:r>
              <w:rPr>
                <w:bCs/>
                <w:sz w:val="21"/>
                <w:szCs w:val="21"/>
              </w:rPr>
              <w:t>）</w:t>
            </w:r>
          </w:p>
        </w:tc>
        <w:tc>
          <w:tcPr>
            <w:tcW w:w="1225" w:type="pct"/>
            <w:gridSpan w:val="3"/>
            <w:tcBorders>
              <w:tl2br w:val="nil"/>
              <w:tr2bl w:val="nil"/>
            </w:tcBorders>
            <w:vAlign w:val="center"/>
          </w:tcPr>
          <w:p w14:paraId="0459C4D5" w14:textId="77777777" w:rsidR="0067440D" w:rsidRDefault="00000000">
            <w:pPr>
              <w:topLinePunct w:val="0"/>
              <w:spacing w:line="240" w:lineRule="auto"/>
              <w:ind w:firstLineChars="0" w:firstLine="0"/>
              <w:rPr>
                <w:bCs/>
                <w:sz w:val="21"/>
                <w:szCs w:val="21"/>
              </w:rPr>
            </w:pPr>
            <w:r>
              <w:rPr>
                <w:bCs/>
                <w:sz w:val="21"/>
                <w:szCs w:val="21"/>
              </w:rPr>
              <w:t>/</w:t>
            </w:r>
          </w:p>
        </w:tc>
        <w:tc>
          <w:tcPr>
            <w:tcW w:w="986" w:type="pct"/>
            <w:gridSpan w:val="3"/>
            <w:tcBorders>
              <w:tl2br w:val="nil"/>
              <w:tr2bl w:val="nil"/>
            </w:tcBorders>
            <w:vAlign w:val="center"/>
          </w:tcPr>
          <w:p w14:paraId="02E0E451" w14:textId="77777777" w:rsidR="0067440D" w:rsidRDefault="00000000">
            <w:pPr>
              <w:topLinePunct w:val="0"/>
              <w:spacing w:line="240" w:lineRule="auto"/>
              <w:ind w:firstLineChars="0" w:firstLine="0"/>
              <w:rPr>
                <w:bCs/>
                <w:sz w:val="21"/>
                <w:szCs w:val="21"/>
              </w:rPr>
            </w:pPr>
            <w:r>
              <w:rPr>
                <w:bCs/>
                <w:sz w:val="21"/>
                <w:szCs w:val="21"/>
              </w:rPr>
              <w:t>n-</w:t>
            </w:r>
            <w:r>
              <w:rPr>
                <w:bCs/>
                <w:sz w:val="21"/>
                <w:szCs w:val="21"/>
              </w:rPr>
              <w:t>辛醇</w:t>
            </w:r>
            <w:r>
              <w:rPr>
                <w:bCs/>
                <w:sz w:val="21"/>
                <w:szCs w:val="21"/>
              </w:rPr>
              <w:t>/</w:t>
            </w:r>
            <w:r>
              <w:rPr>
                <w:bCs/>
                <w:sz w:val="21"/>
                <w:szCs w:val="21"/>
              </w:rPr>
              <w:t>水分配系数</w:t>
            </w:r>
          </w:p>
        </w:tc>
        <w:tc>
          <w:tcPr>
            <w:tcW w:w="923" w:type="pct"/>
            <w:tcBorders>
              <w:tl2br w:val="nil"/>
              <w:tr2bl w:val="nil"/>
            </w:tcBorders>
            <w:vAlign w:val="center"/>
          </w:tcPr>
          <w:p w14:paraId="08A3AF1A" w14:textId="77777777" w:rsidR="0067440D" w:rsidRDefault="00000000">
            <w:pPr>
              <w:topLinePunct w:val="0"/>
              <w:spacing w:line="240" w:lineRule="auto"/>
              <w:ind w:firstLineChars="0" w:firstLine="0"/>
              <w:rPr>
                <w:bCs/>
                <w:sz w:val="21"/>
                <w:szCs w:val="21"/>
              </w:rPr>
            </w:pPr>
            <w:r>
              <w:rPr>
                <w:bCs/>
                <w:sz w:val="21"/>
                <w:szCs w:val="21"/>
              </w:rPr>
              <w:t>/</w:t>
            </w:r>
          </w:p>
        </w:tc>
      </w:tr>
      <w:tr w:rsidR="0067440D" w14:paraId="58DE73D4" w14:textId="77777777">
        <w:trPr>
          <w:cantSplit/>
          <w:trHeight w:val="368"/>
          <w:jc w:val="center"/>
        </w:trPr>
        <w:tc>
          <w:tcPr>
            <w:tcW w:w="832" w:type="pct"/>
            <w:vMerge/>
            <w:tcBorders>
              <w:tl2br w:val="nil"/>
              <w:tr2bl w:val="nil"/>
            </w:tcBorders>
            <w:vAlign w:val="center"/>
          </w:tcPr>
          <w:p w14:paraId="1842881E" w14:textId="77777777" w:rsidR="0067440D" w:rsidRDefault="0067440D">
            <w:pPr>
              <w:topLinePunct w:val="0"/>
              <w:spacing w:line="240" w:lineRule="auto"/>
              <w:ind w:firstLineChars="0" w:firstLine="0"/>
              <w:rPr>
                <w:bCs/>
                <w:sz w:val="21"/>
                <w:szCs w:val="21"/>
              </w:rPr>
            </w:pPr>
          </w:p>
        </w:tc>
        <w:tc>
          <w:tcPr>
            <w:tcW w:w="1032" w:type="pct"/>
            <w:gridSpan w:val="3"/>
            <w:tcBorders>
              <w:tl2br w:val="nil"/>
              <w:tr2bl w:val="nil"/>
            </w:tcBorders>
            <w:vAlign w:val="center"/>
          </w:tcPr>
          <w:p w14:paraId="4B6CB1C8" w14:textId="77777777" w:rsidR="0067440D" w:rsidRDefault="00000000">
            <w:pPr>
              <w:topLinePunct w:val="0"/>
              <w:spacing w:line="240" w:lineRule="auto"/>
              <w:ind w:firstLineChars="0" w:firstLine="0"/>
              <w:rPr>
                <w:bCs/>
                <w:sz w:val="21"/>
                <w:szCs w:val="21"/>
              </w:rPr>
            </w:pPr>
            <w:r>
              <w:rPr>
                <w:bCs/>
                <w:sz w:val="21"/>
                <w:szCs w:val="21"/>
              </w:rPr>
              <w:t>溶解性</w:t>
            </w:r>
          </w:p>
        </w:tc>
        <w:tc>
          <w:tcPr>
            <w:tcW w:w="3134" w:type="pct"/>
            <w:gridSpan w:val="7"/>
            <w:tcBorders>
              <w:tl2br w:val="nil"/>
              <w:tr2bl w:val="nil"/>
            </w:tcBorders>
            <w:vAlign w:val="center"/>
          </w:tcPr>
          <w:p w14:paraId="23ED1229" w14:textId="77777777" w:rsidR="0067440D" w:rsidRDefault="00000000">
            <w:pPr>
              <w:topLinePunct w:val="0"/>
              <w:spacing w:line="240" w:lineRule="auto"/>
              <w:ind w:firstLineChars="0" w:firstLine="0"/>
              <w:rPr>
                <w:bCs/>
                <w:sz w:val="21"/>
                <w:szCs w:val="21"/>
              </w:rPr>
            </w:pPr>
            <w:r>
              <w:rPr>
                <w:bCs/>
                <w:sz w:val="21"/>
                <w:szCs w:val="21"/>
                <w:shd w:val="clear" w:color="auto" w:fill="FFFFFF"/>
              </w:rPr>
              <w:t>与水混溶</w:t>
            </w:r>
          </w:p>
        </w:tc>
      </w:tr>
      <w:tr w:rsidR="0067440D" w14:paraId="58215EB3" w14:textId="77777777">
        <w:trPr>
          <w:cantSplit/>
          <w:jc w:val="center"/>
        </w:trPr>
        <w:tc>
          <w:tcPr>
            <w:tcW w:w="832" w:type="pct"/>
            <w:tcBorders>
              <w:tl2br w:val="nil"/>
              <w:tr2bl w:val="nil"/>
            </w:tcBorders>
            <w:vAlign w:val="center"/>
          </w:tcPr>
          <w:p w14:paraId="690E6A0C" w14:textId="77777777" w:rsidR="0067440D" w:rsidRDefault="00000000">
            <w:pPr>
              <w:topLinePunct w:val="0"/>
              <w:spacing w:line="240" w:lineRule="auto"/>
              <w:ind w:firstLineChars="0" w:firstLine="0"/>
              <w:rPr>
                <w:bCs/>
                <w:sz w:val="21"/>
                <w:szCs w:val="21"/>
              </w:rPr>
            </w:pPr>
            <w:r>
              <w:rPr>
                <w:bCs/>
                <w:sz w:val="21"/>
                <w:szCs w:val="21"/>
              </w:rPr>
              <w:t>主要用途</w:t>
            </w:r>
          </w:p>
        </w:tc>
        <w:tc>
          <w:tcPr>
            <w:tcW w:w="4167" w:type="pct"/>
            <w:gridSpan w:val="10"/>
            <w:tcBorders>
              <w:tl2br w:val="nil"/>
              <w:tr2bl w:val="nil"/>
            </w:tcBorders>
            <w:vAlign w:val="center"/>
          </w:tcPr>
          <w:p w14:paraId="69074CFC" w14:textId="77777777" w:rsidR="0067440D" w:rsidRDefault="00000000">
            <w:pPr>
              <w:topLinePunct w:val="0"/>
              <w:spacing w:line="240" w:lineRule="auto"/>
              <w:ind w:firstLineChars="0" w:firstLine="0"/>
              <w:rPr>
                <w:bCs/>
                <w:sz w:val="21"/>
                <w:szCs w:val="21"/>
              </w:rPr>
            </w:pPr>
            <w:r>
              <w:rPr>
                <w:bCs/>
                <w:sz w:val="21"/>
                <w:szCs w:val="21"/>
                <w:shd w:val="clear" w:color="auto" w:fill="FFFFFF"/>
              </w:rPr>
              <w:t>重要的无机化工原料，广泛用于染料、医药、食品、印染、皮革等。</w:t>
            </w:r>
          </w:p>
        </w:tc>
      </w:tr>
      <w:tr w:rsidR="0067440D" w14:paraId="5EB5B783" w14:textId="77777777">
        <w:trPr>
          <w:cantSplit/>
          <w:jc w:val="center"/>
        </w:trPr>
        <w:tc>
          <w:tcPr>
            <w:tcW w:w="832" w:type="pct"/>
            <w:tcBorders>
              <w:tl2br w:val="nil"/>
              <w:tr2bl w:val="nil"/>
            </w:tcBorders>
            <w:vAlign w:val="center"/>
          </w:tcPr>
          <w:p w14:paraId="133ADC3C" w14:textId="77777777" w:rsidR="0067440D" w:rsidRDefault="00000000">
            <w:pPr>
              <w:topLinePunct w:val="0"/>
              <w:spacing w:line="240" w:lineRule="auto"/>
              <w:ind w:firstLineChars="0" w:firstLine="0"/>
              <w:rPr>
                <w:bCs/>
                <w:sz w:val="21"/>
                <w:szCs w:val="21"/>
              </w:rPr>
            </w:pPr>
            <w:r>
              <w:rPr>
                <w:bCs/>
                <w:sz w:val="21"/>
                <w:szCs w:val="21"/>
              </w:rPr>
              <w:t>健康危害</w:t>
            </w:r>
          </w:p>
        </w:tc>
        <w:tc>
          <w:tcPr>
            <w:tcW w:w="4167" w:type="pct"/>
            <w:gridSpan w:val="10"/>
            <w:tcBorders>
              <w:tl2br w:val="nil"/>
              <w:tr2bl w:val="nil"/>
            </w:tcBorders>
            <w:vAlign w:val="center"/>
          </w:tcPr>
          <w:p w14:paraId="541FB027" w14:textId="77777777" w:rsidR="0067440D" w:rsidRDefault="00000000">
            <w:pPr>
              <w:topLinePunct w:val="0"/>
              <w:spacing w:line="240" w:lineRule="auto"/>
              <w:ind w:firstLineChars="0" w:firstLine="0"/>
              <w:rPr>
                <w:bCs/>
                <w:sz w:val="21"/>
                <w:szCs w:val="21"/>
              </w:rPr>
            </w:pPr>
            <w:r>
              <w:rPr>
                <w:bCs/>
                <w:sz w:val="21"/>
                <w:szCs w:val="21"/>
              </w:rPr>
              <w:t>本品具有腐蚀性。接触能腐蚀眼睛、皮肤、呼吸道。吸入引起咳嗽、鼻、咽喉、上呼吸道发炎。高浓度吸入致肺炎、肺水肿和反应性呼吸器官功能紊乱综合征。食入灼伤口、咽喉、食道、胃肠道，引起恶心、呕吐、腹泻等症状。皮肤接触引起发红、疼痛、严重灼伤。眼睛接触引起严重灼伤和持久性损伤。长期反复接触引起慢性鼻炎、慢性支气管炎，牙齿酸蚀症和皮肤损伤。</w:t>
            </w:r>
          </w:p>
        </w:tc>
      </w:tr>
      <w:tr w:rsidR="0067440D" w14:paraId="687EDFD5" w14:textId="77777777">
        <w:trPr>
          <w:cantSplit/>
          <w:jc w:val="center"/>
        </w:trPr>
        <w:tc>
          <w:tcPr>
            <w:tcW w:w="832" w:type="pct"/>
            <w:tcBorders>
              <w:tl2br w:val="nil"/>
              <w:tr2bl w:val="nil"/>
            </w:tcBorders>
            <w:vAlign w:val="center"/>
          </w:tcPr>
          <w:p w14:paraId="7C4DF347" w14:textId="77777777" w:rsidR="0067440D" w:rsidRDefault="00000000">
            <w:pPr>
              <w:topLinePunct w:val="0"/>
              <w:spacing w:line="240" w:lineRule="auto"/>
              <w:ind w:firstLineChars="0" w:firstLine="0"/>
              <w:rPr>
                <w:bCs/>
                <w:sz w:val="21"/>
                <w:szCs w:val="21"/>
              </w:rPr>
            </w:pPr>
            <w:r>
              <w:rPr>
                <w:bCs/>
                <w:sz w:val="21"/>
                <w:szCs w:val="21"/>
              </w:rPr>
              <w:t>毒理学资料</w:t>
            </w:r>
          </w:p>
        </w:tc>
        <w:tc>
          <w:tcPr>
            <w:tcW w:w="4167" w:type="pct"/>
            <w:gridSpan w:val="10"/>
            <w:tcBorders>
              <w:tl2br w:val="nil"/>
              <w:tr2bl w:val="nil"/>
            </w:tcBorders>
            <w:vAlign w:val="center"/>
          </w:tcPr>
          <w:p w14:paraId="557AF110" w14:textId="77777777" w:rsidR="0067440D" w:rsidRDefault="00000000">
            <w:pPr>
              <w:topLinePunct w:val="0"/>
              <w:spacing w:line="240" w:lineRule="auto"/>
              <w:ind w:firstLineChars="0" w:firstLine="0"/>
              <w:rPr>
                <w:bCs/>
                <w:sz w:val="21"/>
                <w:szCs w:val="21"/>
              </w:rPr>
            </w:pPr>
            <w:r>
              <w:rPr>
                <w:bCs/>
                <w:sz w:val="21"/>
                <w:szCs w:val="21"/>
              </w:rPr>
              <w:t>急性毒性：</w:t>
            </w:r>
            <w:r>
              <w:rPr>
                <w:bCs/>
                <w:sz w:val="21"/>
                <w:szCs w:val="21"/>
              </w:rPr>
              <w:t>LC50</w:t>
            </w:r>
            <w:r>
              <w:rPr>
                <w:bCs/>
                <w:sz w:val="21"/>
                <w:szCs w:val="21"/>
              </w:rPr>
              <w:t>：</w:t>
            </w:r>
            <w:r>
              <w:rPr>
                <w:bCs/>
                <w:sz w:val="21"/>
                <w:szCs w:val="21"/>
              </w:rPr>
              <w:t>3124ppm/1h</w:t>
            </w:r>
            <w:r>
              <w:rPr>
                <w:bCs/>
                <w:sz w:val="21"/>
                <w:szCs w:val="21"/>
              </w:rPr>
              <w:t>（大鼠吸入）；</w:t>
            </w:r>
            <w:r>
              <w:rPr>
                <w:bCs/>
                <w:sz w:val="21"/>
                <w:szCs w:val="21"/>
              </w:rPr>
              <w:t>1108ppm/1h</w:t>
            </w:r>
            <w:r>
              <w:rPr>
                <w:bCs/>
                <w:sz w:val="21"/>
                <w:szCs w:val="21"/>
              </w:rPr>
              <w:t>（小鼠吸入）。</w:t>
            </w:r>
          </w:p>
        </w:tc>
      </w:tr>
      <w:tr w:rsidR="0067440D" w14:paraId="2FAB6C6C" w14:textId="77777777">
        <w:trPr>
          <w:cantSplit/>
          <w:trHeight w:val="1982"/>
          <w:jc w:val="center"/>
        </w:trPr>
        <w:tc>
          <w:tcPr>
            <w:tcW w:w="832" w:type="pct"/>
            <w:tcBorders>
              <w:tl2br w:val="nil"/>
              <w:tr2bl w:val="nil"/>
            </w:tcBorders>
            <w:vAlign w:val="center"/>
          </w:tcPr>
          <w:p w14:paraId="665DD33B" w14:textId="77777777" w:rsidR="0067440D" w:rsidRDefault="00000000">
            <w:pPr>
              <w:topLinePunct w:val="0"/>
              <w:spacing w:line="240" w:lineRule="auto"/>
              <w:ind w:firstLineChars="0" w:firstLine="0"/>
              <w:rPr>
                <w:bCs/>
                <w:sz w:val="21"/>
                <w:szCs w:val="21"/>
              </w:rPr>
            </w:pPr>
            <w:r>
              <w:rPr>
                <w:bCs/>
                <w:sz w:val="21"/>
                <w:szCs w:val="21"/>
              </w:rPr>
              <w:lastRenderedPageBreak/>
              <w:t>消防措施</w:t>
            </w:r>
          </w:p>
        </w:tc>
        <w:tc>
          <w:tcPr>
            <w:tcW w:w="4167" w:type="pct"/>
            <w:gridSpan w:val="10"/>
            <w:tcBorders>
              <w:tl2br w:val="nil"/>
              <w:tr2bl w:val="nil"/>
            </w:tcBorders>
            <w:vAlign w:val="center"/>
          </w:tcPr>
          <w:p w14:paraId="387D6B01" w14:textId="77777777" w:rsidR="0067440D" w:rsidRDefault="00000000">
            <w:pPr>
              <w:topLinePunct w:val="0"/>
              <w:spacing w:line="240" w:lineRule="auto"/>
              <w:ind w:firstLineChars="0" w:firstLine="0"/>
              <w:rPr>
                <w:bCs/>
                <w:sz w:val="21"/>
                <w:szCs w:val="21"/>
              </w:rPr>
            </w:pPr>
            <w:r>
              <w:rPr>
                <w:bCs/>
                <w:sz w:val="21"/>
                <w:szCs w:val="21"/>
              </w:rPr>
              <w:t>危险特性：</w:t>
            </w:r>
            <w:r>
              <w:rPr>
                <w:bCs/>
                <w:sz w:val="21"/>
                <w:szCs w:val="21"/>
              </w:rPr>
              <w:t>1.</w:t>
            </w:r>
            <w:r>
              <w:rPr>
                <w:bCs/>
                <w:sz w:val="21"/>
                <w:szCs w:val="21"/>
              </w:rPr>
              <w:t>不可燃性；</w:t>
            </w:r>
            <w:r>
              <w:rPr>
                <w:bCs/>
                <w:sz w:val="21"/>
                <w:szCs w:val="21"/>
              </w:rPr>
              <w:t>2.</w:t>
            </w:r>
            <w:r>
              <w:rPr>
                <w:bCs/>
                <w:sz w:val="21"/>
                <w:szCs w:val="21"/>
              </w:rPr>
              <w:t>与金属接触会形成氢气（有爆炸危险）；</w:t>
            </w:r>
            <w:r>
              <w:rPr>
                <w:bCs/>
                <w:sz w:val="21"/>
                <w:szCs w:val="21"/>
              </w:rPr>
              <w:t>3.</w:t>
            </w:r>
            <w:r>
              <w:rPr>
                <w:bCs/>
                <w:sz w:val="21"/>
                <w:szCs w:val="21"/>
              </w:rPr>
              <w:t>被火围绕时会释放危害性蒸汽；</w:t>
            </w:r>
            <w:r>
              <w:rPr>
                <w:bCs/>
                <w:sz w:val="21"/>
                <w:szCs w:val="21"/>
              </w:rPr>
              <w:t>4.</w:t>
            </w:r>
            <w:r>
              <w:rPr>
                <w:bCs/>
                <w:sz w:val="21"/>
                <w:szCs w:val="21"/>
              </w:rPr>
              <w:t>在火灾时可能会有下列情形产生：氢氯酸。</w:t>
            </w:r>
          </w:p>
          <w:p w14:paraId="3E7EE6C5" w14:textId="77777777" w:rsidR="0067440D" w:rsidRDefault="00000000">
            <w:pPr>
              <w:topLinePunct w:val="0"/>
              <w:spacing w:line="240" w:lineRule="auto"/>
              <w:ind w:firstLineChars="0" w:firstLine="0"/>
              <w:rPr>
                <w:bCs/>
                <w:sz w:val="21"/>
                <w:szCs w:val="21"/>
              </w:rPr>
            </w:pPr>
            <w:r>
              <w:rPr>
                <w:bCs/>
                <w:sz w:val="21"/>
                <w:szCs w:val="21"/>
              </w:rPr>
              <w:t>有害燃烧产物：氢氯酸</w:t>
            </w:r>
          </w:p>
          <w:p w14:paraId="2567F281" w14:textId="77777777" w:rsidR="0067440D" w:rsidRDefault="00000000">
            <w:pPr>
              <w:topLinePunct w:val="0"/>
              <w:spacing w:line="240" w:lineRule="auto"/>
              <w:ind w:firstLineChars="0" w:firstLine="0"/>
              <w:rPr>
                <w:bCs/>
                <w:sz w:val="21"/>
                <w:szCs w:val="21"/>
              </w:rPr>
            </w:pPr>
            <w:r>
              <w:rPr>
                <w:bCs/>
                <w:sz w:val="21"/>
                <w:szCs w:val="21"/>
              </w:rPr>
              <w:t>灭火剂：储存区应备有随时可用的适当灭火器材。</w:t>
            </w:r>
          </w:p>
          <w:p w14:paraId="1FCEF7A9" w14:textId="77777777" w:rsidR="0067440D" w:rsidRDefault="00000000">
            <w:pPr>
              <w:topLinePunct w:val="0"/>
              <w:spacing w:line="240" w:lineRule="auto"/>
              <w:ind w:firstLineChars="0" w:firstLine="0"/>
              <w:rPr>
                <w:bCs/>
                <w:sz w:val="21"/>
                <w:szCs w:val="21"/>
              </w:rPr>
            </w:pPr>
            <w:r>
              <w:rPr>
                <w:bCs/>
                <w:sz w:val="21"/>
                <w:szCs w:val="21"/>
              </w:rPr>
              <w:t>灭火注意事项：</w:t>
            </w:r>
            <w:r>
              <w:rPr>
                <w:bCs/>
                <w:sz w:val="21"/>
                <w:szCs w:val="21"/>
              </w:rPr>
              <w:t>1.</w:t>
            </w:r>
            <w:r>
              <w:rPr>
                <w:bCs/>
                <w:sz w:val="21"/>
                <w:szCs w:val="21"/>
              </w:rPr>
              <w:t>消防人员必须佩带全身式化学防护衣及自携式空气呼吸器（必要时外加抗闪火铝质被覆外套）。</w:t>
            </w:r>
          </w:p>
          <w:p w14:paraId="61FFDC18" w14:textId="77777777" w:rsidR="0067440D" w:rsidRDefault="00000000">
            <w:pPr>
              <w:topLinePunct w:val="0"/>
              <w:spacing w:line="240" w:lineRule="auto"/>
              <w:ind w:firstLineChars="0" w:firstLine="0"/>
              <w:rPr>
                <w:bCs/>
                <w:sz w:val="21"/>
                <w:szCs w:val="21"/>
              </w:rPr>
            </w:pPr>
            <w:r>
              <w:rPr>
                <w:bCs/>
                <w:sz w:val="21"/>
                <w:szCs w:val="21"/>
              </w:rPr>
              <w:t>2.</w:t>
            </w:r>
            <w:r>
              <w:rPr>
                <w:bCs/>
                <w:sz w:val="21"/>
                <w:szCs w:val="21"/>
              </w:rPr>
              <w:t>避免消防水用后直接进入地表或地下，以防二次污染。</w:t>
            </w:r>
          </w:p>
        </w:tc>
      </w:tr>
      <w:tr w:rsidR="0067440D" w14:paraId="16AD50CA" w14:textId="77777777">
        <w:trPr>
          <w:cantSplit/>
          <w:trHeight w:val="411"/>
          <w:jc w:val="center"/>
        </w:trPr>
        <w:tc>
          <w:tcPr>
            <w:tcW w:w="832" w:type="pct"/>
            <w:vMerge w:val="restart"/>
            <w:tcBorders>
              <w:tl2br w:val="nil"/>
              <w:tr2bl w:val="nil"/>
            </w:tcBorders>
            <w:vAlign w:val="center"/>
          </w:tcPr>
          <w:p w14:paraId="5E6B2DB2" w14:textId="77777777" w:rsidR="0067440D" w:rsidRDefault="00000000">
            <w:pPr>
              <w:topLinePunct w:val="0"/>
              <w:spacing w:line="240" w:lineRule="auto"/>
              <w:ind w:firstLineChars="0" w:firstLine="0"/>
              <w:rPr>
                <w:bCs/>
                <w:sz w:val="21"/>
                <w:szCs w:val="21"/>
              </w:rPr>
            </w:pPr>
            <w:r>
              <w:rPr>
                <w:bCs/>
                <w:sz w:val="21"/>
                <w:szCs w:val="21"/>
              </w:rPr>
              <w:t>稳定性和反应活性</w:t>
            </w:r>
          </w:p>
        </w:tc>
        <w:tc>
          <w:tcPr>
            <w:tcW w:w="921" w:type="pct"/>
            <w:gridSpan w:val="2"/>
            <w:tcBorders>
              <w:tl2br w:val="nil"/>
              <w:tr2bl w:val="nil"/>
            </w:tcBorders>
            <w:vAlign w:val="center"/>
          </w:tcPr>
          <w:p w14:paraId="50C4E3EC" w14:textId="77777777" w:rsidR="0067440D" w:rsidRDefault="00000000">
            <w:pPr>
              <w:topLinePunct w:val="0"/>
              <w:spacing w:line="240" w:lineRule="auto"/>
              <w:ind w:firstLineChars="0" w:firstLine="0"/>
              <w:rPr>
                <w:bCs/>
                <w:sz w:val="21"/>
                <w:szCs w:val="21"/>
              </w:rPr>
            </w:pPr>
            <w:r>
              <w:rPr>
                <w:bCs/>
                <w:sz w:val="21"/>
                <w:szCs w:val="21"/>
              </w:rPr>
              <w:t>稳定性</w:t>
            </w:r>
          </w:p>
        </w:tc>
        <w:tc>
          <w:tcPr>
            <w:tcW w:w="803" w:type="pct"/>
            <w:gridSpan w:val="2"/>
            <w:tcBorders>
              <w:tl2br w:val="nil"/>
              <w:tr2bl w:val="nil"/>
            </w:tcBorders>
            <w:vAlign w:val="center"/>
          </w:tcPr>
          <w:p w14:paraId="2C68C1E8" w14:textId="77777777" w:rsidR="0067440D" w:rsidRDefault="00000000">
            <w:pPr>
              <w:topLinePunct w:val="0"/>
              <w:spacing w:line="240" w:lineRule="auto"/>
              <w:ind w:firstLineChars="0" w:firstLine="0"/>
              <w:rPr>
                <w:bCs/>
                <w:sz w:val="21"/>
                <w:szCs w:val="21"/>
              </w:rPr>
            </w:pPr>
            <w:r>
              <w:rPr>
                <w:bCs/>
                <w:sz w:val="21"/>
                <w:szCs w:val="21"/>
              </w:rPr>
              <w:t>在正常条件下稳定</w:t>
            </w:r>
          </w:p>
        </w:tc>
        <w:tc>
          <w:tcPr>
            <w:tcW w:w="701" w:type="pct"/>
            <w:gridSpan w:val="3"/>
            <w:tcBorders>
              <w:tl2br w:val="nil"/>
              <w:tr2bl w:val="nil"/>
            </w:tcBorders>
            <w:vAlign w:val="center"/>
          </w:tcPr>
          <w:p w14:paraId="49E3ADB5" w14:textId="77777777" w:rsidR="0067440D" w:rsidRDefault="00000000">
            <w:pPr>
              <w:topLinePunct w:val="0"/>
              <w:spacing w:line="240" w:lineRule="auto"/>
              <w:ind w:firstLineChars="0" w:firstLine="0"/>
              <w:rPr>
                <w:bCs/>
                <w:sz w:val="21"/>
                <w:szCs w:val="21"/>
              </w:rPr>
            </w:pPr>
            <w:r>
              <w:rPr>
                <w:bCs/>
                <w:sz w:val="21"/>
                <w:szCs w:val="21"/>
              </w:rPr>
              <w:t>危险分解产物</w:t>
            </w:r>
          </w:p>
        </w:tc>
        <w:tc>
          <w:tcPr>
            <w:tcW w:w="1740" w:type="pct"/>
            <w:gridSpan w:val="3"/>
            <w:tcBorders>
              <w:tl2br w:val="nil"/>
              <w:tr2bl w:val="nil"/>
            </w:tcBorders>
            <w:vAlign w:val="center"/>
          </w:tcPr>
          <w:p w14:paraId="3E8BDD15" w14:textId="77777777" w:rsidR="0067440D" w:rsidRDefault="00000000">
            <w:pPr>
              <w:topLinePunct w:val="0"/>
              <w:spacing w:line="240" w:lineRule="auto"/>
              <w:ind w:firstLineChars="0" w:firstLine="0"/>
              <w:rPr>
                <w:bCs/>
                <w:sz w:val="21"/>
                <w:szCs w:val="21"/>
              </w:rPr>
            </w:pPr>
            <w:r>
              <w:rPr>
                <w:bCs/>
                <w:sz w:val="21"/>
                <w:szCs w:val="21"/>
              </w:rPr>
              <w:t>氯化氢气体</w:t>
            </w:r>
          </w:p>
        </w:tc>
      </w:tr>
      <w:tr w:rsidR="0067440D" w14:paraId="51FDACDA" w14:textId="77777777">
        <w:trPr>
          <w:cantSplit/>
          <w:trHeight w:val="411"/>
          <w:jc w:val="center"/>
        </w:trPr>
        <w:tc>
          <w:tcPr>
            <w:tcW w:w="832" w:type="pct"/>
            <w:vMerge/>
            <w:tcBorders>
              <w:tl2br w:val="nil"/>
              <w:tr2bl w:val="nil"/>
            </w:tcBorders>
            <w:vAlign w:val="center"/>
          </w:tcPr>
          <w:p w14:paraId="120106EA" w14:textId="77777777" w:rsidR="0067440D" w:rsidRDefault="0067440D">
            <w:pPr>
              <w:topLinePunct w:val="0"/>
              <w:spacing w:line="240" w:lineRule="auto"/>
              <w:ind w:firstLineChars="0" w:firstLine="0"/>
              <w:rPr>
                <w:bCs/>
                <w:sz w:val="21"/>
                <w:szCs w:val="21"/>
              </w:rPr>
            </w:pPr>
          </w:p>
        </w:tc>
        <w:tc>
          <w:tcPr>
            <w:tcW w:w="921" w:type="pct"/>
            <w:gridSpan w:val="2"/>
            <w:tcBorders>
              <w:tl2br w:val="nil"/>
              <w:tr2bl w:val="nil"/>
            </w:tcBorders>
            <w:vAlign w:val="center"/>
          </w:tcPr>
          <w:p w14:paraId="4C72F4F5" w14:textId="77777777" w:rsidR="0067440D" w:rsidRDefault="00000000">
            <w:pPr>
              <w:topLinePunct w:val="0"/>
              <w:spacing w:line="240" w:lineRule="auto"/>
              <w:ind w:firstLineChars="0" w:firstLine="0"/>
              <w:rPr>
                <w:bCs/>
                <w:sz w:val="21"/>
                <w:szCs w:val="21"/>
              </w:rPr>
            </w:pPr>
            <w:r>
              <w:rPr>
                <w:bCs/>
                <w:sz w:val="21"/>
                <w:szCs w:val="21"/>
              </w:rPr>
              <w:t>避免接触条件</w:t>
            </w:r>
          </w:p>
        </w:tc>
        <w:tc>
          <w:tcPr>
            <w:tcW w:w="803" w:type="pct"/>
            <w:gridSpan w:val="2"/>
            <w:tcBorders>
              <w:tl2br w:val="nil"/>
              <w:tr2bl w:val="nil"/>
            </w:tcBorders>
            <w:vAlign w:val="center"/>
          </w:tcPr>
          <w:p w14:paraId="712C2C73" w14:textId="77777777" w:rsidR="0067440D" w:rsidRDefault="00000000">
            <w:pPr>
              <w:topLinePunct w:val="0"/>
              <w:spacing w:line="240" w:lineRule="auto"/>
              <w:ind w:firstLineChars="0" w:firstLine="0"/>
              <w:rPr>
                <w:bCs/>
                <w:sz w:val="21"/>
                <w:szCs w:val="21"/>
              </w:rPr>
            </w:pPr>
            <w:r>
              <w:rPr>
                <w:bCs/>
                <w:sz w:val="21"/>
                <w:szCs w:val="21"/>
                <w:shd w:val="clear" w:color="auto" w:fill="FFFFFF"/>
              </w:rPr>
              <w:t>高热</w:t>
            </w:r>
          </w:p>
        </w:tc>
        <w:tc>
          <w:tcPr>
            <w:tcW w:w="701" w:type="pct"/>
            <w:gridSpan w:val="3"/>
            <w:tcBorders>
              <w:tl2br w:val="nil"/>
              <w:tr2bl w:val="nil"/>
            </w:tcBorders>
            <w:vAlign w:val="center"/>
          </w:tcPr>
          <w:p w14:paraId="46B222A0" w14:textId="77777777" w:rsidR="0067440D" w:rsidRDefault="00000000">
            <w:pPr>
              <w:topLinePunct w:val="0"/>
              <w:spacing w:line="240" w:lineRule="auto"/>
              <w:ind w:firstLineChars="0" w:firstLine="0"/>
              <w:rPr>
                <w:bCs/>
                <w:sz w:val="21"/>
                <w:szCs w:val="21"/>
              </w:rPr>
            </w:pPr>
            <w:r>
              <w:rPr>
                <w:bCs/>
                <w:sz w:val="21"/>
                <w:szCs w:val="21"/>
              </w:rPr>
              <w:t>禁配物</w:t>
            </w:r>
          </w:p>
        </w:tc>
        <w:tc>
          <w:tcPr>
            <w:tcW w:w="1740" w:type="pct"/>
            <w:gridSpan w:val="3"/>
            <w:tcBorders>
              <w:tl2br w:val="nil"/>
              <w:tr2bl w:val="nil"/>
            </w:tcBorders>
            <w:vAlign w:val="center"/>
          </w:tcPr>
          <w:p w14:paraId="3AE72EDD" w14:textId="77777777" w:rsidR="0067440D" w:rsidRDefault="00000000">
            <w:pPr>
              <w:topLinePunct w:val="0"/>
              <w:spacing w:line="240" w:lineRule="auto"/>
              <w:ind w:firstLineChars="0" w:firstLine="0"/>
              <w:rPr>
                <w:bCs/>
                <w:sz w:val="21"/>
                <w:szCs w:val="21"/>
              </w:rPr>
            </w:pPr>
            <w:r>
              <w:rPr>
                <w:bCs/>
                <w:sz w:val="21"/>
                <w:szCs w:val="21"/>
                <w:shd w:val="clear" w:color="auto" w:fill="FFFFFF"/>
              </w:rPr>
              <w:t>碱类、胺类、碱金属、强氧化剂等</w:t>
            </w:r>
          </w:p>
        </w:tc>
      </w:tr>
      <w:tr w:rsidR="0067440D" w14:paraId="6C794EC7" w14:textId="77777777">
        <w:trPr>
          <w:cantSplit/>
          <w:jc w:val="center"/>
        </w:trPr>
        <w:tc>
          <w:tcPr>
            <w:tcW w:w="832" w:type="pct"/>
            <w:tcBorders>
              <w:tl2br w:val="nil"/>
              <w:tr2bl w:val="nil"/>
            </w:tcBorders>
            <w:vAlign w:val="center"/>
          </w:tcPr>
          <w:p w14:paraId="0BDCF580" w14:textId="77777777" w:rsidR="0067440D" w:rsidRDefault="00000000">
            <w:pPr>
              <w:topLinePunct w:val="0"/>
              <w:spacing w:line="240" w:lineRule="auto"/>
              <w:ind w:firstLineChars="0" w:firstLine="0"/>
              <w:rPr>
                <w:bCs/>
                <w:sz w:val="21"/>
                <w:szCs w:val="21"/>
              </w:rPr>
            </w:pPr>
            <w:r>
              <w:rPr>
                <w:bCs/>
                <w:sz w:val="21"/>
                <w:szCs w:val="21"/>
              </w:rPr>
              <w:t>操作处置</w:t>
            </w:r>
          </w:p>
        </w:tc>
        <w:tc>
          <w:tcPr>
            <w:tcW w:w="4167" w:type="pct"/>
            <w:gridSpan w:val="10"/>
            <w:tcBorders>
              <w:tl2br w:val="nil"/>
              <w:tr2bl w:val="nil"/>
            </w:tcBorders>
            <w:vAlign w:val="center"/>
          </w:tcPr>
          <w:p w14:paraId="36C2DBDC" w14:textId="77777777" w:rsidR="0067440D" w:rsidRDefault="00000000">
            <w:pPr>
              <w:topLinePunct w:val="0"/>
              <w:spacing w:line="240" w:lineRule="auto"/>
              <w:ind w:firstLineChars="0" w:firstLine="0"/>
              <w:rPr>
                <w:bCs/>
                <w:sz w:val="21"/>
                <w:szCs w:val="21"/>
              </w:rPr>
            </w:pPr>
            <w:r>
              <w:rPr>
                <w:bCs/>
                <w:sz w:val="21"/>
                <w:szCs w:val="21"/>
                <w:shd w:val="clear" w:color="auto" w:fill="FFFFFF"/>
              </w:rPr>
              <w:t>适当通风。远离火种、热源。工作场所严禁吸烟。操作人员必须经过专门培训，严格遵守操作规程。建议操作人员戴防毒面罩、化学安全眼镜、耐酸碱手套，穿耐酸碱工作服。避免接触眼睛、皮肤，防止吸入、食入，操作后彻底清洗。避免与碱类、金属等接触。搬运时要轻装轻卸，防止包装及容器损坏。配备相应品种和数量的消防器材及泄漏应急处理设备。空的容器可能含有残留物，应小心处置。</w:t>
            </w:r>
          </w:p>
        </w:tc>
      </w:tr>
      <w:tr w:rsidR="0067440D" w14:paraId="1558067D" w14:textId="77777777">
        <w:trPr>
          <w:cantSplit/>
          <w:trHeight w:val="703"/>
          <w:jc w:val="center"/>
        </w:trPr>
        <w:tc>
          <w:tcPr>
            <w:tcW w:w="832" w:type="pct"/>
            <w:tcBorders>
              <w:tl2br w:val="nil"/>
              <w:tr2bl w:val="nil"/>
            </w:tcBorders>
            <w:vAlign w:val="center"/>
          </w:tcPr>
          <w:p w14:paraId="04D0098E" w14:textId="77777777" w:rsidR="0067440D" w:rsidRDefault="00000000">
            <w:pPr>
              <w:topLinePunct w:val="0"/>
              <w:spacing w:line="240" w:lineRule="auto"/>
              <w:ind w:firstLineChars="0" w:firstLine="0"/>
              <w:rPr>
                <w:bCs/>
                <w:sz w:val="21"/>
                <w:szCs w:val="21"/>
              </w:rPr>
            </w:pPr>
            <w:r>
              <w:rPr>
                <w:bCs/>
                <w:sz w:val="21"/>
                <w:szCs w:val="21"/>
              </w:rPr>
              <w:t>储存注意事项</w:t>
            </w:r>
          </w:p>
        </w:tc>
        <w:tc>
          <w:tcPr>
            <w:tcW w:w="4167" w:type="pct"/>
            <w:gridSpan w:val="10"/>
            <w:tcBorders>
              <w:tl2br w:val="nil"/>
              <w:tr2bl w:val="nil"/>
            </w:tcBorders>
            <w:vAlign w:val="center"/>
          </w:tcPr>
          <w:p w14:paraId="3C0B375F" w14:textId="77777777" w:rsidR="0067440D" w:rsidRDefault="00000000">
            <w:pPr>
              <w:topLinePunct w:val="0"/>
              <w:spacing w:line="240" w:lineRule="auto"/>
              <w:ind w:firstLineChars="0" w:firstLine="0"/>
              <w:rPr>
                <w:bCs/>
                <w:sz w:val="21"/>
                <w:szCs w:val="21"/>
              </w:rPr>
            </w:pPr>
            <w:r>
              <w:rPr>
                <w:bCs/>
                <w:sz w:val="21"/>
                <w:szCs w:val="21"/>
                <w:shd w:val="clear" w:color="auto" w:fill="FFFFFF"/>
              </w:rPr>
              <w:t>保持容器密封。储存于阴凉、通风的库房。远离火种、热源。严禁与金属、氧化剂、碱金属、碱等一起储存。严禁使用金属容器盛装。配备相应品种和数量的消防器材。储区应备有泄漏应急处理设备和合适的收容材料。</w:t>
            </w:r>
          </w:p>
        </w:tc>
      </w:tr>
      <w:tr w:rsidR="0067440D" w14:paraId="356874F5" w14:textId="77777777">
        <w:trPr>
          <w:cantSplit/>
          <w:jc w:val="center"/>
        </w:trPr>
        <w:tc>
          <w:tcPr>
            <w:tcW w:w="832" w:type="pct"/>
            <w:tcBorders>
              <w:tl2br w:val="nil"/>
              <w:tr2bl w:val="nil"/>
            </w:tcBorders>
            <w:vAlign w:val="center"/>
          </w:tcPr>
          <w:p w14:paraId="6CFDAE1E" w14:textId="77777777" w:rsidR="0067440D" w:rsidRDefault="00000000">
            <w:pPr>
              <w:topLinePunct w:val="0"/>
              <w:spacing w:line="240" w:lineRule="auto"/>
              <w:ind w:firstLineChars="0" w:firstLine="0"/>
              <w:rPr>
                <w:bCs/>
                <w:sz w:val="21"/>
                <w:szCs w:val="21"/>
              </w:rPr>
            </w:pPr>
            <w:r>
              <w:rPr>
                <w:bCs/>
                <w:sz w:val="21"/>
                <w:szCs w:val="21"/>
              </w:rPr>
              <w:t>运输注意事项</w:t>
            </w:r>
          </w:p>
        </w:tc>
        <w:tc>
          <w:tcPr>
            <w:tcW w:w="4167" w:type="pct"/>
            <w:gridSpan w:val="10"/>
            <w:tcBorders>
              <w:tl2br w:val="nil"/>
              <w:tr2bl w:val="nil"/>
            </w:tcBorders>
            <w:vAlign w:val="center"/>
          </w:tcPr>
          <w:p w14:paraId="5B0DA464" w14:textId="77777777" w:rsidR="0067440D" w:rsidRDefault="00000000">
            <w:pPr>
              <w:topLinePunct w:val="0"/>
              <w:spacing w:line="240" w:lineRule="auto"/>
              <w:ind w:firstLineChars="0" w:firstLine="0"/>
              <w:rPr>
                <w:bCs/>
                <w:sz w:val="21"/>
                <w:szCs w:val="21"/>
              </w:rPr>
            </w:pPr>
            <w:r>
              <w:rPr>
                <w:bCs/>
                <w:sz w:val="21"/>
                <w:szCs w:val="21"/>
                <w:shd w:val="clear" w:color="auto" w:fill="FFFFFF"/>
              </w:rPr>
              <w:t>运输前应检查包装容器是否完整、密封，运输过程中要确保容器不泄露、不倒塌、不坠落、不损坏。严禁与氧化剂、碱类、金属、食用化学品等混装混运。运输过程应防高温、曝晒、雨淋。公路运输时要按规定路线行驶，勿在居民区和人口稠密区停留。配备相应的消防器材和泄漏应急处理设备。</w:t>
            </w:r>
          </w:p>
        </w:tc>
      </w:tr>
      <w:tr w:rsidR="0067440D" w14:paraId="707E145A" w14:textId="77777777">
        <w:trPr>
          <w:cantSplit/>
          <w:jc w:val="center"/>
        </w:trPr>
        <w:tc>
          <w:tcPr>
            <w:tcW w:w="832" w:type="pct"/>
            <w:tcBorders>
              <w:tl2br w:val="nil"/>
              <w:tr2bl w:val="nil"/>
            </w:tcBorders>
            <w:vAlign w:val="center"/>
          </w:tcPr>
          <w:p w14:paraId="035BB2AD" w14:textId="77777777" w:rsidR="0067440D" w:rsidRDefault="00000000">
            <w:pPr>
              <w:topLinePunct w:val="0"/>
              <w:spacing w:line="240" w:lineRule="auto"/>
              <w:ind w:firstLineChars="0" w:firstLine="0"/>
              <w:rPr>
                <w:bCs/>
                <w:sz w:val="21"/>
                <w:szCs w:val="21"/>
              </w:rPr>
            </w:pPr>
            <w:r>
              <w:rPr>
                <w:bCs/>
                <w:sz w:val="21"/>
                <w:szCs w:val="21"/>
              </w:rPr>
              <w:t>急救措施</w:t>
            </w:r>
          </w:p>
        </w:tc>
        <w:tc>
          <w:tcPr>
            <w:tcW w:w="4167" w:type="pct"/>
            <w:gridSpan w:val="10"/>
            <w:tcBorders>
              <w:tl2br w:val="nil"/>
              <w:tr2bl w:val="nil"/>
            </w:tcBorders>
            <w:vAlign w:val="center"/>
          </w:tcPr>
          <w:p w14:paraId="6FE237E3" w14:textId="77777777" w:rsidR="0067440D" w:rsidRDefault="00000000">
            <w:pPr>
              <w:topLinePunct w:val="0"/>
              <w:spacing w:line="240" w:lineRule="auto"/>
              <w:ind w:firstLineChars="0" w:firstLine="0"/>
              <w:rPr>
                <w:bCs/>
                <w:sz w:val="21"/>
                <w:szCs w:val="21"/>
              </w:rPr>
            </w:pPr>
            <w:r>
              <w:rPr>
                <w:bCs/>
                <w:sz w:val="21"/>
                <w:szCs w:val="21"/>
              </w:rPr>
              <w:t>皮肤接触：以大量的水冲洗，并脱除沾有污染物的衣物。</w:t>
            </w:r>
          </w:p>
          <w:p w14:paraId="548703A3" w14:textId="77777777" w:rsidR="0067440D" w:rsidRDefault="00000000">
            <w:pPr>
              <w:topLinePunct w:val="0"/>
              <w:spacing w:line="240" w:lineRule="auto"/>
              <w:ind w:firstLineChars="0" w:firstLine="0"/>
              <w:rPr>
                <w:bCs/>
                <w:sz w:val="21"/>
                <w:szCs w:val="21"/>
              </w:rPr>
            </w:pPr>
            <w:r>
              <w:rPr>
                <w:bCs/>
                <w:sz w:val="21"/>
                <w:szCs w:val="21"/>
              </w:rPr>
              <w:t>眼睛接触：将眼睑打开并用缓和流动的温水冲洗污染的眼睛</w:t>
            </w:r>
            <w:r>
              <w:rPr>
                <w:bCs/>
                <w:sz w:val="21"/>
                <w:szCs w:val="21"/>
              </w:rPr>
              <w:t>20-30</w:t>
            </w:r>
            <w:r>
              <w:rPr>
                <w:bCs/>
                <w:sz w:val="21"/>
                <w:szCs w:val="21"/>
              </w:rPr>
              <w:t>分钟，若仍觉得</w:t>
            </w:r>
          </w:p>
          <w:p w14:paraId="5AA36DF0" w14:textId="77777777" w:rsidR="0067440D" w:rsidRDefault="00000000">
            <w:pPr>
              <w:topLinePunct w:val="0"/>
              <w:spacing w:line="240" w:lineRule="auto"/>
              <w:ind w:firstLineChars="0" w:firstLine="0"/>
              <w:rPr>
                <w:bCs/>
                <w:sz w:val="21"/>
                <w:szCs w:val="21"/>
              </w:rPr>
            </w:pPr>
            <w:r>
              <w:rPr>
                <w:bCs/>
                <w:sz w:val="21"/>
                <w:szCs w:val="21"/>
              </w:rPr>
              <w:t>疼痛请立即就医。</w:t>
            </w:r>
          </w:p>
          <w:p w14:paraId="4ABD7557" w14:textId="77777777" w:rsidR="0067440D" w:rsidRDefault="00000000">
            <w:pPr>
              <w:topLinePunct w:val="0"/>
              <w:spacing w:line="240" w:lineRule="auto"/>
              <w:ind w:firstLineChars="0" w:firstLine="0"/>
              <w:rPr>
                <w:bCs/>
                <w:sz w:val="21"/>
                <w:szCs w:val="21"/>
              </w:rPr>
            </w:pPr>
            <w:r>
              <w:rPr>
                <w:bCs/>
                <w:sz w:val="21"/>
                <w:szCs w:val="21"/>
              </w:rPr>
              <w:t>吸入：立即移去污染源并将患者移到新鲜空气处，并看医生</w:t>
            </w:r>
          </w:p>
          <w:p w14:paraId="614B6CAF" w14:textId="77777777" w:rsidR="0067440D" w:rsidRDefault="00000000">
            <w:pPr>
              <w:topLinePunct w:val="0"/>
              <w:spacing w:line="240" w:lineRule="auto"/>
              <w:ind w:firstLineChars="0" w:firstLine="0"/>
              <w:rPr>
                <w:bCs/>
                <w:sz w:val="21"/>
                <w:szCs w:val="21"/>
              </w:rPr>
            </w:pPr>
            <w:r>
              <w:rPr>
                <w:bCs/>
                <w:sz w:val="21"/>
                <w:szCs w:val="21"/>
              </w:rPr>
              <w:t>食入：</w:t>
            </w:r>
            <w:r>
              <w:rPr>
                <w:bCs/>
                <w:sz w:val="21"/>
                <w:szCs w:val="21"/>
              </w:rPr>
              <w:t>1</w:t>
            </w:r>
            <w:r>
              <w:rPr>
                <w:bCs/>
                <w:sz w:val="21"/>
                <w:szCs w:val="21"/>
              </w:rPr>
              <w:t>、使患者喝大量的水；</w:t>
            </w:r>
            <w:r>
              <w:rPr>
                <w:bCs/>
                <w:sz w:val="21"/>
                <w:szCs w:val="21"/>
              </w:rPr>
              <w:t>2</w:t>
            </w:r>
            <w:r>
              <w:rPr>
                <w:bCs/>
                <w:sz w:val="21"/>
                <w:szCs w:val="21"/>
              </w:rPr>
              <w:t>、若有不舒服请通知医生。</w:t>
            </w:r>
          </w:p>
          <w:p w14:paraId="25956CDD" w14:textId="77777777" w:rsidR="0067440D" w:rsidRDefault="00000000">
            <w:pPr>
              <w:topLinePunct w:val="0"/>
              <w:spacing w:line="240" w:lineRule="auto"/>
              <w:ind w:firstLineChars="0" w:firstLine="0"/>
              <w:rPr>
                <w:bCs/>
                <w:sz w:val="21"/>
                <w:szCs w:val="21"/>
              </w:rPr>
            </w:pPr>
            <w:r>
              <w:rPr>
                <w:bCs/>
                <w:sz w:val="21"/>
                <w:szCs w:val="21"/>
              </w:rPr>
              <w:t>急救人员防护：应适时选用个人防护具确保自身安全</w:t>
            </w:r>
          </w:p>
        </w:tc>
      </w:tr>
      <w:tr w:rsidR="0067440D" w14:paraId="7A038C9E" w14:textId="77777777">
        <w:trPr>
          <w:cantSplit/>
          <w:jc w:val="center"/>
        </w:trPr>
        <w:tc>
          <w:tcPr>
            <w:tcW w:w="832" w:type="pct"/>
            <w:tcBorders>
              <w:tl2br w:val="nil"/>
              <w:tr2bl w:val="nil"/>
            </w:tcBorders>
            <w:vAlign w:val="center"/>
          </w:tcPr>
          <w:p w14:paraId="2FDFB822" w14:textId="77777777" w:rsidR="0067440D" w:rsidRDefault="00000000">
            <w:pPr>
              <w:topLinePunct w:val="0"/>
              <w:spacing w:line="240" w:lineRule="auto"/>
              <w:ind w:firstLineChars="0" w:firstLine="0"/>
              <w:rPr>
                <w:bCs/>
                <w:sz w:val="21"/>
                <w:szCs w:val="21"/>
              </w:rPr>
            </w:pPr>
            <w:r>
              <w:rPr>
                <w:bCs/>
                <w:sz w:val="21"/>
                <w:szCs w:val="21"/>
              </w:rPr>
              <w:t>泄漏应急处理</w:t>
            </w:r>
          </w:p>
        </w:tc>
        <w:tc>
          <w:tcPr>
            <w:tcW w:w="4167" w:type="pct"/>
            <w:gridSpan w:val="10"/>
            <w:tcBorders>
              <w:tl2br w:val="nil"/>
              <w:tr2bl w:val="nil"/>
            </w:tcBorders>
            <w:vAlign w:val="center"/>
          </w:tcPr>
          <w:p w14:paraId="34A7B882" w14:textId="77777777" w:rsidR="0067440D" w:rsidRDefault="00000000">
            <w:pPr>
              <w:topLinePunct w:val="0"/>
              <w:spacing w:line="240" w:lineRule="auto"/>
              <w:ind w:firstLineChars="0" w:firstLine="0"/>
              <w:rPr>
                <w:bCs/>
                <w:sz w:val="21"/>
                <w:szCs w:val="21"/>
              </w:rPr>
            </w:pPr>
            <w:r>
              <w:rPr>
                <w:bCs/>
                <w:sz w:val="21"/>
                <w:szCs w:val="21"/>
              </w:rPr>
              <w:t>应急处理：</w:t>
            </w:r>
            <w:r>
              <w:rPr>
                <w:bCs/>
                <w:sz w:val="21"/>
                <w:szCs w:val="21"/>
              </w:rPr>
              <w:t>1</w:t>
            </w:r>
            <w:r>
              <w:rPr>
                <w:bCs/>
                <w:sz w:val="21"/>
                <w:szCs w:val="21"/>
              </w:rPr>
              <w:t>、避免与此物质直接接触；</w:t>
            </w:r>
            <w:r>
              <w:rPr>
                <w:bCs/>
                <w:sz w:val="21"/>
                <w:szCs w:val="21"/>
              </w:rPr>
              <w:t>2</w:t>
            </w:r>
            <w:r>
              <w:rPr>
                <w:bCs/>
                <w:sz w:val="21"/>
                <w:szCs w:val="21"/>
              </w:rPr>
              <w:t>、勿吸入蒸汽和气溶胶。</w:t>
            </w:r>
          </w:p>
          <w:p w14:paraId="215E29FF" w14:textId="77777777" w:rsidR="0067440D" w:rsidRDefault="00000000">
            <w:pPr>
              <w:topLinePunct w:val="0"/>
              <w:spacing w:line="240" w:lineRule="auto"/>
              <w:ind w:firstLineChars="0" w:firstLine="0"/>
              <w:rPr>
                <w:bCs/>
                <w:sz w:val="21"/>
                <w:szCs w:val="21"/>
              </w:rPr>
            </w:pPr>
            <w:r>
              <w:rPr>
                <w:bCs/>
                <w:sz w:val="21"/>
                <w:szCs w:val="21"/>
              </w:rPr>
              <w:t>消除方法：</w:t>
            </w:r>
            <w:r>
              <w:rPr>
                <w:bCs/>
                <w:sz w:val="21"/>
                <w:szCs w:val="21"/>
              </w:rPr>
              <w:t>1</w:t>
            </w:r>
            <w:r>
              <w:rPr>
                <w:bCs/>
                <w:sz w:val="21"/>
                <w:szCs w:val="21"/>
              </w:rPr>
              <w:t>、以液体吸收剂吸取此污染物质；</w:t>
            </w:r>
            <w:r>
              <w:rPr>
                <w:bCs/>
                <w:sz w:val="21"/>
                <w:szCs w:val="21"/>
              </w:rPr>
              <w:t>2</w:t>
            </w:r>
            <w:r>
              <w:rPr>
                <w:bCs/>
                <w:sz w:val="21"/>
                <w:szCs w:val="21"/>
              </w:rPr>
              <w:t>、清理废弃物；</w:t>
            </w:r>
            <w:r>
              <w:rPr>
                <w:bCs/>
                <w:sz w:val="21"/>
                <w:szCs w:val="21"/>
              </w:rPr>
              <w:t>3</w:t>
            </w:r>
            <w:r>
              <w:rPr>
                <w:bCs/>
                <w:sz w:val="21"/>
                <w:szCs w:val="21"/>
              </w:rPr>
              <w:t>、清洗污染区；</w:t>
            </w:r>
            <w:r>
              <w:rPr>
                <w:bCs/>
                <w:sz w:val="21"/>
                <w:szCs w:val="21"/>
              </w:rPr>
              <w:t>4</w:t>
            </w:r>
            <w:r>
              <w:rPr>
                <w:bCs/>
                <w:sz w:val="21"/>
                <w:szCs w:val="21"/>
              </w:rPr>
              <w:t>、勿触碰泄漏物，避免让其流入下水道或狭隘之处。</w:t>
            </w:r>
          </w:p>
          <w:p w14:paraId="347DDC27" w14:textId="77777777" w:rsidR="0067440D" w:rsidRDefault="00000000">
            <w:pPr>
              <w:topLinePunct w:val="0"/>
              <w:spacing w:line="240" w:lineRule="auto"/>
              <w:ind w:firstLineChars="0" w:firstLine="0"/>
              <w:rPr>
                <w:bCs/>
                <w:sz w:val="21"/>
                <w:szCs w:val="21"/>
              </w:rPr>
            </w:pPr>
            <w:r>
              <w:rPr>
                <w:bCs/>
                <w:sz w:val="21"/>
                <w:szCs w:val="21"/>
              </w:rPr>
              <w:t>少量泄漏时：</w:t>
            </w:r>
          </w:p>
          <w:p w14:paraId="5B7386B4" w14:textId="77777777" w:rsidR="0067440D" w:rsidRDefault="00000000">
            <w:pPr>
              <w:topLinePunct w:val="0"/>
              <w:spacing w:line="240" w:lineRule="auto"/>
              <w:ind w:firstLineChars="0" w:firstLine="0"/>
              <w:rPr>
                <w:bCs/>
                <w:sz w:val="21"/>
                <w:szCs w:val="21"/>
              </w:rPr>
            </w:pPr>
            <w:r>
              <w:rPr>
                <w:bCs/>
                <w:sz w:val="21"/>
                <w:szCs w:val="21"/>
              </w:rPr>
              <w:t>1</w:t>
            </w:r>
            <w:r>
              <w:rPr>
                <w:bCs/>
                <w:sz w:val="21"/>
                <w:szCs w:val="21"/>
              </w:rPr>
              <w:t>、用沙、泥土或其他惰性吸收剂围堵泄漏物；</w:t>
            </w:r>
            <w:r>
              <w:rPr>
                <w:bCs/>
                <w:sz w:val="21"/>
                <w:szCs w:val="21"/>
              </w:rPr>
              <w:t>2</w:t>
            </w:r>
            <w:r>
              <w:rPr>
                <w:bCs/>
                <w:sz w:val="21"/>
                <w:szCs w:val="21"/>
              </w:rPr>
              <w:t>、尽可能将外泄污染物挥手，置于适当且有标示的有盖容器中；</w:t>
            </w:r>
            <w:r>
              <w:rPr>
                <w:bCs/>
                <w:sz w:val="21"/>
                <w:szCs w:val="21"/>
              </w:rPr>
              <w:t>3</w:t>
            </w:r>
            <w:r>
              <w:rPr>
                <w:bCs/>
                <w:sz w:val="21"/>
                <w:szCs w:val="21"/>
              </w:rPr>
              <w:t>、用水清洗泄漏区。</w:t>
            </w:r>
          </w:p>
        </w:tc>
      </w:tr>
      <w:tr w:rsidR="0067440D" w14:paraId="2832B0B4" w14:textId="77777777">
        <w:trPr>
          <w:cantSplit/>
          <w:jc w:val="center"/>
        </w:trPr>
        <w:tc>
          <w:tcPr>
            <w:tcW w:w="832" w:type="pct"/>
            <w:tcBorders>
              <w:tl2br w:val="nil"/>
              <w:tr2bl w:val="nil"/>
            </w:tcBorders>
            <w:vAlign w:val="center"/>
          </w:tcPr>
          <w:p w14:paraId="75367272" w14:textId="77777777" w:rsidR="0067440D" w:rsidRDefault="00000000">
            <w:pPr>
              <w:topLinePunct w:val="0"/>
              <w:spacing w:line="240" w:lineRule="auto"/>
              <w:ind w:firstLineChars="0" w:firstLine="0"/>
              <w:rPr>
                <w:bCs/>
                <w:sz w:val="21"/>
                <w:szCs w:val="21"/>
              </w:rPr>
            </w:pPr>
            <w:r>
              <w:rPr>
                <w:bCs/>
                <w:sz w:val="21"/>
                <w:szCs w:val="21"/>
              </w:rPr>
              <w:t>废弃处置方法</w:t>
            </w:r>
          </w:p>
        </w:tc>
        <w:tc>
          <w:tcPr>
            <w:tcW w:w="4167" w:type="pct"/>
            <w:gridSpan w:val="10"/>
            <w:tcBorders>
              <w:tl2br w:val="nil"/>
              <w:tr2bl w:val="nil"/>
            </w:tcBorders>
            <w:vAlign w:val="center"/>
          </w:tcPr>
          <w:p w14:paraId="44D172BB" w14:textId="77777777" w:rsidR="0067440D" w:rsidRDefault="00000000">
            <w:pPr>
              <w:topLinePunct w:val="0"/>
              <w:spacing w:line="240" w:lineRule="auto"/>
              <w:ind w:firstLineChars="0" w:firstLine="0"/>
              <w:rPr>
                <w:bCs/>
                <w:sz w:val="21"/>
                <w:szCs w:val="21"/>
              </w:rPr>
            </w:pPr>
            <w:r>
              <w:rPr>
                <w:bCs/>
                <w:sz w:val="21"/>
                <w:szCs w:val="21"/>
              </w:rPr>
              <w:t>产品：建议中和、稀释后排入废水处理系统。</w:t>
            </w:r>
          </w:p>
          <w:p w14:paraId="322B3864" w14:textId="77777777" w:rsidR="0067440D" w:rsidRDefault="00000000">
            <w:pPr>
              <w:topLinePunct w:val="0"/>
              <w:spacing w:line="240" w:lineRule="auto"/>
              <w:ind w:firstLineChars="0" w:firstLine="0"/>
              <w:rPr>
                <w:bCs/>
                <w:sz w:val="21"/>
                <w:szCs w:val="21"/>
              </w:rPr>
            </w:pPr>
            <w:r>
              <w:rPr>
                <w:bCs/>
                <w:sz w:val="21"/>
                <w:szCs w:val="21"/>
              </w:rPr>
              <w:t>不洁的包装：把倒空的容器归还厂商或根据国家和地方法规处置。</w:t>
            </w:r>
          </w:p>
          <w:p w14:paraId="3F1F209B" w14:textId="77777777" w:rsidR="0067440D" w:rsidRDefault="00000000">
            <w:pPr>
              <w:topLinePunct w:val="0"/>
              <w:spacing w:line="240" w:lineRule="auto"/>
              <w:ind w:firstLineChars="0" w:firstLine="0"/>
              <w:rPr>
                <w:bCs/>
                <w:sz w:val="21"/>
                <w:szCs w:val="21"/>
              </w:rPr>
            </w:pPr>
            <w:r>
              <w:rPr>
                <w:bCs/>
                <w:sz w:val="21"/>
                <w:szCs w:val="21"/>
              </w:rPr>
              <w:t>废弃注意事项：处置前应参阅国家和地方有关法规。</w:t>
            </w:r>
          </w:p>
        </w:tc>
      </w:tr>
      <w:tr w:rsidR="0067440D" w14:paraId="660C9E7C" w14:textId="77777777">
        <w:trPr>
          <w:cantSplit/>
          <w:trHeight w:val="386"/>
          <w:jc w:val="center"/>
        </w:trPr>
        <w:tc>
          <w:tcPr>
            <w:tcW w:w="832" w:type="pct"/>
            <w:vMerge w:val="restart"/>
            <w:tcBorders>
              <w:tl2br w:val="nil"/>
              <w:tr2bl w:val="nil"/>
            </w:tcBorders>
            <w:vAlign w:val="center"/>
          </w:tcPr>
          <w:p w14:paraId="3BB1AD6D" w14:textId="77777777" w:rsidR="0067440D" w:rsidRDefault="00000000">
            <w:pPr>
              <w:topLinePunct w:val="0"/>
              <w:spacing w:line="240" w:lineRule="auto"/>
              <w:ind w:firstLineChars="0" w:firstLine="0"/>
              <w:rPr>
                <w:bCs/>
                <w:sz w:val="21"/>
                <w:szCs w:val="21"/>
              </w:rPr>
            </w:pPr>
            <w:r>
              <w:rPr>
                <w:bCs/>
                <w:sz w:val="21"/>
                <w:szCs w:val="21"/>
              </w:rPr>
              <w:t>个体防护</w:t>
            </w:r>
          </w:p>
        </w:tc>
        <w:tc>
          <w:tcPr>
            <w:tcW w:w="813" w:type="pct"/>
            <w:tcBorders>
              <w:tl2br w:val="nil"/>
              <w:tr2bl w:val="nil"/>
            </w:tcBorders>
            <w:vAlign w:val="center"/>
          </w:tcPr>
          <w:p w14:paraId="2A5705BE" w14:textId="77777777" w:rsidR="0067440D" w:rsidRDefault="00000000">
            <w:pPr>
              <w:topLinePunct w:val="0"/>
              <w:spacing w:line="240" w:lineRule="auto"/>
              <w:ind w:firstLineChars="0" w:firstLine="0"/>
              <w:rPr>
                <w:bCs/>
                <w:sz w:val="21"/>
                <w:szCs w:val="21"/>
              </w:rPr>
            </w:pPr>
            <w:r>
              <w:rPr>
                <w:bCs/>
                <w:sz w:val="21"/>
                <w:szCs w:val="21"/>
              </w:rPr>
              <w:t>呼吸系统防护</w:t>
            </w:r>
          </w:p>
        </w:tc>
        <w:tc>
          <w:tcPr>
            <w:tcW w:w="3353" w:type="pct"/>
            <w:gridSpan w:val="9"/>
            <w:tcBorders>
              <w:tl2br w:val="nil"/>
              <w:tr2bl w:val="nil"/>
            </w:tcBorders>
            <w:vAlign w:val="center"/>
          </w:tcPr>
          <w:p w14:paraId="67840703" w14:textId="77777777" w:rsidR="0067440D" w:rsidRDefault="00000000">
            <w:pPr>
              <w:topLinePunct w:val="0"/>
              <w:spacing w:line="240" w:lineRule="auto"/>
              <w:ind w:firstLineChars="0" w:firstLine="0"/>
              <w:rPr>
                <w:bCs/>
                <w:sz w:val="21"/>
                <w:szCs w:val="21"/>
                <w:shd w:val="clear" w:color="auto" w:fill="FFFFFF"/>
              </w:rPr>
            </w:pPr>
            <w:r>
              <w:rPr>
                <w:bCs/>
                <w:sz w:val="21"/>
                <w:szCs w:val="21"/>
                <w:shd w:val="clear" w:color="auto" w:fill="FFFFFF"/>
              </w:rPr>
              <w:t>可能接触其蒸气或烟雾时，必须佩戴防毒面具或供气式头盔。紧急</w:t>
            </w:r>
          </w:p>
          <w:p w14:paraId="4F0DF8BF" w14:textId="77777777" w:rsidR="0067440D" w:rsidRDefault="00000000">
            <w:pPr>
              <w:topLinePunct w:val="0"/>
              <w:spacing w:line="240" w:lineRule="auto"/>
              <w:ind w:firstLineChars="0" w:firstLine="0"/>
              <w:rPr>
                <w:bCs/>
                <w:sz w:val="21"/>
                <w:szCs w:val="21"/>
              </w:rPr>
            </w:pPr>
            <w:r>
              <w:rPr>
                <w:bCs/>
                <w:sz w:val="21"/>
                <w:szCs w:val="21"/>
                <w:shd w:val="clear" w:color="auto" w:fill="FFFFFF"/>
              </w:rPr>
              <w:t>事态抢救或逃生时，建议佩带自给式呼吸器。</w:t>
            </w:r>
          </w:p>
        </w:tc>
      </w:tr>
      <w:tr w:rsidR="0067440D" w14:paraId="487A1D70" w14:textId="77777777">
        <w:trPr>
          <w:cantSplit/>
          <w:trHeight w:val="386"/>
          <w:jc w:val="center"/>
        </w:trPr>
        <w:tc>
          <w:tcPr>
            <w:tcW w:w="832" w:type="pct"/>
            <w:vMerge/>
            <w:tcBorders>
              <w:tl2br w:val="nil"/>
              <w:tr2bl w:val="nil"/>
            </w:tcBorders>
            <w:vAlign w:val="center"/>
          </w:tcPr>
          <w:p w14:paraId="0D28F8DB" w14:textId="77777777" w:rsidR="0067440D" w:rsidRDefault="0067440D">
            <w:pPr>
              <w:topLinePunct w:val="0"/>
              <w:spacing w:line="240" w:lineRule="auto"/>
              <w:ind w:firstLineChars="0" w:firstLine="0"/>
              <w:rPr>
                <w:bCs/>
                <w:sz w:val="21"/>
                <w:szCs w:val="21"/>
              </w:rPr>
            </w:pPr>
          </w:p>
        </w:tc>
        <w:tc>
          <w:tcPr>
            <w:tcW w:w="813" w:type="pct"/>
            <w:tcBorders>
              <w:tl2br w:val="nil"/>
              <w:tr2bl w:val="nil"/>
            </w:tcBorders>
            <w:vAlign w:val="center"/>
          </w:tcPr>
          <w:p w14:paraId="77DF9C0F" w14:textId="77777777" w:rsidR="0067440D" w:rsidRDefault="00000000">
            <w:pPr>
              <w:topLinePunct w:val="0"/>
              <w:spacing w:line="240" w:lineRule="auto"/>
              <w:ind w:firstLineChars="0" w:firstLine="0"/>
              <w:rPr>
                <w:bCs/>
                <w:sz w:val="21"/>
                <w:szCs w:val="21"/>
              </w:rPr>
            </w:pPr>
            <w:r>
              <w:rPr>
                <w:bCs/>
                <w:sz w:val="21"/>
                <w:szCs w:val="21"/>
              </w:rPr>
              <w:t>身体防护</w:t>
            </w:r>
          </w:p>
        </w:tc>
        <w:tc>
          <w:tcPr>
            <w:tcW w:w="3353" w:type="pct"/>
            <w:gridSpan w:val="9"/>
            <w:tcBorders>
              <w:tl2br w:val="nil"/>
              <w:tr2bl w:val="nil"/>
            </w:tcBorders>
            <w:vAlign w:val="center"/>
          </w:tcPr>
          <w:p w14:paraId="5872D59F" w14:textId="77777777" w:rsidR="0067440D" w:rsidRDefault="00000000">
            <w:pPr>
              <w:topLinePunct w:val="0"/>
              <w:spacing w:line="240" w:lineRule="auto"/>
              <w:ind w:firstLineChars="0" w:firstLine="0"/>
              <w:rPr>
                <w:bCs/>
                <w:sz w:val="21"/>
                <w:szCs w:val="21"/>
                <w:shd w:val="clear" w:color="auto" w:fill="FFFFFF"/>
              </w:rPr>
            </w:pPr>
            <w:r>
              <w:rPr>
                <w:bCs/>
                <w:sz w:val="21"/>
                <w:szCs w:val="21"/>
                <w:shd w:val="clear" w:color="auto" w:fill="FFFFFF"/>
              </w:rPr>
              <w:t>应以环境中有害物质浓度与量来选择此作业场所使用之防护衣。应穿着供应商确认可防护此化合物之防护衣。</w:t>
            </w:r>
          </w:p>
        </w:tc>
      </w:tr>
      <w:tr w:rsidR="0067440D" w14:paraId="1880C37D" w14:textId="77777777">
        <w:trPr>
          <w:cantSplit/>
          <w:trHeight w:val="386"/>
          <w:jc w:val="center"/>
        </w:trPr>
        <w:tc>
          <w:tcPr>
            <w:tcW w:w="832" w:type="pct"/>
            <w:vMerge/>
            <w:tcBorders>
              <w:tl2br w:val="nil"/>
              <w:tr2bl w:val="nil"/>
            </w:tcBorders>
            <w:vAlign w:val="center"/>
          </w:tcPr>
          <w:p w14:paraId="0FC82204" w14:textId="77777777" w:rsidR="0067440D" w:rsidRDefault="0067440D">
            <w:pPr>
              <w:topLinePunct w:val="0"/>
              <w:spacing w:line="240" w:lineRule="auto"/>
              <w:ind w:firstLineChars="0" w:firstLine="0"/>
              <w:rPr>
                <w:bCs/>
                <w:sz w:val="21"/>
                <w:szCs w:val="21"/>
              </w:rPr>
            </w:pPr>
          </w:p>
        </w:tc>
        <w:tc>
          <w:tcPr>
            <w:tcW w:w="813" w:type="pct"/>
            <w:tcBorders>
              <w:tl2br w:val="nil"/>
              <w:tr2bl w:val="nil"/>
            </w:tcBorders>
            <w:vAlign w:val="center"/>
          </w:tcPr>
          <w:p w14:paraId="0BCD9C25" w14:textId="77777777" w:rsidR="0067440D" w:rsidRDefault="00000000">
            <w:pPr>
              <w:topLinePunct w:val="0"/>
              <w:spacing w:line="240" w:lineRule="auto"/>
              <w:ind w:firstLineChars="0" w:firstLine="0"/>
              <w:rPr>
                <w:bCs/>
                <w:sz w:val="21"/>
                <w:szCs w:val="21"/>
              </w:rPr>
            </w:pPr>
            <w:r>
              <w:rPr>
                <w:bCs/>
                <w:sz w:val="21"/>
                <w:szCs w:val="21"/>
              </w:rPr>
              <w:t>手防护</w:t>
            </w:r>
          </w:p>
        </w:tc>
        <w:tc>
          <w:tcPr>
            <w:tcW w:w="3353" w:type="pct"/>
            <w:gridSpan w:val="9"/>
            <w:tcBorders>
              <w:tl2br w:val="nil"/>
              <w:tr2bl w:val="nil"/>
            </w:tcBorders>
            <w:vAlign w:val="center"/>
          </w:tcPr>
          <w:p w14:paraId="69EBDCC1" w14:textId="77777777" w:rsidR="0067440D" w:rsidRDefault="00000000">
            <w:pPr>
              <w:topLinePunct w:val="0"/>
              <w:spacing w:line="240" w:lineRule="auto"/>
              <w:ind w:firstLineChars="0" w:firstLine="0"/>
              <w:rPr>
                <w:bCs/>
                <w:sz w:val="21"/>
                <w:szCs w:val="21"/>
                <w:shd w:val="clear" w:color="auto" w:fill="FFFFFF"/>
              </w:rPr>
            </w:pPr>
            <w:r>
              <w:rPr>
                <w:bCs/>
                <w:sz w:val="21"/>
                <w:szCs w:val="21"/>
                <w:shd w:val="clear" w:color="auto" w:fill="FFFFFF"/>
              </w:rPr>
              <w:t>丁基橡胶，聚乙烯，氯丁橡胶，聚氯乙烯，氟化弹性体等材质防渗手套</w:t>
            </w:r>
            <w:r>
              <w:rPr>
                <w:rFonts w:hint="eastAsia"/>
                <w:bCs/>
                <w:sz w:val="21"/>
                <w:szCs w:val="21"/>
                <w:shd w:val="clear" w:color="auto" w:fill="FFFFFF"/>
              </w:rPr>
              <w:t>。</w:t>
            </w:r>
          </w:p>
        </w:tc>
      </w:tr>
      <w:tr w:rsidR="0067440D" w14:paraId="624600DE" w14:textId="77777777">
        <w:trPr>
          <w:cantSplit/>
          <w:trHeight w:val="321"/>
          <w:jc w:val="center"/>
        </w:trPr>
        <w:tc>
          <w:tcPr>
            <w:tcW w:w="832" w:type="pct"/>
            <w:vMerge/>
            <w:tcBorders>
              <w:tl2br w:val="nil"/>
              <w:tr2bl w:val="nil"/>
            </w:tcBorders>
            <w:vAlign w:val="center"/>
          </w:tcPr>
          <w:p w14:paraId="1ED8510D" w14:textId="77777777" w:rsidR="0067440D" w:rsidRDefault="0067440D">
            <w:pPr>
              <w:topLinePunct w:val="0"/>
              <w:spacing w:line="240" w:lineRule="auto"/>
              <w:ind w:firstLineChars="0" w:firstLine="0"/>
              <w:rPr>
                <w:bCs/>
                <w:sz w:val="21"/>
                <w:szCs w:val="21"/>
              </w:rPr>
            </w:pPr>
          </w:p>
        </w:tc>
        <w:tc>
          <w:tcPr>
            <w:tcW w:w="813" w:type="pct"/>
            <w:tcBorders>
              <w:tl2br w:val="nil"/>
              <w:tr2bl w:val="nil"/>
            </w:tcBorders>
            <w:vAlign w:val="center"/>
          </w:tcPr>
          <w:p w14:paraId="6BAA33DD" w14:textId="77777777" w:rsidR="0067440D" w:rsidRDefault="00000000">
            <w:pPr>
              <w:topLinePunct w:val="0"/>
              <w:spacing w:line="240" w:lineRule="auto"/>
              <w:ind w:firstLineChars="0" w:firstLine="0"/>
              <w:rPr>
                <w:bCs/>
                <w:sz w:val="21"/>
                <w:szCs w:val="21"/>
              </w:rPr>
            </w:pPr>
            <w:r>
              <w:rPr>
                <w:bCs/>
                <w:sz w:val="21"/>
                <w:szCs w:val="21"/>
              </w:rPr>
              <w:t>眼睛防护</w:t>
            </w:r>
          </w:p>
        </w:tc>
        <w:tc>
          <w:tcPr>
            <w:tcW w:w="1096" w:type="pct"/>
            <w:gridSpan w:val="4"/>
            <w:tcBorders>
              <w:tl2br w:val="nil"/>
              <w:tr2bl w:val="nil"/>
            </w:tcBorders>
            <w:vAlign w:val="center"/>
          </w:tcPr>
          <w:p w14:paraId="7B94A4CF" w14:textId="77777777" w:rsidR="0067440D" w:rsidRDefault="00000000">
            <w:pPr>
              <w:topLinePunct w:val="0"/>
              <w:spacing w:line="240" w:lineRule="auto"/>
              <w:ind w:firstLineChars="0" w:firstLine="0"/>
              <w:rPr>
                <w:bCs/>
                <w:sz w:val="21"/>
                <w:szCs w:val="21"/>
              </w:rPr>
            </w:pPr>
            <w:r>
              <w:rPr>
                <w:bCs/>
                <w:sz w:val="21"/>
                <w:szCs w:val="21"/>
                <w:shd w:val="clear" w:color="auto" w:fill="FFFFFF"/>
              </w:rPr>
              <w:t>需戴化学安全护目镜，护面罩</w:t>
            </w:r>
            <w:r>
              <w:rPr>
                <w:rFonts w:hint="eastAsia"/>
                <w:bCs/>
                <w:sz w:val="21"/>
                <w:szCs w:val="21"/>
                <w:shd w:val="clear" w:color="auto" w:fill="FFFFFF"/>
              </w:rPr>
              <w:t>。</w:t>
            </w:r>
          </w:p>
        </w:tc>
        <w:tc>
          <w:tcPr>
            <w:tcW w:w="765" w:type="pct"/>
            <w:gridSpan w:val="3"/>
            <w:tcBorders>
              <w:tl2br w:val="nil"/>
              <w:tr2bl w:val="nil"/>
            </w:tcBorders>
            <w:vAlign w:val="center"/>
          </w:tcPr>
          <w:p w14:paraId="10839F66" w14:textId="77777777" w:rsidR="0067440D" w:rsidRDefault="00000000">
            <w:pPr>
              <w:topLinePunct w:val="0"/>
              <w:spacing w:line="240" w:lineRule="auto"/>
              <w:ind w:firstLineChars="0" w:firstLine="0"/>
              <w:rPr>
                <w:bCs/>
                <w:sz w:val="21"/>
                <w:szCs w:val="21"/>
              </w:rPr>
            </w:pPr>
            <w:r>
              <w:rPr>
                <w:bCs/>
                <w:sz w:val="21"/>
                <w:szCs w:val="21"/>
              </w:rPr>
              <w:t>其他防护</w:t>
            </w:r>
          </w:p>
        </w:tc>
        <w:tc>
          <w:tcPr>
            <w:tcW w:w="1491" w:type="pct"/>
            <w:gridSpan w:val="2"/>
            <w:tcBorders>
              <w:tl2br w:val="nil"/>
              <w:tr2bl w:val="nil"/>
            </w:tcBorders>
            <w:vAlign w:val="center"/>
          </w:tcPr>
          <w:p w14:paraId="2486CBD2" w14:textId="77777777" w:rsidR="0067440D" w:rsidRDefault="00000000">
            <w:pPr>
              <w:topLinePunct w:val="0"/>
              <w:spacing w:line="240" w:lineRule="auto"/>
              <w:ind w:firstLineChars="0" w:firstLine="0"/>
              <w:rPr>
                <w:bCs/>
                <w:sz w:val="21"/>
                <w:szCs w:val="21"/>
              </w:rPr>
            </w:pPr>
            <w:r>
              <w:rPr>
                <w:bCs/>
                <w:sz w:val="21"/>
                <w:szCs w:val="21"/>
              </w:rPr>
              <w:t>工作现场禁止吸烟、进食和饮水。工作后沐浴更衣，保持良好的卫生习惯。</w:t>
            </w:r>
          </w:p>
        </w:tc>
      </w:tr>
    </w:tbl>
    <w:p w14:paraId="329C2CBA" w14:textId="77777777" w:rsidR="0067440D" w:rsidRDefault="00000000">
      <w:pPr>
        <w:pStyle w:val="4"/>
        <w:keepNext w:val="0"/>
        <w:keepLines w:val="0"/>
        <w:spacing w:beforeLines="50" w:before="156" w:line="360" w:lineRule="auto"/>
        <w:rPr>
          <w:sz w:val="24"/>
          <w:szCs w:val="24"/>
        </w:rPr>
      </w:pPr>
      <w:r>
        <w:rPr>
          <w:rFonts w:hint="eastAsia"/>
          <w:sz w:val="24"/>
          <w:szCs w:val="24"/>
        </w:rPr>
        <w:t>氢氧化钠</w:t>
      </w:r>
    </w:p>
    <w:p w14:paraId="2C6C9A83" w14:textId="77777777" w:rsidR="0067440D" w:rsidRDefault="00000000">
      <w:pPr>
        <w:pStyle w:val="a0"/>
        <w:spacing w:line="360" w:lineRule="auto"/>
        <w:ind w:firstLine="480"/>
        <w:rPr>
          <w:color w:val="auto"/>
          <w:sz w:val="24"/>
          <w:szCs w:val="24"/>
        </w:rPr>
      </w:pPr>
      <w:r>
        <w:rPr>
          <w:color w:val="auto"/>
          <w:sz w:val="24"/>
          <w:szCs w:val="24"/>
        </w:rPr>
        <w:lastRenderedPageBreak/>
        <w:t>有强烈刺激和腐蚀性。粉尘或烟雾会刺激眼和呼吸道，腐蚀鼻中隔，皮肤和眼与</w:t>
      </w:r>
      <w:r>
        <w:rPr>
          <w:color w:val="auto"/>
          <w:sz w:val="24"/>
          <w:szCs w:val="24"/>
        </w:rPr>
        <w:t>NaOH</w:t>
      </w:r>
      <w:r>
        <w:rPr>
          <w:color w:val="auto"/>
          <w:sz w:val="24"/>
          <w:szCs w:val="24"/>
        </w:rPr>
        <w:t>直接接触会引起灼伤，误服可造成消化道灼伤，粘膜糜烂、出血和休克。</w:t>
      </w:r>
    </w:p>
    <w:p w14:paraId="5D705D3E" w14:textId="77777777" w:rsidR="0067440D" w:rsidRDefault="00000000">
      <w:pPr>
        <w:pStyle w:val="a0"/>
        <w:spacing w:line="360" w:lineRule="auto"/>
        <w:ind w:firstLine="480"/>
        <w:rPr>
          <w:color w:val="auto"/>
          <w:sz w:val="24"/>
          <w:szCs w:val="24"/>
        </w:rPr>
      </w:pPr>
      <w:r>
        <w:rPr>
          <w:rFonts w:hint="eastAsia"/>
          <w:color w:val="auto"/>
          <w:sz w:val="24"/>
          <w:szCs w:val="24"/>
        </w:rPr>
        <w:t>氢氧化钠</w:t>
      </w:r>
      <w:r>
        <w:rPr>
          <w:color w:val="auto"/>
          <w:sz w:val="24"/>
          <w:szCs w:val="24"/>
        </w:rPr>
        <w:t>的主要危险有害特性见表</w:t>
      </w:r>
      <w:r>
        <w:rPr>
          <w:rFonts w:hint="eastAsia"/>
          <w:color w:val="auto"/>
          <w:sz w:val="24"/>
          <w:szCs w:val="24"/>
        </w:rPr>
        <w:t>3.1-8</w:t>
      </w:r>
      <w:r>
        <w:rPr>
          <w:color w:val="auto"/>
          <w:sz w:val="24"/>
          <w:szCs w:val="24"/>
        </w:rPr>
        <w:t>。</w:t>
      </w:r>
    </w:p>
    <w:p w14:paraId="3AB60291" w14:textId="77777777" w:rsidR="0067440D" w:rsidRDefault="00000000">
      <w:pPr>
        <w:pStyle w:val="a8"/>
        <w:spacing w:before="42" w:line="359" w:lineRule="auto"/>
        <w:ind w:right="103" w:firstLineChars="0" w:firstLine="0"/>
        <w:jc w:val="center"/>
        <w:rPr>
          <w:rFonts w:ascii="Times New Roman" w:hAnsi="Times New Roman" w:cs="Times New Roman"/>
          <w:sz w:val="24"/>
          <w:szCs w:val="24"/>
          <w:lang w:eastAsia="zh-CN"/>
        </w:rPr>
      </w:pPr>
      <w:r>
        <w:rPr>
          <w:rFonts w:ascii="Times New Roman" w:eastAsia="黑体" w:hAnsi="Times New Roman" w:cs="Times New Roman"/>
          <w:sz w:val="21"/>
          <w:szCs w:val="21"/>
          <w:lang w:eastAsia="zh-CN"/>
        </w:rPr>
        <w:t>表</w:t>
      </w:r>
      <w:r>
        <w:rPr>
          <w:rFonts w:ascii="Times New Roman" w:eastAsia="黑体" w:hAnsi="Times New Roman" w:cs="Times New Roman"/>
          <w:sz w:val="21"/>
          <w:szCs w:val="21"/>
          <w:lang w:eastAsia="zh-CN"/>
        </w:rPr>
        <w:t>3.1-</w:t>
      </w:r>
      <w:r>
        <w:rPr>
          <w:rFonts w:ascii="Times New Roman" w:eastAsia="黑体" w:hAnsi="Times New Roman" w:cs="Times New Roman" w:hint="eastAsia"/>
          <w:sz w:val="21"/>
          <w:szCs w:val="21"/>
          <w:lang w:eastAsia="zh-CN"/>
        </w:rPr>
        <w:t>8</w:t>
      </w:r>
      <w:r>
        <w:rPr>
          <w:rFonts w:ascii="Times New Roman" w:eastAsia="黑体" w:hAnsi="Times New Roman" w:cs="Times New Roman"/>
          <w:sz w:val="21"/>
          <w:szCs w:val="21"/>
          <w:lang w:eastAsia="zh-CN"/>
        </w:rPr>
        <w:t xml:space="preserve"> </w:t>
      </w:r>
      <w:r>
        <w:rPr>
          <w:rFonts w:ascii="Times New Roman" w:eastAsia="黑体" w:hAnsi="Times New Roman" w:cs="Times New Roman" w:hint="eastAsia"/>
          <w:sz w:val="21"/>
          <w:szCs w:val="21"/>
          <w:lang w:eastAsia="zh-CN"/>
        </w:rPr>
        <w:t>氢氧化钠主要危险有害特性</w:t>
      </w:r>
      <w:r>
        <w:rPr>
          <w:rFonts w:ascii="Times New Roman" w:eastAsia="黑体" w:hAnsi="Times New Roman" w:cs="Times New Roman"/>
          <w:sz w:val="21"/>
          <w:szCs w:val="21"/>
          <w:lang w:eastAsia="zh-CN"/>
        </w:rPr>
        <w:t>一览表</w:t>
      </w:r>
    </w:p>
    <w:tbl>
      <w:tblPr>
        <w:tblW w:w="499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75"/>
        <w:gridCol w:w="1701"/>
        <w:gridCol w:w="426"/>
        <w:gridCol w:w="24"/>
        <w:gridCol w:w="1782"/>
        <w:gridCol w:w="648"/>
        <w:gridCol w:w="1024"/>
        <w:gridCol w:w="86"/>
        <w:gridCol w:w="1026"/>
        <w:gridCol w:w="1354"/>
      </w:tblGrid>
      <w:tr w:rsidR="0067440D" w14:paraId="4D5AF6A0" w14:textId="77777777">
        <w:trPr>
          <w:cantSplit/>
          <w:jc w:val="center"/>
        </w:trPr>
        <w:tc>
          <w:tcPr>
            <w:tcW w:w="587" w:type="pct"/>
            <w:tcBorders>
              <w:tl2br w:val="nil"/>
              <w:tr2bl w:val="nil"/>
            </w:tcBorders>
            <w:vAlign w:val="center"/>
          </w:tcPr>
          <w:p w14:paraId="738D55DB" w14:textId="77777777" w:rsidR="0067440D" w:rsidRDefault="00000000">
            <w:pPr>
              <w:topLinePunct w:val="0"/>
              <w:spacing w:line="240" w:lineRule="auto"/>
              <w:ind w:firstLineChars="0" w:firstLine="0"/>
              <w:rPr>
                <w:bCs/>
                <w:sz w:val="21"/>
                <w:szCs w:val="21"/>
              </w:rPr>
            </w:pPr>
            <w:r>
              <w:rPr>
                <w:bCs/>
                <w:sz w:val="21"/>
                <w:szCs w:val="21"/>
              </w:rPr>
              <w:t>中文名称</w:t>
            </w:r>
          </w:p>
        </w:tc>
        <w:tc>
          <w:tcPr>
            <w:tcW w:w="2504" w:type="pct"/>
            <w:gridSpan w:val="5"/>
            <w:tcBorders>
              <w:tl2br w:val="nil"/>
              <w:tr2bl w:val="nil"/>
            </w:tcBorders>
            <w:vAlign w:val="center"/>
          </w:tcPr>
          <w:p w14:paraId="1023A2F4" w14:textId="77777777" w:rsidR="0067440D" w:rsidRDefault="00000000">
            <w:pPr>
              <w:topLinePunct w:val="0"/>
              <w:spacing w:line="240" w:lineRule="auto"/>
              <w:ind w:firstLineChars="0" w:firstLine="0"/>
              <w:rPr>
                <w:bCs/>
                <w:sz w:val="21"/>
                <w:szCs w:val="21"/>
              </w:rPr>
            </w:pPr>
            <w:r>
              <w:rPr>
                <w:bCs/>
                <w:sz w:val="21"/>
                <w:szCs w:val="21"/>
                <w:shd w:val="clear" w:color="auto" w:fill="FFFFFF"/>
              </w:rPr>
              <w:t>烧碱；氢氧化钠</w:t>
            </w:r>
          </w:p>
        </w:tc>
        <w:tc>
          <w:tcPr>
            <w:tcW w:w="1168" w:type="pct"/>
            <w:gridSpan w:val="3"/>
            <w:tcBorders>
              <w:tl2br w:val="nil"/>
              <w:tr2bl w:val="nil"/>
            </w:tcBorders>
            <w:vAlign w:val="center"/>
          </w:tcPr>
          <w:p w14:paraId="422F2FCD" w14:textId="77777777" w:rsidR="0067440D" w:rsidRDefault="00000000">
            <w:pPr>
              <w:topLinePunct w:val="0"/>
              <w:spacing w:line="240" w:lineRule="auto"/>
              <w:ind w:firstLineChars="0" w:firstLine="0"/>
              <w:rPr>
                <w:bCs/>
                <w:sz w:val="21"/>
                <w:szCs w:val="21"/>
              </w:rPr>
            </w:pPr>
            <w:r>
              <w:rPr>
                <w:bCs/>
                <w:sz w:val="21"/>
                <w:szCs w:val="21"/>
              </w:rPr>
              <w:t>包装标志</w:t>
            </w:r>
          </w:p>
        </w:tc>
        <w:tc>
          <w:tcPr>
            <w:tcW w:w="740" w:type="pct"/>
            <w:tcBorders>
              <w:tl2br w:val="nil"/>
              <w:tr2bl w:val="nil"/>
            </w:tcBorders>
            <w:vAlign w:val="center"/>
          </w:tcPr>
          <w:p w14:paraId="2749980D" w14:textId="77777777" w:rsidR="0067440D" w:rsidRDefault="00000000">
            <w:pPr>
              <w:topLinePunct w:val="0"/>
              <w:spacing w:line="240" w:lineRule="auto"/>
              <w:ind w:firstLineChars="0" w:firstLine="0"/>
              <w:rPr>
                <w:bCs/>
                <w:sz w:val="21"/>
                <w:szCs w:val="21"/>
              </w:rPr>
            </w:pPr>
            <w:r>
              <w:rPr>
                <w:bCs/>
                <w:sz w:val="21"/>
                <w:szCs w:val="21"/>
                <w:shd w:val="clear" w:color="auto" w:fill="FFFFFF"/>
              </w:rPr>
              <w:t>腐蚀品</w:t>
            </w:r>
          </w:p>
        </w:tc>
      </w:tr>
      <w:tr w:rsidR="0067440D" w14:paraId="618C51B8" w14:textId="77777777">
        <w:trPr>
          <w:cantSplit/>
          <w:jc w:val="center"/>
        </w:trPr>
        <w:tc>
          <w:tcPr>
            <w:tcW w:w="587" w:type="pct"/>
            <w:tcBorders>
              <w:tl2br w:val="nil"/>
              <w:tr2bl w:val="nil"/>
            </w:tcBorders>
            <w:vAlign w:val="center"/>
          </w:tcPr>
          <w:p w14:paraId="35B4320A" w14:textId="77777777" w:rsidR="0067440D" w:rsidRDefault="00000000">
            <w:pPr>
              <w:topLinePunct w:val="0"/>
              <w:spacing w:line="240" w:lineRule="auto"/>
              <w:ind w:firstLineChars="0" w:firstLine="0"/>
              <w:rPr>
                <w:bCs/>
                <w:sz w:val="21"/>
                <w:szCs w:val="21"/>
              </w:rPr>
            </w:pPr>
            <w:r>
              <w:rPr>
                <w:bCs/>
                <w:sz w:val="21"/>
                <w:szCs w:val="21"/>
              </w:rPr>
              <w:t>英文名称</w:t>
            </w:r>
          </w:p>
        </w:tc>
        <w:tc>
          <w:tcPr>
            <w:tcW w:w="2504" w:type="pct"/>
            <w:gridSpan w:val="5"/>
            <w:tcBorders>
              <w:tl2br w:val="nil"/>
              <w:tr2bl w:val="nil"/>
            </w:tcBorders>
            <w:vAlign w:val="center"/>
          </w:tcPr>
          <w:p w14:paraId="5CF08246" w14:textId="77777777" w:rsidR="0067440D" w:rsidRDefault="00000000">
            <w:pPr>
              <w:topLinePunct w:val="0"/>
              <w:spacing w:line="240" w:lineRule="auto"/>
              <w:ind w:firstLineChars="0" w:firstLine="0"/>
              <w:rPr>
                <w:bCs/>
                <w:sz w:val="21"/>
                <w:szCs w:val="21"/>
              </w:rPr>
            </w:pPr>
            <w:r>
              <w:rPr>
                <w:bCs/>
                <w:sz w:val="21"/>
                <w:szCs w:val="21"/>
                <w:shd w:val="clear" w:color="auto" w:fill="FFFFFF"/>
              </w:rPr>
              <w:t>Sodium hydroxide</w:t>
            </w:r>
            <w:r>
              <w:rPr>
                <w:bCs/>
                <w:sz w:val="21"/>
                <w:szCs w:val="21"/>
                <w:shd w:val="clear" w:color="auto" w:fill="FFFFFF"/>
              </w:rPr>
              <w:t>；</w:t>
            </w:r>
            <w:r>
              <w:rPr>
                <w:bCs/>
                <w:sz w:val="21"/>
                <w:szCs w:val="21"/>
                <w:shd w:val="clear" w:color="auto" w:fill="FFFFFF"/>
              </w:rPr>
              <w:t>Caustic soda</w:t>
            </w:r>
          </w:p>
        </w:tc>
        <w:tc>
          <w:tcPr>
            <w:tcW w:w="1168" w:type="pct"/>
            <w:gridSpan w:val="3"/>
            <w:tcBorders>
              <w:tl2br w:val="nil"/>
              <w:tr2bl w:val="nil"/>
            </w:tcBorders>
            <w:vAlign w:val="center"/>
          </w:tcPr>
          <w:p w14:paraId="11C28CB4" w14:textId="77777777" w:rsidR="0067440D" w:rsidRDefault="00000000">
            <w:pPr>
              <w:topLinePunct w:val="0"/>
              <w:spacing w:line="240" w:lineRule="auto"/>
              <w:ind w:firstLineChars="0" w:firstLine="0"/>
              <w:rPr>
                <w:bCs/>
                <w:sz w:val="21"/>
                <w:szCs w:val="21"/>
              </w:rPr>
            </w:pPr>
            <w:r>
              <w:rPr>
                <w:bCs/>
                <w:sz w:val="21"/>
                <w:szCs w:val="21"/>
              </w:rPr>
              <w:t>包装类别</w:t>
            </w:r>
          </w:p>
        </w:tc>
        <w:tc>
          <w:tcPr>
            <w:tcW w:w="740" w:type="pct"/>
            <w:tcBorders>
              <w:tl2br w:val="nil"/>
              <w:tr2bl w:val="nil"/>
            </w:tcBorders>
            <w:vAlign w:val="center"/>
          </w:tcPr>
          <w:p w14:paraId="6F9C7DA0" w14:textId="77777777" w:rsidR="0067440D" w:rsidRDefault="00000000">
            <w:pPr>
              <w:topLinePunct w:val="0"/>
              <w:spacing w:line="240" w:lineRule="auto"/>
              <w:ind w:firstLineChars="0" w:firstLine="0"/>
              <w:rPr>
                <w:bCs/>
                <w:sz w:val="21"/>
                <w:szCs w:val="21"/>
              </w:rPr>
            </w:pPr>
            <w:r>
              <w:rPr>
                <w:bCs/>
                <w:sz w:val="21"/>
                <w:szCs w:val="21"/>
              </w:rPr>
              <w:t>Ⅱ</w:t>
            </w:r>
          </w:p>
        </w:tc>
      </w:tr>
      <w:tr w:rsidR="0067440D" w14:paraId="267E2EC2" w14:textId="77777777">
        <w:trPr>
          <w:cantSplit/>
          <w:jc w:val="center"/>
        </w:trPr>
        <w:tc>
          <w:tcPr>
            <w:tcW w:w="587" w:type="pct"/>
            <w:tcBorders>
              <w:tl2br w:val="nil"/>
              <w:tr2bl w:val="nil"/>
            </w:tcBorders>
            <w:vAlign w:val="center"/>
          </w:tcPr>
          <w:p w14:paraId="5F27DD94" w14:textId="77777777" w:rsidR="0067440D" w:rsidRDefault="00000000">
            <w:pPr>
              <w:topLinePunct w:val="0"/>
              <w:spacing w:line="240" w:lineRule="auto"/>
              <w:ind w:firstLineChars="0" w:firstLine="0"/>
              <w:rPr>
                <w:bCs/>
                <w:sz w:val="21"/>
                <w:szCs w:val="21"/>
              </w:rPr>
            </w:pPr>
            <w:r>
              <w:rPr>
                <w:bCs/>
                <w:sz w:val="21"/>
                <w:szCs w:val="21"/>
              </w:rPr>
              <w:t>UN</w:t>
            </w:r>
            <w:r>
              <w:rPr>
                <w:bCs/>
                <w:sz w:val="21"/>
                <w:szCs w:val="21"/>
              </w:rPr>
              <w:t>编号</w:t>
            </w:r>
          </w:p>
        </w:tc>
        <w:tc>
          <w:tcPr>
            <w:tcW w:w="2504" w:type="pct"/>
            <w:gridSpan w:val="5"/>
            <w:tcBorders>
              <w:tl2br w:val="nil"/>
              <w:tr2bl w:val="nil"/>
            </w:tcBorders>
            <w:vAlign w:val="center"/>
          </w:tcPr>
          <w:p w14:paraId="176C5986" w14:textId="77777777" w:rsidR="0067440D" w:rsidRDefault="00000000">
            <w:pPr>
              <w:topLinePunct w:val="0"/>
              <w:spacing w:line="240" w:lineRule="auto"/>
              <w:ind w:firstLineChars="0" w:firstLine="0"/>
              <w:rPr>
                <w:bCs/>
                <w:sz w:val="21"/>
                <w:szCs w:val="21"/>
              </w:rPr>
            </w:pPr>
            <w:r>
              <w:rPr>
                <w:bCs/>
                <w:sz w:val="21"/>
                <w:szCs w:val="21"/>
              </w:rPr>
              <w:t>固碱</w:t>
            </w:r>
            <w:r>
              <w:rPr>
                <w:bCs/>
                <w:sz w:val="21"/>
                <w:szCs w:val="21"/>
              </w:rPr>
              <w:t>1823</w:t>
            </w:r>
            <w:r>
              <w:rPr>
                <w:bCs/>
                <w:sz w:val="21"/>
                <w:szCs w:val="21"/>
              </w:rPr>
              <w:t>；液碱</w:t>
            </w:r>
            <w:r>
              <w:rPr>
                <w:bCs/>
                <w:sz w:val="21"/>
                <w:szCs w:val="21"/>
              </w:rPr>
              <w:t>1824</w:t>
            </w:r>
          </w:p>
        </w:tc>
        <w:tc>
          <w:tcPr>
            <w:tcW w:w="1168" w:type="pct"/>
            <w:gridSpan w:val="3"/>
            <w:tcBorders>
              <w:tl2br w:val="nil"/>
              <w:tr2bl w:val="nil"/>
            </w:tcBorders>
            <w:vAlign w:val="center"/>
          </w:tcPr>
          <w:p w14:paraId="32B32C97" w14:textId="77777777" w:rsidR="0067440D" w:rsidRDefault="00000000">
            <w:pPr>
              <w:topLinePunct w:val="0"/>
              <w:spacing w:line="240" w:lineRule="auto"/>
              <w:ind w:firstLineChars="0" w:firstLine="0"/>
              <w:rPr>
                <w:bCs/>
                <w:sz w:val="21"/>
                <w:szCs w:val="21"/>
              </w:rPr>
            </w:pPr>
            <w:r>
              <w:rPr>
                <w:bCs/>
                <w:sz w:val="21"/>
                <w:szCs w:val="21"/>
              </w:rPr>
              <w:t>CAS</w:t>
            </w:r>
            <w:r>
              <w:rPr>
                <w:bCs/>
                <w:sz w:val="21"/>
                <w:szCs w:val="21"/>
              </w:rPr>
              <w:t>号</w:t>
            </w:r>
          </w:p>
        </w:tc>
        <w:tc>
          <w:tcPr>
            <w:tcW w:w="740" w:type="pct"/>
            <w:tcBorders>
              <w:tl2br w:val="nil"/>
              <w:tr2bl w:val="nil"/>
            </w:tcBorders>
            <w:vAlign w:val="center"/>
          </w:tcPr>
          <w:p w14:paraId="1EC27E90" w14:textId="77777777" w:rsidR="0067440D" w:rsidRDefault="00000000">
            <w:pPr>
              <w:topLinePunct w:val="0"/>
              <w:spacing w:line="240" w:lineRule="auto"/>
              <w:ind w:firstLineChars="0" w:firstLine="0"/>
              <w:rPr>
                <w:bCs/>
                <w:sz w:val="21"/>
                <w:szCs w:val="21"/>
              </w:rPr>
            </w:pPr>
            <w:r>
              <w:rPr>
                <w:bCs/>
                <w:sz w:val="21"/>
                <w:szCs w:val="21"/>
              </w:rPr>
              <w:t>1310-73-2</w:t>
            </w:r>
          </w:p>
        </w:tc>
      </w:tr>
      <w:tr w:rsidR="0067440D" w14:paraId="06F2C4F0" w14:textId="77777777">
        <w:trPr>
          <w:cantSplit/>
          <w:trHeight w:val="270"/>
          <w:jc w:val="center"/>
        </w:trPr>
        <w:tc>
          <w:tcPr>
            <w:tcW w:w="587" w:type="pct"/>
            <w:vMerge w:val="restart"/>
            <w:tcBorders>
              <w:tl2br w:val="nil"/>
              <w:tr2bl w:val="nil"/>
            </w:tcBorders>
            <w:vAlign w:val="center"/>
          </w:tcPr>
          <w:p w14:paraId="51D49727" w14:textId="77777777" w:rsidR="0067440D" w:rsidRDefault="00000000">
            <w:pPr>
              <w:topLinePunct w:val="0"/>
              <w:spacing w:line="240" w:lineRule="auto"/>
              <w:ind w:firstLineChars="0" w:firstLine="0"/>
              <w:rPr>
                <w:bCs/>
                <w:sz w:val="21"/>
                <w:szCs w:val="21"/>
              </w:rPr>
            </w:pPr>
            <w:r>
              <w:rPr>
                <w:bCs/>
                <w:sz w:val="21"/>
                <w:szCs w:val="21"/>
              </w:rPr>
              <w:t>理化特性</w:t>
            </w:r>
          </w:p>
        </w:tc>
        <w:tc>
          <w:tcPr>
            <w:tcW w:w="1176" w:type="pct"/>
            <w:gridSpan w:val="3"/>
            <w:tcBorders>
              <w:tl2br w:val="nil"/>
              <w:tr2bl w:val="nil"/>
            </w:tcBorders>
            <w:vAlign w:val="center"/>
          </w:tcPr>
          <w:p w14:paraId="63B7825E" w14:textId="77777777" w:rsidR="0067440D" w:rsidRDefault="00000000">
            <w:pPr>
              <w:topLinePunct w:val="0"/>
              <w:spacing w:line="240" w:lineRule="auto"/>
              <w:ind w:firstLineChars="0" w:firstLine="0"/>
              <w:rPr>
                <w:bCs/>
                <w:sz w:val="21"/>
                <w:szCs w:val="21"/>
              </w:rPr>
            </w:pPr>
            <w:r>
              <w:rPr>
                <w:bCs/>
                <w:sz w:val="21"/>
                <w:szCs w:val="21"/>
              </w:rPr>
              <w:t>外观与性状</w:t>
            </w:r>
          </w:p>
        </w:tc>
        <w:tc>
          <w:tcPr>
            <w:tcW w:w="1328" w:type="pct"/>
            <w:gridSpan w:val="2"/>
            <w:tcBorders>
              <w:tl2br w:val="nil"/>
              <w:tr2bl w:val="nil"/>
            </w:tcBorders>
            <w:vAlign w:val="center"/>
          </w:tcPr>
          <w:p w14:paraId="121129C4" w14:textId="77777777" w:rsidR="0067440D" w:rsidRDefault="00000000">
            <w:pPr>
              <w:topLinePunct w:val="0"/>
              <w:spacing w:line="240" w:lineRule="auto"/>
              <w:ind w:firstLineChars="0" w:firstLine="0"/>
              <w:rPr>
                <w:bCs/>
                <w:sz w:val="21"/>
                <w:szCs w:val="21"/>
              </w:rPr>
            </w:pPr>
            <w:r>
              <w:rPr>
                <w:bCs/>
                <w:sz w:val="21"/>
                <w:szCs w:val="21"/>
                <w:shd w:val="clear" w:color="auto" w:fill="FFFFFF"/>
              </w:rPr>
              <w:t>固碱为白色不透明固体，易潮解；液碱为无色或略带暗红色的粘稠液体。</w:t>
            </w:r>
          </w:p>
        </w:tc>
        <w:tc>
          <w:tcPr>
            <w:tcW w:w="1168" w:type="pct"/>
            <w:gridSpan w:val="3"/>
            <w:tcBorders>
              <w:tl2br w:val="nil"/>
              <w:tr2bl w:val="nil"/>
            </w:tcBorders>
            <w:vAlign w:val="center"/>
          </w:tcPr>
          <w:p w14:paraId="377C00F9" w14:textId="77777777" w:rsidR="0067440D" w:rsidRDefault="00000000">
            <w:pPr>
              <w:topLinePunct w:val="0"/>
              <w:spacing w:line="240" w:lineRule="auto"/>
              <w:ind w:firstLineChars="0" w:firstLine="0"/>
              <w:rPr>
                <w:bCs/>
                <w:sz w:val="21"/>
                <w:szCs w:val="21"/>
              </w:rPr>
            </w:pPr>
            <w:r>
              <w:rPr>
                <w:bCs/>
                <w:sz w:val="21"/>
                <w:szCs w:val="21"/>
              </w:rPr>
              <w:t>熔点（</w:t>
            </w:r>
            <w:r>
              <w:rPr>
                <w:bCs/>
                <w:sz w:val="21"/>
                <w:szCs w:val="21"/>
              </w:rPr>
              <w:t>℃</w:t>
            </w:r>
            <w:r>
              <w:rPr>
                <w:bCs/>
                <w:sz w:val="21"/>
                <w:szCs w:val="21"/>
              </w:rPr>
              <w:t>）</w:t>
            </w:r>
          </w:p>
        </w:tc>
        <w:tc>
          <w:tcPr>
            <w:tcW w:w="740" w:type="pct"/>
            <w:tcBorders>
              <w:tl2br w:val="nil"/>
              <w:tr2bl w:val="nil"/>
            </w:tcBorders>
            <w:vAlign w:val="center"/>
          </w:tcPr>
          <w:p w14:paraId="2B3E0FD9" w14:textId="77777777" w:rsidR="0067440D" w:rsidRDefault="00000000">
            <w:pPr>
              <w:topLinePunct w:val="0"/>
              <w:spacing w:line="240" w:lineRule="auto"/>
              <w:ind w:firstLineChars="0" w:firstLine="0"/>
              <w:rPr>
                <w:bCs/>
                <w:sz w:val="21"/>
                <w:szCs w:val="21"/>
              </w:rPr>
            </w:pPr>
            <w:r>
              <w:rPr>
                <w:bCs/>
                <w:sz w:val="21"/>
                <w:szCs w:val="21"/>
              </w:rPr>
              <w:t>318.4</w:t>
            </w:r>
          </w:p>
        </w:tc>
      </w:tr>
      <w:tr w:rsidR="0067440D" w14:paraId="64269F96" w14:textId="77777777">
        <w:trPr>
          <w:cantSplit/>
          <w:trHeight w:val="345"/>
          <w:jc w:val="center"/>
        </w:trPr>
        <w:tc>
          <w:tcPr>
            <w:tcW w:w="587" w:type="pct"/>
            <w:vMerge/>
            <w:tcBorders>
              <w:tl2br w:val="nil"/>
              <w:tr2bl w:val="nil"/>
            </w:tcBorders>
            <w:vAlign w:val="center"/>
          </w:tcPr>
          <w:p w14:paraId="2A79DB25" w14:textId="77777777" w:rsidR="0067440D" w:rsidRDefault="0067440D">
            <w:pPr>
              <w:topLinePunct w:val="0"/>
              <w:spacing w:line="240" w:lineRule="auto"/>
              <w:ind w:firstLineChars="0" w:firstLine="0"/>
              <w:rPr>
                <w:bCs/>
                <w:sz w:val="21"/>
                <w:szCs w:val="21"/>
              </w:rPr>
            </w:pPr>
          </w:p>
        </w:tc>
        <w:tc>
          <w:tcPr>
            <w:tcW w:w="1176" w:type="pct"/>
            <w:gridSpan w:val="3"/>
            <w:tcBorders>
              <w:tl2br w:val="nil"/>
              <w:tr2bl w:val="nil"/>
            </w:tcBorders>
            <w:vAlign w:val="center"/>
          </w:tcPr>
          <w:p w14:paraId="1FD8D783" w14:textId="77777777" w:rsidR="0067440D" w:rsidRDefault="00000000">
            <w:pPr>
              <w:topLinePunct w:val="0"/>
              <w:spacing w:line="240" w:lineRule="auto"/>
              <w:ind w:firstLineChars="0" w:firstLine="0"/>
              <w:rPr>
                <w:bCs/>
                <w:sz w:val="21"/>
                <w:szCs w:val="21"/>
              </w:rPr>
            </w:pPr>
            <w:r>
              <w:rPr>
                <w:bCs/>
                <w:sz w:val="21"/>
                <w:szCs w:val="21"/>
              </w:rPr>
              <w:t>相对密度（水＝</w:t>
            </w:r>
            <w:r>
              <w:rPr>
                <w:bCs/>
                <w:sz w:val="21"/>
                <w:szCs w:val="21"/>
              </w:rPr>
              <w:t>1</w:t>
            </w:r>
            <w:r>
              <w:rPr>
                <w:bCs/>
                <w:sz w:val="21"/>
                <w:szCs w:val="21"/>
              </w:rPr>
              <w:t>）</w:t>
            </w:r>
          </w:p>
        </w:tc>
        <w:tc>
          <w:tcPr>
            <w:tcW w:w="1328" w:type="pct"/>
            <w:gridSpan w:val="2"/>
            <w:tcBorders>
              <w:tl2br w:val="nil"/>
              <w:tr2bl w:val="nil"/>
            </w:tcBorders>
            <w:vAlign w:val="center"/>
          </w:tcPr>
          <w:p w14:paraId="5CD0717D" w14:textId="77777777" w:rsidR="0067440D" w:rsidRDefault="00000000">
            <w:pPr>
              <w:topLinePunct w:val="0"/>
              <w:spacing w:line="240" w:lineRule="auto"/>
              <w:ind w:firstLineChars="0" w:firstLine="0"/>
              <w:rPr>
                <w:bCs/>
                <w:sz w:val="21"/>
                <w:szCs w:val="21"/>
                <w:shd w:val="clear" w:color="auto" w:fill="FFFFFF"/>
              </w:rPr>
            </w:pPr>
            <w:r>
              <w:rPr>
                <w:bCs/>
                <w:sz w:val="21"/>
                <w:szCs w:val="21"/>
                <w:shd w:val="clear" w:color="auto" w:fill="FFFFFF"/>
              </w:rPr>
              <w:t>固碱：</w:t>
            </w:r>
            <w:r>
              <w:rPr>
                <w:bCs/>
                <w:sz w:val="21"/>
                <w:szCs w:val="21"/>
                <w:shd w:val="clear" w:color="auto" w:fill="FFFFFF"/>
              </w:rPr>
              <w:t>2.12</w:t>
            </w:r>
          </w:p>
          <w:p w14:paraId="439EAB64" w14:textId="77777777" w:rsidR="0067440D" w:rsidRDefault="00000000">
            <w:pPr>
              <w:topLinePunct w:val="0"/>
              <w:spacing w:line="240" w:lineRule="auto"/>
              <w:ind w:firstLineChars="0" w:firstLine="0"/>
              <w:rPr>
                <w:bCs/>
                <w:sz w:val="21"/>
                <w:szCs w:val="21"/>
              </w:rPr>
            </w:pPr>
            <w:r>
              <w:rPr>
                <w:bCs/>
                <w:sz w:val="21"/>
                <w:szCs w:val="21"/>
                <w:shd w:val="clear" w:color="auto" w:fill="FFFFFF"/>
              </w:rPr>
              <w:t>液碱：浓</w:t>
            </w:r>
            <w:r>
              <w:rPr>
                <w:bCs/>
                <w:sz w:val="21"/>
                <w:szCs w:val="21"/>
                <w:shd w:val="clear" w:color="auto" w:fill="FFFFFF"/>
              </w:rPr>
              <w:t>30%</w:t>
            </w:r>
            <w:r>
              <w:rPr>
                <w:rFonts w:hint="eastAsia"/>
                <w:bCs/>
                <w:sz w:val="21"/>
                <w:szCs w:val="21"/>
                <w:shd w:val="clear" w:color="auto" w:fill="FFFFFF"/>
              </w:rPr>
              <w:t>～</w:t>
            </w:r>
            <w:r>
              <w:rPr>
                <w:bCs/>
                <w:sz w:val="21"/>
                <w:szCs w:val="21"/>
                <w:shd w:val="clear" w:color="auto" w:fill="FFFFFF"/>
              </w:rPr>
              <w:t>50%</w:t>
            </w:r>
            <w:r>
              <w:rPr>
                <w:bCs/>
                <w:sz w:val="21"/>
                <w:szCs w:val="21"/>
                <w:shd w:val="clear" w:color="auto" w:fill="FFFFFF"/>
              </w:rPr>
              <w:t>时为</w:t>
            </w:r>
            <w:r>
              <w:rPr>
                <w:bCs/>
                <w:sz w:val="21"/>
                <w:szCs w:val="21"/>
                <w:shd w:val="clear" w:color="auto" w:fill="FFFFFF"/>
              </w:rPr>
              <w:t>1.3279</w:t>
            </w:r>
            <w:r>
              <w:rPr>
                <w:rFonts w:hint="eastAsia"/>
                <w:bCs/>
                <w:sz w:val="21"/>
                <w:szCs w:val="21"/>
                <w:shd w:val="clear" w:color="auto" w:fill="FFFFFF"/>
              </w:rPr>
              <w:t>～</w:t>
            </w:r>
            <w:r>
              <w:rPr>
                <w:bCs/>
                <w:sz w:val="21"/>
                <w:szCs w:val="21"/>
                <w:shd w:val="clear" w:color="auto" w:fill="FFFFFF"/>
              </w:rPr>
              <w:t>1.5253</w:t>
            </w:r>
            <w:r>
              <w:rPr>
                <w:bCs/>
                <w:sz w:val="21"/>
                <w:szCs w:val="21"/>
                <w:shd w:val="clear" w:color="auto" w:fill="FFFFFF"/>
              </w:rPr>
              <w:t>（</w:t>
            </w:r>
            <w:r>
              <w:rPr>
                <w:bCs/>
                <w:sz w:val="21"/>
                <w:szCs w:val="21"/>
                <w:shd w:val="clear" w:color="auto" w:fill="FFFFFF"/>
              </w:rPr>
              <w:t>20℃</w:t>
            </w:r>
            <w:r>
              <w:rPr>
                <w:bCs/>
                <w:sz w:val="21"/>
                <w:szCs w:val="21"/>
                <w:shd w:val="clear" w:color="auto" w:fill="FFFFFF"/>
              </w:rPr>
              <w:t>）</w:t>
            </w:r>
          </w:p>
        </w:tc>
        <w:tc>
          <w:tcPr>
            <w:tcW w:w="1168" w:type="pct"/>
            <w:gridSpan w:val="3"/>
            <w:tcBorders>
              <w:tl2br w:val="nil"/>
              <w:tr2bl w:val="nil"/>
            </w:tcBorders>
            <w:vAlign w:val="center"/>
          </w:tcPr>
          <w:p w14:paraId="3921F325" w14:textId="77777777" w:rsidR="0067440D" w:rsidRDefault="00000000">
            <w:pPr>
              <w:topLinePunct w:val="0"/>
              <w:spacing w:line="240" w:lineRule="auto"/>
              <w:ind w:firstLineChars="0" w:firstLine="0"/>
              <w:rPr>
                <w:bCs/>
                <w:sz w:val="21"/>
                <w:szCs w:val="21"/>
              </w:rPr>
            </w:pPr>
            <w:r>
              <w:rPr>
                <w:bCs/>
                <w:sz w:val="21"/>
                <w:szCs w:val="21"/>
              </w:rPr>
              <w:t>沸点（</w:t>
            </w:r>
            <w:r>
              <w:rPr>
                <w:bCs/>
                <w:sz w:val="21"/>
                <w:szCs w:val="21"/>
              </w:rPr>
              <w:t>℃</w:t>
            </w:r>
            <w:r>
              <w:rPr>
                <w:bCs/>
                <w:sz w:val="21"/>
                <w:szCs w:val="21"/>
              </w:rPr>
              <w:t>）</w:t>
            </w:r>
          </w:p>
        </w:tc>
        <w:tc>
          <w:tcPr>
            <w:tcW w:w="740" w:type="pct"/>
            <w:tcBorders>
              <w:tl2br w:val="nil"/>
              <w:tr2bl w:val="nil"/>
            </w:tcBorders>
            <w:vAlign w:val="center"/>
          </w:tcPr>
          <w:p w14:paraId="6679A7C8" w14:textId="77777777" w:rsidR="0067440D" w:rsidRDefault="00000000">
            <w:pPr>
              <w:topLinePunct w:val="0"/>
              <w:spacing w:line="240" w:lineRule="auto"/>
              <w:ind w:firstLineChars="0" w:firstLine="0"/>
              <w:rPr>
                <w:bCs/>
                <w:sz w:val="21"/>
                <w:szCs w:val="21"/>
              </w:rPr>
            </w:pPr>
            <w:r>
              <w:rPr>
                <w:bCs/>
                <w:sz w:val="21"/>
                <w:szCs w:val="21"/>
                <w:shd w:val="clear" w:color="auto" w:fill="FFFFFF"/>
              </w:rPr>
              <w:t>1390</w:t>
            </w:r>
          </w:p>
        </w:tc>
      </w:tr>
      <w:tr w:rsidR="0067440D" w14:paraId="748111C7" w14:textId="77777777">
        <w:trPr>
          <w:cantSplit/>
          <w:trHeight w:val="390"/>
          <w:jc w:val="center"/>
        </w:trPr>
        <w:tc>
          <w:tcPr>
            <w:tcW w:w="587" w:type="pct"/>
            <w:vMerge/>
            <w:tcBorders>
              <w:tl2br w:val="nil"/>
              <w:tr2bl w:val="nil"/>
            </w:tcBorders>
            <w:vAlign w:val="center"/>
          </w:tcPr>
          <w:p w14:paraId="38C527F7" w14:textId="77777777" w:rsidR="0067440D" w:rsidRDefault="0067440D">
            <w:pPr>
              <w:topLinePunct w:val="0"/>
              <w:spacing w:line="240" w:lineRule="auto"/>
              <w:ind w:firstLineChars="0" w:firstLine="0"/>
              <w:rPr>
                <w:bCs/>
                <w:sz w:val="21"/>
                <w:szCs w:val="21"/>
              </w:rPr>
            </w:pPr>
          </w:p>
        </w:tc>
        <w:tc>
          <w:tcPr>
            <w:tcW w:w="1176" w:type="pct"/>
            <w:gridSpan w:val="3"/>
            <w:tcBorders>
              <w:tl2br w:val="nil"/>
              <w:tr2bl w:val="nil"/>
            </w:tcBorders>
            <w:vAlign w:val="center"/>
          </w:tcPr>
          <w:p w14:paraId="7E9B0CD6" w14:textId="77777777" w:rsidR="0067440D" w:rsidRDefault="00000000">
            <w:pPr>
              <w:topLinePunct w:val="0"/>
              <w:spacing w:line="240" w:lineRule="auto"/>
              <w:ind w:firstLineChars="0" w:firstLine="0"/>
              <w:rPr>
                <w:bCs/>
                <w:sz w:val="21"/>
                <w:szCs w:val="21"/>
              </w:rPr>
            </w:pPr>
            <w:r>
              <w:rPr>
                <w:bCs/>
                <w:sz w:val="21"/>
                <w:szCs w:val="21"/>
              </w:rPr>
              <w:t>相对蒸气密度</w:t>
            </w:r>
          </w:p>
          <w:p w14:paraId="1D487357" w14:textId="77777777" w:rsidR="0067440D" w:rsidRDefault="00000000">
            <w:pPr>
              <w:topLinePunct w:val="0"/>
              <w:spacing w:line="240" w:lineRule="auto"/>
              <w:ind w:firstLineChars="0" w:firstLine="0"/>
              <w:rPr>
                <w:bCs/>
                <w:sz w:val="21"/>
                <w:szCs w:val="21"/>
              </w:rPr>
            </w:pPr>
            <w:r>
              <w:rPr>
                <w:bCs/>
                <w:sz w:val="21"/>
                <w:szCs w:val="21"/>
              </w:rPr>
              <w:t>（空气＝</w:t>
            </w:r>
            <w:r>
              <w:rPr>
                <w:bCs/>
                <w:sz w:val="21"/>
                <w:szCs w:val="21"/>
              </w:rPr>
              <w:t>1</w:t>
            </w:r>
            <w:r>
              <w:rPr>
                <w:bCs/>
                <w:sz w:val="21"/>
                <w:szCs w:val="21"/>
              </w:rPr>
              <w:t>）</w:t>
            </w:r>
          </w:p>
        </w:tc>
        <w:tc>
          <w:tcPr>
            <w:tcW w:w="1328" w:type="pct"/>
            <w:gridSpan w:val="2"/>
            <w:tcBorders>
              <w:tl2br w:val="nil"/>
              <w:tr2bl w:val="nil"/>
            </w:tcBorders>
            <w:vAlign w:val="center"/>
          </w:tcPr>
          <w:p w14:paraId="7F7DA559" w14:textId="77777777" w:rsidR="0067440D" w:rsidRDefault="00000000">
            <w:pPr>
              <w:topLinePunct w:val="0"/>
              <w:spacing w:line="240" w:lineRule="auto"/>
              <w:ind w:firstLineChars="0" w:firstLine="0"/>
              <w:rPr>
                <w:bCs/>
                <w:sz w:val="21"/>
                <w:szCs w:val="21"/>
              </w:rPr>
            </w:pPr>
            <w:r>
              <w:rPr>
                <w:bCs/>
                <w:sz w:val="21"/>
                <w:szCs w:val="21"/>
              </w:rPr>
              <w:t>/</w:t>
            </w:r>
          </w:p>
        </w:tc>
        <w:tc>
          <w:tcPr>
            <w:tcW w:w="1168" w:type="pct"/>
            <w:gridSpan w:val="3"/>
            <w:tcBorders>
              <w:tl2br w:val="nil"/>
              <w:tr2bl w:val="nil"/>
            </w:tcBorders>
            <w:vAlign w:val="center"/>
          </w:tcPr>
          <w:p w14:paraId="123D31E2" w14:textId="77777777" w:rsidR="0067440D" w:rsidRDefault="00000000">
            <w:pPr>
              <w:topLinePunct w:val="0"/>
              <w:spacing w:line="240" w:lineRule="auto"/>
              <w:ind w:firstLineChars="0" w:firstLine="0"/>
              <w:rPr>
                <w:bCs/>
                <w:sz w:val="21"/>
                <w:szCs w:val="21"/>
              </w:rPr>
            </w:pPr>
            <w:r>
              <w:rPr>
                <w:bCs/>
                <w:sz w:val="21"/>
                <w:szCs w:val="21"/>
              </w:rPr>
              <w:t>饱和蒸气压（</w:t>
            </w:r>
            <w:r>
              <w:rPr>
                <w:bCs/>
                <w:sz w:val="21"/>
                <w:szCs w:val="21"/>
              </w:rPr>
              <w:t>kPa</w:t>
            </w:r>
            <w:r>
              <w:rPr>
                <w:bCs/>
                <w:sz w:val="21"/>
                <w:szCs w:val="21"/>
              </w:rPr>
              <w:t>）</w:t>
            </w:r>
          </w:p>
        </w:tc>
        <w:tc>
          <w:tcPr>
            <w:tcW w:w="740" w:type="pct"/>
            <w:tcBorders>
              <w:tl2br w:val="nil"/>
              <w:tr2bl w:val="nil"/>
            </w:tcBorders>
            <w:vAlign w:val="center"/>
          </w:tcPr>
          <w:p w14:paraId="50AF69F7" w14:textId="77777777" w:rsidR="0067440D" w:rsidRDefault="00000000">
            <w:pPr>
              <w:topLinePunct w:val="0"/>
              <w:spacing w:line="240" w:lineRule="auto"/>
              <w:ind w:firstLineChars="0" w:firstLine="0"/>
              <w:rPr>
                <w:bCs/>
                <w:sz w:val="21"/>
                <w:szCs w:val="21"/>
              </w:rPr>
            </w:pPr>
            <w:r>
              <w:rPr>
                <w:bCs/>
                <w:sz w:val="21"/>
                <w:szCs w:val="21"/>
              </w:rPr>
              <w:t>0.13</w:t>
            </w:r>
            <w:r>
              <w:rPr>
                <w:bCs/>
                <w:sz w:val="21"/>
                <w:szCs w:val="21"/>
              </w:rPr>
              <w:t>（</w:t>
            </w:r>
            <w:r>
              <w:rPr>
                <w:bCs/>
                <w:sz w:val="21"/>
                <w:szCs w:val="21"/>
              </w:rPr>
              <w:t>739℃</w:t>
            </w:r>
            <w:r>
              <w:rPr>
                <w:bCs/>
                <w:sz w:val="21"/>
                <w:szCs w:val="21"/>
              </w:rPr>
              <w:t>）</w:t>
            </w:r>
          </w:p>
        </w:tc>
      </w:tr>
      <w:tr w:rsidR="0067440D" w14:paraId="2C74FF19" w14:textId="77777777">
        <w:trPr>
          <w:cantSplit/>
          <w:trHeight w:val="225"/>
          <w:jc w:val="center"/>
        </w:trPr>
        <w:tc>
          <w:tcPr>
            <w:tcW w:w="587" w:type="pct"/>
            <w:vMerge/>
            <w:tcBorders>
              <w:tl2br w:val="nil"/>
              <w:tr2bl w:val="nil"/>
            </w:tcBorders>
            <w:vAlign w:val="center"/>
          </w:tcPr>
          <w:p w14:paraId="1693F276" w14:textId="77777777" w:rsidR="0067440D" w:rsidRDefault="0067440D">
            <w:pPr>
              <w:topLinePunct w:val="0"/>
              <w:spacing w:line="240" w:lineRule="auto"/>
              <w:ind w:firstLineChars="0" w:firstLine="0"/>
              <w:rPr>
                <w:bCs/>
                <w:sz w:val="21"/>
                <w:szCs w:val="21"/>
              </w:rPr>
            </w:pPr>
          </w:p>
        </w:tc>
        <w:tc>
          <w:tcPr>
            <w:tcW w:w="1176" w:type="pct"/>
            <w:gridSpan w:val="3"/>
            <w:tcBorders>
              <w:tl2br w:val="nil"/>
              <w:tr2bl w:val="nil"/>
            </w:tcBorders>
            <w:vAlign w:val="center"/>
          </w:tcPr>
          <w:p w14:paraId="44C95363" w14:textId="77777777" w:rsidR="0067440D" w:rsidRDefault="00000000">
            <w:pPr>
              <w:topLinePunct w:val="0"/>
              <w:spacing w:line="240" w:lineRule="auto"/>
              <w:ind w:firstLineChars="0" w:firstLine="0"/>
              <w:rPr>
                <w:bCs/>
                <w:sz w:val="21"/>
                <w:szCs w:val="21"/>
              </w:rPr>
            </w:pPr>
            <w:r>
              <w:rPr>
                <w:bCs/>
                <w:sz w:val="21"/>
                <w:szCs w:val="21"/>
              </w:rPr>
              <w:t>临界温度（</w:t>
            </w:r>
            <w:r>
              <w:rPr>
                <w:bCs/>
                <w:sz w:val="21"/>
                <w:szCs w:val="21"/>
              </w:rPr>
              <w:t>℃</w:t>
            </w:r>
            <w:r>
              <w:rPr>
                <w:bCs/>
                <w:sz w:val="21"/>
                <w:szCs w:val="21"/>
              </w:rPr>
              <w:t>）</w:t>
            </w:r>
          </w:p>
        </w:tc>
        <w:tc>
          <w:tcPr>
            <w:tcW w:w="1328" w:type="pct"/>
            <w:gridSpan w:val="2"/>
            <w:tcBorders>
              <w:tl2br w:val="nil"/>
              <w:tr2bl w:val="nil"/>
            </w:tcBorders>
            <w:vAlign w:val="center"/>
          </w:tcPr>
          <w:p w14:paraId="7A90D17B" w14:textId="77777777" w:rsidR="0067440D" w:rsidRDefault="00000000">
            <w:pPr>
              <w:topLinePunct w:val="0"/>
              <w:spacing w:line="240" w:lineRule="auto"/>
              <w:ind w:firstLineChars="0" w:firstLine="0"/>
              <w:rPr>
                <w:bCs/>
                <w:sz w:val="21"/>
                <w:szCs w:val="21"/>
              </w:rPr>
            </w:pPr>
            <w:r>
              <w:rPr>
                <w:bCs/>
                <w:sz w:val="21"/>
                <w:szCs w:val="21"/>
              </w:rPr>
              <w:t>无意义</w:t>
            </w:r>
          </w:p>
        </w:tc>
        <w:tc>
          <w:tcPr>
            <w:tcW w:w="1168" w:type="pct"/>
            <w:gridSpan w:val="3"/>
            <w:tcBorders>
              <w:tl2br w:val="nil"/>
              <w:tr2bl w:val="nil"/>
            </w:tcBorders>
            <w:vAlign w:val="center"/>
          </w:tcPr>
          <w:p w14:paraId="20C157B1" w14:textId="77777777" w:rsidR="0067440D" w:rsidRDefault="00000000">
            <w:pPr>
              <w:topLinePunct w:val="0"/>
              <w:spacing w:line="240" w:lineRule="auto"/>
              <w:ind w:firstLineChars="0" w:firstLine="0"/>
              <w:rPr>
                <w:bCs/>
                <w:sz w:val="21"/>
                <w:szCs w:val="21"/>
              </w:rPr>
            </w:pPr>
            <w:r>
              <w:rPr>
                <w:bCs/>
                <w:sz w:val="21"/>
                <w:szCs w:val="21"/>
              </w:rPr>
              <w:t>临界压力（</w:t>
            </w:r>
            <w:r>
              <w:rPr>
                <w:bCs/>
                <w:sz w:val="21"/>
                <w:szCs w:val="21"/>
              </w:rPr>
              <w:t>MPa</w:t>
            </w:r>
            <w:r>
              <w:rPr>
                <w:bCs/>
                <w:sz w:val="21"/>
                <w:szCs w:val="21"/>
              </w:rPr>
              <w:t>）</w:t>
            </w:r>
          </w:p>
        </w:tc>
        <w:tc>
          <w:tcPr>
            <w:tcW w:w="740" w:type="pct"/>
            <w:tcBorders>
              <w:tl2br w:val="nil"/>
              <w:tr2bl w:val="nil"/>
            </w:tcBorders>
            <w:vAlign w:val="center"/>
          </w:tcPr>
          <w:p w14:paraId="344DEC74" w14:textId="77777777" w:rsidR="0067440D" w:rsidRDefault="00000000">
            <w:pPr>
              <w:topLinePunct w:val="0"/>
              <w:spacing w:line="240" w:lineRule="auto"/>
              <w:ind w:firstLineChars="0" w:firstLine="0"/>
              <w:rPr>
                <w:bCs/>
                <w:sz w:val="21"/>
                <w:szCs w:val="21"/>
              </w:rPr>
            </w:pPr>
            <w:r>
              <w:rPr>
                <w:bCs/>
                <w:sz w:val="21"/>
                <w:szCs w:val="21"/>
              </w:rPr>
              <w:t>无意义</w:t>
            </w:r>
          </w:p>
        </w:tc>
      </w:tr>
      <w:tr w:rsidR="0067440D" w14:paraId="011EC845" w14:textId="77777777">
        <w:trPr>
          <w:cantSplit/>
          <w:trHeight w:val="422"/>
          <w:jc w:val="center"/>
        </w:trPr>
        <w:tc>
          <w:tcPr>
            <w:tcW w:w="587" w:type="pct"/>
            <w:vMerge/>
            <w:tcBorders>
              <w:tl2br w:val="nil"/>
              <w:tr2bl w:val="nil"/>
            </w:tcBorders>
            <w:vAlign w:val="center"/>
          </w:tcPr>
          <w:p w14:paraId="1F6B3D92" w14:textId="77777777" w:rsidR="0067440D" w:rsidRDefault="0067440D">
            <w:pPr>
              <w:topLinePunct w:val="0"/>
              <w:spacing w:line="240" w:lineRule="auto"/>
              <w:ind w:firstLineChars="0" w:firstLine="0"/>
              <w:rPr>
                <w:bCs/>
                <w:sz w:val="21"/>
                <w:szCs w:val="21"/>
              </w:rPr>
            </w:pPr>
          </w:p>
        </w:tc>
        <w:tc>
          <w:tcPr>
            <w:tcW w:w="1176" w:type="pct"/>
            <w:gridSpan w:val="3"/>
            <w:tcBorders>
              <w:tl2br w:val="nil"/>
              <w:tr2bl w:val="nil"/>
            </w:tcBorders>
            <w:vAlign w:val="center"/>
          </w:tcPr>
          <w:p w14:paraId="7025DB8F" w14:textId="77777777" w:rsidR="0067440D" w:rsidRDefault="00000000">
            <w:pPr>
              <w:topLinePunct w:val="0"/>
              <w:spacing w:line="240" w:lineRule="auto"/>
              <w:ind w:firstLineChars="0" w:firstLine="0"/>
              <w:rPr>
                <w:bCs/>
                <w:sz w:val="21"/>
                <w:szCs w:val="21"/>
              </w:rPr>
            </w:pPr>
            <w:r>
              <w:rPr>
                <w:bCs/>
                <w:sz w:val="21"/>
                <w:szCs w:val="21"/>
              </w:rPr>
              <w:t>爆炸下限〔％（</w:t>
            </w:r>
            <w:r>
              <w:rPr>
                <w:bCs/>
                <w:sz w:val="21"/>
                <w:szCs w:val="21"/>
              </w:rPr>
              <w:t>V/V</w:t>
            </w:r>
            <w:r>
              <w:rPr>
                <w:bCs/>
                <w:sz w:val="21"/>
                <w:szCs w:val="21"/>
              </w:rPr>
              <w:t>）〕</w:t>
            </w:r>
          </w:p>
        </w:tc>
        <w:tc>
          <w:tcPr>
            <w:tcW w:w="1328" w:type="pct"/>
            <w:gridSpan w:val="2"/>
            <w:tcBorders>
              <w:tl2br w:val="nil"/>
              <w:tr2bl w:val="nil"/>
            </w:tcBorders>
            <w:vAlign w:val="center"/>
          </w:tcPr>
          <w:p w14:paraId="7764EEC3" w14:textId="77777777" w:rsidR="0067440D" w:rsidRDefault="00000000">
            <w:pPr>
              <w:topLinePunct w:val="0"/>
              <w:spacing w:line="240" w:lineRule="auto"/>
              <w:ind w:firstLineChars="0" w:firstLine="0"/>
              <w:rPr>
                <w:bCs/>
                <w:sz w:val="21"/>
                <w:szCs w:val="21"/>
              </w:rPr>
            </w:pPr>
            <w:r>
              <w:rPr>
                <w:bCs/>
                <w:sz w:val="21"/>
                <w:szCs w:val="21"/>
              </w:rPr>
              <w:t>/</w:t>
            </w:r>
          </w:p>
        </w:tc>
        <w:tc>
          <w:tcPr>
            <w:tcW w:w="1168" w:type="pct"/>
            <w:gridSpan w:val="3"/>
            <w:tcBorders>
              <w:tl2br w:val="nil"/>
              <w:tr2bl w:val="nil"/>
            </w:tcBorders>
            <w:vAlign w:val="center"/>
          </w:tcPr>
          <w:p w14:paraId="7628ABBE" w14:textId="77777777" w:rsidR="0067440D" w:rsidRDefault="00000000">
            <w:pPr>
              <w:topLinePunct w:val="0"/>
              <w:spacing w:line="240" w:lineRule="auto"/>
              <w:ind w:firstLineChars="0" w:firstLine="0"/>
              <w:rPr>
                <w:bCs/>
                <w:sz w:val="21"/>
                <w:szCs w:val="21"/>
              </w:rPr>
            </w:pPr>
            <w:r>
              <w:rPr>
                <w:bCs/>
                <w:sz w:val="21"/>
                <w:szCs w:val="21"/>
              </w:rPr>
              <w:t>爆炸上限〔％（</w:t>
            </w:r>
            <w:r>
              <w:rPr>
                <w:bCs/>
                <w:sz w:val="21"/>
                <w:szCs w:val="21"/>
              </w:rPr>
              <w:t>V/V</w:t>
            </w:r>
            <w:r>
              <w:rPr>
                <w:bCs/>
                <w:sz w:val="21"/>
                <w:szCs w:val="21"/>
              </w:rPr>
              <w:t>）〕</w:t>
            </w:r>
          </w:p>
        </w:tc>
        <w:tc>
          <w:tcPr>
            <w:tcW w:w="740" w:type="pct"/>
            <w:tcBorders>
              <w:tl2br w:val="nil"/>
              <w:tr2bl w:val="nil"/>
            </w:tcBorders>
            <w:vAlign w:val="center"/>
          </w:tcPr>
          <w:p w14:paraId="11519070" w14:textId="77777777" w:rsidR="0067440D" w:rsidRDefault="00000000">
            <w:pPr>
              <w:topLinePunct w:val="0"/>
              <w:spacing w:line="240" w:lineRule="auto"/>
              <w:ind w:firstLineChars="0" w:firstLine="0"/>
              <w:rPr>
                <w:bCs/>
                <w:sz w:val="21"/>
                <w:szCs w:val="21"/>
              </w:rPr>
            </w:pPr>
            <w:r>
              <w:rPr>
                <w:bCs/>
                <w:sz w:val="21"/>
                <w:szCs w:val="21"/>
              </w:rPr>
              <w:t>/</w:t>
            </w:r>
          </w:p>
        </w:tc>
      </w:tr>
      <w:tr w:rsidR="0067440D" w14:paraId="11987740" w14:textId="77777777">
        <w:trPr>
          <w:cantSplit/>
          <w:trHeight w:val="225"/>
          <w:jc w:val="center"/>
        </w:trPr>
        <w:tc>
          <w:tcPr>
            <w:tcW w:w="587" w:type="pct"/>
            <w:vMerge/>
            <w:tcBorders>
              <w:tl2br w:val="nil"/>
              <w:tr2bl w:val="nil"/>
            </w:tcBorders>
            <w:vAlign w:val="center"/>
          </w:tcPr>
          <w:p w14:paraId="14F5BFA8" w14:textId="77777777" w:rsidR="0067440D" w:rsidRDefault="0067440D">
            <w:pPr>
              <w:topLinePunct w:val="0"/>
              <w:spacing w:line="240" w:lineRule="auto"/>
              <w:ind w:firstLineChars="0" w:firstLine="0"/>
              <w:rPr>
                <w:bCs/>
                <w:sz w:val="21"/>
                <w:szCs w:val="21"/>
              </w:rPr>
            </w:pPr>
          </w:p>
        </w:tc>
        <w:tc>
          <w:tcPr>
            <w:tcW w:w="1176" w:type="pct"/>
            <w:gridSpan w:val="3"/>
            <w:tcBorders>
              <w:tl2br w:val="nil"/>
              <w:tr2bl w:val="nil"/>
            </w:tcBorders>
            <w:vAlign w:val="center"/>
          </w:tcPr>
          <w:p w14:paraId="32C6598A" w14:textId="77777777" w:rsidR="0067440D" w:rsidRDefault="00000000">
            <w:pPr>
              <w:topLinePunct w:val="0"/>
              <w:spacing w:line="240" w:lineRule="auto"/>
              <w:ind w:firstLineChars="0" w:firstLine="0"/>
              <w:rPr>
                <w:bCs/>
                <w:sz w:val="21"/>
                <w:szCs w:val="21"/>
              </w:rPr>
            </w:pPr>
            <w:r>
              <w:rPr>
                <w:bCs/>
                <w:sz w:val="21"/>
                <w:szCs w:val="21"/>
              </w:rPr>
              <w:t>引燃温度（</w:t>
            </w:r>
            <w:r>
              <w:rPr>
                <w:bCs/>
                <w:sz w:val="21"/>
                <w:szCs w:val="21"/>
              </w:rPr>
              <w:t>℃</w:t>
            </w:r>
            <w:r>
              <w:rPr>
                <w:bCs/>
                <w:sz w:val="21"/>
                <w:szCs w:val="21"/>
              </w:rPr>
              <w:t>）</w:t>
            </w:r>
          </w:p>
        </w:tc>
        <w:tc>
          <w:tcPr>
            <w:tcW w:w="1328" w:type="pct"/>
            <w:gridSpan w:val="2"/>
            <w:tcBorders>
              <w:tl2br w:val="nil"/>
              <w:tr2bl w:val="nil"/>
            </w:tcBorders>
            <w:vAlign w:val="center"/>
          </w:tcPr>
          <w:p w14:paraId="7E65C960" w14:textId="77777777" w:rsidR="0067440D" w:rsidRDefault="00000000">
            <w:pPr>
              <w:topLinePunct w:val="0"/>
              <w:spacing w:line="240" w:lineRule="auto"/>
              <w:ind w:firstLineChars="0" w:firstLine="0"/>
              <w:rPr>
                <w:bCs/>
                <w:sz w:val="21"/>
                <w:szCs w:val="21"/>
              </w:rPr>
            </w:pPr>
            <w:r>
              <w:rPr>
                <w:bCs/>
                <w:sz w:val="21"/>
                <w:szCs w:val="21"/>
              </w:rPr>
              <w:t>/</w:t>
            </w:r>
          </w:p>
        </w:tc>
        <w:tc>
          <w:tcPr>
            <w:tcW w:w="1168" w:type="pct"/>
            <w:gridSpan w:val="3"/>
            <w:tcBorders>
              <w:tl2br w:val="nil"/>
              <w:tr2bl w:val="nil"/>
            </w:tcBorders>
            <w:vAlign w:val="center"/>
          </w:tcPr>
          <w:p w14:paraId="21EB5FF3" w14:textId="77777777" w:rsidR="0067440D" w:rsidRDefault="00000000">
            <w:pPr>
              <w:topLinePunct w:val="0"/>
              <w:spacing w:line="240" w:lineRule="auto"/>
              <w:ind w:firstLineChars="0" w:firstLine="0"/>
              <w:rPr>
                <w:bCs/>
                <w:sz w:val="21"/>
                <w:szCs w:val="21"/>
              </w:rPr>
            </w:pPr>
            <w:r>
              <w:rPr>
                <w:bCs/>
                <w:sz w:val="21"/>
                <w:szCs w:val="21"/>
              </w:rPr>
              <w:t>闪点（</w:t>
            </w:r>
            <w:r>
              <w:rPr>
                <w:bCs/>
                <w:sz w:val="21"/>
                <w:szCs w:val="21"/>
              </w:rPr>
              <w:t>℃</w:t>
            </w:r>
            <w:r>
              <w:rPr>
                <w:bCs/>
                <w:sz w:val="21"/>
                <w:szCs w:val="21"/>
              </w:rPr>
              <w:t>）</w:t>
            </w:r>
          </w:p>
        </w:tc>
        <w:tc>
          <w:tcPr>
            <w:tcW w:w="740" w:type="pct"/>
            <w:tcBorders>
              <w:tl2br w:val="nil"/>
              <w:tr2bl w:val="nil"/>
            </w:tcBorders>
            <w:vAlign w:val="center"/>
          </w:tcPr>
          <w:p w14:paraId="5DCCB715" w14:textId="77777777" w:rsidR="0067440D" w:rsidRDefault="00000000">
            <w:pPr>
              <w:topLinePunct w:val="0"/>
              <w:spacing w:line="240" w:lineRule="auto"/>
              <w:ind w:firstLineChars="0" w:firstLine="0"/>
              <w:rPr>
                <w:bCs/>
                <w:sz w:val="21"/>
                <w:szCs w:val="21"/>
              </w:rPr>
            </w:pPr>
            <w:r>
              <w:rPr>
                <w:bCs/>
                <w:sz w:val="21"/>
                <w:szCs w:val="21"/>
              </w:rPr>
              <w:t>无资料</w:t>
            </w:r>
          </w:p>
        </w:tc>
      </w:tr>
      <w:tr w:rsidR="0067440D" w14:paraId="5B143752" w14:textId="77777777">
        <w:trPr>
          <w:cantSplit/>
          <w:trHeight w:val="225"/>
          <w:jc w:val="center"/>
        </w:trPr>
        <w:tc>
          <w:tcPr>
            <w:tcW w:w="587" w:type="pct"/>
            <w:vMerge/>
            <w:tcBorders>
              <w:tl2br w:val="nil"/>
              <w:tr2bl w:val="nil"/>
            </w:tcBorders>
            <w:vAlign w:val="center"/>
          </w:tcPr>
          <w:p w14:paraId="212384D4" w14:textId="77777777" w:rsidR="0067440D" w:rsidRDefault="0067440D">
            <w:pPr>
              <w:topLinePunct w:val="0"/>
              <w:spacing w:line="240" w:lineRule="auto"/>
              <w:ind w:firstLineChars="0" w:firstLine="0"/>
              <w:rPr>
                <w:bCs/>
                <w:sz w:val="21"/>
                <w:szCs w:val="21"/>
              </w:rPr>
            </w:pPr>
          </w:p>
        </w:tc>
        <w:tc>
          <w:tcPr>
            <w:tcW w:w="1176" w:type="pct"/>
            <w:gridSpan w:val="3"/>
            <w:tcBorders>
              <w:tl2br w:val="nil"/>
              <w:tr2bl w:val="nil"/>
            </w:tcBorders>
            <w:vAlign w:val="center"/>
          </w:tcPr>
          <w:p w14:paraId="6AAB83CB" w14:textId="77777777" w:rsidR="0067440D" w:rsidRDefault="00000000">
            <w:pPr>
              <w:topLinePunct w:val="0"/>
              <w:spacing w:line="240" w:lineRule="auto"/>
              <w:ind w:firstLineChars="0" w:firstLine="0"/>
              <w:rPr>
                <w:bCs/>
                <w:sz w:val="21"/>
                <w:szCs w:val="21"/>
              </w:rPr>
            </w:pPr>
            <w:r>
              <w:rPr>
                <w:bCs/>
                <w:sz w:val="21"/>
                <w:szCs w:val="21"/>
              </w:rPr>
              <w:t>燃烧热（</w:t>
            </w:r>
            <w:r>
              <w:rPr>
                <w:bCs/>
                <w:sz w:val="21"/>
                <w:szCs w:val="21"/>
              </w:rPr>
              <w:t>kJ/mol</w:t>
            </w:r>
            <w:r>
              <w:rPr>
                <w:bCs/>
                <w:sz w:val="21"/>
                <w:szCs w:val="21"/>
              </w:rPr>
              <w:t>）</w:t>
            </w:r>
          </w:p>
        </w:tc>
        <w:tc>
          <w:tcPr>
            <w:tcW w:w="1328" w:type="pct"/>
            <w:gridSpan w:val="2"/>
            <w:tcBorders>
              <w:tl2br w:val="nil"/>
              <w:tr2bl w:val="nil"/>
            </w:tcBorders>
            <w:vAlign w:val="center"/>
          </w:tcPr>
          <w:p w14:paraId="50EBE739" w14:textId="77777777" w:rsidR="0067440D" w:rsidRDefault="00000000">
            <w:pPr>
              <w:topLinePunct w:val="0"/>
              <w:spacing w:line="240" w:lineRule="auto"/>
              <w:ind w:firstLineChars="0" w:firstLine="0"/>
              <w:rPr>
                <w:bCs/>
                <w:sz w:val="21"/>
                <w:szCs w:val="21"/>
              </w:rPr>
            </w:pPr>
            <w:r>
              <w:rPr>
                <w:bCs/>
                <w:sz w:val="21"/>
                <w:szCs w:val="21"/>
              </w:rPr>
              <w:t>无意义</w:t>
            </w:r>
          </w:p>
        </w:tc>
        <w:tc>
          <w:tcPr>
            <w:tcW w:w="1168" w:type="pct"/>
            <w:gridSpan w:val="3"/>
            <w:tcBorders>
              <w:tl2br w:val="nil"/>
              <w:tr2bl w:val="nil"/>
            </w:tcBorders>
            <w:vAlign w:val="center"/>
          </w:tcPr>
          <w:p w14:paraId="051265CE" w14:textId="77777777" w:rsidR="0067440D" w:rsidRDefault="00000000">
            <w:pPr>
              <w:topLinePunct w:val="0"/>
              <w:spacing w:line="240" w:lineRule="auto"/>
              <w:ind w:firstLineChars="0" w:firstLine="0"/>
              <w:rPr>
                <w:bCs/>
                <w:sz w:val="21"/>
                <w:szCs w:val="21"/>
              </w:rPr>
            </w:pPr>
            <w:r>
              <w:rPr>
                <w:bCs/>
                <w:sz w:val="21"/>
                <w:szCs w:val="21"/>
              </w:rPr>
              <w:t>n-</w:t>
            </w:r>
            <w:r>
              <w:rPr>
                <w:bCs/>
                <w:sz w:val="21"/>
                <w:szCs w:val="21"/>
              </w:rPr>
              <w:t>辛醇</w:t>
            </w:r>
            <w:r>
              <w:rPr>
                <w:bCs/>
                <w:sz w:val="21"/>
                <w:szCs w:val="21"/>
              </w:rPr>
              <w:t>/</w:t>
            </w:r>
            <w:r>
              <w:rPr>
                <w:bCs/>
                <w:sz w:val="21"/>
                <w:szCs w:val="21"/>
              </w:rPr>
              <w:t>水分配系数</w:t>
            </w:r>
          </w:p>
        </w:tc>
        <w:tc>
          <w:tcPr>
            <w:tcW w:w="740" w:type="pct"/>
            <w:tcBorders>
              <w:tl2br w:val="nil"/>
              <w:tr2bl w:val="nil"/>
            </w:tcBorders>
            <w:vAlign w:val="center"/>
          </w:tcPr>
          <w:p w14:paraId="2DD8391F" w14:textId="77777777" w:rsidR="0067440D" w:rsidRDefault="00000000">
            <w:pPr>
              <w:topLinePunct w:val="0"/>
              <w:spacing w:line="240" w:lineRule="auto"/>
              <w:ind w:firstLineChars="0" w:firstLine="0"/>
              <w:rPr>
                <w:bCs/>
                <w:sz w:val="21"/>
                <w:szCs w:val="21"/>
              </w:rPr>
            </w:pPr>
            <w:r>
              <w:rPr>
                <w:bCs/>
                <w:sz w:val="21"/>
                <w:szCs w:val="21"/>
              </w:rPr>
              <w:t>无资料</w:t>
            </w:r>
          </w:p>
        </w:tc>
      </w:tr>
      <w:tr w:rsidR="0067440D" w14:paraId="3A0D7ACB" w14:textId="77777777">
        <w:trPr>
          <w:cantSplit/>
          <w:trHeight w:val="368"/>
          <w:jc w:val="center"/>
        </w:trPr>
        <w:tc>
          <w:tcPr>
            <w:tcW w:w="587" w:type="pct"/>
            <w:vMerge/>
            <w:tcBorders>
              <w:tl2br w:val="nil"/>
              <w:tr2bl w:val="nil"/>
            </w:tcBorders>
            <w:vAlign w:val="center"/>
          </w:tcPr>
          <w:p w14:paraId="319B358F" w14:textId="77777777" w:rsidR="0067440D" w:rsidRDefault="0067440D">
            <w:pPr>
              <w:topLinePunct w:val="0"/>
              <w:spacing w:line="240" w:lineRule="auto"/>
              <w:ind w:firstLineChars="0" w:firstLine="0"/>
              <w:rPr>
                <w:bCs/>
                <w:sz w:val="21"/>
                <w:szCs w:val="21"/>
              </w:rPr>
            </w:pPr>
          </w:p>
        </w:tc>
        <w:tc>
          <w:tcPr>
            <w:tcW w:w="1176" w:type="pct"/>
            <w:gridSpan w:val="3"/>
            <w:tcBorders>
              <w:tl2br w:val="nil"/>
              <w:tr2bl w:val="nil"/>
            </w:tcBorders>
            <w:vAlign w:val="center"/>
          </w:tcPr>
          <w:p w14:paraId="2A627097" w14:textId="77777777" w:rsidR="0067440D" w:rsidRDefault="00000000">
            <w:pPr>
              <w:topLinePunct w:val="0"/>
              <w:spacing w:line="240" w:lineRule="auto"/>
              <w:ind w:firstLineChars="0" w:firstLine="0"/>
              <w:rPr>
                <w:bCs/>
                <w:sz w:val="21"/>
                <w:szCs w:val="21"/>
              </w:rPr>
            </w:pPr>
            <w:r>
              <w:rPr>
                <w:bCs/>
                <w:sz w:val="21"/>
                <w:szCs w:val="21"/>
              </w:rPr>
              <w:t>溶解性</w:t>
            </w:r>
          </w:p>
        </w:tc>
        <w:tc>
          <w:tcPr>
            <w:tcW w:w="3236" w:type="pct"/>
            <w:gridSpan w:val="6"/>
            <w:tcBorders>
              <w:tl2br w:val="nil"/>
              <w:tr2bl w:val="nil"/>
            </w:tcBorders>
            <w:vAlign w:val="center"/>
          </w:tcPr>
          <w:p w14:paraId="1D8608D4" w14:textId="77777777" w:rsidR="0067440D" w:rsidRDefault="00000000">
            <w:pPr>
              <w:topLinePunct w:val="0"/>
              <w:spacing w:line="240" w:lineRule="auto"/>
              <w:ind w:firstLineChars="0" w:firstLine="0"/>
              <w:rPr>
                <w:bCs/>
                <w:sz w:val="21"/>
                <w:szCs w:val="21"/>
              </w:rPr>
            </w:pPr>
            <w:r>
              <w:rPr>
                <w:bCs/>
                <w:sz w:val="21"/>
                <w:szCs w:val="21"/>
                <w:shd w:val="clear" w:color="auto" w:fill="FFFFFF"/>
              </w:rPr>
              <w:t>易溶于水、乙醇、甘油。</w:t>
            </w:r>
          </w:p>
        </w:tc>
      </w:tr>
      <w:tr w:rsidR="0067440D" w14:paraId="614E853B" w14:textId="77777777">
        <w:trPr>
          <w:cantSplit/>
          <w:jc w:val="center"/>
        </w:trPr>
        <w:tc>
          <w:tcPr>
            <w:tcW w:w="587" w:type="pct"/>
            <w:tcBorders>
              <w:tl2br w:val="nil"/>
              <w:tr2bl w:val="nil"/>
            </w:tcBorders>
            <w:vAlign w:val="center"/>
          </w:tcPr>
          <w:p w14:paraId="322C860E" w14:textId="77777777" w:rsidR="0067440D" w:rsidRDefault="00000000">
            <w:pPr>
              <w:topLinePunct w:val="0"/>
              <w:spacing w:line="240" w:lineRule="auto"/>
              <w:ind w:firstLineChars="0" w:firstLine="0"/>
              <w:rPr>
                <w:bCs/>
                <w:sz w:val="21"/>
                <w:szCs w:val="21"/>
              </w:rPr>
            </w:pPr>
            <w:r>
              <w:rPr>
                <w:bCs/>
                <w:sz w:val="21"/>
                <w:szCs w:val="21"/>
              </w:rPr>
              <w:t>主要用途</w:t>
            </w:r>
          </w:p>
        </w:tc>
        <w:tc>
          <w:tcPr>
            <w:tcW w:w="4412" w:type="pct"/>
            <w:gridSpan w:val="9"/>
            <w:tcBorders>
              <w:tl2br w:val="nil"/>
              <w:tr2bl w:val="nil"/>
            </w:tcBorders>
            <w:vAlign w:val="center"/>
          </w:tcPr>
          <w:p w14:paraId="711F856C" w14:textId="77777777" w:rsidR="0067440D" w:rsidRDefault="00000000">
            <w:pPr>
              <w:topLinePunct w:val="0"/>
              <w:spacing w:line="240" w:lineRule="auto"/>
              <w:ind w:firstLineChars="0" w:firstLine="0"/>
              <w:rPr>
                <w:bCs/>
                <w:sz w:val="21"/>
                <w:szCs w:val="21"/>
              </w:rPr>
            </w:pPr>
            <w:r>
              <w:rPr>
                <w:bCs/>
                <w:sz w:val="21"/>
                <w:szCs w:val="21"/>
                <w:shd w:val="clear" w:color="auto" w:fill="FFFFFF"/>
              </w:rPr>
              <w:t>用于肥皂工业、石油精炼、造纸、人造丝、染色、制革、医药、有机合成等。</w:t>
            </w:r>
          </w:p>
        </w:tc>
      </w:tr>
      <w:tr w:rsidR="0067440D" w14:paraId="6EB7B4A7" w14:textId="77777777">
        <w:trPr>
          <w:cantSplit/>
          <w:jc w:val="center"/>
        </w:trPr>
        <w:tc>
          <w:tcPr>
            <w:tcW w:w="587" w:type="pct"/>
            <w:tcBorders>
              <w:tl2br w:val="nil"/>
              <w:tr2bl w:val="nil"/>
            </w:tcBorders>
            <w:vAlign w:val="center"/>
          </w:tcPr>
          <w:p w14:paraId="1C5A1229" w14:textId="77777777" w:rsidR="0067440D" w:rsidRDefault="00000000">
            <w:pPr>
              <w:topLinePunct w:val="0"/>
              <w:spacing w:line="240" w:lineRule="auto"/>
              <w:ind w:firstLineChars="0" w:firstLine="0"/>
              <w:rPr>
                <w:bCs/>
                <w:sz w:val="21"/>
                <w:szCs w:val="21"/>
              </w:rPr>
            </w:pPr>
            <w:r>
              <w:rPr>
                <w:bCs/>
                <w:sz w:val="21"/>
                <w:szCs w:val="21"/>
              </w:rPr>
              <w:t>健康危害</w:t>
            </w:r>
          </w:p>
        </w:tc>
        <w:tc>
          <w:tcPr>
            <w:tcW w:w="4412" w:type="pct"/>
            <w:gridSpan w:val="9"/>
            <w:tcBorders>
              <w:tl2br w:val="nil"/>
              <w:tr2bl w:val="nil"/>
            </w:tcBorders>
            <w:vAlign w:val="center"/>
          </w:tcPr>
          <w:p w14:paraId="46776DAF" w14:textId="77777777" w:rsidR="0067440D" w:rsidRDefault="00000000">
            <w:pPr>
              <w:topLinePunct w:val="0"/>
              <w:spacing w:line="240" w:lineRule="auto"/>
              <w:ind w:firstLineChars="0" w:firstLine="0"/>
              <w:rPr>
                <w:bCs/>
                <w:sz w:val="21"/>
                <w:szCs w:val="21"/>
              </w:rPr>
            </w:pPr>
            <w:r>
              <w:rPr>
                <w:bCs/>
                <w:sz w:val="21"/>
                <w:szCs w:val="21"/>
              </w:rPr>
              <w:t>本品具有强烈腐蚀性和刺激性。粉尘刺激眼和呼吸道，腐蚀鼻中隔；直接接触皮肤和眼可引起灼伤；误食可造成消化道灼伤，粘膜糜烂、出血和休克。</w:t>
            </w:r>
          </w:p>
        </w:tc>
      </w:tr>
      <w:tr w:rsidR="0067440D" w14:paraId="760341F9" w14:textId="77777777">
        <w:trPr>
          <w:cantSplit/>
          <w:jc w:val="center"/>
        </w:trPr>
        <w:tc>
          <w:tcPr>
            <w:tcW w:w="587" w:type="pct"/>
            <w:tcBorders>
              <w:tl2br w:val="nil"/>
              <w:tr2bl w:val="nil"/>
            </w:tcBorders>
            <w:vAlign w:val="center"/>
          </w:tcPr>
          <w:p w14:paraId="189A61F5" w14:textId="77777777" w:rsidR="0067440D" w:rsidRDefault="00000000">
            <w:pPr>
              <w:topLinePunct w:val="0"/>
              <w:spacing w:line="240" w:lineRule="auto"/>
              <w:ind w:firstLineChars="0" w:firstLine="0"/>
              <w:rPr>
                <w:bCs/>
                <w:sz w:val="21"/>
                <w:szCs w:val="21"/>
              </w:rPr>
            </w:pPr>
            <w:r>
              <w:rPr>
                <w:bCs/>
                <w:sz w:val="21"/>
                <w:szCs w:val="21"/>
              </w:rPr>
              <w:t>毒理学资料</w:t>
            </w:r>
          </w:p>
        </w:tc>
        <w:tc>
          <w:tcPr>
            <w:tcW w:w="4412" w:type="pct"/>
            <w:gridSpan w:val="9"/>
            <w:tcBorders>
              <w:tl2br w:val="nil"/>
              <w:tr2bl w:val="nil"/>
            </w:tcBorders>
            <w:vAlign w:val="center"/>
          </w:tcPr>
          <w:p w14:paraId="75ACAE12" w14:textId="77777777" w:rsidR="0067440D" w:rsidRDefault="00000000">
            <w:pPr>
              <w:topLinePunct w:val="0"/>
              <w:spacing w:line="240" w:lineRule="auto"/>
              <w:ind w:firstLineChars="0" w:firstLine="0"/>
              <w:rPr>
                <w:bCs/>
                <w:sz w:val="21"/>
                <w:szCs w:val="21"/>
              </w:rPr>
            </w:pPr>
            <w:r>
              <w:rPr>
                <w:bCs/>
                <w:sz w:val="21"/>
                <w:szCs w:val="21"/>
              </w:rPr>
              <w:t>急性毒性：无资料</w:t>
            </w:r>
          </w:p>
          <w:p w14:paraId="7C9EDFF9" w14:textId="77777777" w:rsidR="0067440D" w:rsidRDefault="00000000">
            <w:pPr>
              <w:topLinePunct w:val="0"/>
              <w:spacing w:line="240" w:lineRule="auto"/>
              <w:ind w:firstLineChars="0" w:firstLine="0"/>
              <w:rPr>
                <w:bCs/>
                <w:sz w:val="21"/>
                <w:szCs w:val="21"/>
              </w:rPr>
            </w:pPr>
            <w:r>
              <w:rPr>
                <w:bCs/>
                <w:sz w:val="21"/>
                <w:szCs w:val="21"/>
              </w:rPr>
              <w:t>刺激性：家兔经眼：</w:t>
            </w:r>
            <w:r>
              <w:rPr>
                <w:bCs/>
                <w:sz w:val="21"/>
                <w:szCs w:val="21"/>
              </w:rPr>
              <w:t>1%</w:t>
            </w:r>
            <w:r>
              <w:rPr>
                <w:bCs/>
                <w:sz w:val="21"/>
                <w:szCs w:val="21"/>
              </w:rPr>
              <w:t>重度刺激；家兔经皮</w:t>
            </w:r>
            <w:r>
              <w:rPr>
                <w:bCs/>
                <w:sz w:val="21"/>
                <w:szCs w:val="21"/>
              </w:rPr>
              <w:t>50mg/24</w:t>
            </w:r>
            <w:r>
              <w:rPr>
                <w:bCs/>
                <w:sz w:val="21"/>
                <w:szCs w:val="21"/>
              </w:rPr>
              <w:t>小时，重度刺激。</w:t>
            </w:r>
          </w:p>
        </w:tc>
      </w:tr>
      <w:tr w:rsidR="0067440D" w14:paraId="46A3A98E" w14:textId="77777777">
        <w:trPr>
          <w:cantSplit/>
          <w:trHeight w:val="138"/>
          <w:jc w:val="center"/>
        </w:trPr>
        <w:tc>
          <w:tcPr>
            <w:tcW w:w="587" w:type="pct"/>
            <w:tcBorders>
              <w:tl2br w:val="nil"/>
              <w:tr2bl w:val="nil"/>
            </w:tcBorders>
            <w:vAlign w:val="center"/>
          </w:tcPr>
          <w:p w14:paraId="7606EAA9" w14:textId="77777777" w:rsidR="0067440D" w:rsidRDefault="00000000">
            <w:pPr>
              <w:topLinePunct w:val="0"/>
              <w:spacing w:line="240" w:lineRule="auto"/>
              <w:ind w:firstLineChars="0" w:firstLine="0"/>
              <w:rPr>
                <w:bCs/>
                <w:sz w:val="21"/>
                <w:szCs w:val="21"/>
              </w:rPr>
            </w:pPr>
            <w:r>
              <w:rPr>
                <w:bCs/>
                <w:sz w:val="21"/>
                <w:szCs w:val="21"/>
              </w:rPr>
              <w:t>消防措施</w:t>
            </w:r>
          </w:p>
        </w:tc>
        <w:tc>
          <w:tcPr>
            <w:tcW w:w="4412" w:type="pct"/>
            <w:gridSpan w:val="9"/>
            <w:tcBorders>
              <w:tl2br w:val="nil"/>
              <w:tr2bl w:val="nil"/>
            </w:tcBorders>
            <w:vAlign w:val="center"/>
          </w:tcPr>
          <w:p w14:paraId="02654352" w14:textId="77777777" w:rsidR="0067440D" w:rsidRDefault="00000000">
            <w:pPr>
              <w:topLinePunct w:val="0"/>
              <w:spacing w:line="240" w:lineRule="auto"/>
              <w:ind w:firstLineChars="0" w:firstLine="0"/>
              <w:rPr>
                <w:bCs/>
                <w:sz w:val="21"/>
                <w:szCs w:val="21"/>
              </w:rPr>
            </w:pPr>
            <w:r>
              <w:rPr>
                <w:bCs/>
                <w:sz w:val="21"/>
                <w:szCs w:val="21"/>
              </w:rPr>
              <w:t>危险特性：与酸发生中和反应并放热。固碱易潮解，遇潮时对铝、锌和锡具有腐蚀性，并放出易燃易爆的氢气。本品不会燃烧，遇水和水蒸汽大量放热，形成腐蚀性溶液。具有强腐蚀性。</w:t>
            </w:r>
          </w:p>
          <w:p w14:paraId="01D43FE3" w14:textId="77777777" w:rsidR="0067440D" w:rsidRDefault="00000000">
            <w:pPr>
              <w:topLinePunct w:val="0"/>
              <w:spacing w:line="240" w:lineRule="auto"/>
              <w:ind w:firstLineChars="0" w:firstLine="0"/>
              <w:rPr>
                <w:bCs/>
                <w:sz w:val="21"/>
                <w:szCs w:val="21"/>
              </w:rPr>
            </w:pPr>
            <w:r>
              <w:rPr>
                <w:bCs/>
                <w:sz w:val="21"/>
                <w:szCs w:val="21"/>
              </w:rPr>
              <w:t>灭火方法：用水和砂土扑救，但须防止固碱遇水产生飞溅，造成灼伤。</w:t>
            </w:r>
          </w:p>
        </w:tc>
      </w:tr>
      <w:tr w:rsidR="0067440D" w14:paraId="3892079D" w14:textId="77777777">
        <w:trPr>
          <w:cantSplit/>
          <w:trHeight w:val="411"/>
          <w:jc w:val="center"/>
        </w:trPr>
        <w:tc>
          <w:tcPr>
            <w:tcW w:w="587" w:type="pct"/>
            <w:vMerge w:val="restart"/>
            <w:tcBorders>
              <w:tl2br w:val="nil"/>
              <w:tr2bl w:val="nil"/>
            </w:tcBorders>
            <w:vAlign w:val="center"/>
          </w:tcPr>
          <w:p w14:paraId="0FAC7F01" w14:textId="77777777" w:rsidR="0067440D" w:rsidRDefault="00000000">
            <w:pPr>
              <w:topLinePunct w:val="0"/>
              <w:spacing w:line="240" w:lineRule="auto"/>
              <w:ind w:firstLineChars="0" w:firstLine="0"/>
              <w:rPr>
                <w:bCs/>
                <w:sz w:val="21"/>
                <w:szCs w:val="21"/>
              </w:rPr>
            </w:pPr>
            <w:r>
              <w:rPr>
                <w:bCs/>
                <w:sz w:val="21"/>
                <w:szCs w:val="21"/>
              </w:rPr>
              <w:t>稳定性和反应活性</w:t>
            </w:r>
          </w:p>
        </w:tc>
        <w:tc>
          <w:tcPr>
            <w:tcW w:w="1163" w:type="pct"/>
            <w:gridSpan w:val="2"/>
            <w:tcBorders>
              <w:tl2br w:val="nil"/>
              <w:tr2bl w:val="nil"/>
            </w:tcBorders>
            <w:vAlign w:val="center"/>
          </w:tcPr>
          <w:p w14:paraId="67911411" w14:textId="77777777" w:rsidR="0067440D" w:rsidRDefault="00000000">
            <w:pPr>
              <w:topLinePunct w:val="0"/>
              <w:spacing w:line="240" w:lineRule="auto"/>
              <w:ind w:firstLineChars="0" w:firstLine="0"/>
              <w:rPr>
                <w:bCs/>
                <w:sz w:val="21"/>
                <w:szCs w:val="21"/>
              </w:rPr>
            </w:pPr>
            <w:r>
              <w:rPr>
                <w:bCs/>
                <w:sz w:val="21"/>
                <w:szCs w:val="21"/>
              </w:rPr>
              <w:t>稳定性</w:t>
            </w:r>
          </w:p>
        </w:tc>
        <w:tc>
          <w:tcPr>
            <w:tcW w:w="1341" w:type="pct"/>
            <w:gridSpan w:val="3"/>
            <w:tcBorders>
              <w:tl2br w:val="nil"/>
              <w:tr2bl w:val="nil"/>
            </w:tcBorders>
            <w:vAlign w:val="center"/>
          </w:tcPr>
          <w:p w14:paraId="43BBADB0" w14:textId="77777777" w:rsidR="0067440D" w:rsidRDefault="00000000">
            <w:pPr>
              <w:topLinePunct w:val="0"/>
              <w:spacing w:line="240" w:lineRule="auto"/>
              <w:ind w:firstLineChars="0" w:firstLine="0"/>
              <w:rPr>
                <w:bCs/>
                <w:sz w:val="21"/>
                <w:szCs w:val="21"/>
              </w:rPr>
            </w:pPr>
            <w:r>
              <w:rPr>
                <w:bCs/>
                <w:sz w:val="21"/>
                <w:szCs w:val="21"/>
              </w:rPr>
              <w:t>稳定</w:t>
            </w:r>
          </w:p>
        </w:tc>
        <w:tc>
          <w:tcPr>
            <w:tcW w:w="607" w:type="pct"/>
            <w:gridSpan w:val="2"/>
            <w:tcBorders>
              <w:tl2br w:val="nil"/>
              <w:tr2bl w:val="nil"/>
            </w:tcBorders>
            <w:vAlign w:val="center"/>
          </w:tcPr>
          <w:p w14:paraId="120306CB" w14:textId="77777777" w:rsidR="0067440D" w:rsidRDefault="00000000">
            <w:pPr>
              <w:topLinePunct w:val="0"/>
              <w:spacing w:line="240" w:lineRule="auto"/>
              <w:ind w:firstLineChars="0" w:firstLine="0"/>
              <w:rPr>
                <w:bCs/>
                <w:sz w:val="21"/>
                <w:szCs w:val="21"/>
              </w:rPr>
            </w:pPr>
            <w:r>
              <w:rPr>
                <w:bCs/>
                <w:sz w:val="21"/>
                <w:szCs w:val="21"/>
              </w:rPr>
              <w:t>聚合危害</w:t>
            </w:r>
          </w:p>
        </w:tc>
        <w:tc>
          <w:tcPr>
            <w:tcW w:w="1301" w:type="pct"/>
            <w:gridSpan w:val="2"/>
            <w:tcBorders>
              <w:tl2br w:val="nil"/>
              <w:tr2bl w:val="nil"/>
            </w:tcBorders>
            <w:vAlign w:val="center"/>
          </w:tcPr>
          <w:p w14:paraId="192842A9" w14:textId="77777777" w:rsidR="0067440D" w:rsidRDefault="00000000">
            <w:pPr>
              <w:topLinePunct w:val="0"/>
              <w:spacing w:line="240" w:lineRule="auto"/>
              <w:ind w:firstLineChars="0" w:firstLine="0"/>
              <w:rPr>
                <w:bCs/>
                <w:sz w:val="21"/>
                <w:szCs w:val="21"/>
              </w:rPr>
            </w:pPr>
            <w:r>
              <w:rPr>
                <w:bCs/>
                <w:sz w:val="21"/>
                <w:szCs w:val="21"/>
              </w:rPr>
              <w:t>不聚合</w:t>
            </w:r>
          </w:p>
        </w:tc>
      </w:tr>
      <w:tr w:rsidR="0067440D" w14:paraId="3FF0DBED" w14:textId="77777777">
        <w:trPr>
          <w:cantSplit/>
          <w:trHeight w:val="411"/>
          <w:jc w:val="center"/>
        </w:trPr>
        <w:tc>
          <w:tcPr>
            <w:tcW w:w="587" w:type="pct"/>
            <w:vMerge/>
            <w:tcBorders>
              <w:tl2br w:val="nil"/>
              <w:tr2bl w:val="nil"/>
            </w:tcBorders>
            <w:vAlign w:val="center"/>
          </w:tcPr>
          <w:p w14:paraId="553AF10B" w14:textId="77777777" w:rsidR="0067440D" w:rsidRDefault="0067440D">
            <w:pPr>
              <w:topLinePunct w:val="0"/>
              <w:spacing w:line="240" w:lineRule="auto"/>
              <w:ind w:firstLineChars="0" w:firstLine="0"/>
              <w:rPr>
                <w:bCs/>
                <w:sz w:val="21"/>
                <w:szCs w:val="21"/>
              </w:rPr>
            </w:pPr>
          </w:p>
        </w:tc>
        <w:tc>
          <w:tcPr>
            <w:tcW w:w="1163" w:type="pct"/>
            <w:gridSpan w:val="2"/>
            <w:tcBorders>
              <w:tl2br w:val="nil"/>
              <w:tr2bl w:val="nil"/>
            </w:tcBorders>
            <w:vAlign w:val="center"/>
          </w:tcPr>
          <w:p w14:paraId="513E191F" w14:textId="77777777" w:rsidR="0067440D" w:rsidRDefault="00000000">
            <w:pPr>
              <w:topLinePunct w:val="0"/>
              <w:spacing w:line="240" w:lineRule="auto"/>
              <w:ind w:firstLineChars="0" w:firstLine="0"/>
              <w:rPr>
                <w:bCs/>
                <w:sz w:val="21"/>
                <w:szCs w:val="21"/>
              </w:rPr>
            </w:pPr>
            <w:r>
              <w:rPr>
                <w:bCs/>
                <w:sz w:val="21"/>
                <w:szCs w:val="21"/>
              </w:rPr>
              <w:t>避免接触条件</w:t>
            </w:r>
          </w:p>
        </w:tc>
        <w:tc>
          <w:tcPr>
            <w:tcW w:w="1341" w:type="pct"/>
            <w:gridSpan w:val="3"/>
            <w:tcBorders>
              <w:tl2br w:val="nil"/>
              <w:tr2bl w:val="nil"/>
            </w:tcBorders>
            <w:vAlign w:val="center"/>
          </w:tcPr>
          <w:p w14:paraId="5656AA34" w14:textId="77777777" w:rsidR="0067440D" w:rsidRDefault="00000000">
            <w:pPr>
              <w:topLinePunct w:val="0"/>
              <w:spacing w:line="240" w:lineRule="auto"/>
              <w:ind w:firstLineChars="0" w:firstLine="0"/>
              <w:rPr>
                <w:bCs/>
                <w:sz w:val="21"/>
                <w:szCs w:val="21"/>
              </w:rPr>
            </w:pPr>
            <w:r>
              <w:rPr>
                <w:bCs/>
                <w:sz w:val="21"/>
                <w:szCs w:val="21"/>
                <w:shd w:val="clear" w:color="auto" w:fill="FFFFFF"/>
              </w:rPr>
              <w:t>潮湿空气（指固碱）</w:t>
            </w:r>
          </w:p>
        </w:tc>
        <w:tc>
          <w:tcPr>
            <w:tcW w:w="607" w:type="pct"/>
            <w:gridSpan w:val="2"/>
            <w:tcBorders>
              <w:tl2br w:val="nil"/>
              <w:tr2bl w:val="nil"/>
            </w:tcBorders>
            <w:vAlign w:val="center"/>
          </w:tcPr>
          <w:p w14:paraId="55CC74F7" w14:textId="77777777" w:rsidR="0067440D" w:rsidRDefault="00000000">
            <w:pPr>
              <w:topLinePunct w:val="0"/>
              <w:spacing w:line="240" w:lineRule="auto"/>
              <w:ind w:firstLineChars="0" w:firstLine="0"/>
              <w:rPr>
                <w:bCs/>
                <w:sz w:val="21"/>
                <w:szCs w:val="21"/>
              </w:rPr>
            </w:pPr>
            <w:r>
              <w:rPr>
                <w:bCs/>
                <w:sz w:val="21"/>
                <w:szCs w:val="21"/>
              </w:rPr>
              <w:t>禁配物</w:t>
            </w:r>
          </w:p>
        </w:tc>
        <w:tc>
          <w:tcPr>
            <w:tcW w:w="1301" w:type="pct"/>
            <w:gridSpan w:val="2"/>
            <w:tcBorders>
              <w:tl2br w:val="nil"/>
              <w:tr2bl w:val="nil"/>
            </w:tcBorders>
            <w:vAlign w:val="center"/>
          </w:tcPr>
          <w:p w14:paraId="1FB00D09" w14:textId="77777777" w:rsidR="0067440D" w:rsidRDefault="00000000">
            <w:pPr>
              <w:topLinePunct w:val="0"/>
              <w:spacing w:line="240" w:lineRule="auto"/>
              <w:ind w:firstLineChars="0" w:firstLine="0"/>
              <w:rPr>
                <w:bCs/>
                <w:sz w:val="21"/>
                <w:szCs w:val="21"/>
              </w:rPr>
            </w:pPr>
            <w:r>
              <w:rPr>
                <w:bCs/>
                <w:sz w:val="21"/>
                <w:szCs w:val="21"/>
                <w:shd w:val="clear" w:color="auto" w:fill="FFFFFF"/>
              </w:rPr>
              <w:t>强酸、易燃或可燃物、二氧化碳、过氧化物、水</w:t>
            </w:r>
          </w:p>
        </w:tc>
      </w:tr>
      <w:tr w:rsidR="0067440D" w14:paraId="71080C59" w14:textId="77777777">
        <w:trPr>
          <w:cantSplit/>
          <w:jc w:val="center"/>
        </w:trPr>
        <w:tc>
          <w:tcPr>
            <w:tcW w:w="587" w:type="pct"/>
            <w:tcBorders>
              <w:tl2br w:val="nil"/>
              <w:tr2bl w:val="nil"/>
            </w:tcBorders>
            <w:vAlign w:val="center"/>
          </w:tcPr>
          <w:p w14:paraId="1631DBC8" w14:textId="77777777" w:rsidR="0067440D" w:rsidRDefault="00000000">
            <w:pPr>
              <w:topLinePunct w:val="0"/>
              <w:spacing w:line="240" w:lineRule="auto"/>
              <w:ind w:firstLineChars="0" w:firstLine="0"/>
              <w:rPr>
                <w:bCs/>
                <w:sz w:val="21"/>
                <w:szCs w:val="21"/>
              </w:rPr>
            </w:pPr>
            <w:r>
              <w:rPr>
                <w:bCs/>
                <w:sz w:val="21"/>
                <w:szCs w:val="21"/>
              </w:rPr>
              <w:t>操作处置</w:t>
            </w:r>
          </w:p>
        </w:tc>
        <w:tc>
          <w:tcPr>
            <w:tcW w:w="4412" w:type="pct"/>
            <w:gridSpan w:val="9"/>
            <w:tcBorders>
              <w:tl2br w:val="nil"/>
              <w:tr2bl w:val="nil"/>
            </w:tcBorders>
            <w:vAlign w:val="center"/>
          </w:tcPr>
          <w:p w14:paraId="11C9427A" w14:textId="77777777" w:rsidR="0067440D" w:rsidRDefault="00000000">
            <w:pPr>
              <w:topLinePunct w:val="0"/>
              <w:spacing w:line="240" w:lineRule="auto"/>
              <w:ind w:firstLineChars="0" w:firstLine="0"/>
              <w:rPr>
                <w:bCs/>
                <w:sz w:val="21"/>
                <w:szCs w:val="21"/>
              </w:rPr>
            </w:pPr>
            <w:r>
              <w:rPr>
                <w:bCs/>
                <w:sz w:val="21"/>
                <w:szCs w:val="21"/>
                <w:shd w:val="clear" w:color="auto" w:fill="FFFFFF"/>
              </w:rPr>
              <w:t>操作人员必须经过专门培训持证上岗，严格遵守工艺规程和操作法。操作人员穿耐酸碱服，戴耐酸碱手套，戴防护手套。避免与酸类接触。搬运时轻装轻卸，防止包装及容器损坏。配备泄漏应急处理设备。应当注意倒空容器内残留物。稀释或配制溶液时应把碱倒入水中，避免沸腾和飞溅。</w:t>
            </w:r>
          </w:p>
        </w:tc>
      </w:tr>
      <w:tr w:rsidR="0067440D" w14:paraId="4B3D957D" w14:textId="77777777">
        <w:trPr>
          <w:cantSplit/>
          <w:trHeight w:val="703"/>
          <w:jc w:val="center"/>
        </w:trPr>
        <w:tc>
          <w:tcPr>
            <w:tcW w:w="587" w:type="pct"/>
            <w:tcBorders>
              <w:tl2br w:val="nil"/>
              <w:tr2bl w:val="nil"/>
            </w:tcBorders>
            <w:vAlign w:val="center"/>
          </w:tcPr>
          <w:p w14:paraId="5CCE9DDA" w14:textId="77777777" w:rsidR="0067440D" w:rsidRDefault="00000000">
            <w:pPr>
              <w:topLinePunct w:val="0"/>
              <w:spacing w:line="240" w:lineRule="auto"/>
              <w:ind w:firstLineChars="0" w:firstLine="0"/>
              <w:rPr>
                <w:bCs/>
                <w:sz w:val="21"/>
                <w:szCs w:val="21"/>
              </w:rPr>
            </w:pPr>
            <w:r>
              <w:rPr>
                <w:bCs/>
                <w:sz w:val="21"/>
                <w:szCs w:val="21"/>
              </w:rPr>
              <w:t>储存注意事项</w:t>
            </w:r>
          </w:p>
        </w:tc>
        <w:tc>
          <w:tcPr>
            <w:tcW w:w="4412" w:type="pct"/>
            <w:gridSpan w:val="9"/>
            <w:tcBorders>
              <w:tl2br w:val="nil"/>
              <w:tr2bl w:val="nil"/>
            </w:tcBorders>
            <w:vAlign w:val="center"/>
          </w:tcPr>
          <w:p w14:paraId="7D8AA735" w14:textId="77777777" w:rsidR="0067440D" w:rsidRDefault="00000000">
            <w:pPr>
              <w:topLinePunct w:val="0"/>
              <w:spacing w:line="240" w:lineRule="auto"/>
              <w:ind w:firstLineChars="0" w:firstLine="0"/>
              <w:rPr>
                <w:bCs/>
                <w:sz w:val="21"/>
                <w:szCs w:val="21"/>
              </w:rPr>
            </w:pPr>
            <w:r>
              <w:rPr>
                <w:bCs/>
                <w:sz w:val="21"/>
                <w:szCs w:val="21"/>
                <w:shd w:val="clear" w:color="auto" w:fill="FFFFFF"/>
              </w:rPr>
              <w:t>固碱储存于阴凉、干燥、通风良好的库房内，远离火种和热源。库内相对湿度不大于</w:t>
            </w:r>
            <w:r>
              <w:rPr>
                <w:bCs/>
                <w:sz w:val="21"/>
                <w:szCs w:val="21"/>
                <w:shd w:val="clear" w:color="auto" w:fill="FFFFFF"/>
              </w:rPr>
              <w:t>85%</w:t>
            </w:r>
            <w:r>
              <w:rPr>
                <w:bCs/>
                <w:sz w:val="21"/>
                <w:szCs w:val="21"/>
                <w:shd w:val="clear" w:color="auto" w:fill="FFFFFF"/>
              </w:rPr>
              <w:t>。包装必须密封，切勿受潮。应与易燃物或可燃物、酸类等分开存放，切记混储。储区应备有合适的材料收容泄露物。液碱围槽应设有围堤，并有明显标志。</w:t>
            </w:r>
          </w:p>
        </w:tc>
      </w:tr>
      <w:tr w:rsidR="0067440D" w14:paraId="0ADF62D0" w14:textId="77777777">
        <w:trPr>
          <w:cantSplit/>
          <w:jc w:val="center"/>
        </w:trPr>
        <w:tc>
          <w:tcPr>
            <w:tcW w:w="587" w:type="pct"/>
            <w:tcBorders>
              <w:tl2br w:val="nil"/>
              <w:tr2bl w:val="nil"/>
            </w:tcBorders>
            <w:vAlign w:val="center"/>
          </w:tcPr>
          <w:p w14:paraId="149CB25B" w14:textId="77777777" w:rsidR="0067440D" w:rsidRDefault="00000000">
            <w:pPr>
              <w:topLinePunct w:val="0"/>
              <w:spacing w:line="240" w:lineRule="auto"/>
              <w:ind w:firstLineChars="0" w:firstLine="0"/>
              <w:rPr>
                <w:bCs/>
                <w:sz w:val="21"/>
                <w:szCs w:val="21"/>
              </w:rPr>
            </w:pPr>
            <w:r>
              <w:rPr>
                <w:bCs/>
                <w:sz w:val="21"/>
                <w:szCs w:val="21"/>
              </w:rPr>
              <w:t>运输注意事项</w:t>
            </w:r>
          </w:p>
        </w:tc>
        <w:tc>
          <w:tcPr>
            <w:tcW w:w="4412" w:type="pct"/>
            <w:gridSpan w:val="9"/>
            <w:tcBorders>
              <w:tl2br w:val="nil"/>
              <w:tr2bl w:val="nil"/>
            </w:tcBorders>
            <w:vAlign w:val="center"/>
          </w:tcPr>
          <w:p w14:paraId="5A730DA5" w14:textId="77777777" w:rsidR="0067440D" w:rsidRDefault="00000000">
            <w:pPr>
              <w:topLinePunct w:val="0"/>
              <w:spacing w:line="240" w:lineRule="auto"/>
              <w:ind w:firstLineChars="0" w:firstLine="0"/>
              <w:rPr>
                <w:bCs/>
                <w:sz w:val="21"/>
                <w:szCs w:val="21"/>
              </w:rPr>
            </w:pPr>
            <w:r>
              <w:rPr>
                <w:bCs/>
                <w:sz w:val="21"/>
                <w:szCs w:val="21"/>
                <w:shd w:val="clear" w:color="auto" w:fill="FFFFFF"/>
              </w:rPr>
              <w:t>铁路运输时，钢桶包装的可用敞车运输。起运时包装要完整，装载应稳妥。运输过程中应确保容器不泄漏、不倒塌、不坠落、不损坏。严禁与易燃物或可燃物、酸类、食用化学品等混装混运。运输时运输车应配备泄漏应急处理设备。</w:t>
            </w:r>
          </w:p>
        </w:tc>
      </w:tr>
      <w:tr w:rsidR="0067440D" w14:paraId="47C3950F" w14:textId="77777777">
        <w:trPr>
          <w:cantSplit/>
          <w:jc w:val="center"/>
        </w:trPr>
        <w:tc>
          <w:tcPr>
            <w:tcW w:w="587" w:type="pct"/>
            <w:tcBorders>
              <w:tl2br w:val="nil"/>
              <w:tr2bl w:val="nil"/>
            </w:tcBorders>
            <w:vAlign w:val="center"/>
          </w:tcPr>
          <w:p w14:paraId="36DE804F" w14:textId="77777777" w:rsidR="0067440D" w:rsidRDefault="00000000">
            <w:pPr>
              <w:topLinePunct w:val="0"/>
              <w:spacing w:line="240" w:lineRule="auto"/>
              <w:ind w:firstLineChars="0" w:firstLine="0"/>
              <w:rPr>
                <w:bCs/>
                <w:sz w:val="21"/>
                <w:szCs w:val="21"/>
              </w:rPr>
            </w:pPr>
            <w:r>
              <w:rPr>
                <w:bCs/>
                <w:sz w:val="21"/>
                <w:szCs w:val="21"/>
              </w:rPr>
              <w:lastRenderedPageBreak/>
              <w:t>急救措施</w:t>
            </w:r>
          </w:p>
        </w:tc>
        <w:tc>
          <w:tcPr>
            <w:tcW w:w="4412" w:type="pct"/>
            <w:gridSpan w:val="9"/>
            <w:tcBorders>
              <w:tl2br w:val="nil"/>
              <w:tr2bl w:val="nil"/>
            </w:tcBorders>
            <w:vAlign w:val="center"/>
          </w:tcPr>
          <w:p w14:paraId="10ED19C3" w14:textId="77777777" w:rsidR="0067440D" w:rsidRDefault="00000000">
            <w:pPr>
              <w:topLinePunct w:val="0"/>
              <w:spacing w:line="240" w:lineRule="auto"/>
              <w:ind w:firstLineChars="0" w:firstLine="0"/>
              <w:rPr>
                <w:bCs/>
                <w:sz w:val="21"/>
                <w:szCs w:val="21"/>
              </w:rPr>
            </w:pPr>
            <w:r>
              <w:rPr>
                <w:bCs/>
                <w:sz w:val="21"/>
                <w:szCs w:val="21"/>
              </w:rPr>
              <w:t>皮肤接触：立即脱去污染的衣物，用大量流动清水冲洗至少</w:t>
            </w:r>
            <w:r>
              <w:rPr>
                <w:bCs/>
                <w:sz w:val="21"/>
                <w:szCs w:val="21"/>
              </w:rPr>
              <w:t>15</w:t>
            </w:r>
            <w:r>
              <w:rPr>
                <w:bCs/>
                <w:sz w:val="21"/>
                <w:szCs w:val="21"/>
              </w:rPr>
              <w:t>分钟。就医。</w:t>
            </w:r>
          </w:p>
          <w:p w14:paraId="7302171E" w14:textId="77777777" w:rsidR="0067440D" w:rsidRDefault="00000000">
            <w:pPr>
              <w:topLinePunct w:val="0"/>
              <w:spacing w:line="240" w:lineRule="auto"/>
              <w:ind w:firstLineChars="0" w:firstLine="0"/>
              <w:rPr>
                <w:bCs/>
                <w:sz w:val="21"/>
                <w:szCs w:val="21"/>
              </w:rPr>
            </w:pPr>
            <w:r>
              <w:rPr>
                <w:bCs/>
                <w:sz w:val="21"/>
                <w:szCs w:val="21"/>
              </w:rPr>
              <w:t>眼睛接触：立即提起眼睑，用大量流动清水或生理盐水彻底冲洗至少</w:t>
            </w:r>
            <w:r>
              <w:rPr>
                <w:bCs/>
                <w:sz w:val="21"/>
                <w:szCs w:val="21"/>
              </w:rPr>
              <w:t>15</w:t>
            </w:r>
            <w:r>
              <w:rPr>
                <w:bCs/>
                <w:sz w:val="21"/>
                <w:szCs w:val="21"/>
              </w:rPr>
              <w:t>分钟。就医</w:t>
            </w:r>
            <w:r>
              <w:rPr>
                <w:rFonts w:hint="eastAsia"/>
                <w:bCs/>
                <w:sz w:val="21"/>
                <w:szCs w:val="21"/>
              </w:rPr>
              <w:t>。</w:t>
            </w:r>
          </w:p>
          <w:p w14:paraId="323DCC77" w14:textId="77777777" w:rsidR="0067440D" w:rsidRDefault="00000000">
            <w:pPr>
              <w:topLinePunct w:val="0"/>
              <w:spacing w:line="240" w:lineRule="auto"/>
              <w:ind w:firstLineChars="0" w:firstLine="0"/>
              <w:rPr>
                <w:bCs/>
                <w:sz w:val="21"/>
                <w:szCs w:val="21"/>
              </w:rPr>
            </w:pPr>
            <w:r>
              <w:rPr>
                <w:bCs/>
                <w:sz w:val="21"/>
                <w:szCs w:val="21"/>
              </w:rPr>
              <w:t>吸入：迅速脱离现场至空气新鲜处。保持呼吸道通畅。如呼吸困难给输氧。如呼吸停止，即进行人工呼吸。就医。</w:t>
            </w:r>
          </w:p>
          <w:p w14:paraId="07D9C0BC" w14:textId="77777777" w:rsidR="0067440D" w:rsidRDefault="00000000">
            <w:pPr>
              <w:topLinePunct w:val="0"/>
              <w:spacing w:line="240" w:lineRule="auto"/>
              <w:ind w:firstLineChars="0" w:firstLine="0"/>
              <w:rPr>
                <w:bCs/>
                <w:sz w:val="21"/>
                <w:szCs w:val="21"/>
              </w:rPr>
            </w:pPr>
            <w:r>
              <w:rPr>
                <w:bCs/>
                <w:sz w:val="21"/>
                <w:szCs w:val="21"/>
              </w:rPr>
              <w:t>食入：用水漱口，给饮牛奶或蛋青。就医。</w:t>
            </w:r>
          </w:p>
        </w:tc>
      </w:tr>
      <w:tr w:rsidR="0067440D" w14:paraId="6440E7B0" w14:textId="77777777">
        <w:trPr>
          <w:cantSplit/>
          <w:jc w:val="center"/>
        </w:trPr>
        <w:tc>
          <w:tcPr>
            <w:tcW w:w="587" w:type="pct"/>
            <w:tcBorders>
              <w:tl2br w:val="nil"/>
              <w:tr2bl w:val="nil"/>
            </w:tcBorders>
            <w:vAlign w:val="center"/>
          </w:tcPr>
          <w:p w14:paraId="353A3319" w14:textId="77777777" w:rsidR="0067440D" w:rsidRDefault="00000000">
            <w:pPr>
              <w:topLinePunct w:val="0"/>
              <w:spacing w:line="240" w:lineRule="auto"/>
              <w:ind w:firstLineChars="0" w:firstLine="0"/>
              <w:rPr>
                <w:bCs/>
                <w:sz w:val="21"/>
                <w:szCs w:val="21"/>
              </w:rPr>
            </w:pPr>
            <w:r>
              <w:rPr>
                <w:bCs/>
                <w:sz w:val="21"/>
                <w:szCs w:val="21"/>
              </w:rPr>
              <w:t>泄漏应急处理</w:t>
            </w:r>
          </w:p>
        </w:tc>
        <w:tc>
          <w:tcPr>
            <w:tcW w:w="4412" w:type="pct"/>
            <w:gridSpan w:val="9"/>
            <w:tcBorders>
              <w:tl2br w:val="nil"/>
              <w:tr2bl w:val="nil"/>
            </w:tcBorders>
            <w:vAlign w:val="center"/>
          </w:tcPr>
          <w:p w14:paraId="14C706F9" w14:textId="77777777" w:rsidR="0067440D" w:rsidRDefault="00000000">
            <w:pPr>
              <w:topLinePunct w:val="0"/>
              <w:spacing w:line="240" w:lineRule="auto"/>
              <w:ind w:firstLineChars="0" w:firstLine="0"/>
              <w:rPr>
                <w:bCs/>
                <w:sz w:val="21"/>
                <w:szCs w:val="21"/>
              </w:rPr>
            </w:pPr>
            <w:r>
              <w:rPr>
                <w:bCs/>
                <w:sz w:val="21"/>
                <w:szCs w:val="21"/>
              </w:rPr>
              <w:t>隔离泄露污染区，限制出入，固碱粉尘严重飞扬时应着穿防酸防碱工作服。</w:t>
            </w:r>
          </w:p>
          <w:p w14:paraId="32633D79" w14:textId="77777777" w:rsidR="0067440D" w:rsidRDefault="00000000">
            <w:pPr>
              <w:topLinePunct w:val="0"/>
              <w:spacing w:line="240" w:lineRule="auto"/>
              <w:ind w:firstLineChars="0" w:firstLine="0"/>
              <w:rPr>
                <w:bCs/>
                <w:sz w:val="21"/>
                <w:szCs w:val="21"/>
              </w:rPr>
            </w:pPr>
            <w:r>
              <w:rPr>
                <w:bCs/>
                <w:sz w:val="21"/>
                <w:szCs w:val="21"/>
              </w:rPr>
              <w:t>固碱泄漏：避免扬尘，用洁净的铲子收集于干燥洁净有盖子的容器中。也可用大量的水冲洗，冲洗水稀释后排入废水系统。</w:t>
            </w:r>
          </w:p>
          <w:p w14:paraId="243A1B95" w14:textId="77777777" w:rsidR="0067440D" w:rsidRDefault="00000000">
            <w:pPr>
              <w:topLinePunct w:val="0"/>
              <w:spacing w:line="240" w:lineRule="auto"/>
              <w:ind w:firstLineChars="0" w:firstLine="0"/>
              <w:rPr>
                <w:bCs/>
                <w:sz w:val="21"/>
                <w:szCs w:val="21"/>
              </w:rPr>
            </w:pPr>
            <w:r>
              <w:rPr>
                <w:bCs/>
                <w:sz w:val="21"/>
                <w:szCs w:val="21"/>
              </w:rPr>
              <w:t>液碱泄漏：收集回收后用水冲洗，冲洗水经过中和处理后排入废水系统。</w:t>
            </w:r>
          </w:p>
        </w:tc>
      </w:tr>
      <w:tr w:rsidR="0067440D" w14:paraId="08D2F2DD" w14:textId="77777777">
        <w:trPr>
          <w:cantSplit/>
          <w:jc w:val="center"/>
        </w:trPr>
        <w:tc>
          <w:tcPr>
            <w:tcW w:w="587" w:type="pct"/>
            <w:tcBorders>
              <w:tl2br w:val="nil"/>
              <w:tr2bl w:val="nil"/>
            </w:tcBorders>
            <w:vAlign w:val="center"/>
          </w:tcPr>
          <w:p w14:paraId="29052C7F" w14:textId="77777777" w:rsidR="0067440D" w:rsidRDefault="00000000">
            <w:pPr>
              <w:topLinePunct w:val="0"/>
              <w:spacing w:line="240" w:lineRule="auto"/>
              <w:ind w:firstLineChars="0" w:firstLine="0"/>
              <w:rPr>
                <w:bCs/>
                <w:sz w:val="21"/>
                <w:szCs w:val="21"/>
              </w:rPr>
            </w:pPr>
            <w:r>
              <w:rPr>
                <w:bCs/>
                <w:sz w:val="21"/>
                <w:szCs w:val="21"/>
              </w:rPr>
              <w:t>废弃处置方法</w:t>
            </w:r>
          </w:p>
        </w:tc>
        <w:tc>
          <w:tcPr>
            <w:tcW w:w="4412" w:type="pct"/>
            <w:gridSpan w:val="9"/>
            <w:tcBorders>
              <w:tl2br w:val="nil"/>
              <w:tr2bl w:val="nil"/>
            </w:tcBorders>
            <w:vAlign w:val="center"/>
          </w:tcPr>
          <w:p w14:paraId="4688CAA5" w14:textId="77777777" w:rsidR="0067440D" w:rsidRDefault="00000000">
            <w:pPr>
              <w:topLinePunct w:val="0"/>
              <w:spacing w:line="240" w:lineRule="auto"/>
              <w:ind w:firstLineChars="0" w:firstLine="0"/>
              <w:rPr>
                <w:bCs/>
                <w:sz w:val="21"/>
                <w:szCs w:val="21"/>
              </w:rPr>
            </w:pPr>
            <w:r>
              <w:rPr>
                <w:bCs/>
                <w:sz w:val="21"/>
                <w:szCs w:val="21"/>
              </w:rPr>
              <w:t>废弃方法：废弃前应参阅国家和地方法规，中和稀释后，排入废水系统。</w:t>
            </w:r>
          </w:p>
        </w:tc>
      </w:tr>
      <w:tr w:rsidR="0067440D" w14:paraId="2F24ACA5" w14:textId="77777777">
        <w:trPr>
          <w:cantSplit/>
          <w:trHeight w:val="386"/>
          <w:jc w:val="center"/>
        </w:trPr>
        <w:tc>
          <w:tcPr>
            <w:tcW w:w="587" w:type="pct"/>
            <w:vMerge w:val="restart"/>
            <w:tcBorders>
              <w:tl2br w:val="nil"/>
              <w:tr2bl w:val="nil"/>
            </w:tcBorders>
            <w:vAlign w:val="center"/>
          </w:tcPr>
          <w:p w14:paraId="1FBBB060" w14:textId="77777777" w:rsidR="0067440D" w:rsidRDefault="00000000">
            <w:pPr>
              <w:topLinePunct w:val="0"/>
              <w:spacing w:line="240" w:lineRule="auto"/>
              <w:ind w:firstLineChars="0" w:firstLine="0"/>
              <w:rPr>
                <w:bCs/>
                <w:sz w:val="21"/>
                <w:szCs w:val="21"/>
              </w:rPr>
            </w:pPr>
            <w:r>
              <w:rPr>
                <w:bCs/>
                <w:sz w:val="21"/>
                <w:szCs w:val="21"/>
              </w:rPr>
              <w:t>个体防护</w:t>
            </w:r>
          </w:p>
        </w:tc>
        <w:tc>
          <w:tcPr>
            <w:tcW w:w="930" w:type="pct"/>
            <w:tcBorders>
              <w:tl2br w:val="nil"/>
              <w:tr2bl w:val="nil"/>
            </w:tcBorders>
            <w:vAlign w:val="center"/>
          </w:tcPr>
          <w:p w14:paraId="7E6A0D2A" w14:textId="77777777" w:rsidR="0067440D" w:rsidRDefault="00000000">
            <w:pPr>
              <w:topLinePunct w:val="0"/>
              <w:spacing w:line="240" w:lineRule="auto"/>
              <w:ind w:firstLineChars="0" w:firstLine="0"/>
              <w:rPr>
                <w:bCs/>
                <w:sz w:val="21"/>
                <w:szCs w:val="21"/>
              </w:rPr>
            </w:pPr>
            <w:r>
              <w:rPr>
                <w:bCs/>
                <w:sz w:val="21"/>
                <w:szCs w:val="21"/>
              </w:rPr>
              <w:t>工程控制</w:t>
            </w:r>
          </w:p>
        </w:tc>
        <w:tc>
          <w:tcPr>
            <w:tcW w:w="1220" w:type="pct"/>
            <w:gridSpan w:val="3"/>
            <w:tcBorders>
              <w:tl2br w:val="nil"/>
              <w:tr2bl w:val="nil"/>
            </w:tcBorders>
            <w:vAlign w:val="center"/>
          </w:tcPr>
          <w:p w14:paraId="45881099" w14:textId="77777777" w:rsidR="0067440D" w:rsidRDefault="00000000">
            <w:pPr>
              <w:topLinePunct w:val="0"/>
              <w:spacing w:line="240" w:lineRule="auto"/>
              <w:ind w:firstLineChars="0" w:firstLine="0"/>
              <w:rPr>
                <w:bCs/>
                <w:sz w:val="21"/>
                <w:szCs w:val="21"/>
              </w:rPr>
            </w:pPr>
            <w:r>
              <w:rPr>
                <w:bCs/>
                <w:sz w:val="21"/>
                <w:szCs w:val="21"/>
                <w:shd w:val="clear" w:color="auto" w:fill="FFFFFF"/>
              </w:rPr>
              <w:t>密闭工作，提供安全淋浴和洗眼设备。</w:t>
            </w:r>
          </w:p>
        </w:tc>
        <w:tc>
          <w:tcPr>
            <w:tcW w:w="914" w:type="pct"/>
            <w:gridSpan w:val="2"/>
            <w:tcBorders>
              <w:tl2br w:val="nil"/>
              <w:tr2bl w:val="nil"/>
            </w:tcBorders>
            <w:vAlign w:val="center"/>
          </w:tcPr>
          <w:p w14:paraId="0FF19FAB" w14:textId="77777777" w:rsidR="0067440D" w:rsidRDefault="00000000">
            <w:pPr>
              <w:topLinePunct w:val="0"/>
              <w:spacing w:line="240" w:lineRule="auto"/>
              <w:ind w:firstLineChars="0" w:firstLine="0"/>
              <w:rPr>
                <w:bCs/>
                <w:sz w:val="21"/>
                <w:szCs w:val="21"/>
              </w:rPr>
            </w:pPr>
            <w:r>
              <w:rPr>
                <w:bCs/>
                <w:sz w:val="21"/>
                <w:szCs w:val="21"/>
              </w:rPr>
              <w:t>呼吸系统防护</w:t>
            </w:r>
          </w:p>
        </w:tc>
        <w:tc>
          <w:tcPr>
            <w:tcW w:w="1348" w:type="pct"/>
            <w:gridSpan w:val="3"/>
            <w:tcBorders>
              <w:tl2br w:val="nil"/>
              <w:tr2bl w:val="nil"/>
            </w:tcBorders>
            <w:vAlign w:val="center"/>
          </w:tcPr>
          <w:p w14:paraId="43870DAE" w14:textId="77777777" w:rsidR="0067440D" w:rsidRDefault="00000000">
            <w:pPr>
              <w:topLinePunct w:val="0"/>
              <w:spacing w:line="240" w:lineRule="auto"/>
              <w:ind w:firstLineChars="0" w:firstLine="0"/>
              <w:rPr>
                <w:bCs/>
                <w:sz w:val="21"/>
                <w:szCs w:val="21"/>
              </w:rPr>
            </w:pPr>
            <w:r>
              <w:rPr>
                <w:bCs/>
                <w:sz w:val="21"/>
                <w:szCs w:val="21"/>
                <w:shd w:val="clear" w:color="auto" w:fill="FFFFFF"/>
              </w:rPr>
              <w:t>可能接触粉尘时，必须佩戴头罩型送风式或过滤式防尘呼吸器，穿耐酸碱服，戴耐酸碱手套，戴防护手套。必要时佩戴空气或氧气呼吸器。</w:t>
            </w:r>
          </w:p>
        </w:tc>
      </w:tr>
      <w:tr w:rsidR="0067440D" w14:paraId="7D37BCF9" w14:textId="77777777">
        <w:trPr>
          <w:cantSplit/>
          <w:trHeight w:val="321"/>
          <w:jc w:val="center"/>
        </w:trPr>
        <w:tc>
          <w:tcPr>
            <w:tcW w:w="587" w:type="pct"/>
            <w:vMerge/>
            <w:tcBorders>
              <w:tl2br w:val="nil"/>
              <w:tr2bl w:val="nil"/>
            </w:tcBorders>
            <w:vAlign w:val="center"/>
          </w:tcPr>
          <w:p w14:paraId="2D000704" w14:textId="77777777" w:rsidR="0067440D" w:rsidRDefault="0067440D">
            <w:pPr>
              <w:topLinePunct w:val="0"/>
              <w:spacing w:line="240" w:lineRule="auto"/>
              <w:ind w:firstLineChars="0" w:firstLine="0"/>
              <w:rPr>
                <w:bCs/>
                <w:sz w:val="21"/>
                <w:szCs w:val="21"/>
              </w:rPr>
            </w:pPr>
          </w:p>
        </w:tc>
        <w:tc>
          <w:tcPr>
            <w:tcW w:w="930" w:type="pct"/>
            <w:tcBorders>
              <w:tl2br w:val="nil"/>
              <w:tr2bl w:val="nil"/>
            </w:tcBorders>
            <w:vAlign w:val="center"/>
          </w:tcPr>
          <w:p w14:paraId="7519EC75" w14:textId="77777777" w:rsidR="0067440D" w:rsidRDefault="00000000">
            <w:pPr>
              <w:topLinePunct w:val="0"/>
              <w:spacing w:line="240" w:lineRule="auto"/>
              <w:ind w:firstLineChars="0" w:firstLine="0"/>
              <w:rPr>
                <w:bCs/>
                <w:sz w:val="21"/>
                <w:szCs w:val="21"/>
              </w:rPr>
            </w:pPr>
            <w:r>
              <w:rPr>
                <w:bCs/>
                <w:sz w:val="21"/>
                <w:szCs w:val="21"/>
              </w:rPr>
              <w:t>眼睛防护</w:t>
            </w:r>
          </w:p>
        </w:tc>
        <w:tc>
          <w:tcPr>
            <w:tcW w:w="1220" w:type="pct"/>
            <w:gridSpan w:val="3"/>
            <w:tcBorders>
              <w:tl2br w:val="nil"/>
              <w:tr2bl w:val="nil"/>
            </w:tcBorders>
            <w:vAlign w:val="center"/>
          </w:tcPr>
          <w:p w14:paraId="7E9133B2" w14:textId="77777777" w:rsidR="0067440D" w:rsidRDefault="00000000">
            <w:pPr>
              <w:topLinePunct w:val="0"/>
              <w:spacing w:line="240" w:lineRule="auto"/>
              <w:ind w:firstLineChars="0" w:firstLine="0"/>
              <w:rPr>
                <w:bCs/>
                <w:sz w:val="21"/>
                <w:szCs w:val="21"/>
              </w:rPr>
            </w:pPr>
            <w:r>
              <w:rPr>
                <w:bCs/>
                <w:sz w:val="21"/>
                <w:szCs w:val="21"/>
                <w:shd w:val="clear" w:color="auto" w:fill="FFFFFF"/>
              </w:rPr>
              <w:t>呼吸系统中已作防护或佩戴防护眼镜。</w:t>
            </w:r>
          </w:p>
        </w:tc>
        <w:tc>
          <w:tcPr>
            <w:tcW w:w="914" w:type="pct"/>
            <w:gridSpan w:val="2"/>
            <w:tcBorders>
              <w:tl2br w:val="nil"/>
              <w:tr2bl w:val="nil"/>
            </w:tcBorders>
            <w:vAlign w:val="center"/>
          </w:tcPr>
          <w:p w14:paraId="237922C9" w14:textId="77777777" w:rsidR="0067440D" w:rsidRDefault="00000000">
            <w:pPr>
              <w:topLinePunct w:val="0"/>
              <w:spacing w:line="240" w:lineRule="auto"/>
              <w:ind w:firstLineChars="0" w:firstLine="0"/>
              <w:rPr>
                <w:bCs/>
                <w:sz w:val="21"/>
                <w:szCs w:val="21"/>
              </w:rPr>
            </w:pPr>
            <w:r>
              <w:rPr>
                <w:bCs/>
                <w:sz w:val="21"/>
                <w:szCs w:val="21"/>
              </w:rPr>
              <w:t>皮肤和身体防护</w:t>
            </w:r>
          </w:p>
        </w:tc>
        <w:tc>
          <w:tcPr>
            <w:tcW w:w="1348" w:type="pct"/>
            <w:gridSpan w:val="3"/>
            <w:tcBorders>
              <w:tl2br w:val="nil"/>
              <w:tr2bl w:val="nil"/>
            </w:tcBorders>
            <w:vAlign w:val="center"/>
          </w:tcPr>
          <w:p w14:paraId="79383AE1" w14:textId="77777777" w:rsidR="0067440D" w:rsidRDefault="00000000">
            <w:pPr>
              <w:topLinePunct w:val="0"/>
              <w:spacing w:line="240" w:lineRule="auto"/>
              <w:ind w:firstLineChars="0" w:firstLine="0"/>
              <w:rPr>
                <w:bCs/>
                <w:sz w:val="21"/>
                <w:szCs w:val="21"/>
              </w:rPr>
            </w:pPr>
            <w:r>
              <w:rPr>
                <w:bCs/>
                <w:sz w:val="21"/>
                <w:szCs w:val="21"/>
                <w:shd w:val="clear" w:color="auto" w:fill="FFFFFF"/>
              </w:rPr>
              <w:t>穿耐酸碱服。</w:t>
            </w:r>
          </w:p>
        </w:tc>
      </w:tr>
      <w:tr w:rsidR="0067440D" w14:paraId="1AF6133E" w14:textId="77777777">
        <w:trPr>
          <w:cantSplit/>
          <w:trHeight w:val="570"/>
          <w:jc w:val="center"/>
        </w:trPr>
        <w:tc>
          <w:tcPr>
            <w:tcW w:w="587" w:type="pct"/>
            <w:vMerge/>
            <w:tcBorders>
              <w:tl2br w:val="nil"/>
              <w:tr2bl w:val="nil"/>
            </w:tcBorders>
            <w:vAlign w:val="center"/>
          </w:tcPr>
          <w:p w14:paraId="5E59AABF" w14:textId="77777777" w:rsidR="0067440D" w:rsidRDefault="0067440D">
            <w:pPr>
              <w:topLinePunct w:val="0"/>
              <w:spacing w:line="240" w:lineRule="auto"/>
              <w:ind w:firstLineChars="0" w:firstLine="0"/>
              <w:rPr>
                <w:bCs/>
                <w:sz w:val="21"/>
                <w:szCs w:val="21"/>
              </w:rPr>
            </w:pPr>
          </w:p>
        </w:tc>
        <w:tc>
          <w:tcPr>
            <w:tcW w:w="930" w:type="pct"/>
            <w:tcBorders>
              <w:tl2br w:val="nil"/>
              <w:tr2bl w:val="nil"/>
            </w:tcBorders>
            <w:vAlign w:val="center"/>
          </w:tcPr>
          <w:p w14:paraId="30F838D4" w14:textId="77777777" w:rsidR="0067440D" w:rsidRDefault="00000000">
            <w:pPr>
              <w:topLinePunct w:val="0"/>
              <w:spacing w:line="240" w:lineRule="auto"/>
              <w:ind w:firstLineChars="0" w:firstLine="0"/>
              <w:rPr>
                <w:bCs/>
                <w:sz w:val="21"/>
                <w:szCs w:val="21"/>
              </w:rPr>
            </w:pPr>
            <w:r>
              <w:rPr>
                <w:bCs/>
                <w:sz w:val="21"/>
                <w:szCs w:val="21"/>
              </w:rPr>
              <w:t>手防护</w:t>
            </w:r>
          </w:p>
        </w:tc>
        <w:tc>
          <w:tcPr>
            <w:tcW w:w="1220" w:type="pct"/>
            <w:gridSpan w:val="3"/>
            <w:tcBorders>
              <w:tl2br w:val="nil"/>
              <w:tr2bl w:val="nil"/>
            </w:tcBorders>
            <w:vAlign w:val="center"/>
          </w:tcPr>
          <w:p w14:paraId="3DA8F5E2" w14:textId="77777777" w:rsidR="0067440D" w:rsidRDefault="00000000">
            <w:pPr>
              <w:topLinePunct w:val="0"/>
              <w:spacing w:line="240" w:lineRule="auto"/>
              <w:ind w:firstLineChars="0" w:firstLine="0"/>
              <w:rPr>
                <w:bCs/>
                <w:sz w:val="21"/>
                <w:szCs w:val="21"/>
              </w:rPr>
            </w:pPr>
            <w:r>
              <w:rPr>
                <w:bCs/>
                <w:sz w:val="21"/>
                <w:szCs w:val="21"/>
                <w:shd w:val="clear" w:color="auto" w:fill="FFFFFF"/>
              </w:rPr>
              <w:t>戴耐酸碱手套。</w:t>
            </w:r>
          </w:p>
        </w:tc>
        <w:tc>
          <w:tcPr>
            <w:tcW w:w="914" w:type="pct"/>
            <w:gridSpan w:val="2"/>
            <w:tcBorders>
              <w:tl2br w:val="nil"/>
              <w:tr2bl w:val="nil"/>
            </w:tcBorders>
            <w:vAlign w:val="center"/>
          </w:tcPr>
          <w:p w14:paraId="15EDA2EA" w14:textId="77777777" w:rsidR="0067440D" w:rsidRDefault="00000000">
            <w:pPr>
              <w:topLinePunct w:val="0"/>
              <w:spacing w:line="240" w:lineRule="auto"/>
              <w:ind w:firstLineChars="0" w:firstLine="0"/>
              <w:rPr>
                <w:bCs/>
                <w:sz w:val="21"/>
                <w:szCs w:val="21"/>
              </w:rPr>
            </w:pPr>
            <w:r>
              <w:rPr>
                <w:bCs/>
                <w:sz w:val="21"/>
                <w:szCs w:val="21"/>
              </w:rPr>
              <w:t>其他防护</w:t>
            </w:r>
          </w:p>
        </w:tc>
        <w:tc>
          <w:tcPr>
            <w:tcW w:w="1348" w:type="pct"/>
            <w:gridSpan w:val="3"/>
            <w:tcBorders>
              <w:tl2br w:val="nil"/>
              <w:tr2bl w:val="nil"/>
            </w:tcBorders>
            <w:vAlign w:val="center"/>
          </w:tcPr>
          <w:p w14:paraId="588FAD3E" w14:textId="77777777" w:rsidR="0067440D" w:rsidRDefault="00000000">
            <w:pPr>
              <w:topLinePunct w:val="0"/>
              <w:spacing w:line="240" w:lineRule="auto"/>
              <w:ind w:firstLineChars="0" w:firstLine="0"/>
              <w:rPr>
                <w:bCs/>
                <w:sz w:val="21"/>
                <w:szCs w:val="21"/>
              </w:rPr>
            </w:pPr>
            <w:r>
              <w:rPr>
                <w:bCs/>
                <w:sz w:val="21"/>
                <w:szCs w:val="21"/>
                <w:shd w:val="clear" w:color="auto" w:fill="FFFFFF"/>
              </w:rPr>
              <w:t>工作场所禁止吸烟、进食和饮水，饭前要洗手。工作完毕，淋浴。注意个人清洁卫生。</w:t>
            </w:r>
          </w:p>
        </w:tc>
      </w:tr>
    </w:tbl>
    <w:p w14:paraId="6D4D04B1" w14:textId="77777777" w:rsidR="0067440D" w:rsidRDefault="00000000">
      <w:pPr>
        <w:pStyle w:val="4"/>
        <w:keepNext w:val="0"/>
        <w:keepLines w:val="0"/>
        <w:spacing w:beforeLines="50" w:before="156" w:line="360" w:lineRule="auto"/>
        <w:rPr>
          <w:sz w:val="24"/>
          <w:szCs w:val="24"/>
        </w:rPr>
      </w:pPr>
      <w:r>
        <w:rPr>
          <w:rFonts w:hint="eastAsia"/>
          <w:sz w:val="24"/>
          <w:szCs w:val="24"/>
        </w:rPr>
        <w:t>氮（压缩的或液化的）</w:t>
      </w:r>
    </w:p>
    <w:p w14:paraId="3EB9EBF8" w14:textId="77777777" w:rsidR="0067440D" w:rsidRDefault="00000000">
      <w:pPr>
        <w:pStyle w:val="a0"/>
        <w:spacing w:line="360" w:lineRule="auto"/>
        <w:ind w:firstLine="480"/>
        <w:rPr>
          <w:color w:val="auto"/>
          <w:sz w:val="24"/>
          <w:szCs w:val="24"/>
        </w:rPr>
      </w:pPr>
      <w:r>
        <w:rPr>
          <w:color w:val="auto"/>
          <w:sz w:val="24"/>
          <w:szCs w:val="24"/>
        </w:rPr>
        <w:t>本工程在开停工及检修吹扫、系统置换时需要使用氮气。</w:t>
      </w:r>
    </w:p>
    <w:p w14:paraId="7D9E51B2" w14:textId="77777777" w:rsidR="0067440D" w:rsidRDefault="00000000">
      <w:pPr>
        <w:pStyle w:val="a0"/>
        <w:spacing w:line="360" w:lineRule="auto"/>
        <w:ind w:firstLine="480"/>
        <w:rPr>
          <w:color w:val="auto"/>
          <w:sz w:val="24"/>
          <w:szCs w:val="24"/>
        </w:rPr>
      </w:pPr>
      <w:r>
        <w:rPr>
          <w:color w:val="auto"/>
          <w:sz w:val="24"/>
          <w:szCs w:val="24"/>
        </w:rPr>
        <w:t>氮气为惰性气体，有窒息性，在有限空间内氮气过量，使氧分压下降，会引起缺氧。常压下氮气无毒。当空气中氮含量超过</w:t>
      </w:r>
      <w:r>
        <w:rPr>
          <w:color w:val="auto"/>
          <w:sz w:val="24"/>
          <w:szCs w:val="24"/>
        </w:rPr>
        <w:t>84%</w:t>
      </w:r>
      <w:r>
        <w:rPr>
          <w:color w:val="auto"/>
          <w:sz w:val="24"/>
          <w:szCs w:val="24"/>
        </w:rPr>
        <w:t>时，引起吸入氧分压过低，人感觉呼吸不畅，有窒息感；高浓度氮（＞</w:t>
      </w:r>
      <w:r>
        <w:rPr>
          <w:color w:val="auto"/>
          <w:sz w:val="24"/>
          <w:szCs w:val="24"/>
        </w:rPr>
        <w:t>90%</w:t>
      </w:r>
      <w:r>
        <w:rPr>
          <w:color w:val="auto"/>
          <w:sz w:val="24"/>
          <w:szCs w:val="24"/>
        </w:rPr>
        <w:t>）可引起单纯性窒息，严重时迅速昏迷；液氮可致冻伤。</w:t>
      </w:r>
    </w:p>
    <w:p w14:paraId="3DB11A3E" w14:textId="77777777" w:rsidR="0067440D" w:rsidRDefault="00000000">
      <w:pPr>
        <w:pStyle w:val="a0"/>
        <w:spacing w:line="360" w:lineRule="auto"/>
        <w:ind w:firstLine="480"/>
        <w:rPr>
          <w:color w:val="auto"/>
          <w:sz w:val="24"/>
          <w:szCs w:val="24"/>
        </w:rPr>
      </w:pPr>
      <w:r>
        <w:rPr>
          <w:rFonts w:hint="eastAsia"/>
          <w:color w:val="auto"/>
          <w:sz w:val="24"/>
          <w:szCs w:val="24"/>
        </w:rPr>
        <w:t>氮（压缩的或液化的）</w:t>
      </w:r>
      <w:r>
        <w:rPr>
          <w:color w:val="auto"/>
          <w:sz w:val="24"/>
          <w:szCs w:val="24"/>
        </w:rPr>
        <w:t>的主要危险有害特性见表</w:t>
      </w:r>
      <w:r>
        <w:rPr>
          <w:rFonts w:hint="eastAsia"/>
          <w:color w:val="auto"/>
          <w:sz w:val="24"/>
          <w:szCs w:val="24"/>
        </w:rPr>
        <w:t>3.1-9</w:t>
      </w:r>
      <w:r>
        <w:rPr>
          <w:color w:val="auto"/>
          <w:sz w:val="24"/>
          <w:szCs w:val="24"/>
        </w:rPr>
        <w:t>。</w:t>
      </w:r>
    </w:p>
    <w:p w14:paraId="4E488AAC" w14:textId="77777777" w:rsidR="0067440D" w:rsidRDefault="00000000">
      <w:pPr>
        <w:pStyle w:val="a8"/>
        <w:spacing w:before="42" w:line="359" w:lineRule="auto"/>
        <w:ind w:right="103" w:firstLineChars="0" w:firstLine="0"/>
        <w:jc w:val="center"/>
        <w:rPr>
          <w:rFonts w:ascii="Times New Roman" w:hAnsi="Times New Roman" w:cs="Times New Roman"/>
          <w:sz w:val="24"/>
          <w:szCs w:val="24"/>
          <w:lang w:eastAsia="zh-CN"/>
        </w:rPr>
      </w:pPr>
      <w:r>
        <w:rPr>
          <w:rFonts w:ascii="Times New Roman" w:eastAsia="黑体" w:hAnsi="Times New Roman" w:cs="Times New Roman"/>
          <w:sz w:val="21"/>
          <w:szCs w:val="21"/>
          <w:lang w:eastAsia="zh-CN"/>
        </w:rPr>
        <w:t>表</w:t>
      </w:r>
      <w:r>
        <w:rPr>
          <w:rFonts w:ascii="Times New Roman" w:eastAsia="黑体" w:hAnsi="Times New Roman" w:cs="Times New Roman"/>
          <w:sz w:val="21"/>
          <w:szCs w:val="21"/>
          <w:lang w:eastAsia="zh-CN"/>
        </w:rPr>
        <w:t>3.1-</w:t>
      </w:r>
      <w:r>
        <w:rPr>
          <w:rFonts w:ascii="Times New Roman" w:eastAsia="黑体" w:hAnsi="Times New Roman" w:cs="Times New Roman" w:hint="eastAsia"/>
          <w:sz w:val="21"/>
          <w:szCs w:val="21"/>
          <w:lang w:eastAsia="zh-CN"/>
        </w:rPr>
        <w:t>9</w:t>
      </w:r>
      <w:r>
        <w:rPr>
          <w:rFonts w:ascii="Times New Roman" w:eastAsia="黑体" w:hAnsi="Times New Roman" w:cs="Times New Roman"/>
          <w:sz w:val="21"/>
          <w:szCs w:val="21"/>
          <w:lang w:eastAsia="zh-CN"/>
        </w:rPr>
        <w:t xml:space="preserve"> </w:t>
      </w:r>
      <w:r>
        <w:rPr>
          <w:rFonts w:ascii="Times New Roman" w:eastAsia="黑体" w:hAnsi="Times New Roman" w:cs="Times New Roman" w:hint="eastAsia"/>
          <w:sz w:val="21"/>
          <w:szCs w:val="21"/>
          <w:lang w:eastAsia="zh-CN"/>
        </w:rPr>
        <w:t>氮（压缩的或液化的）主要危险有害特性</w:t>
      </w:r>
      <w:r>
        <w:rPr>
          <w:rFonts w:ascii="Times New Roman" w:eastAsia="黑体" w:hAnsi="Times New Roman" w:cs="Times New Roman"/>
          <w:sz w:val="21"/>
          <w:szCs w:val="21"/>
          <w:lang w:eastAsia="zh-CN"/>
        </w:rPr>
        <w:t>一览表</w:t>
      </w:r>
    </w:p>
    <w:tbl>
      <w:tblPr>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25"/>
        <w:gridCol w:w="1260"/>
        <w:gridCol w:w="428"/>
        <w:gridCol w:w="355"/>
        <w:gridCol w:w="1112"/>
        <w:gridCol w:w="338"/>
        <w:gridCol w:w="527"/>
        <w:gridCol w:w="574"/>
        <w:gridCol w:w="295"/>
        <w:gridCol w:w="1045"/>
        <w:gridCol w:w="1689"/>
      </w:tblGrid>
      <w:tr w:rsidR="0067440D" w14:paraId="56E0AFB2" w14:textId="77777777">
        <w:trPr>
          <w:cantSplit/>
          <w:jc w:val="center"/>
        </w:trPr>
        <w:tc>
          <w:tcPr>
            <w:tcW w:w="833" w:type="pct"/>
            <w:tcBorders>
              <w:tl2br w:val="nil"/>
              <w:tr2bl w:val="nil"/>
            </w:tcBorders>
            <w:vAlign w:val="center"/>
          </w:tcPr>
          <w:p w14:paraId="4FFCD3A2" w14:textId="77777777" w:rsidR="0067440D" w:rsidRDefault="00000000">
            <w:pPr>
              <w:topLinePunct w:val="0"/>
              <w:spacing w:line="240" w:lineRule="auto"/>
              <w:ind w:firstLineChars="0" w:firstLine="0"/>
              <w:rPr>
                <w:bCs/>
                <w:sz w:val="21"/>
                <w:szCs w:val="21"/>
              </w:rPr>
            </w:pPr>
            <w:r>
              <w:rPr>
                <w:bCs/>
                <w:sz w:val="21"/>
                <w:szCs w:val="21"/>
              </w:rPr>
              <w:t>中文名称</w:t>
            </w:r>
          </w:p>
        </w:tc>
        <w:tc>
          <w:tcPr>
            <w:tcW w:w="2197" w:type="pct"/>
            <w:gridSpan w:val="6"/>
            <w:tcBorders>
              <w:tl2br w:val="nil"/>
              <w:tr2bl w:val="nil"/>
            </w:tcBorders>
            <w:vAlign w:val="center"/>
          </w:tcPr>
          <w:p w14:paraId="314FBDF3" w14:textId="77777777" w:rsidR="0067440D" w:rsidRDefault="00000000">
            <w:pPr>
              <w:topLinePunct w:val="0"/>
              <w:spacing w:line="240" w:lineRule="auto"/>
              <w:ind w:firstLineChars="0" w:firstLine="0"/>
              <w:rPr>
                <w:bCs/>
                <w:sz w:val="21"/>
                <w:szCs w:val="21"/>
              </w:rPr>
            </w:pPr>
            <w:r>
              <w:rPr>
                <w:bCs/>
                <w:sz w:val="21"/>
                <w:szCs w:val="21"/>
                <w:shd w:val="clear" w:color="auto" w:fill="FFFFFF"/>
              </w:rPr>
              <w:t>氮</w:t>
            </w:r>
            <w:r>
              <w:rPr>
                <w:rFonts w:hint="eastAsia"/>
                <w:bCs/>
                <w:sz w:val="21"/>
                <w:szCs w:val="21"/>
                <w:shd w:val="clear" w:color="auto" w:fill="FFFFFF"/>
              </w:rPr>
              <w:t>（</w:t>
            </w:r>
            <w:r>
              <w:rPr>
                <w:bCs/>
                <w:sz w:val="21"/>
                <w:szCs w:val="21"/>
                <w:shd w:val="clear" w:color="auto" w:fill="FFFFFF"/>
              </w:rPr>
              <w:t>压缩</w:t>
            </w:r>
            <w:r>
              <w:rPr>
                <w:rFonts w:hint="eastAsia"/>
                <w:bCs/>
                <w:sz w:val="21"/>
                <w:szCs w:val="21"/>
                <w:shd w:val="clear" w:color="auto" w:fill="FFFFFF"/>
              </w:rPr>
              <w:t>的或液化的）</w:t>
            </w:r>
          </w:p>
        </w:tc>
        <w:tc>
          <w:tcPr>
            <w:tcW w:w="1046" w:type="pct"/>
            <w:gridSpan w:val="3"/>
            <w:tcBorders>
              <w:tl2br w:val="nil"/>
              <w:tr2bl w:val="nil"/>
            </w:tcBorders>
            <w:vAlign w:val="center"/>
          </w:tcPr>
          <w:p w14:paraId="5B36F3C9" w14:textId="77777777" w:rsidR="0067440D" w:rsidRDefault="00000000">
            <w:pPr>
              <w:topLinePunct w:val="0"/>
              <w:spacing w:line="240" w:lineRule="auto"/>
              <w:ind w:firstLineChars="0" w:firstLine="0"/>
              <w:rPr>
                <w:bCs/>
                <w:sz w:val="21"/>
                <w:szCs w:val="21"/>
              </w:rPr>
            </w:pPr>
            <w:r>
              <w:rPr>
                <w:bCs/>
                <w:sz w:val="21"/>
                <w:szCs w:val="21"/>
              </w:rPr>
              <w:t>包装标志</w:t>
            </w:r>
          </w:p>
        </w:tc>
        <w:tc>
          <w:tcPr>
            <w:tcW w:w="922" w:type="pct"/>
            <w:tcBorders>
              <w:tl2br w:val="nil"/>
              <w:tr2bl w:val="nil"/>
            </w:tcBorders>
            <w:vAlign w:val="center"/>
          </w:tcPr>
          <w:p w14:paraId="66333E0F" w14:textId="77777777" w:rsidR="0067440D" w:rsidRDefault="00000000">
            <w:pPr>
              <w:topLinePunct w:val="0"/>
              <w:spacing w:line="240" w:lineRule="auto"/>
              <w:ind w:firstLineChars="0" w:firstLine="0"/>
              <w:rPr>
                <w:bCs/>
                <w:sz w:val="21"/>
                <w:szCs w:val="21"/>
              </w:rPr>
            </w:pPr>
            <w:r>
              <w:rPr>
                <w:bCs/>
                <w:sz w:val="21"/>
                <w:szCs w:val="21"/>
                <w:shd w:val="clear" w:color="auto" w:fill="FFFFFF"/>
              </w:rPr>
              <w:t>非易燃无毒气体</w:t>
            </w:r>
          </w:p>
        </w:tc>
      </w:tr>
      <w:tr w:rsidR="0067440D" w14:paraId="3E111807" w14:textId="77777777">
        <w:trPr>
          <w:cantSplit/>
          <w:jc w:val="center"/>
        </w:trPr>
        <w:tc>
          <w:tcPr>
            <w:tcW w:w="833" w:type="pct"/>
            <w:tcBorders>
              <w:tl2br w:val="nil"/>
              <w:tr2bl w:val="nil"/>
            </w:tcBorders>
            <w:vAlign w:val="center"/>
          </w:tcPr>
          <w:p w14:paraId="04C12F3C" w14:textId="77777777" w:rsidR="0067440D" w:rsidRDefault="00000000">
            <w:pPr>
              <w:topLinePunct w:val="0"/>
              <w:spacing w:line="240" w:lineRule="auto"/>
              <w:ind w:firstLineChars="0" w:firstLine="0"/>
              <w:rPr>
                <w:bCs/>
                <w:sz w:val="21"/>
                <w:szCs w:val="21"/>
              </w:rPr>
            </w:pPr>
            <w:r>
              <w:rPr>
                <w:bCs/>
                <w:sz w:val="21"/>
                <w:szCs w:val="21"/>
              </w:rPr>
              <w:t>英文名称</w:t>
            </w:r>
          </w:p>
        </w:tc>
        <w:tc>
          <w:tcPr>
            <w:tcW w:w="2197" w:type="pct"/>
            <w:gridSpan w:val="6"/>
            <w:tcBorders>
              <w:tl2br w:val="nil"/>
              <w:tr2bl w:val="nil"/>
            </w:tcBorders>
            <w:vAlign w:val="center"/>
          </w:tcPr>
          <w:p w14:paraId="023DD609" w14:textId="77777777" w:rsidR="0067440D" w:rsidRDefault="00000000">
            <w:pPr>
              <w:topLinePunct w:val="0"/>
              <w:spacing w:line="240" w:lineRule="auto"/>
              <w:ind w:firstLineChars="0" w:firstLine="0"/>
              <w:rPr>
                <w:bCs/>
                <w:sz w:val="21"/>
                <w:szCs w:val="21"/>
              </w:rPr>
            </w:pPr>
            <w:r>
              <w:rPr>
                <w:bCs/>
                <w:sz w:val="21"/>
                <w:szCs w:val="21"/>
                <w:shd w:val="clear" w:color="auto" w:fill="FFFFFF"/>
              </w:rPr>
              <w:t>Compressed nitrogen</w:t>
            </w:r>
          </w:p>
        </w:tc>
        <w:tc>
          <w:tcPr>
            <w:tcW w:w="1046" w:type="pct"/>
            <w:gridSpan w:val="3"/>
            <w:tcBorders>
              <w:tl2br w:val="nil"/>
              <w:tr2bl w:val="nil"/>
            </w:tcBorders>
            <w:vAlign w:val="center"/>
          </w:tcPr>
          <w:p w14:paraId="1948C474" w14:textId="77777777" w:rsidR="0067440D" w:rsidRDefault="00000000">
            <w:pPr>
              <w:topLinePunct w:val="0"/>
              <w:spacing w:line="240" w:lineRule="auto"/>
              <w:ind w:firstLineChars="0" w:firstLine="0"/>
              <w:rPr>
                <w:bCs/>
                <w:sz w:val="21"/>
                <w:szCs w:val="21"/>
              </w:rPr>
            </w:pPr>
            <w:r>
              <w:rPr>
                <w:bCs/>
                <w:sz w:val="21"/>
                <w:szCs w:val="21"/>
              </w:rPr>
              <w:t>包装类别</w:t>
            </w:r>
          </w:p>
        </w:tc>
        <w:tc>
          <w:tcPr>
            <w:tcW w:w="922" w:type="pct"/>
            <w:tcBorders>
              <w:tl2br w:val="nil"/>
              <w:tr2bl w:val="nil"/>
            </w:tcBorders>
            <w:vAlign w:val="center"/>
          </w:tcPr>
          <w:p w14:paraId="17A55DED" w14:textId="77777777" w:rsidR="0067440D" w:rsidRDefault="00000000">
            <w:pPr>
              <w:topLinePunct w:val="0"/>
              <w:spacing w:line="240" w:lineRule="auto"/>
              <w:ind w:firstLineChars="0" w:firstLine="0"/>
              <w:rPr>
                <w:bCs/>
                <w:sz w:val="21"/>
                <w:szCs w:val="21"/>
              </w:rPr>
            </w:pPr>
            <w:r>
              <w:rPr>
                <w:bCs/>
                <w:sz w:val="21"/>
                <w:szCs w:val="21"/>
              </w:rPr>
              <w:t>Ⅲ</w:t>
            </w:r>
          </w:p>
        </w:tc>
      </w:tr>
      <w:tr w:rsidR="0067440D" w14:paraId="0B773ED0" w14:textId="77777777">
        <w:trPr>
          <w:cantSplit/>
          <w:jc w:val="center"/>
        </w:trPr>
        <w:tc>
          <w:tcPr>
            <w:tcW w:w="833" w:type="pct"/>
            <w:tcBorders>
              <w:tl2br w:val="nil"/>
              <w:tr2bl w:val="nil"/>
            </w:tcBorders>
            <w:vAlign w:val="center"/>
          </w:tcPr>
          <w:p w14:paraId="30D39099" w14:textId="77777777" w:rsidR="0067440D" w:rsidRDefault="00000000">
            <w:pPr>
              <w:topLinePunct w:val="0"/>
              <w:spacing w:line="240" w:lineRule="auto"/>
              <w:ind w:firstLineChars="0" w:firstLine="0"/>
              <w:rPr>
                <w:bCs/>
                <w:sz w:val="21"/>
                <w:szCs w:val="21"/>
              </w:rPr>
            </w:pPr>
            <w:r>
              <w:rPr>
                <w:bCs/>
                <w:sz w:val="21"/>
                <w:szCs w:val="21"/>
              </w:rPr>
              <w:t>UN</w:t>
            </w:r>
            <w:r>
              <w:rPr>
                <w:bCs/>
                <w:sz w:val="21"/>
                <w:szCs w:val="21"/>
              </w:rPr>
              <w:t>编号</w:t>
            </w:r>
          </w:p>
        </w:tc>
        <w:tc>
          <w:tcPr>
            <w:tcW w:w="2197" w:type="pct"/>
            <w:gridSpan w:val="6"/>
            <w:tcBorders>
              <w:tl2br w:val="nil"/>
              <w:tr2bl w:val="nil"/>
            </w:tcBorders>
            <w:vAlign w:val="center"/>
          </w:tcPr>
          <w:p w14:paraId="3F5EFF12" w14:textId="77777777" w:rsidR="0067440D" w:rsidRDefault="00000000">
            <w:pPr>
              <w:topLinePunct w:val="0"/>
              <w:spacing w:line="240" w:lineRule="auto"/>
              <w:ind w:firstLineChars="0" w:firstLine="0"/>
              <w:rPr>
                <w:bCs/>
                <w:sz w:val="21"/>
                <w:szCs w:val="21"/>
              </w:rPr>
            </w:pPr>
            <w:r>
              <w:rPr>
                <w:bCs/>
                <w:sz w:val="21"/>
                <w:szCs w:val="21"/>
              </w:rPr>
              <w:t>1066</w:t>
            </w:r>
          </w:p>
        </w:tc>
        <w:tc>
          <w:tcPr>
            <w:tcW w:w="1046" w:type="pct"/>
            <w:gridSpan w:val="3"/>
            <w:tcBorders>
              <w:tl2br w:val="nil"/>
              <w:tr2bl w:val="nil"/>
            </w:tcBorders>
            <w:vAlign w:val="center"/>
          </w:tcPr>
          <w:p w14:paraId="3A6C25F0" w14:textId="77777777" w:rsidR="0067440D" w:rsidRDefault="00000000">
            <w:pPr>
              <w:topLinePunct w:val="0"/>
              <w:spacing w:line="240" w:lineRule="auto"/>
              <w:ind w:firstLineChars="0" w:firstLine="0"/>
              <w:rPr>
                <w:bCs/>
                <w:sz w:val="21"/>
                <w:szCs w:val="21"/>
              </w:rPr>
            </w:pPr>
            <w:r>
              <w:rPr>
                <w:bCs/>
                <w:sz w:val="21"/>
                <w:szCs w:val="21"/>
              </w:rPr>
              <w:t>CAS</w:t>
            </w:r>
            <w:r>
              <w:rPr>
                <w:bCs/>
                <w:sz w:val="21"/>
                <w:szCs w:val="21"/>
              </w:rPr>
              <w:t>号</w:t>
            </w:r>
          </w:p>
        </w:tc>
        <w:tc>
          <w:tcPr>
            <w:tcW w:w="922" w:type="pct"/>
            <w:tcBorders>
              <w:tl2br w:val="nil"/>
              <w:tr2bl w:val="nil"/>
            </w:tcBorders>
            <w:vAlign w:val="center"/>
          </w:tcPr>
          <w:p w14:paraId="61F83E34" w14:textId="77777777" w:rsidR="0067440D" w:rsidRDefault="00000000">
            <w:pPr>
              <w:topLinePunct w:val="0"/>
              <w:spacing w:line="240" w:lineRule="auto"/>
              <w:ind w:firstLineChars="0" w:firstLine="0"/>
              <w:rPr>
                <w:bCs/>
                <w:sz w:val="21"/>
                <w:szCs w:val="21"/>
              </w:rPr>
            </w:pPr>
            <w:r>
              <w:rPr>
                <w:bCs/>
                <w:sz w:val="21"/>
                <w:szCs w:val="21"/>
              </w:rPr>
              <w:t>7727-37-9</w:t>
            </w:r>
          </w:p>
        </w:tc>
      </w:tr>
      <w:tr w:rsidR="0067440D" w14:paraId="315A9E1B" w14:textId="77777777">
        <w:trPr>
          <w:cantSplit/>
          <w:trHeight w:val="270"/>
          <w:jc w:val="center"/>
        </w:trPr>
        <w:tc>
          <w:tcPr>
            <w:tcW w:w="833" w:type="pct"/>
            <w:vMerge w:val="restart"/>
            <w:tcBorders>
              <w:tl2br w:val="nil"/>
              <w:tr2bl w:val="nil"/>
            </w:tcBorders>
            <w:vAlign w:val="center"/>
          </w:tcPr>
          <w:p w14:paraId="78B176F1" w14:textId="77777777" w:rsidR="0067440D" w:rsidRDefault="00000000">
            <w:pPr>
              <w:topLinePunct w:val="0"/>
              <w:spacing w:line="240" w:lineRule="auto"/>
              <w:ind w:firstLineChars="0" w:firstLine="0"/>
              <w:rPr>
                <w:bCs/>
                <w:sz w:val="21"/>
                <w:szCs w:val="21"/>
              </w:rPr>
            </w:pPr>
            <w:r>
              <w:rPr>
                <w:bCs/>
                <w:sz w:val="21"/>
                <w:szCs w:val="21"/>
              </w:rPr>
              <w:t>理化特性</w:t>
            </w:r>
          </w:p>
        </w:tc>
        <w:tc>
          <w:tcPr>
            <w:tcW w:w="1116" w:type="pct"/>
            <w:gridSpan w:val="3"/>
            <w:tcBorders>
              <w:tl2br w:val="nil"/>
              <w:tr2bl w:val="nil"/>
            </w:tcBorders>
            <w:vAlign w:val="center"/>
          </w:tcPr>
          <w:p w14:paraId="4B2D0365" w14:textId="77777777" w:rsidR="0067440D" w:rsidRDefault="00000000">
            <w:pPr>
              <w:topLinePunct w:val="0"/>
              <w:spacing w:line="240" w:lineRule="auto"/>
              <w:ind w:firstLineChars="0" w:firstLine="0"/>
              <w:rPr>
                <w:bCs/>
                <w:sz w:val="21"/>
                <w:szCs w:val="21"/>
              </w:rPr>
            </w:pPr>
            <w:r>
              <w:rPr>
                <w:bCs/>
                <w:sz w:val="21"/>
                <w:szCs w:val="21"/>
              </w:rPr>
              <w:t>外观与性状</w:t>
            </w:r>
          </w:p>
        </w:tc>
        <w:tc>
          <w:tcPr>
            <w:tcW w:w="1081" w:type="pct"/>
            <w:gridSpan w:val="3"/>
            <w:tcBorders>
              <w:tl2br w:val="nil"/>
              <w:tr2bl w:val="nil"/>
            </w:tcBorders>
            <w:vAlign w:val="center"/>
          </w:tcPr>
          <w:p w14:paraId="18E81FAC" w14:textId="77777777" w:rsidR="0067440D" w:rsidRDefault="00000000">
            <w:pPr>
              <w:topLinePunct w:val="0"/>
              <w:spacing w:line="240" w:lineRule="auto"/>
              <w:ind w:firstLineChars="0" w:firstLine="0"/>
              <w:rPr>
                <w:bCs/>
                <w:sz w:val="21"/>
                <w:szCs w:val="21"/>
              </w:rPr>
            </w:pPr>
            <w:r>
              <w:rPr>
                <w:bCs/>
                <w:sz w:val="21"/>
                <w:szCs w:val="21"/>
                <w:shd w:val="clear" w:color="auto" w:fill="FFFFFF"/>
              </w:rPr>
              <w:t>无色无味压缩气体。</w:t>
            </w:r>
          </w:p>
        </w:tc>
        <w:tc>
          <w:tcPr>
            <w:tcW w:w="1046" w:type="pct"/>
            <w:gridSpan w:val="3"/>
            <w:tcBorders>
              <w:tl2br w:val="nil"/>
              <w:tr2bl w:val="nil"/>
            </w:tcBorders>
            <w:vAlign w:val="center"/>
          </w:tcPr>
          <w:p w14:paraId="1C13C521" w14:textId="77777777" w:rsidR="0067440D" w:rsidRDefault="00000000">
            <w:pPr>
              <w:topLinePunct w:val="0"/>
              <w:spacing w:line="240" w:lineRule="auto"/>
              <w:ind w:firstLineChars="0" w:firstLine="0"/>
              <w:rPr>
                <w:bCs/>
                <w:sz w:val="21"/>
                <w:szCs w:val="21"/>
              </w:rPr>
            </w:pPr>
            <w:r>
              <w:rPr>
                <w:bCs/>
                <w:sz w:val="21"/>
                <w:szCs w:val="21"/>
              </w:rPr>
              <w:t>熔点</w:t>
            </w:r>
            <w:r>
              <w:rPr>
                <w:bCs/>
                <w:sz w:val="21"/>
                <w:szCs w:val="21"/>
              </w:rPr>
              <w:t>/</w:t>
            </w:r>
            <w:r>
              <w:rPr>
                <w:bCs/>
                <w:sz w:val="21"/>
                <w:szCs w:val="21"/>
              </w:rPr>
              <w:t>凝固点（</w:t>
            </w:r>
            <w:r>
              <w:rPr>
                <w:bCs/>
                <w:sz w:val="21"/>
                <w:szCs w:val="21"/>
              </w:rPr>
              <w:t>℃</w:t>
            </w:r>
            <w:r>
              <w:rPr>
                <w:bCs/>
                <w:sz w:val="21"/>
                <w:szCs w:val="21"/>
              </w:rPr>
              <w:t>）</w:t>
            </w:r>
          </w:p>
        </w:tc>
        <w:tc>
          <w:tcPr>
            <w:tcW w:w="922" w:type="pct"/>
            <w:tcBorders>
              <w:tl2br w:val="nil"/>
              <w:tr2bl w:val="nil"/>
            </w:tcBorders>
            <w:vAlign w:val="center"/>
          </w:tcPr>
          <w:p w14:paraId="3D7E4CF1" w14:textId="77777777" w:rsidR="0067440D" w:rsidRDefault="00000000">
            <w:pPr>
              <w:topLinePunct w:val="0"/>
              <w:spacing w:line="240" w:lineRule="auto"/>
              <w:ind w:firstLineChars="0" w:firstLine="0"/>
              <w:rPr>
                <w:bCs/>
                <w:sz w:val="21"/>
                <w:szCs w:val="21"/>
              </w:rPr>
            </w:pPr>
            <w:r>
              <w:rPr>
                <w:bCs/>
                <w:sz w:val="21"/>
                <w:szCs w:val="21"/>
              </w:rPr>
              <w:t>-209.8</w:t>
            </w:r>
          </w:p>
        </w:tc>
      </w:tr>
      <w:tr w:rsidR="0067440D" w14:paraId="073E6CFE" w14:textId="77777777">
        <w:trPr>
          <w:cantSplit/>
          <w:trHeight w:val="345"/>
          <w:jc w:val="center"/>
        </w:trPr>
        <w:tc>
          <w:tcPr>
            <w:tcW w:w="833" w:type="pct"/>
            <w:vMerge/>
            <w:tcBorders>
              <w:tl2br w:val="nil"/>
              <w:tr2bl w:val="nil"/>
            </w:tcBorders>
            <w:vAlign w:val="center"/>
          </w:tcPr>
          <w:p w14:paraId="7C704281" w14:textId="77777777" w:rsidR="0067440D" w:rsidRDefault="0067440D">
            <w:pPr>
              <w:topLinePunct w:val="0"/>
              <w:spacing w:line="240" w:lineRule="auto"/>
              <w:ind w:firstLineChars="0" w:firstLine="0"/>
              <w:rPr>
                <w:bCs/>
                <w:sz w:val="21"/>
                <w:szCs w:val="21"/>
              </w:rPr>
            </w:pPr>
          </w:p>
        </w:tc>
        <w:tc>
          <w:tcPr>
            <w:tcW w:w="1116" w:type="pct"/>
            <w:gridSpan w:val="3"/>
            <w:tcBorders>
              <w:tl2br w:val="nil"/>
              <w:tr2bl w:val="nil"/>
            </w:tcBorders>
            <w:vAlign w:val="center"/>
          </w:tcPr>
          <w:p w14:paraId="79B440C0" w14:textId="77777777" w:rsidR="0067440D" w:rsidRDefault="00000000">
            <w:pPr>
              <w:topLinePunct w:val="0"/>
              <w:spacing w:line="240" w:lineRule="auto"/>
              <w:ind w:firstLineChars="0" w:firstLine="0"/>
              <w:rPr>
                <w:bCs/>
                <w:sz w:val="21"/>
                <w:szCs w:val="21"/>
              </w:rPr>
            </w:pPr>
            <w:r>
              <w:rPr>
                <w:bCs/>
                <w:sz w:val="21"/>
                <w:szCs w:val="21"/>
              </w:rPr>
              <w:t>相对密度（水＝</w:t>
            </w:r>
            <w:r>
              <w:rPr>
                <w:bCs/>
                <w:sz w:val="21"/>
                <w:szCs w:val="21"/>
              </w:rPr>
              <w:t>1</w:t>
            </w:r>
            <w:r>
              <w:rPr>
                <w:bCs/>
                <w:sz w:val="21"/>
                <w:szCs w:val="21"/>
              </w:rPr>
              <w:t>）</w:t>
            </w:r>
          </w:p>
        </w:tc>
        <w:tc>
          <w:tcPr>
            <w:tcW w:w="1081" w:type="pct"/>
            <w:gridSpan w:val="3"/>
            <w:tcBorders>
              <w:tl2br w:val="nil"/>
              <w:tr2bl w:val="nil"/>
            </w:tcBorders>
            <w:vAlign w:val="center"/>
          </w:tcPr>
          <w:p w14:paraId="1325098D" w14:textId="77777777" w:rsidR="0067440D" w:rsidRDefault="00000000">
            <w:pPr>
              <w:topLinePunct w:val="0"/>
              <w:spacing w:line="240" w:lineRule="auto"/>
              <w:ind w:firstLineChars="0" w:firstLine="0"/>
              <w:rPr>
                <w:bCs/>
                <w:sz w:val="21"/>
                <w:szCs w:val="21"/>
              </w:rPr>
            </w:pPr>
            <w:r>
              <w:rPr>
                <w:bCs/>
                <w:sz w:val="21"/>
                <w:szCs w:val="21"/>
              </w:rPr>
              <w:t>0.81</w:t>
            </w:r>
            <w:r>
              <w:rPr>
                <w:bCs/>
                <w:sz w:val="21"/>
                <w:szCs w:val="21"/>
              </w:rPr>
              <w:t>（</w:t>
            </w:r>
            <w:r>
              <w:rPr>
                <w:bCs/>
                <w:sz w:val="21"/>
                <w:szCs w:val="21"/>
              </w:rPr>
              <w:t>-196℃</w:t>
            </w:r>
            <w:r>
              <w:rPr>
                <w:bCs/>
                <w:sz w:val="21"/>
                <w:szCs w:val="21"/>
              </w:rPr>
              <w:t>）</w:t>
            </w:r>
          </w:p>
        </w:tc>
        <w:tc>
          <w:tcPr>
            <w:tcW w:w="1046" w:type="pct"/>
            <w:gridSpan w:val="3"/>
            <w:tcBorders>
              <w:tl2br w:val="nil"/>
              <w:tr2bl w:val="nil"/>
            </w:tcBorders>
            <w:vAlign w:val="center"/>
          </w:tcPr>
          <w:p w14:paraId="0EEC2D2F" w14:textId="77777777" w:rsidR="0067440D" w:rsidRDefault="00000000">
            <w:pPr>
              <w:topLinePunct w:val="0"/>
              <w:spacing w:line="240" w:lineRule="auto"/>
              <w:ind w:firstLineChars="0" w:firstLine="0"/>
              <w:rPr>
                <w:bCs/>
                <w:sz w:val="21"/>
                <w:szCs w:val="21"/>
              </w:rPr>
            </w:pPr>
            <w:r>
              <w:rPr>
                <w:bCs/>
                <w:sz w:val="21"/>
                <w:szCs w:val="21"/>
              </w:rPr>
              <w:t>沸点、初沸点和沸程（</w:t>
            </w:r>
            <w:r>
              <w:rPr>
                <w:bCs/>
                <w:sz w:val="21"/>
                <w:szCs w:val="21"/>
              </w:rPr>
              <w:t>℃</w:t>
            </w:r>
            <w:r>
              <w:rPr>
                <w:bCs/>
                <w:sz w:val="21"/>
                <w:szCs w:val="21"/>
              </w:rPr>
              <w:t>）</w:t>
            </w:r>
          </w:p>
        </w:tc>
        <w:tc>
          <w:tcPr>
            <w:tcW w:w="922" w:type="pct"/>
            <w:tcBorders>
              <w:tl2br w:val="nil"/>
              <w:tr2bl w:val="nil"/>
            </w:tcBorders>
            <w:vAlign w:val="center"/>
          </w:tcPr>
          <w:p w14:paraId="158E1814" w14:textId="77777777" w:rsidR="0067440D" w:rsidRDefault="00000000">
            <w:pPr>
              <w:topLinePunct w:val="0"/>
              <w:spacing w:line="240" w:lineRule="auto"/>
              <w:ind w:firstLineChars="0" w:firstLine="0"/>
              <w:rPr>
                <w:bCs/>
                <w:sz w:val="21"/>
                <w:szCs w:val="21"/>
              </w:rPr>
            </w:pPr>
            <w:r>
              <w:rPr>
                <w:bCs/>
                <w:sz w:val="21"/>
                <w:szCs w:val="21"/>
                <w:shd w:val="clear" w:color="auto" w:fill="FFFFFF"/>
              </w:rPr>
              <w:t>-196</w:t>
            </w:r>
          </w:p>
        </w:tc>
      </w:tr>
      <w:tr w:rsidR="0067440D" w14:paraId="49E43C01" w14:textId="77777777">
        <w:trPr>
          <w:cantSplit/>
          <w:trHeight w:val="390"/>
          <w:jc w:val="center"/>
        </w:trPr>
        <w:tc>
          <w:tcPr>
            <w:tcW w:w="833" w:type="pct"/>
            <w:vMerge/>
            <w:tcBorders>
              <w:tl2br w:val="nil"/>
              <w:tr2bl w:val="nil"/>
            </w:tcBorders>
            <w:vAlign w:val="center"/>
          </w:tcPr>
          <w:p w14:paraId="00E808D2" w14:textId="77777777" w:rsidR="0067440D" w:rsidRDefault="0067440D">
            <w:pPr>
              <w:topLinePunct w:val="0"/>
              <w:spacing w:line="240" w:lineRule="auto"/>
              <w:ind w:firstLineChars="0" w:firstLine="0"/>
              <w:rPr>
                <w:bCs/>
                <w:sz w:val="21"/>
                <w:szCs w:val="21"/>
              </w:rPr>
            </w:pPr>
          </w:p>
        </w:tc>
        <w:tc>
          <w:tcPr>
            <w:tcW w:w="1116" w:type="pct"/>
            <w:gridSpan w:val="3"/>
            <w:tcBorders>
              <w:tl2br w:val="nil"/>
              <w:tr2bl w:val="nil"/>
            </w:tcBorders>
            <w:vAlign w:val="center"/>
          </w:tcPr>
          <w:p w14:paraId="60A70AC6" w14:textId="77777777" w:rsidR="0067440D" w:rsidRDefault="00000000">
            <w:pPr>
              <w:topLinePunct w:val="0"/>
              <w:spacing w:line="240" w:lineRule="auto"/>
              <w:ind w:firstLineChars="0" w:firstLine="0"/>
              <w:rPr>
                <w:bCs/>
                <w:sz w:val="21"/>
                <w:szCs w:val="21"/>
              </w:rPr>
            </w:pPr>
            <w:r>
              <w:rPr>
                <w:bCs/>
                <w:sz w:val="21"/>
                <w:szCs w:val="21"/>
              </w:rPr>
              <w:t>相对蒸气密度</w:t>
            </w:r>
          </w:p>
          <w:p w14:paraId="03552766" w14:textId="77777777" w:rsidR="0067440D" w:rsidRDefault="00000000">
            <w:pPr>
              <w:topLinePunct w:val="0"/>
              <w:spacing w:line="240" w:lineRule="auto"/>
              <w:ind w:firstLineChars="0" w:firstLine="0"/>
              <w:rPr>
                <w:bCs/>
                <w:sz w:val="21"/>
                <w:szCs w:val="21"/>
              </w:rPr>
            </w:pPr>
            <w:r>
              <w:rPr>
                <w:bCs/>
                <w:sz w:val="21"/>
                <w:szCs w:val="21"/>
              </w:rPr>
              <w:t>（空气＝</w:t>
            </w:r>
            <w:r>
              <w:rPr>
                <w:bCs/>
                <w:sz w:val="21"/>
                <w:szCs w:val="21"/>
              </w:rPr>
              <w:t>1</w:t>
            </w:r>
            <w:r>
              <w:rPr>
                <w:bCs/>
                <w:sz w:val="21"/>
                <w:szCs w:val="21"/>
              </w:rPr>
              <w:t>）</w:t>
            </w:r>
          </w:p>
        </w:tc>
        <w:tc>
          <w:tcPr>
            <w:tcW w:w="1081" w:type="pct"/>
            <w:gridSpan w:val="3"/>
            <w:tcBorders>
              <w:tl2br w:val="nil"/>
              <w:tr2bl w:val="nil"/>
            </w:tcBorders>
            <w:vAlign w:val="center"/>
          </w:tcPr>
          <w:p w14:paraId="74D52E59" w14:textId="77777777" w:rsidR="0067440D" w:rsidRDefault="00000000">
            <w:pPr>
              <w:topLinePunct w:val="0"/>
              <w:spacing w:line="240" w:lineRule="auto"/>
              <w:ind w:firstLineChars="0" w:firstLine="0"/>
              <w:rPr>
                <w:bCs/>
                <w:sz w:val="21"/>
                <w:szCs w:val="21"/>
              </w:rPr>
            </w:pPr>
            <w:r>
              <w:rPr>
                <w:bCs/>
                <w:sz w:val="21"/>
                <w:szCs w:val="21"/>
              </w:rPr>
              <w:t>0.97</w:t>
            </w:r>
          </w:p>
        </w:tc>
        <w:tc>
          <w:tcPr>
            <w:tcW w:w="1046" w:type="pct"/>
            <w:gridSpan w:val="3"/>
            <w:tcBorders>
              <w:tl2br w:val="nil"/>
              <w:tr2bl w:val="nil"/>
            </w:tcBorders>
            <w:vAlign w:val="center"/>
          </w:tcPr>
          <w:p w14:paraId="315FF250" w14:textId="77777777" w:rsidR="0067440D" w:rsidRDefault="00000000">
            <w:pPr>
              <w:topLinePunct w:val="0"/>
              <w:spacing w:line="240" w:lineRule="auto"/>
              <w:ind w:firstLineChars="0" w:firstLine="0"/>
              <w:rPr>
                <w:bCs/>
                <w:sz w:val="21"/>
                <w:szCs w:val="21"/>
              </w:rPr>
            </w:pPr>
            <w:r>
              <w:rPr>
                <w:bCs/>
                <w:sz w:val="21"/>
                <w:szCs w:val="21"/>
              </w:rPr>
              <w:t>饱和蒸气压（</w:t>
            </w:r>
            <w:r>
              <w:rPr>
                <w:bCs/>
                <w:sz w:val="21"/>
                <w:szCs w:val="21"/>
              </w:rPr>
              <w:t>kPa</w:t>
            </w:r>
            <w:r>
              <w:rPr>
                <w:bCs/>
                <w:sz w:val="21"/>
                <w:szCs w:val="21"/>
              </w:rPr>
              <w:t>）</w:t>
            </w:r>
          </w:p>
        </w:tc>
        <w:tc>
          <w:tcPr>
            <w:tcW w:w="922" w:type="pct"/>
            <w:tcBorders>
              <w:tl2br w:val="nil"/>
              <w:tr2bl w:val="nil"/>
            </w:tcBorders>
            <w:vAlign w:val="center"/>
          </w:tcPr>
          <w:p w14:paraId="48DFB9B5" w14:textId="77777777" w:rsidR="0067440D" w:rsidRDefault="00000000">
            <w:pPr>
              <w:topLinePunct w:val="0"/>
              <w:spacing w:line="240" w:lineRule="auto"/>
              <w:ind w:firstLineChars="0" w:firstLine="0"/>
              <w:rPr>
                <w:bCs/>
                <w:sz w:val="21"/>
                <w:szCs w:val="21"/>
              </w:rPr>
            </w:pPr>
            <w:r>
              <w:rPr>
                <w:bCs/>
                <w:sz w:val="21"/>
                <w:szCs w:val="21"/>
              </w:rPr>
              <w:t>1026.42</w:t>
            </w:r>
            <w:r>
              <w:rPr>
                <w:bCs/>
                <w:sz w:val="21"/>
                <w:szCs w:val="21"/>
              </w:rPr>
              <w:t>（</w:t>
            </w:r>
            <w:r>
              <w:rPr>
                <w:bCs/>
                <w:sz w:val="21"/>
                <w:szCs w:val="21"/>
              </w:rPr>
              <w:t>-173℃</w:t>
            </w:r>
            <w:r>
              <w:rPr>
                <w:bCs/>
                <w:sz w:val="21"/>
                <w:szCs w:val="21"/>
              </w:rPr>
              <w:t>）</w:t>
            </w:r>
          </w:p>
        </w:tc>
      </w:tr>
      <w:tr w:rsidR="0067440D" w14:paraId="2D7170BD" w14:textId="77777777">
        <w:trPr>
          <w:cantSplit/>
          <w:trHeight w:val="225"/>
          <w:jc w:val="center"/>
        </w:trPr>
        <w:tc>
          <w:tcPr>
            <w:tcW w:w="833" w:type="pct"/>
            <w:vMerge/>
            <w:tcBorders>
              <w:tl2br w:val="nil"/>
              <w:tr2bl w:val="nil"/>
            </w:tcBorders>
            <w:vAlign w:val="center"/>
          </w:tcPr>
          <w:p w14:paraId="53DED7BE" w14:textId="77777777" w:rsidR="0067440D" w:rsidRDefault="0067440D">
            <w:pPr>
              <w:topLinePunct w:val="0"/>
              <w:spacing w:line="240" w:lineRule="auto"/>
              <w:ind w:firstLineChars="0" w:firstLine="0"/>
              <w:rPr>
                <w:bCs/>
                <w:sz w:val="21"/>
                <w:szCs w:val="21"/>
              </w:rPr>
            </w:pPr>
          </w:p>
        </w:tc>
        <w:tc>
          <w:tcPr>
            <w:tcW w:w="1116" w:type="pct"/>
            <w:gridSpan w:val="3"/>
            <w:tcBorders>
              <w:tl2br w:val="nil"/>
              <w:tr2bl w:val="nil"/>
            </w:tcBorders>
            <w:vAlign w:val="center"/>
          </w:tcPr>
          <w:p w14:paraId="270764A6" w14:textId="77777777" w:rsidR="0067440D" w:rsidRDefault="00000000">
            <w:pPr>
              <w:topLinePunct w:val="0"/>
              <w:spacing w:line="240" w:lineRule="auto"/>
              <w:ind w:firstLineChars="0" w:firstLine="0"/>
              <w:rPr>
                <w:bCs/>
                <w:sz w:val="21"/>
                <w:szCs w:val="21"/>
              </w:rPr>
            </w:pPr>
            <w:r>
              <w:rPr>
                <w:bCs/>
                <w:sz w:val="21"/>
                <w:szCs w:val="21"/>
              </w:rPr>
              <w:t>临界温度（</w:t>
            </w:r>
            <w:r>
              <w:rPr>
                <w:bCs/>
                <w:sz w:val="21"/>
                <w:szCs w:val="21"/>
              </w:rPr>
              <w:t>℃</w:t>
            </w:r>
            <w:r>
              <w:rPr>
                <w:bCs/>
                <w:sz w:val="21"/>
                <w:szCs w:val="21"/>
              </w:rPr>
              <w:t>）</w:t>
            </w:r>
          </w:p>
        </w:tc>
        <w:tc>
          <w:tcPr>
            <w:tcW w:w="1081" w:type="pct"/>
            <w:gridSpan w:val="3"/>
            <w:tcBorders>
              <w:tl2br w:val="nil"/>
              <w:tr2bl w:val="nil"/>
            </w:tcBorders>
            <w:vAlign w:val="center"/>
          </w:tcPr>
          <w:p w14:paraId="61ACF8DD" w14:textId="77777777" w:rsidR="0067440D" w:rsidRDefault="00000000">
            <w:pPr>
              <w:topLinePunct w:val="0"/>
              <w:spacing w:line="240" w:lineRule="auto"/>
              <w:ind w:firstLineChars="0" w:firstLine="0"/>
              <w:rPr>
                <w:bCs/>
                <w:sz w:val="21"/>
                <w:szCs w:val="21"/>
              </w:rPr>
            </w:pPr>
            <w:r>
              <w:rPr>
                <w:bCs/>
                <w:sz w:val="21"/>
                <w:szCs w:val="21"/>
              </w:rPr>
              <w:t>-147.1</w:t>
            </w:r>
          </w:p>
        </w:tc>
        <w:tc>
          <w:tcPr>
            <w:tcW w:w="1046" w:type="pct"/>
            <w:gridSpan w:val="3"/>
            <w:tcBorders>
              <w:tl2br w:val="nil"/>
              <w:tr2bl w:val="nil"/>
            </w:tcBorders>
            <w:vAlign w:val="center"/>
          </w:tcPr>
          <w:p w14:paraId="43D417D8" w14:textId="77777777" w:rsidR="0067440D" w:rsidRDefault="00000000">
            <w:pPr>
              <w:topLinePunct w:val="0"/>
              <w:spacing w:line="240" w:lineRule="auto"/>
              <w:ind w:firstLineChars="0" w:firstLine="0"/>
              <w:rPr>
                <w:bCs/>
                <w:sz w:val="21"/>
                <w:szCs w:val="21"/>
              </w:rPr>
            </w:pPr>
            <w:r>
              <w:rPr>
                <w:bCs/>
                <w:sz w:val="21"/>
                <w:szCs w:val="21"/>
              </w:rPr>
              <w:t>临界压力（</w:t>
            </w:r>
            <w:r>
              <w:rPr>
                <w:bCs/>
                <w:sz w:val="21"/>
                <w:szCs w:val="21"/>
              </w:rPr>
              <w:t>MPa</w:t>
            </w:r>
            <w:r>
              <w:rPr>
                <w:bCs/>
                <w:sz w:val="21"/>
                <w:szCs w:val="21"/>
              </w:rPr>
              <w:t>）</w:t>
            </w:r>
          </w:p>
        </w:tc>
        <w:tc>
          <w:tcPr>
            <w:tcW w:w="922" w:type="pct"/>
            <w:tcBorders>
              <w:tl2br w:val="nil"/>
              <w:tr2bl w:val="nil"/>
            </w:tcBorders>
            <w:vAlign w:val="center"/>
          </w:tcPr>
          <w:p w14:paraId="3AA37FFA" w14:textId="77777777" w:rsidR="0067440D" w:rsidRDefault="00000000">
            <w:pPr>
              <w:topLinePunct w:val="0"/>
              <w:spacing w:line="240" w:lineRule="auto"/>
              <w:ind w:firstLineChars="0" w:firstLine="0"/>
              <w:rPr>
                <w:bCs/>
                <w:sz w:val="21"/>
                <w:szCs w:val="21"/>
              </w:rPr>
            </w:pPr>
            <w:r>
              <w:rPr>
                <w:bCs/>
                <w:sz w:val="21"/>
                <w:szCs w:val="21"/>
              </w:rPr>
              <w:t>3.4</w:t>
            </w:r>
          </w:p>
        </w:tc>
      </w:tr>
      <w:tr w:rsidR="0067440D" w14:paraId="531CFE35" w14:textId="77777777">
        <w:trPr>
          <w:cantSplit/>
          <w:trHeight w:val="422"/>
          <w:jc w:val="center"/>
        </w:trPr>
        <w:tc>
          <w:tcPr>
            <w:tcW w:w="833" w:type="pct"/>
            <w:vMerge/>
            <w:tcBorders>
              <w:tl2br w:val="nil"/>
              <w:tr2bl w:val="nil"/>
            </w:tcBorders>
            <w:vAlign w:val="center"/>
          </w:tcPr>
          <w:p w14:paraId="73FED11B" w14:textId="77777777" w:rsidR="0067440D" w:rsidRDefault="0067440D">
            <w:pPr>
              <w:topLinePunct w:val="0"/>
              <w:spacing w:line="240" w:lineRule="auto"/>
              <w:ind w:firstLineChars="0" w:firstLine="0"/>
              <w:rPr>
                <w:bCs/>
                <w:sz w:val="21"/>
                <w:szCs w:val="21"/>
              </w:rPr>
            </w:pPr>
          </w:p>
        </w:tc>
        <w:tc>
          <w:tcPr>
            <w:tcW w:w="1116" w:type="pct"/>
            <w:gridSpan w:val="3"/>
            <w:tcBorders>
              <w:tl2br w:val="nil"/>
              <w:tr2bl w:val="nil"/>
            </w:tcBorders>
            <w:vAlign w:val="center"/>
          </w:tcPr>
          <w:p w14:paraId="11A8FFD5" w14:textId="77777777" w:rsidR="0067440D" w:rsidRDefault="00000000">
            <w:pPr>
              <w:topLinePunct w:val="0"/>
              <w:spacing w:line="240" w:lineRule="auto"/>
              <w:ind w:firstLineChars="0" w:firstLine="0"/>
              <w:rPr>
                <w:bCs/>
                <w:sz w:val="21"/>
                <w:szCs w:val="21"/>
              </w:rPr>
            </w:pPr>
            <w:r>
              <w:rPr>
                <w:bCs/>
                <w:sz w:val="21"/>
                <w:szCs w:val="21"/>
              </w:rPr>
              <w:t>爆炸下限〔％（</w:t>
            </w:r>
            <w:r>
              <w:rPr>
                <w:bCs/>
                <w:sz w:val="21"/>
                <w:szCs w:val="21"/>
              </w:rPr>
              <w:t>V/V</w:t>
            </w:r>
            <w:r>
              <w:rPr>
                <w:bCs/>
                <w:sz w:val="21"/>
                <w:szCs w:val="21"/>
              </w:rPr>
              <w:t>）〕</w:t>
            </w:r>
          </w:p>
        </w:tc>
        <w:tc>
          <w:tcPr>
            <w:tcW w:w="1081" w:type="pct"/>
            <w:gridSpan w:val="3"/>
            <w:tcBorders>
              <w:tl2br w:val="nil"/>
              <w:tr2bl w:val="nil"/>
            </w:tcBorders>
            <w:vAlign w:val="center"/>
          </w:tcPr>
          <w:p w14:paraId="1B6B4E25" w14:textId="77777777" w:rsidR="0067440D" w:rsidRDefault="00000000">
            <w:pPr>
              <w:topLinePunct w:val="0"/>
              <w:spacing w:line="240" w:lineRule="auto"/>
              <w:ind w:firstLineChars="0" w:firstLine="0"/>
              <w:rPr>
                <w:bCs/>
                <w:sz w:val="21"/>
                <w:szCs w:val="21"/>
              </w:rPr>
            </w:pPr>
            <w:r>
              <w:rPr>
                <w:bCs/>
                <w:sz w:val="21"/>
                <w:szCs w:val="21"/>
              </w:rPr>
              <w:t>不适用</w:t>
            </w:r>
          </w:p>
        </w:tc>
        <w:tc>
          <w:tcPr>
            <w:tcW w:w="1046" w:type="pct"/>
            <w:gridSpan w:val="3"/>
            <w:tcBorders>
              <w:tl2br w:val="nil"/>
              <w:tr2bl w:val="nil"/>
            </w:tcBorders>
            <w:vAlign w:val="center"/>
          </w:tcPr>
          <w:p w14:paraId="7EA1AB04" w14:textId="77777777" w:rsidR="0067440D" w:rsidRDefault="00000000">
            <w:pPr>
              <w:topLinePunct w:val="0"/>
              <w:spacing w:line="240" w:lineRule="auto"/>
              <w:ind w:firstLineChars="0" w:firstLine="0"/>
              <w:rPr>
                <w:bCs/>
                <w:sz w:val="21"/>
                <w:szCs w:val="21"/>
              </w:rPr>
            </w:pPr>
            <w:r>
              <w:rPr>
                <w:bCs/>
                <w:sz w:val="21"/>
                <w:szCs w:val="21"/>
              </w:rPr>
              <w:t>爆炸上限〔％（</w:t>
            </w:r>
            <w:r>
              <w:rPr>
                <w:bCs/>
                <w:sz w:val="21"/>
                <w:szCs w:val="21"/>
              </w:rPr>
              <w:t>V/V</w:t>
            </w:r>
            <w:r>
              <w:rPr>
                <w:bCs/>
                <w:sz w:val="21"/>
                <w:szCs w:val="21"/>
              </w:rPr>
              <w:t>）〕</w:t>
            </w:r>
          </w:p>
        </w:tc>
        <w:tc>
          <w:tcPr>
            <w:tcW w:w="922" w:type="pct"/>
            <w:tcBorders>
              <w:tl2br w:val="nil"/>
              <w:tr2bl w:val="nil"/>
            </w:tcBorders>
            <w:vAlign w:val="center"/>
          </w:tcPr>
          <w:p w14:paraId="1B2AC6E5" w14:textId="77777777" w:rsidR="0067440D" w:rsidRDefault="00000000">
            <w:pPr>
              <w:topLinePunct w:val="0"/>
              <w:spacing w:line="240" w:lineRule="auto"/>
              <w:ind w:firstLineChars="0" w:firstLine="0"/>
              <w:rPr>
                <w:bCs/>
                <w:sz w:val="21"/>
                <w:szCs w:val="21"/>
              </w:rPr>
            </w:pPr>
            <w:r>
              <w:rPr>
                <w:bCs/>
                <w:sz w:val="21"/>
                <w:szCs w:val="21"/>
              </w:rPr>
              <w:t>不适用</w:t>
            </w:r>
          </w:p>
        </w:tc>
      </w:tr>
      <w:tr w:rsidR="0067440D" w14:paraId="302442BC" w14:textId="77777777">
        <w:trPr>
          <w:cantSplit/>
          <w:trHeight w:val="225"/>
          <w:jc w:val="center"/>
        </w:trPr>
        <w:tc>
          <w:tcPr>
            <w:tcW w:w="833" w:type="pct"/>
            <w:vMerge/>
            <w:tcBorders>
              <w:tl2br w:val="nil"/>
              <w:tr2bl w:val="nil"/>
            </w:tcBorders>
            <w:vAlign w:val="center"/>
          </w:tcPr>
          <w:p w14:paraId="1A5107E1" w14:textId="77777777" w:rsidR="0067440D" w:rsidRDefault="0067440D">
            <w:pPr>
              <w:topLinePunct w:val="0"/>
              <w:spacing w:line="240" w:lineRule="auto"/>
              <w:ind w:firstLineChars="0" w:firstLine="0"/>
              <w:rPr>
                <w:bCs/>
                <w:sz w:val="21"/>
                <w:szCs w:val="21"/>
              </w:rPr>
            </w:pPr>
          </w:p>
        </w:tc>
        <w:tc>
          <w:tcPr>
            <w:tcW w:w="1116" w:type="pct"/>
            <w:gridSpan w:val="3"/>
            <w:tcBorders>
              <w:tl2br w:val="nil"/>
              <w:tr2bl w:val="nil"/>
            </w:tcBorders>
            <w:vAlign w:val="center"/>
          </w:tcPr>
          <w:p w14:paraId="31A8074D" w14:textId="77777777" w:rsidR="0067440D" w:rsidRDefault="00000000">
            <w:pPr>
              <w:topLinePunct w:val="0"/>
              <w:spacing w:line="240" w:lineRule="auto"/>
              <w:ind w:firstLineChars="0" w:firstLine="0"/>
              <w:rPr>
                <w:bCs/>
                <w:sz w:val="21"/>
                <w:szCs w:val="21"/>
              </w:rPr>
            </w:pPr>
            <w:r>
              <w:rPr>
                <w:bCs/>
                <w:sz w:val="21"/>
                <w:szCs w:val="21"/>
              </w:rPr>
              <w:t>引燃温度（</w:t>
            </w:r>
            <w:r>
              <w:rPr>
                <w:bCs/>
                <w:sz w:val="21"/>
                <w:szCs w:val="21"/>
              </w:rPr>
              <w:t>℃</w:t>
            </w:r>
            <w:r>
              <w:rPr>
                <w:bCs/>
                <w:sz w:val="21"/>
                <w:szCs w:val="21"/>
              </w:rPr>
              <w:t>）</w:t>
            </w:r>
          </w:p>
        </w:tc>
        <w:tc>
          <w:tcPr>
            <w:tcW w:w="1081" w:type="pct"/>
            <w:gridSpan w:val="3"/>
            <w:tcBorders>
              <w:tl2br w:val="nil"/>
              <w:tr2bl w:val="nil"/>
            </w:tcBorders>
            <w:vAlign w:val="center"/>
          </w:tcPr>
          <w:p w14:paraId="162CD02B" w14:textId="77777777" w:rsidR="0067440D" w:rsidRDefault="00000000">
            <w:pPr>
              <w:topLinePunct w:val="0"/>
              <w:spacing w:line="240" w:lineRule="auto"/>
              <w:ind w:firstLineChars="0" w:firstLine="0"/>
              <w:rPr>
                <w:bCs/>
                <w:sz w:val="21"/>
                <w:szCs w:val="21"/>
              </w:rPr>
            </w:pPr>
            <w:r>
              <w:rPr>
                <w:bCs/>
                <w:sz w:val="21"/>
                <w:szCs w:val="21"/>
              </w:rPr>
              <w:t>不适用</w:t>
            </w:r>
          </w:p>
        </w:tc>
        <w:tc>
          <w:tcPr>
            <w:tcW w:w="1046" w:type="pct"/>
            <w:gridSpan w:val="3"/>
            <w:tcBorders>
              <w:tl2br w:val="nil"/>
              <w:tr2bl w:val="nil"/>
            </w:tcBorders>
            <w:vAlign w:val="center"/>
          </w:tcPr>
          <w:p w14:paraId="503AC821" w14:textId="77777777" w:rsidR="0067440D" w:rsidRDefault="00000000">
            <w:pPr>
              <w:topLinePunct w:val="0"/>
              <w:spacing w:line="240" w:lineRule="auto"/>
              <w:ind w:firstLineChars="0" w:firstLine="0"/>
              <w:rPr>
                <w:bCs/>
                <w:sz w:val="21"/>
                <w:szCs w:val="21"/>
              </w:rPr>
            </w:pPr>
            <w:r>
              <w:rPr>
                <w:bCs/>
                <w:sz w:val="21"/>
                <w:szCs w:val="21"/>
              </w:rPr>
              <w:t>闪点（</w:t>
            </w:r>
            <w:r>
              <w:rPr>
                <w:bCs/>
                <w:sz w:val="21"/>
                <w:szCs w:val="21"/>
              </w:rPr>
              <w:t>℃</w:t>
            </w:r>
            <w:r>
              <w:rPr>
                <w:bCs/>
                <w:sz w:val="21"/>
                <w:szCs w:val="21"/>
              </w:rPr>
              <w:t>）</w:t>
            </w:r>
          </w:p>
        </w:tc>
        <w:tc>
          <w:tcPr>
            <w:tcW w:w="922" w:type="pct"/>
            <w:tcBorders>
              <w:tl2br w:val="nil"/>
              <w:tr2bl w:val="nil"/>
            </w:tcBorders>
            <w:vAlign w:val="center"/>
          </w:tcPr>
          <w:p w14:paraId="7A1C70E7" w14:textId="77777777" w:rsidR="0067440D" w:rsidRDefault="00000000">
            <w:pPr>
              <w:topLinePunct w:val="0"/>
              <w:spacing w:line="240" w:lineRule="auto"/>
              <w:ind w:firstLineChars="0" w:firstLine="0"/>
              <w:rPr>
                <w:bCs/>
                <w:sz w:val="21"/>
                <w:szCs w:val="21"/>
              </w:rPr>
            </w:pPr>
            <w:r>
              <w:rPr>
                <w:bCs/>
                <w:sz w:val="21"/>
                <w:szCs w:val="21"/>
              </w:rPr>
              <w:t>不适用</w:t>
            </w:r>
          </w:p>
        </w:tc>
      </w:tr>
      <w:tr w:rsidR="0067440D" w14:paraId="63A564D9" w14:textId="77777777">
        <w:trPr>
          <w:cantSplit/>
          <w:trHeight w:val="225"/>
          <w:jc w:val="center"/>
        </w:trPr>
        <w:tc>
          <w:tcPr>
            <w:tcW w:w="833" w:type="pct"/>
            <w:vMerge/>
            <w:tcBorders>
              <w:tl2br w:val="nil"/>
              <w:tr2bl w:val="nil"/>
            </w:tcBorders>
            <w:vAlign w:val="center"/>
          </w:tcPr>
          <w:p w14:paraId="7A20E0AA" w14:textId="77777777" w:rsidR="0067440D" w:rsidRDefault="0067440D">
            <w:pPr>
              <w:topLinePunct w:val="0"/>
              <w:spacing w:line="240" w:lineRule="auto"/>
              <w:ind w:firstLineChars="0" w:firstLine="0"/>
              <w:rPr>
                <w:bCs/>
                <w:sz w:val="21"/>
                <w:szCs w:val="21"/>
              </w:rPr>
            </w:pPr>
          </w:p>
        </w:tc>
        <w:tc>
          <w:tcPr>
            <w:tcW w:w="1116" w:type="pct"/>
            <w:gridSpan w:val="3"/>
            <w:tcBorders>
              <w:tl2br w:val="nil"/>
              <w:tr2bl w:val="nil"/>
            </w:tcBorders>
            <w:vAlign w:val="center"/>
          </w:tcPr>
          <w:p w14:paraId="5A57C6B4" w14:textId="77777777" w:rsidR="0067440D" w:rsidRDefault="00000000">
            <w:pPr>
              <w:topLinePunct w:val="0"/>
              <w:spacing w:line="240" w:lineRule="auto"/>
              <w:ind w:firstLineChars="0" w:firstLine="0"/>
              <w:rPr>
                <w:bCs/>
                <w:sz w:val="21"/>
                <w:szCs w:val="21"/>
              </w:rPr>
            </w:pPr>
            <w:r>
              <w:rPr>
                <w:bCs/>
                <w:sz w:val="21"/>
                <w:szCs w:val="21"/>
              </w:rPr>
              <w:t>燃烧热（</w:t>
            </w:r>
            <w:r>
              <w:rPr>
                <w:bCs/>
                <w:sz w:val="21"/>
                <w:szCs w:val="21"/>
              </w:rPr>
              <w:t>kJ/mol</w:t>
            </w:r>
            <w:r>
              <w:rPr>
                <w:bCs/>
                <w:sz w:val="21"/>
                <w:szCs w:val="21"/>
              </w:rPr>
              <w:t>）</w:t>
            </w:r>
          </w:p>
        </w:tc>
        <w:tc>
          <w:tcPr>
            <w:tcW w:w="1081" w:type="pct"/>
            <w:gridSpan w:val="3"/>
            <w:tcBorders>
              <w:tl2br w:val="nil"/>
              <w:tr2bl w:val="nil"/>
            </w:tcBorders>
            <w:vAlign w:val="center"/>
          </w:tcPr>
          <w:p w14:paraId="746EC56C" w14:textId="77777777" w:rsidR="0067440D" w:rsidRDefault="00000000">
            <w:pPr>
              <w:topLinePunct w:val="0"/>
              <w:spacing w:line="240" w:lineRule="auto"/>
              <w:ind w:firstLineChars="0" w:firstLine="0"/>
              <w:rPr>
                <w:bCs/>
                <w:sz w:val="21"/>
                <w:szCs w:val="21"/>
              </w:rPr>
            </w:pPr>
            <w:r>
              <w:rPr>
                <w:bCs/>
                <w:sz w:val="21"/>
                <w:szCs w:val="21"/>
              </w:rPr>
              <w:t>不适用</w:t>
            </w:r>
          </w:p>
        </w:tc>
        <w:tc>
          <w:tcPr>
            <w:tcW w:w="1046" w:type="pct"/>
            <w:gridSpan w:val="3"/>
            <w:tcBorders>
              <w:tl2br w:val="nil"/>
              <w:tr2bl w:val="nil"/>
            </w:tcBorders>
            <w:vAlign w:val="center"/>
          </w:tcPr>
          <w:p w14:paraId="5898BEDD" w14:textId="77777777" w:rsidR="0067440D" w:rsidRDefault="00000000">
            <w:pPr>
              <w:topLinePunct w:val="0"/>
              <w:spacing w:line="240" w:lineRule="auto"/>
              <w:ind w:firstLineChars="0" w:firstLine="0"/>
              <w:rPr>
                <w:bCs/>
                <w:sz w:val="21"/>
                <w:szCs w:val="21"/>
              </w:rPr>
            </w:pPr>
            <w:r>
              <w:rPr>
                <w:bCs/>
                <w:sz w:val="21"/>
                <w:szCs w:val="21"/>
              </w:rPr>
              <w:t>n-</w:t>
            </w:r>
            <w:r>
              <w:rPr>
                <w:bCs/>
                <w:sz w:val="21"/>
                <w:szCs w:val="21"/>
              </w:rPr>
              <w:t>辛醇</w:t>
            </w:r>
            <w:r>
              <w:rPr>
                <w:bCs/>
                <w:sz w:val="21"/>
                <w:szCs w:val="21"/>
              </w:rPr>
              <w:t>/</w:t>
            </w:r>
            <w:r>
              <w:rPr>
                <w:bCs/>
                <w:sz w:val="21"/>
                <w:szCs w:val="21"/>
              </w:rPr>
              <w:t>水分配系数</w:t>
            </w:r>
          </w:p>
        </w:tc>
        <w:tc>
          <w:tcPr>
            <w:tcW w:w="922" w:type="pct"/>
            <w:tcBorders>
              <w:tl2br w:val="nil"/>
              <w:tr2bl w:val="nil"/>
            </w:tcBorders>
            <w:vAlign w:val="center"/>
          </w:tcPr>
          <w:p w14:paraId="76DEFD39" w14:textId="77777777" w:rsidR="0067440D" w:rsidRDefault="00000000">
            <w:pPr>
              <w:topLinePunct w:val="0"/>
              <w:spacing w:line="240" w:lineRule="auto"/>
              <w:ind w:firstLineChars="0" w:firstLine="0"/>
              <w:rPr>
                <w:bCs/>
                <w:sz w:val="21"/>
                <w:szCs w:val="21"/>
              </w:rPr>
            </w:pPr>
            <w:r>
              <w:rPr>
                <w:bCs/>
                <w:sz w:val="21"/>
                <w:szCs w:val="21"/>
              </w:rPr>
              <w:t>0.67</w:t>
            </w:r>
          </w:p>
        </w:tc>
      </w:tr>
      <w:tr w:rsidR="0067440D" w14:paraId="27FA3629" w14:textId="77777777">
        <w:trPr>
          <w:cantSplit/>
          <w:trHeight w:val="368"/>
          <w:jc w:val="center"/>
        </w:trPr>
        <w:tc>
          <w:tcPr>
            <w:tcW w:w="833" w:type="pct"/>
            <w:vMerge/>
            <w:tcBorders>
              <w:tl2br w:val="nil"/>
              <w:tr2bl w:val="nil"/>
            </w:tcBorders>
            <w:vAlign w:val="center"/>
          </w:tcPr>
          <w:p w14:paraId="5B1ABD76" w14:textId="77777777" w:rsidR="0067440D" w:rsidRDefault="0067440D">
            <w:pPr>
              <w:topLinePunct w:val="0"/>
              <w:spacing w:line="240" w:lineRule="auto"/>
              <w:ind w:firstLineChars="0" w:firstLine="0"/>
              <w:rPr>
                <w:bCs/>
                <w:sz w:val="21"/>
                <w:szCs w:val="21"/>
              </w:rPr>
            </w:pPr>
          </w:p>
        </w:tc>
        <w:tc>
          <w:tcPr>
            <w:tcW w:w="1116" w:type="pct"/>
            <w:gridSpan w:val="3"/>
            <w:tcBorders>
              <w:tl2br w:val="nil"/>
              <w:tr2bl w:val="nil"/>
            </w:tcBorders>
            <w:vAlign w:val="center"/>
          </w:tcPr>
          <w:p w14:paraId="2BE32F89" w14:textId="77777777" w:rsidR="0067440D" w:rsidRDefault="00000000">
            <w:pPr>
              <w:topLinePunct w:val="0"/>
              <w:spacing w:line="240" w:lineRule="auto"/>
              <w:ind w:firstLineChars="0" w:firstLine="0"/>
              <w:rPr>
                <w:bCs/>
                <w:sz w:val="21"/>
                <w:szCs w:val="21"/>
              </w:rPr>
            </w:pPr>
            <w:r>
              <w:rPr>
                <w:bCs/>
                <w:sz w:val="21"/>
                <w:szCs w:val="21"/>
              </w:rPr>
              <w:t>溶解性</w:t>
            </w:r>
          </w:p>
        </w:tc>
        <w:tc>
          <w:tcPr>
            <w:tcW w:w="3050" w:type="pct"/>
            <w:gridSpan w:val="7"/>
            <w:tcBorders>
              <w:tl2br w:val="nil"/>
              <w:tr2bl w:val="nil"/>
            </w:tcBorders>
            <w:vAlign w:val="center"/>
          </w:tcPr>
          <w:p w14:paraId="45A3622D" w14:textId="77777777" w:rsidR="0067440D" w:rsidRDefault="00000000">
            <w:pPr>
              <w:topLinePunct w:val="0"/>
              <w:spacing w:line="240" w:lineRule="auto"/>
              <w:ind w:firstLineChars="0" w:firstLine="0"/>
              <w:rPr>
                <w:bCs/>
                <w:sz w:val="21"/>
                <w:szCs w:val="21"/>
              </w:rPr>
            </w:pPr>
            <w:r>
              <w:rPr>
                <w:bCs/>
                <w:sz w:val="21"/>
                <w:szCs w:val="21"/>
                <w:shd w:val="clear" w:color="auto" w:fill="FFFFFF"/>
              </w:rPr>
              <w:t>微溶于水和乙醇，溶于液氨。</w:t>
            </w:r>
          </w:p>
        </w:tc>
      </w:tr>
      <w:tr w:rsidR="0067440D" w14:paraId="61A25148" w14:textId="77777777">
        <w:trPr>
          <w:cantSplit/>
          <w:jc w:val="center"/>
        </w:trPr>
        <w:tc>
          <w:tcPr>
            <w:tcW w:w="833" w:type="pct"/>
            <w:tcBorders>
              <w:tl2br w:val="nil"/>
              <w:tr2bl w:val="nil"/>
            </w:tcBorders>
            <w:vAlign w:val="center"/>
          </w:tcPr>
          <w:p w14:paraId="44FC8641" w14:textId="77777777" w:rsidR="0067440D" w:rsidRDefault="00000000">
            <w:pPr>
              <w:topLinePunct w:val="0"/>
              <w:spacing w:line="240" w:lineRule="auto"/>
              <w:ind w:firstLineChars="0" w:firstLine="0"/>
              <w:rPr>
                <w:bCs/>
                <w:sz w:val="21"/>
                <w:szCs w:val="21"/>
              </w:rPr>
            </w:pPr>
            <w:r>
              <w:rPr>
                <w:bCs/>
                <w:sz w:val="21"/>
                <w:szCs w:val="21"/>
              </w:rPr>
              <w:t>主要用途</w:t>
            </w:r>
          </w:p>
        </w:tc>
        <w:tc>
          <w:tcPr>
            <w:tcW w:w="4166" w:type="pct"/>
            <w:gridSpan w:val="10"/>
            <w:tcBorders>
              <w:tl2br w:val="nil"/>
              <w:tr2bl w:val="nil"/>
            </w:tcBorders>
            <w:vAlign w:val="center"/>
          </w:tcPr>
          <w:p w14:paraId="26B750C5" w14:textId="77777777" w:rsidR="0067440D" w:rsidRDefault="00000000">
            <w:pPr>
              <w:topLinePunct w:val="0"/>
              <w:spacing w:line="240" w:lineRule="auto"/>
              <w:ind w:firstLineChars="0" w:firstLine="0"/>
              <w:rPr>
                <w:bCs/>
                <w:sz w:val="21"/>
                <w:szCs w:val="21"/>
              </w:rPr>
            </w:pPr>
            <w:r>
              <w:rPr>
                <w:bCs/>
                <w:sz w:val="21"/>
                <w:szCs w:val="21"/>
                <w:shd w:val="clear" w:color="auto" w:fill="FFFFFF"/>
              </w:rPr>
              <w:t>用于合成氨，制硝酸，用作物质保护剂，冷冻剂。</w:t>
            </w:r>
          </w:p>
        </w:tc>
      </w:tr>
      <w:tr w:rsidR="0067440D" w14:paraId="2931E845" w14:textId="77777777">
        <w:trPr>
          <w:cantSplit/>
          <w:jc w:val="center"/>
        </w:trPr>
        <w:tc>
          <w:tcPr>
            <w:tcW w:w="833" w:type="pct"/>
            <w:tcBorders>
              <w:tl2br w:val="nil"/>
              <w:tr2bl w:val="nil"/>
            </w:tcBorders>
            <w:vAlign w:val="center"/>
          </w:tcPr>
          <w:p w14:paraId="2B152E72" w14:textId="77777777" w:rsidR="0067440D" w:rsidRDefault="00000000">
            <w:pPr>
              <w:topLinePunct w:val="0"/>
              <w:spacing w:line="240" w:lineRule="auto"/>
              <w:ind w:firstLineChars="0" w:firstLine="0"/>
              <w:rPr>
                <w:bCs/>
                <w:sz w:val="21"/>
                <w:szCs w:val="21"/>
              </w:rPr>
            </w:pPr>
            <w:r>
              <w:rPr>
                <w:bCs/>
                <w:sz w:val="21"/>
                <w:szCs w:val="21"/>
              </w:rPr>
              <w:t>健康危害</w:t>
            </w:r>
          </w:p>
        </w:tc>
        <w:tc>
          <w:tcPr>
            <w:tcW w:w="4166" w:type="pct"/>
            <w:gridSpan w:val="10"/>
            <w:tcBorders>
              <w:tl2br w:val="nil"/>
              <w:tr2bl w:val="nil"/>
            </w:tcBorders>
            <w:vAlign w:val="center"/>
          </w:tcPr>
          <w:p w14:paraId="66A3857B" w14:textId="77777777" w:rsidR="0067440D" w:rsidRDefault="00000000">
            <w:pPr>
              <w:topLinePunct w:val="0"/>
              <w:spacing w:line="240" w:lineRule="auto"/>
              <w:ind w:firstLineChars="0" w:firstLine="0"/>
              <w:rPr>
                <w:bCs/>
                <w:sz w:val="21"/>
                <w:szCs w:val="21"/>
              </w:rPr>
            </w:pPr>
            <w:r>
              <w:rPr>
                <w:rFonts w:hint="eastAsia"/>
                <w:bCs/>
                <w:sz w:val="21"/>
                <w:szCs w:val="21"/>
              </w:rPr>
              <w:t>皮肤接触液氮可致冻伤。</w:t>
            </w:r>
          </w:p>
          <w:p w14:paraId="2A44B71F" w14:textId="77777777" w:rsidR="0067440D" w:rsidRDefault="00000000">
            <w:pPr>
              <w:topLinePunct w:val="0"/>
              <w:spacing w:line="240" w:lineRule="auto"/>
              <w:ind w:firstLineChars="0" w:firstLine="0"/>
              <w:rPr>
                <w:bCs/>
                <w:sz w:val="21"/>
                <w:szCs w:val="21"/>
              </w:rPr>
            </w:pPr>
            <w:r>
              <w:rPr>
                <w:bCs/>
                <w:sz w:val="21"/>
                <w:szCs w:val="21"/>
              </w:rPr>
              <w:t>常压下氮气无毒。环境中氮气含量过高，氧气相对减少时，引起单纯性窒息作用。当浓度大于</w:t>
            </w:r>
            <w:r>
              <w:rPr>
                <w:bCs/>
                <w:sz w:val="21"/>
                <w:szCs w:val="21"/>
              </w:rPr>
              <w:t>84%</w:t>
            </w:r>
            <w:r>
              <w:rPr>
                <w:bCs/>
                <w:sz w:val="21"/>
                <w:szCs w:val="21"/>
              </w:rPr>
              <w:t>时，出现头痛、头昏、眼花、恶心、呕吐呼吸加快、脉率增加、血压升高、胸部压迫感，甚至失去知觉，出现阵发性痉挛、紫绀、瞳孔缩小等缺氧症状，如不及时脱离环境，可致死亡。氮麻醉出现一系列神经精神症状及共济失调，严重时出现昏迷。</w:t>
            </w:r>
          </w:p>
        </w:tc>
      </w:tr>
      <w:tr w:rsidR="0067440D" w14:paraId="7A06DDEC" w14:textId="77777777">
        <w:trPr>
          <w:cantSplit/>
          <w:jc w:val="center"/>
        </w:trPr>
        <w:tc>
          <w:tcPr>
            <w:tcW w:w="833" w:type="pct"/>
            <w:tcBorders>
              <w:tl2br w:val="nil"/>
              <w:tr2bl w:val="nil"/>
            </w:tcBorders>
            <w:vAlign w:val="center"/>
          </w:tcPr>
          <w:p w14:paraId="7AA867E5" w14:textId="77777777" w:rsidR="0067440D" w:rsidRDefault="00000000">
            <w:pPr>
              <w:topLinePunct w:val="0"/>
              <w:spacing w:line="240" w:lineRule="auto"/>
              <w:ind w:firstLineChars="0" w:firstLine="0"/>
              <w:rPr>
                <w:bCs/>
                <w:sz w:val="21"/>
                <w:szCs w:val="21"/>
              </w:rPr>
            </w:pPr>
            <w:r>
              <w:rPr>
                <w:bCs/>
                <w:sz w:val="21"/>
                <w:szCs w:val="21"/>
              </w:rPr>
              <w:t>毒理学资料</w:t>
            </w:r>
          </w:p>
        </w:tc>
        <w:tc>
          <w:tcPr>
            <w:tcW w:w="4166" w:type="pct"/>
            <w:gridSpan w:val="10"/>
            <w:tcBorders>
              <w:tl2br w:val="nil"/>
              <w:tr2bl w:val="nil"/>
            </w:tcBorders>
            <w:vAlign w:val="center"/>
          </w:tcPr>
          <w:p w14:paraId="29A6AB50" w14:textId="77777777" w:rsidR="0067440D" w:rsidRDefault="00000000">
            <w:pPr>
              <w:topLinePunct w:val="0"/>
              <w:spacing w:line="240" w:lineRule="auto"/>
              <w:ind w:firstLineChars="0" w:firstLine="0"/>
              <w:rPr>
                <w:bCs/>
                <w:sz w:val="21"/>
                <w:szCs w:val="21"/>
              </w:rPr>
            </w:pPr>
            <w:r>
              <w:rPr>
                <w:bCs/>
                <w:sz w:val="21"/>
                <w:szCs w:val="21"/>
              </w:rPr>
              <w:t>急性毒性：本品为单纯窒息性气体。</w:t>
            </w:r>
          </w:p>
        </w:tc>
      </w:tr>
      <w:tr w:rsidR="0067440D" w14:paraId="317387F8" w14:textId="77777777">
        <w:trPr>
          <w:cantSplit/>
          <w:trHeight w:val="1478"/>
          <w:jc w:val="center"/>
        </w:trPr>
        <w:tc>
          <w:tcPr>
            <w:tcW w:w="833" w:type="pct"/>
            <w:tcBorders>
              <w:tl2br w:val="nil"/>
              <w:tr2bl w:val="nil"/>
            </w:tcBorders>
            <w:vAlign w:val="center"/>
          </w:tcPr>
          <w:p w14:paraId="747C99F9" w14:textId="77777777" w:rsidR="0067440D" w:rsidRDefault="00000000">
            <w:pPr>
              <w:topLinePunct w:val="0"/>
              <w:spacing w:line="240" w:lineRule="auto"/>
              <w:ind w:firstLineChars="0" w:firstLine="0"/>
              <w:rPr>
                <w:bCs/>
                <w:sz w:val="21"/>
                <w:szCs w:val="21"/>
              </w:rPr>
            </w:pPr>
            <w:r>
              <w:rPr>
                <w:bCs/>
                <w:sz w:val="21"/>
                <w:szCs w:val="21"/>
              </w:rPr>
              <w:t>消防措施</w:t>
            </w:r>
          </w:p>
        </w:tc>
        <w:tc>
          <w:tcPr>
            <w:tcW w:w="4166" w:type="pct"/>
            <w:gridSpan w:val="10"/>
            <w:tcBorders>
              <w:tl2br w:val="nil"/>
              <w:tr2bl w:val="nil"/>
            </w:tcBorders>
            <w:vAlign w:val="center"/>
          </w:tcPr>
          <w:p w14:paraId="6B2BCD61" w14:textId="77777777" w:rsidR="0067440D" w:rsidRDefault="00000000">
            <w:pPr>
              <w:topLinePunct w:val="0"/>
              <w:spacing w:line="240" w:lineRule="auto"/>
              <w:ind w:firstLineChars="0" w:firstLine="0"/>
              <w:rPr>
                <w:bCs/>
                <w:sz w:val="21"/>
                <w:szCs w:val="21"/>
              </w:rPr>
            </w:pPr>
            <w:r>
              <w:rPr>
                <w:bCs/>
                <w:sz w:val="21"/>
                <w:szCs w:val="21"/>
              </w:rPr>
              <w:t>特别危险性：本品不燃。无特殊燃爆特性。内装加压气体，如受热可爆炸。</w:t>
            </w:r>
          </w:p>
          <w:p w14:paraId="0A73000C" w14:textId="77777777" w:rsidR="0067440D" w:rsidRDefault="00000000">
            <w:pPr>
              <w:topLinePunct w:val="0"/>
              <w:spacing w:line="240" w:lineRule="auto"/>
              <w:ind w:firstLineChars="0" w:firstLine="0"/>
              <w:rPr>
                <w:bCs/>
                <w:sz w:val="21"/>
                <w:szCs w:val="21"/>
              </w:rPr>
            </w:pPr>
            <w:r>
              <w:rPr>
                <w:bCs/>
                <w:sz w:val="21"/>
                <w:szCs w:val="21"/>
              </w:rPr>
              <w:t>灭火方法和灭火剂：从上风向进入火场，喷水冷却容器，可能的话将容器从火场移至空旷处。本品不燃，根据火灾原因选择适当的灭火剂灭火。</w:t>
            </w:r>
          </w:p>
          <w:p w14:paraId="78D57EEF" w14:textId="77777777" w:rsidR="0067440D" w:rsidRDefault="00000000">
            <w:pPr>
              <w:topLinePunct w:val="0"/>
              <w:spacing w:line="240" w:lineRule="auto"/>
              <w:ind w:firstLineChars="0" w:firstLine="0"/>
              <w:rPr>
                <w:bCs/>
                <w:sz w:val="21"/>
                <w:szCs w:val="21"/>
              </w:rPr>
            </w:pPr>
            <w:r>
              <w:rPr>
                <w:bCs/>
                <w:sz w:val="21"/>
                <w:szCs w:val="21"/>
              </w:rPr>
              <w:t>特殊灭火方法及保护消防人员特殊的防护装备：喷水冷却容器，可能的话将容器从火场移至空旷处。</w:t>
            </w:r>
          </w:p>
        </w:tc>
      </w:tr>
      <w:tr w:rsidR="0067440D" w14:paraId="62F71EB2" w14:textId="77777777">
        <w:trPr>
          <w:cantSplit/>
          <w:trHeight w:val="411"/>
          <w:jc w:val="center"/>
        </w:trPr>
        <w:tc>
          <w:tcPr>
            <w:tcW w:w="833" w:type="pct"/>
            <w:vMerge w:val="restart"/>
            <w:tcBorders>
              <w:tl2br w:val="nil"/>
              <w:tr2bl w:val="nil"/>
            </w:tcBorders>
            <w:vAlign w:val="center"/>
          </w:tcPr>
          <w:p w14:paraId="3833F35C" w14:textId="77777777" w:rsidR="0067440D" w:rsidRDefault="00000000">
            <w:pPr>
              <w:topLinePunct w:val="0"/>
              <w:spacing w:line="240" w:lineRule="auto"/>
              <w:ind w:firstLineChars="0" w:firstLine="0"/>
              <w:rPr>
                <w:bCs/>
                <w:sz w:val="21"/>
                <w:szCs w:val="21"/>
              </w:rPr>
            </w:pPr>
            <w:r>
              <w:rPr>
                <w:bCs/>
                <w:sz w:val="21"/>
                <w:szCs w:val="21"/>
              </w:rPr>
              <w:t>稳定性和反应活性</w:t>
            </w:r>
          </w:p>
        </w:tc>
        <w:tc>
          <w:tcPr>
            <w:tcW w:w="922" w:type="pct"/>
            <w:gridSpan w:val="2"/>
            <w:tcBorders>
              <w:tl2br w:val="nil"/>
              <w:tr2bl w:val="nil"/>
            </w:tcBorders>
            <w:vAlign w:val="center"/>
          </w:tcPr>
          <w:p w14:paraId="3C0BE817" w14:textId="77777777" w:rsidR="0067440D" w:rsidRDefault="00000000">
            <w:pPr>
              <w:topLinePunct w:val="0"/>
              <w:spacing w:line="240" w:lineRule="auto"/>
              <w:ind w:firstLineChars="0" w:firstLine="0"/>
              <w:rPr>
                <w:bCs/>
                <w:sz w:val="21"/>
                <w:szCs w:val="21"/>
              </w:rPr>
            </w:pPr>
            <w:r>
              <w:rPr>
                <w:bCs/>
                <w:sz w:val="21"/>
                <w:szCs w:val="21"/>
              </w:rPr>
              <w:t>稳定性</w:t>
            </w:r>
          </w:p>
        </w:tc>
        <w:tc>
          <w:tcPr>
            <w:tcW w:w="802" w:type="pct"/>
            <w:gridSpan w:val="2"/>
            <w:tcBorders>
              <w:tl2br w:val="nil"/>
              <w:tr2bl w:val="nil"/>
            </w:tcBorders>
            <w:vAlign w:val="center"/>
          </w:tcPr>
          <w:p w14:paraId="2FD381C3" w14:textId="77777777" w:rsidR="0067440D" w:rsidRDefault="00000000">
            <w:pPr>
              <w:topLinePunct w:val="0"/>
              <w:spacing w:line="240" w:lineRule="auto"/>
              <w:ind w:firstLineChars="0" w:firstLine="0"/>
              <w:rPr>
                <w:bCs/>
                <w:sz w:val="21"/>
                <w:szCs w:val="21"/>
              </w:rPr>
            </w:pPr>
            <w:r>
              <w:rPr>
                <w:bCs/>
                <w:sz w:val="21"/>
                <w:szCs w:val="21"/>
              </w:rPr>
              <w:t>稳定</w:t>
            </w:r>
          </w:p>
        </w:tc>
        <w:tc>
          <w:tcPr>
            <w:tcW w:w="787" w:type="pct"/>
            <w:gridSpan w:val="3"/>
            <w:tcBorders>
              <w:tl2br w:val="nil"/>
              <w:tr2bl w:val="nil"/>
            </w:tcBorders>
            <w:vAlign w:val="center"/>
          </w:tcPr>
          <w:p w14:paraId="6025F3A6" w14:textId="77777777" w:rsidR="0067440D" w:rsidRDefault="00000000">
            <w:pPr>
              <w:topLinePunct w:val="0"/>
              <w:spacing w:line="240" w:lineRule="auto"/>
              <w:ind w:firstLineChars="0" w:firstLine="0"/>
              <w:rPr>
                <w:bCs/>
                <w:sz w:val="21"/>
                <w:szCs w:val="21"/>
              </w:rPr>
            </w:pPr>
            <w:r>
              <w:rPr>
                <w:bCs/>
                <w:sz w:val="21"/>
                <w:szCs w:val="21"/>
              </w:rPr>
              <w:t>危险分解产物</w:t>
            </w:r>
          </w:p>
        </w:tc>
        <w:tc>
          <w:tcPr>
            <w:tcW w:w="1654" w:type="pct"/>
            <w:gridSpan w:val="3"/>
            <w:tcBorders>
              <w:tl2br w:val="nil"/>
              <w:tr2bl w:val="nil"/>
            </w:tcBorders>
            <w:vAlign w:val="center"/>
          </w:tcPr>
          <w:p w14:paraId="2B011108" w14:textId="77777777" w:rsidR="0067440D" w:rsidRDefault="00000000">
            <w:pPr>
              <w:topLinePunct w:val="0"/>
              <w:spacing w:line="240" w:lineRule="auto"/>
              <w:ind w:firstLineChars="0" w:firstLine="0"/>
              <w:rPr>
                <w:bCs/>
                <w:sz w:val="21"/>
                <w:szCs w:val="21"/>
              </w:rPr>
            </w:pPr>
            <w:r>
              <w:rPr>
                <w:bCs/>
                <w:sz w:val="21"/>
                <w:szCs w:val="21"/>
              </w:rPr>
              <w:t>无</w:t>
            </w:r>
          </w:p>
        </w:tc>
      </w:tr>
      <w:tr w:rsidR="0067440D" w14:paraId="58DAE423" w14:textId="77777777">
        <w:trPr>
          <w:cantSplit/>
          <w:trHeight w:val="411"/>
          <w:jc w:val="center"/>
        </w:trPr>
        <w:tc>
          <w:tcPr>
            <w:tcW w:w="833" w:type="pct"/>
            <w:vMerge/>
            <w:tcBorders>
              <w:tl2br w:val="nil"/>
              <w:tr2bl w:val="nil"/>
            </w:tcBorders>
            <w:vAlign w:val="center"/>
          </w:tcPr>
          <w:p w14:paraId="3D6174BF" w14:textId="77777777" w:rsidR="0067440D" w:rsidRDefault="0067440D">
            <w:pPr>
              <w:topLinePunct w:val="0"/>
              <w:spacing w:line="240" w:lineRule="auto"/>
              <w:ind w:firstLineChars="0" w:firstLine="0"/>
              <w:rPr>
                <w:bCs/>
                <w:sz w:val="21"/>
                <w:szCs w:val="21"/>
              </w:rPr>
            </w:pPr>
          </w:p>
        </w:tc>
        <w:tc>
          <w:tcPr>
            <w:tcW w:w="922" w:type="pct"/>
            <w:gridSpan w:val="2"/>
            <w:tcBorders>
              <w:tl2br w:val="nil"/>
              <w:tr2bl w:val="nil"/>
            </w:tcBorders>
            <w:vAlign w:val="center"/>
          </w:tcPr>
          <w:p w14:paraId="5EC8944F" w14:textId="77777777" w:rsidR="0067440D" w:rsidRDefault="00000000">
            <w:pPr>
              <w:topLinePunct w:val="0"/>
              <w:spacing w:line="240" w:lineRule="auto"/>
              <w:ind w:firstLineChars="0" w:firstLine="0"/>
              <w:rPr>
                <w:bCs/>
                <w:sz w:val="21"/>
                <w:szCs w:val="21"/>
              </w:rPr>
            </w:pPr>
            <w:r>
              <w:rPr>
                <w:bCs/>
                <w:sz w:val="21"/>
                <w:szCs w:val="21"/>
              </w:rPr>
              <w:t>避免接触条件</w:t>
            </w:r>
          </w:p>
        </w:tc>
        <w:tc>
          <w:tcPr>
            <w:tcW w:w="802" w:type="pct"/>
            <w:gridSpan w:val="2"/>
            <w:tcBorders>
              <w:tl2br w:val="nil"/>
              <w:tr2bl w:val="nil"/>
            </w:tcBorders>
            <w:vAlign w:val="center"/>
          </w:tcPr>
          <w:p w14:paraId="4FEE7B22" w14:textId="77777777" w:rsidR="0067440D" w:rsidRDefault="00000000">
            <w:pPr>
              <w:topLinePunct w:val="0"/>
              <w:spacing w:line="240" w:lineRule="auto"/>
              <w:ind w:firstLineChars="0" w:firstLine="0"/>
              <w:rPr>
                <w:bCs/>
                <w:sz w:val="21"/>
                <w:szCs w:val="21"/>
              </w:rPr>
            </w:pPr>
            <w:r>
              <w:rPr>
                <w:bCs/>
                <w:sz w:val="21"/>
                <w:szCs w:val="21"/>
                <w:shd w:val="clear" w:color="auto" w:fill="FFFFFF"/>
              </w:rPr>
              <w:t>高热</w:t>
            </w:r>
          </w:p>
        </w:tc>
        <w:tc>
          <w:tcPr>
            <w:tcW w:w="787" w:type="pct"/>
            <w:gridSpan w:val="3"/>
            <w:tcBorders>
              <w:tl2br w:val="nil"/>
              <w:tr2bl w:val="nil"/>
            </w:tcBorders>
            <w:vAlign w:val="center"/>
          </w:tcPr>
          <w:p w14:paraId="0AF6986D" w14:textId="77777777" w:rsidR="0067440D" w:rsidRDefault="00000000">
            <w:pPr>
              <w:topLinePunct w:val="0"/>
              <w:spacing w:line="240" w:lineRule="auto"/>
              <w:ind w:firstLineChars="0" w:firstLine="0"/>
              <w:rPr>
                <w:bCs/>
                <w:sz w:val="21"/>
                <w:szCs w:val="21"/>
              </w:rPr>
            </w:pPr>
            <w:r>
              <w:rPr>
                <w:bCs/>
                <w:sz w:val="21"/>
                <w:szCs w:val="21"/>
              </w:rPr>
              <w:t>禁配物</w:t>
            </w:r>
          </w:p>
        </w:tc>
        <w:tc>
          <w:tcPr>
            <w:tcW w:w="1654" w:type="pct"/>
            <w:gridSpan w:val="3"/>
            <w:tcBorders>
              <w:tl2br w:val="nil"/>
              <w:tr2bl w:val="nil"/>
            </w:tcBorders>
            <w:vAlign w:val="center"/>
          </w:tcPr>
          <w:p w14:paraId="3142559B" w14:textId="77777777" w:rsidR="0067440D" w:rsidRDefault="00000000">
            <w:pPr>
              <w:topLinePunct w:val="0"/>
              <w:spacing w:line="240" w:lineRule="auto"/>
              <w:ind w:firstLineChars="0" w:firstLine="0"/>
              <w:rPr>
                <w:bCs/>
                <w:sz w:val="21"/>
                <w:szCs w:val="21"/>
              </w:rPr>
            </w:pPr>
            <w:r>
              <w:rPr>
                <w:bCs/>
                <w:sz w:val="21"/>
                <w:szCs w:val="21"/>
                <w:shd w:val="clear" w:color="auto" w:fill="FFFFFF"/>
              </w:rPr>
              <w:t>镁粉、易燃物或可燃物等</w:t>
            </w:r>
          </w:p>
        </w:tc>
      </w:tr>
      <w:tr w:rsidR="0067440D" w14:paraId="0BA09751" w14:textId="77777777">
        <w:trPr>
          <w:cantSplit/>
          <w:jc w:val="center"/>
        </w:trPr>
        <w:tc>
          <w:tcPr>
            <w:tcW w:w="833" w:type="pct"/>
            <w:tcBorders>
              <w:tl2br w:val="nil"/>
              <w:tr2bl w:val="nil"/>
            </w:tcBorders>
            <w:vAlign w:val="center"/>
          </w:tcPr>
          <w:p w14:paraId="606F01D5" w14:textId="77777777" w:rsidR="0067440D" w:rsidRDefault="00000000">
            <w:pPr>
              <w:topLinePunct w:val="0"/>
              <w:spacing w:line="240" w:lineRule="auto"/>
              <w:ind w:firstLineChars="0" w:firstLine="0"/>
              <w:rPr>
                <w:bCs/>
                <w:sz w:val="21"/>
                <w:szCs w:val="21"/>
              </w:rPr>
            </w:pPr>
            <w:r>
              <w:rPr>
                <w:bCs/>
                <w:sz w:val="21"/>
                <w:szCs w:val="21"/>
              </w:rPr>
              <w:t>操作处置</w:t>
            </w:r>
          </w:p>
        </w:tc>
        <w:tc>
          <w:tcPr>
            <w:tcW w:w="4166" w:type="pct"/>
            <w:gridSpan w:val="10"/>
            <w:tcBorders>
              <w:tl2br w:val="nil"/>
              <w:tr2bl w:val="nil"/>
            </w:tcBorders>
            <w:vAlign w:val="center"/>
          </w:tcPr>
          <w:p w14:paraId="1DA63088" w14:textId="77777777" w:rsidR="0067440D" w:rsidRDefault="00000000">
            <w:pPr>
              <w:topLinePunct w:val="0"/>
              <w:spacing w:line="240" w:lineRule="auto"/>
              <w:ind w:firstLineChars="0" w:firstLine="0"/>
              <w:rPr>
                <w:bCs/>
                <w:sz w:val="21"/>
                <w:szCs w:val="21"/>
              </w:rPr>
            </w:pPr>
            <w:r>
              <w:rPr>
                <w:bCs/>
                <w:sz w:val="21"/>
                <w:szCs w:val="21"/>
                <w:shd w:val="clear" w:color="auto" w:fill="FFFFFF"/>
              </w:rPr>
              <w:t>密闭操作，提供良好的自然通风条件。操作人员必须经过专门培训，严格遵守操作规程。防止气体泄漏到工作场所空气中。搬运时轻装轻卸，防止钢瓶及附件破损。配备泄漏应急处理设备。</w:t>
            </w:r>
          </w:p>
        </w:tc>
      </w:tr>
      <w:tr w:rsidR="0067440D" w14:paraId="41BB75E5" w14:textId="77777777">
        <w:trPr>
          <w:cantSplit/>
          <w:trHeight w:val="568"/>
          <w:jc w:val="center"/>
        </w:trPr>
        <w:tc>
          <w:tcPr>
            <w:tcW w:w="833" w:type="pct"/>
            <w:tcBorders>
              <w:tl2br w:val="nil"/>
              <w:tr2bl w:val="nil"/>
            </w:tcBorders>
            <w:vAlign w:val="center"/>
          </w:tcPr>
          <w:p w14:paraId="2AD9C3F6" w14:textId="77777777" w:rsidR="0067440D" w:rsidRDefault="00000000">
            <w:pPr>
              <w:topLinePunct w:val="0"/>
              <w:spacing w:line="240" w:lineRule="auto"/>
              <w:ind w:firstLineChars="0" w:firstLine="0"/>
              <w:rPr>
                <w:bCs/>
                <w:sz w:val="21"/>
                <w:szCs w:val="21"/>
              </w:rPr>
            </w:pPr>
            <w:r>
              <w:rPr>
                <w:bCs/>
                <w:sz w:val="21"/>
                <w:szCs w:val="21"/>
              </w:rPr>
              <w:t>储存注意事项</w:t>
            </w:r>
          </w:p>
        </w:tc>
        <w:tc>
          <w:tcPr>
            <w:tcW w:w="4166" w:type="pct"/>
            <w:gridSpan w:val="10"/>
            <w:tcBorders>
              <w:tl2br w:val="nil"/>
              <w:tr2bl w:val="nil"/>
            </w:tcBorders>
            <w:vAlign w:val="center"/>
          </w:tcPr>
          <w:p w14:paraId="7F3F7D6B" w14:textId="77777777" w:rsidR="0067440D" w:rsidRDefault="00000000">
            <w:pPr>
              <w:topLinePunct w:val="0"/>
              <w:spacing w:line="240" w:lineRule="auto"/>
              <w:ind w:firstLineChars="0" w:firstLine="0"/>
              <w:rPr>
                <w:bCs/>
                <w:sz w:val="21"/>
                <w:szCs w:val="21"/>
              </w:rPr>
            </w:pPr>
            <w:r>
              <w:rPr>
                <w:bCs/>
                <w:sz w:val="21"/>
                <w:szCs w:val="21"/>
                <w:shd w:val="clear" w:color="auto" w:fill="FFFFFF"/>
              </w:rPr>
              <w:t>储存于阴凉、通风的库房。远离火种、热源。库温不超过</w:t>
            </w:r>
            <w:r>
              <w:rPr>
                <w:bCs/>
                <w:sz w:val="21"/>
                <w:szCs w:val="21"/>
                <w:shd w:val="clear" w:color="auto" w:fill="FFFFFF"/>
              </w:rPr>
              <w:t>30℃</w:t>
            </w:r>
            <w:r>
              <w:rPr>
                <w:bCs/>
                <w:sz w:val="21"/>
                <w:szCs w:val="21"/>
                <w:shd w:val="clear" w:color="auto" w:fill="FFFFFF"/>
              </w:rPr>
              <w:t>。与镁粉、易燃物或可燃物等分开存放，切忌混储。储区应备有泄漏应急处理设备。</w:t>
            </w:r>
          </w:p>
        </w:tc>
      </w:tr>
      <w:tr w:rsidR="0067440D" w14:paraId="7E5F1C17" w14:textId="77777777">
        <w:trPr>
          <w:cantSplit/>
          <w:jc w:val="center"/>
        </w:trPr>
        <w:tc>
          <w:tcPr>
            <w:tcW w:w="833" w:type="pct"/>
            <w:tcBorders>
              <w:tl2br w:val="nil"/>
              <w:tr2bl w:val="nil"/>
            </w:tcBorders>
            <w:vAlign w:val="center"/>
          </w:tcPr>
          <w:p w14:paraId="4FA6AE21" w14:textId="77777777" w:rsidR="0067440D" w:rsidRDefault="00000000">
            <w:pPr>
              <w:topLinePunct w:val="0"/>
              <w:spacing w:line="240" w:lineRule="auto"/>
              <w:ind w:firstLineChars="0" w:firstLine="0"/>
              <w:rPr>
                <w:bCs/>
                <w:sz w:val="21"/>
                <w:szCs w:val="21"/>
              </w:rPr>
            </w:pPr>
            <w:r>
              <w:rPr>
                <w:bCs/>
                <w:sz w:val="21"/>
                <w:szCs w:val="21"/>
              </w:rPr>
              <w:t>运输注意事项</w:t>
            </w:r>
          </w:p>
        </w:tc>
        <w:tc>
          <w:tcPr>
            <w:tcW w:w="4166" w:type="pct"/>
            <w:gridSpan w:val="10"/>
            <w:tcBorders>
              <w:tl2br w:val="nil"/>
              <w:tr2bl w:val="nil"/>
            </w:tcBorders>
            <w:vAlign w:val="center"/>
          </w:tcPr>
          <w:p w14:paraId="4872FCF5" w14:textId="77777777" w:rsidR="0067440D" w:rsidRDefault="00000000">
            <w:pPr>
              <w:topLinePunct w:val="0"/>
              <w:spacing w:line="240" w:lineRule="auto"/>
              <w:ind w:firstLineChars="0" w:firstLine="0"/>
              <w:rPr>
                <w:bCs/>
                <w:sz w:val="21"/>
                <w:szCs w:val="21"/>
              </w:rPr>
            </w:pPr>
            <w:r>
              <w:rPr>
                <w:bCs/>
                <w:sz w:val="21"/>
                <w:szCs w:val="21"/>
                <w:shd w:val="clear" w:color="auto" w:fill="FFFFFF"/>
              </w:rPr>
              <w:t>采用钢瓶运输时必须戴好钢瓶上的安全帽。钢瓶一般平放，并应将瓶口朝同一方向，不可交叉；高度不得超过车辆的防护栏板，并用三角木垫卡牢，防止滚动。严禁与镁粉、易燃物或可燃物等混装混运。夏季应早晚运输，防止日光曝晒。铁路运输时要禁止溜放。</w:t>
            </w:r>
          </w:p>
        </w:tc>
      </w:tr>
      <w:tr w:rsidR="0067440D" w14:paraId="17F4D7CC" w14:textId="77777777">
        <w:trPr>
          <w:cantSplit/>
          <w:jc w:val="center"/>
        </w:trPr>
        <w:tc>
          <w:tcPr>
            <w:tcW w:w="833" w:type="pct"/>
            <w:tcBorders>
              <w:tl2br w:val="nil"/>
              <w:tr2bl w:val="nil"/>
            </w:tcBorders>
            <w:vAlign w:val="center"/>
          </w:tcPr>
          <w:p w14:paraId="21C59D70" w14:textId="77777777" w:rsidR="0067440D" w:rsidRDefault="00000000">
            <w:pPr>
              <w:topLinePunct w:val="0"/>
              <w:spacing w:line="240" w:lineRule="auto"/>
              <w:ind w:firstLineChars="0" w:firstLine="0"/>
              <w:rPr>
                <w:bCs/>
                <w:sz w:val="21"/>
                <w:szCs w:val="21"/>
              </w:rPr>
            </w:pPr>
            <w:r>
              <w:rPr>
                <w:bCs/>
                <w:sz w:val="21"/>
                <w:szCs w:val="21"/>
              </w:rPr>
              <w:t>急救措施</w:t>
            </w:r>
          </w:p>
        </w:tc>
        <w:tc>
          <w:tcPr>
            <w:tcW w:w="4166" w:type="pct"/>
            <w:gridSpan w:val="10"/>
            <w:tcBorders>
              <w:tl2br w:val="nil"/>
              <w:tr2bl w:val="nil"/>
            </w:tcBorders>
            <w:vAlign w:val="center"/>
          </w:tcPr>
          <w:p w14:paraId="35358790" w14:textId="77777777" w:rsidR="0067440D" w:rsidRDefault="00000000">
            <w:pPr>
              <w:topLinePunct w:val="0"/>
              <w:spacing w:line="240" w:lineRule="auto"/>
              <w:ind w:firstLineChars="0" w:firstLine="0"/>
              <w:rPr>
                <w:bCs/>
                <w:sz w:val="21"/>
                <w:szCs w:val="21"/>
              </w:rPr>
            </w:pPr>
            <w:r>
              <w:rPr>
                <w:bCs/>
                <w:sz w:val="21"/>
                <w:szCs w:val="21"/>
              </w:rPr>
              <w:t>皮肤接触：不会通过该途径接触。</w:t>
            </w:r>
          </w:p>
          <w:p w14:paraId="619E69CA" w14:textId="77777777" w:rsidR="0067440D" w:rsidRDefault="00000000">
            <w:pPr>
              <w:topLinePunct w:val="0"/>
              <w:spacing w:line="240" w:lineRule="auto"/>
              <w:ind w:firstLineChars="0" w:firstLine="0"/>
              <w:rPr>
                <w:bCs/>
                <w:sz w:val="21"/>
                <w:szCs w:val="21"/>
              </w:rPr>
            </w:pPr>
            <w:r>
              <w:rPr>
                <w:bCs/>
                <w:sz w:val="21"/>
                <w:szCs w:val="21"/>
              </w:rPr>
              <w:t>眼睛接触：不会通过该途径接触。</w:t>
            </w:r>
          </w:p>
          <w:p w14:paraId="154D595B" w14:textId="77777777" w:rsidR="0067440D" w:rsidRDefault="00000000">
            <w:pPr>
              <w:topLinePunct w:val="0"/>
              <w:spacing w:line="240" w:lineRule="auto"/>
              <w:ind w:firstLineChars="0" w:firstLine="0"/>
              <w:rPr>
                <w:bCs/>
                <w:sz w:val="21"/>
                <w:szCs w:val="21"/>
              </w:rPr>
            </w:pPr>
            <w:r>
              <w:rPr>
                <w:bCs/>
                <w:sz w:val="21"/>
                <w:szCs w:val="21"/>
              </w:rPr>
              <w:t>吸入：将患者转移到空气新鲜处，休息，保持利于呼吸的体位。</w:t>
            </w:r>
          </w:p>
          <w:p w14:paraId="5369ABE8" w14:textId="77777777" w:rsidR="0067440D" w:rsidRDefault="00000000">
            <w:pPr>
              <w:topLinePunct w:val="0"/>
              <w:spacing w:line="240" w:lineRule="auto"/>
              <w:ind w:firstLineChars="0" w:firstLine="0"/>
              <w:rPr>
                <w:bCs/>
                <w:sz w:val="21"/>
                <w:szCs w:val="21"/>
              </w:rPr>
            </w:pPr>
            <w:r>
              <w:rPr>
                <w:bCs/>
                <w:sz w:val="21"/>
                <w:szCs w:val="21"/>
              </w:rPr>
              <w:t>食入：不会通过该途径接触。</w:t>
            </w:r>
          </w:p>
        </w:tc>
      </w:tr>
      <w:tr w:rsidR="0067440D" w14:paraId="7A5BC734" w14:textId="77777777">
        <w:trPr>
          <w:cantSplit/>
          <w:jc w:val="center"/>
        </w:trPr>
        <w:tc>
          <w:tcPr>
            <w:tcW w:w="833" w:type="pct"/>
            <w:tcBorders>
              <w:tl2br w:val="nil"/>
              <w:tr2bl w:val="nil"/>
            </w:tcBorders>
            <w:vAlign w:val="center"/>
          </w:tcPr>
          <w:p w14:paraId="270771E5" w14:textId="77777777" w:rsidR="0067440D" w:rsidRDefault="00000000">
            <w:pPr>
              <w:topLinePunct w:val="0"/>
              <w:spacing w:line="240" w:lineRule="auto"/>
              <w:ind w:firstLineChars="0" w:firstLine="0"/>
              <w:rPr>
                <w:bCs/>
                <w:sz w:val="21"/>
                <w:szCs w:val="21"/>
              </w:rPr>
            </w:pPr>
            <w:r>
              <w:rPr>
                <w:bCs/>
                <w:sz w:val="21"/>
                <w:szCs w:val="21"/>
              </w:rPr>
              <w:t>泄漏应急处理</w:t>
            </w:r>
          </w:p>
        </w:tc>
        <w:tc>
          <w:tcPr>
            <w:tcW w:w="4166" w:type="pct"/>
            <w:gridSpan w:val="10"/>
            <w:tcBorders>
              <w:tl2br w:val="nil"/>
              <w:tr2bl w:val="nil"/>
            </w:tcBorders>
            <w:vAlign w:val="center"/>
          </w:tcPr>
          <w:p w14:paraId="63A92E4A" w14:textId="77777777" w:rsidR="0067440D" w:rsidRDefault="00000000">
            <w:pPr>
              <w:topLinePunct w:val="0"/>
              <w:spacing w:line="240" w:lineRule="auto"/>
              <w:ind w:firstLineChars="0" w:firstLine="0"/>
              <w:rPr>
                <w:bCs/>
                <w:sz w:val="21"/>
                <w:szCs w:val="21"/>
              </w:rPr>
            </w:pPr>
            <w:r>
              <w:rPr>
                <w:bCs/>
                <w:sz w:val="21"/>
                <w:szCs w:val="21"/>
              </w:rPr>
              <w:t>作业人员防护措施、防护装备和应急处置程序：根据气体扩散的影响区域划定警戒区，无关人员从侧风、上风向撤离至安全区。建议应急处理人员佩戴正压自给式呼吸器，穿防寒服。尽可能切断泄漏源。</w:t>
            </w:r>
          </w:p>
          <w:p w14:paraId="6C61AD63" w14:textId="77777777" w:rsidR="0067440D" w:rsidRDefault="00000000">
            <w:pPr>
              <w:topLinePunct w:val="0"/>
              <w:spacing w:line="240" w:lineRule="auto"/>
              <w:ind w:firstLineChars="0" w:firstLine="0"/>
              <w:rPr>
                <w:bCs/>
                <w:sz w:val="21"/>
                <w:szCs w:val="21"/>
              </w:rPr>
            </w:pPr>
            <w:r>
              <w:rPr>
                <w:bCs/>
                <w:sz w:val="21"/>
                <w:szCs w:val="21"/>
              </w:rPr>
              <w:t>环境保护措施：防止气体通过下水道、通风系统和受限空间扩散。</w:t>
            </w:r>
          </w:p>
          <w:p w14:paraId="7A45AD5E" w14:textId="77777777" w:rsidR="0067440D" w:rsidRDefault="00000000">
            <w:pPr>
              <w:topLinePunct w:val="0"/>
              <w:spacing w:line="240" w:lineRule="auto"/>
              <w:ind w:firstLineChars="0" w:firstLine="0"/>
              <w:rPr>
                <w:bCs/>
                <w:sz w:val="21"/>
                <w:szCs w:val="21"/>
              </w:rPr>
            </w:pPr>
            <w:r>
              <w:rPr>
                <w:bCs/>
                <w:sz w:val="21"/>
                <w:szCs w:val="21"/>
              </w:rPr>
              <w:t>泄漏化学品的收容、清除方法及所使用的处置材料：隔离并通风泄漏区直至气体散尽。</w:t>
            </w:r>
          </w:p>
          <w:p w14:paraId="5E18D978" w14:textId="77777777" w:rsidR="0067440D" w:rsidRDefault="00000000">
            <w:pPr>
              <w:topLinePunct w:val="0"/>
              <w:spacing w:line="240" w:lineRule="auto"/>
              <w:ind w:firstLineChars="0" w:firstLine="0"/>
              <w:rPr>
                <w:bCs/>
                <w:sz w:val="21"/>
                <w:szCs w:val="21"/>
              </w:rPr>
            </w:pPr>
            <w:r>
              <w:rPr>
                <w:bCs/>
                <w:sz w:val="21"/>
                <w:szCs w:val="21"/>
              </w:rPr>
              <w:t>防止发生次生危害的预防措施：妥善处理泄漏物和容器。</w:t>
            </w:r>
          </w:p>
        </w:tc>
      </w:tr>
      <w:tr w:rsidR="0067440D" w14:paraId="1BD13E53" w14:textId="77777777">
        <w:trPr>
          <w:cantSplit/>
          <w:jc w:val="center"/>
        </w:trPr>
        <w:tc>
          <w:tcPr>
            <w:tcW w:w="833" w:type="pct"/>
            <w:tcBorders>
              <w:tl2br w:val="nil"/>
              <w:tr2bl w:val="nil"/>
            </w:tcBorders>
            <w:vAlign w:val="center"/>
          </w:tcPr>
          <w:p w14:paraId="2DF60456" w14:textId="77777777" w:rsidR="0067440D" w:rsidRDefault="00000000">
            <w:pPr>
              <w:topLinePunct w:val="0"/>
              <w:spacing w:line="240" w:lineRule="auto"/>
              <w:ind w:firstLineChars="0" w:firstLine="0"/>
              <w:rPr>
                <w:bCs/>
                <w:sz w:val="21"/>
                <w:szCs w:val="21"/>
              </w:rPr>
            </w:pPr>
            <w:r>
              <w:rPr>
                <w:bCs/>
                <w:sz w:val="21"/>
                <w:szCs w:val="21"/>
              </w:rPr>
              <w:t>废弃处置方法</w:t>
            </w:r>
          </w:p>
        </w:tc>
        <w:tc>
          <w:tcPr>
            <w:tcW w:w="4166" w:type="pct"/>
            <w:gridSpan w:val="10"/>
            <w:tcBorders>
              <w:tl2br w:val="nil"/>
              <w:tr2bl w:val="nil"/>
            </w:tcBorders>
            <w:vAlign w:val="center"/>
          </w:tcPr>
          <w:p w14:paraId="52112731" w14:textId="77777777" w:rsidR="0067440D" w:rsidRDefault="00000000">
            <w:pPr>
              <w:topLinePunct w:val="0"/>
              <w:spacing w:line="240" w:lineRule="auto"/>
              <w:ind w:firstLineChars="0" w:firstLine="0"/>
              <w:rPr>
                <w:bCs/>
                <w:sz w:val="21"/>
                <w:szCs w:val="21"/>
              </w:rPr>
            </w:pPr>
            <w:r>
              <w:rPr>
                <w:bCs/>
                <w:sz w:val="21"/>
                <w:szCs w:val="21"/>
              </w:rPr>
              <w:t>产品：废气直接排入大气中。</w:t>
            </w:r>
          </w:p>
          <w:p w14:paraId="7719555E" w14:textId="77777777" w:rsidR="0067440D" w:rsidRDefault="00000000">
            <w:pPr>
              <w:topLinePunct w:val="0"/>
              <w:spacing w:line="240" w:lineRule="auto"/>
              <w:ind w:firstLineChars="0" w:firstLine="0"/>
              <w:rPr>
                <w:bCs/>
                <w:sz w:val="21"/>
                <w:szCs w:val="21"/>
              </w:rPr>
            </w:pPr>
            <w:r>
              <w:rPr>
                <w:bCs/>
                <w:sz w:val="21"/>
                <w:szCs w:val="21"/>
              </w:rPr>
              <w:t>不洁的包装：将容器返还生产商，或按照国家和地方法规处置。</w:t>
            </w:r>
          </w:p>
          <w:p w14:paraId="21ECFDCC" w14:textId="77777777" w:rsidR="0067440D" w:rsidRDefault="00000000">
            <w:pPr>
              <w:topLinePunct w:val="0"/>
              <w:spacing w:line="240" w:lineRule="auto"/>
              <w:ind w:firstLineChars="0" w:firstLine="0"/>
              <w:rPr>
                <w:bCs/>
                <w:sz w:val="21"/>
                <w:szCs w:val="21"/>
              </w:rPr>
            </w:pPr>
            <w:r>
              <w:rPr>
                <w:bCs/>
                <w:sz w:val="21"/>
                <w:szCs w:val="21"/>
              </w:rPr>
              <w:t>废弃注意事项：处置前，参阅国家和地方有关法规。</w:t>
            </w:r>
          </w:p>
        </w:tc>
      </w:tr>
      <w:tr w:rsidR="0067440D" w14:paraId="0C10F534" w14:textId="77777777">
        <w:trPr>
          <w:cantSplit/>
          <w:trHeight w:val="386"/>
          <w:jc w:val="center"/>
        </w:trPr>
        <w:tc>
          <w:tcPr>
            <w:tcW w:w="833" w:type="pct"/>
            <w:vMerge w:val="restart"/>
            <w:tcBorders>
              <w:tl2br w:val="nil"/>
              <w:tr2bl w:val="nil"/>
            </w:tcBorders>
            <w:vAlign w:val="center"/>
          </w:tcPr>
          <w:p w14:paraId="4550A701" w14:textId="77777777" w:rsidR="0067440D" w:rsidRDefault="00000000">
            <w:pPr>
              <w:topLinePunct w:val="0"/>
              <w:spacing w:line="240" w:lineRule="auto"/>
              <w:ind w:firstLineChars="0" w:firstLine="0"/>
              <w:rPr>
                <w:bCs/>
                <w:sz w:val="21"/>
                <w:szCs w:val="21"/>
              </w:rPr>
            </w:pPr>
            <w:r>
              <w:rPr>
                <w:bCs/>
                <w:sz w:val="21"/>
                <w:szCs w:val="21"/>
              </w:rPr>
              <w:t>个体防护</w:t>
            </w:r>
          </w:p>
        </w:tc>
        <w:tc>
          <w:tcPr>
            <w:tcW w:w="688" w:type="pct"/>
            <w:tcBorders>
              <w:tl2br w:val="nil"/>
              <w:tr2bl w:val="nil"/>
            </w:tcBorders>
            <w:vAlign w:val="center"/>
          </w:tcPr>
          <w:p w14:paraId="4223BBB0" w14:textId="77777777" w:rsidR="0067440D" w:rsidRDefault="00000000">
            <w:pPr>
              <w:topLinePunct w:val="0"/>
              <w:spacing w:line="240" w:lineRule="auto"/>
              <w:ind w:firstLineChars="0" w:firstLine="0"/>
              <w:rPr>
                <w:bCs/>
                <w:sz w:val="21"/>
                <w:szCs w:val="21"/>
              </w:rPr>
            </w:pPr>
            <w:r>
              <w:rPr>
                <w:bCs/>
                <w:sz w:val="21"/>
                <w:szCs w:val="21"/>
              </w:rPr>
              <w:t>工程控制</w:t>
            </w:r>
          </w:p>
        </w:tc>
        <w:tc>
          <w:tcPr>
            <w:tcW w:w="1221" w:type="pct"/>
            <w:gridSpan w:val="4"/>
            <w:tcBorders>
              <w:tl2br w:val="nil"/>
              <w:tr2bl w:val="nil"/>
            </w:tcBorders>
            <w:vAlign w:val="center"/>
          </w:tcPr>
          <w:p w14:paraId="6FE41F1C" w14:textId="77777777" w:rsidR="0067440D" w:rsidRDefault="00000000">
            <w:pPr>
              <w:topLinePunct w:val="0"/>
              <w:spacing w:line="240" w:lineRule="auto"/>
              <w:ind w:firstLineChars="0" w:firstLine="0"/>
              <w:rPr>
                <w:bCs/>
                <w:sz w:val="21"/>
                <w:szCs w:val="21"/>
              </w:rPr>
            </w:pPr>
            <w:r>
              <w:rPr>
                <w:bCs/>
                <w:sz w:val="21"/>
                <w:szCs w:val="21"/>
                <w:shd w:val="clear" w:color="auto" w:fill="FFFFFF"/>
              </w:rPr>
              <w:t>密闭操作，提供良好的自然通风条件。</w:t>
            </w:r>
          </w:p>
        </w:tc>
        <w:tc>
          <w:tcPr>
            <w:tcW w:w="763" w:type="pct"/>
            <w:gridSpan w:val="3"/>
            <w:tcBorders>
              <w:tl2br w:val="nil"/>
              <w:tr2bl w:val="nil"/>
            </w:tcBorders>
            <w:vAlign w:val="center"/>
          </w:tcPr>
          <w:p w14:paraId="1D8A5CA6" w14:textId="77777777" w:rsidR="0067440D" w:rsidRDefault="00000000">
            <w:pPr>
              <w:topLinePunct w:val="0"/>
              <w:spacing w:line="240" w:lineRule="auto"/>
              <w:ind w:firstLineChars="0" w:firstLine="0"/>
              <w:rPr>
                <w:bCs/>
                <w:sz w:val="21"/>
                <w:szCs w:val="21"/>
              </w:rPr>
            </w:pPr>
            <w:r>
              <w:rPr>
                <w:bCs/>
                <w:sz w:val="21"/>
                <w:szCs w:val="21"/>
              </w:rPr>
              <w:t>呼吸系统防护</w:t>
            </w:r>
          </w:p>
        </w:tc>
        <w:tc>
          <w:tcPr>
            <w:tcW w:w="1493" w:type="pct"/>
            <w:gridSpan w:val="2"/>
            <w:tcBorders>
              <w:tl2br w:val="nil"/>
              <w:tr2bl w:val="nil"/>
            </w:tcBorders>
            <w:vAlign w:val="center"/>
          </w:tcPr>
          <w:p w14:paraId="6011204C" w14:textId="77777777" w:rsidR="0067440D" w:rsidRDefault="00000000">
            <w:pPr>
              <w:topLinePunct w:val="0"/>
              <w:spacing w:line="240" w:lineRule="auto"/>
              <w:ind w:firstLineChars="0" w:firstLine="0"/>
              <w:rPr>
                <w:bCs/>
                <w:sz w:val="21"/>
                <w:szCs w:val="21"/>
              </w:rPr>
            </w:pPr>
            <w:r>
              <w:rPr>
                <w:bCs/>
                <w:sz w:val="21"/>
                <w:szCs w:val="21"/>
                <w:shd w:val="clear" w:color="auto" w:fill="FFFFFF"/>
              </w:rPr>
              <w:t>一般不需特殊防护。当作业场所空气中氧气浓度低于</w:t>
            </w:r>
            <w:r>
              <w:rPr>
                <w:bCs/>
                <w:sz w:val="21"/>
                <w:szCs w:val="21"/>
                <w:shd w:val="clear" w:color="auto" w:fill="FFFFFF"/>
              </w:rPr>
              <w:t>18%</w:t>
            </w:r>
            <w:r>
              <w:rPr>
                <w:bCs/>
                <w:sz w:val="21"/>
                <w:szCs w:val="21"/>
                <w:shd w:val="clear" w:color="auto" w:fill="FFFFFF"/>
              </w:rPr>
              <w:t>时，必须佩戴空气呼吸器、氧气呼吸器或长管面具。</w:t>
            </w:r>
          </w:p>
        </w:tc>
      </w:tr>
      <w:tr w:rsidR="0067440D" w14:paraId="0EEC52B7" w14:textId="77777777">
        <w:trPr>
          <w:cantSplit/>
          <w:trHeight w:val="321"/>
          <w:jc w:val="center"/>
        </w:trPr>
        <w:tc>
          <w:tcPr>
            <w:tcW w:w="833" w:type="pct"/>
            <w:vMerge/>
            <w:tcBorders>
              <w:tl2br w:val="nil"/>
              <w:tr2bl w:val="nil"/>
            </w:tcBorders>
            <w:vAlign w:val="center"/>
          </w:tcPr>
          <w:p w14:paraId="019B8D75" w14:textId="77777777" w:rsidR="0067440D" w:rsidRDefault="0067440D">
            <w:pPr>
              <w:topLinePunct w:val="0"/>
              <w:spacing w:line="240" w:lineRule="auto"/>
              <w:ind w:firstLineChars="0" w:firstLine="0"/>
              <w:rPr>
                <w:bCs/>
                <w:sz w:val="21"/>
                <w:szCs w:val="21"/>
              </w:rPr>
            </w:pPr>
          </w:p>
        </w:tc>
        <w:tc>
          <w:tcPr>
            <w:tcW w:w="688" w:type="pct"/>
            <w:tcBorders>
              <w:tl2br w:val="nil"/>
              <w:tr2bl w:val="nil"/>
            </w:tcBorders>
            <w:vAlign w:val="center"/>
          </w:tcPr>
          <w:p w14:paraId="478E7282" w14:textId="77777777" w:rsidR="0067440D" w:rsidRDefault="00000000">
            <w:pPr>
              <w:topLinePunct w:val="0"/>
              <w:spacing w:line="240" w:lineRule="auto"/>
              <w:ind w:firstLineChars="0" w:firstLine="0"/>
              <w:rPr>
                <w:bCs/>
                <w:sz w:val="21"/>
                <w:szCs w:val="21"/>
              </w:rPr>
            </w:pPr>
            <w:r>
              <w:rPr>
                <w:bCs/>
                <w:sz w:val="21"/>
                <w:szCs w:val="21"/>
              </w:rPr>
              <w:t>眼睛防护</w:t>
            </w:r>
          </w:p>
        </w:tc>
        <w:tc>
          <w:tcPr>
            <w:tcW w:w="1221" w:type="pct"/>
            <w:gridSpan w:val="4"/>
            <w:tcBorders>
              <w:tl2br w:val="nil"/>
              <w:tr2bl w:val="nil"/>
            </w:tcBorders>
            <w:vAlign w:val="center"/>
          </w:tcPr>
          <w:p w14:paraId="3ECBB720" w14:textId="77777777" w:rsidR="0067440D" w:rsidRDefault="00000000">
            <w:pPr>
              <w:topLinePunct w:val="0"/>
              <w:spacing w:line="240" w:lineRule="auto"/>
              <w:ind w:firstLineChars="0" w:firstLine="0"/>
              <w:rPr>
                <w:bCs/>
                <w:sz w:val="21"/>
                <w:szCs w:val="21"/>
              </w:rPr>
            </w:pPr>
            <w:r>
              <w:rPr>
                <w:bCs/>
                <w:sz w:val="21"/>
                <w:szCs w:val="21"/>
                <w:shd w:val="clear" w:color="auto" w:fill="FFFFFF"/>
              </w:rPr>
              <w:t>一般不需特殊防护，高浓度可佩戴安全防护眼镜。</w:t>
            </w:r>
          </w:p>
        </w:tc>
        <w:tc>
          <w:tcPr>
            <w:tcW w:w="763" w:type="pct"/>
            <w:gridSpan w:val="3"/>
            <w:tcBorders>
              <w:tl2br w:val="nil"/>
              <w:tr2bl w:val="nil"/>
            </w:tcBorders>
            <w:vAlign w:val="center"/>
          </w:tcPr>
          <w:p w14:paraId="283D1A06" w14:textId="77777777" w:rsidR="0067440D" w:rsidRDefault="00000000">
            <w:pPr>
              <w:topLinePunct w:val="0"/>
              <w:spacing w:line="240" w:lineRule="auto"/>
              <w:ind w:firstLineChars="0" w:firstLine="0"/>
              <w:rPr>
                <w:bCs/>
                <w:sz w:val="21"/>
                <w:szCs w:val="21"/>
              </w:rPr>
            </w:pPr>
            <w:r>
              <w:rPr>
                <w:bCs/>
                <w:sz w:val="21"/>
                <w:szCs w:val="21"/>
              </w:rPr>
              <w:t>皮肤和身体防护</w:t>
            </w:r>
          </w:p>
        </w:tc>
        <w:tc>
          <w:tcPr>
            <w:tcW w:w="1493" w:type="pct"/>
            <w:gridSpan w:val="2"/>
            <w:tcBorders>
              <w:tl2br w:val="nil"/>
              <w:tr2bl w:val="nil"/>
            </w:tcBorders>
            <w:vAlign w:val="center"/>
          </w:tcPr>
          <w:p w14:paraId="4B1C1206" w14:textId="77777777" w:rsidR="0067440D" w:rsidRDefault="00000000">
            <w:pPr>
              <w:topLinePunct w:val="0"/>
              <w:spacing w:line="240" w:lineRule="auto"/>
              <w:ind w:firstLineChars="0" w:firstLine="0"/>
              <w:rPr>
                <w:bCs/>
                <w:sz w:val="21"/>
                <w:szCs w:val="21"/>
              </w:rPr>
            </w:pPr>
            <w:r>
              <w:rPr>
                <w:bCs/>
                <w:sz w:val="21"/>
                <w:szCs w:val="21"/>
                <w:shd w:val="clear" w:color="auto" w:fill="FFFFFF"/>
              </w:rPr>
              <w:t>穿一般作业工作服。</w:t>
            </w:r>
          </w:p>
        </w:tc>
      </w:tr>
      <w:tr w:rsidR="0067440D" w14:paraId="530D4485" w14:textId="77777777">
        <w:trPr>
          <w:cantSplit/>
          <w:trHeight w:val="570"/>
          <w:jc w:val="center"/>
        </w:trPr>
        <w:tc>
          <w:tcPr>
            <w:tcW w:w="833" w:type="pct"/>
            <w:vMerge/>
            <w:tcBorders>
              <w:tl2br w:val="nil"/>
              <w:tr2bl w:val="nil"/>
            </w:tcBorders>
            <w:vAlign w:val="center"/>
          </w:tcPr>
          <w:p w14:paraId="1B2DE47D" w14:textId="77777777" w:rsidR="0067440D" w:rsidRDefault="0067440D">
            <w:pPr>
              <w:topLinePunct w:val="0"/>
              <w:spacing w:line="240" w:lineRule="auto"/>
              <w:ind w:firstLineChars="0" w:firstLine="0"/>
              <w:rPr>
                <w:bCs/>
                <w:sz w:val="21"/>
                <w:szCs w:val="21"/>
              </w:rPr>
            </w:pPr>
          </w:p>
        </w:tc>
        <w:tc>
          <w:tcPr>
            <w:tcW w:w="688" w:type="pct"/>
            <w:tcBorders>
              <w:tl2br w:val="nil"/>
              <w:tr2bl w:val="nil"/>
            </w:tcBorders>
            <w:vAlign w:val="center"/>
          </w:tcPr>
          <w:p w14:paraId="4AA3571E" w14:textId="77777777" w:rsidR="0067440D" w:rsidRDefault="00000000">
            <w:pPr>
              <w:topLinePunct w:val="0"/>
              <w:spacing w:line="240" w:lineRule="auto"/>
              <w:ind w:firstLineChars="0" w:firstLine="0"/>
              <w:rPr>
                <w:bCs/>
                <w:sz w:val="21"/>
                <w:szCs w:val="21"/>
              </w:rPr>
            </w:pPr>
            <w:r>
              <w:rPr>
                <w:bCs/>
                <w:sz w:val="21"/>
                <w:szCs w:val="21"/>
              </w:rPr>
              <w:t>手防护</w:t>
            </w:r>
          </w:p>
        </w:tc>
        <w:tc>
          <w:tcPr>
            <w:tcW w:w="1221" w:type="pct"/>
            <w:gridSpan w:val="4"/>
            <w:tcBorders>
              <w:tl2br w:val="nil"/>
              <w:tr2bl w:val="nil"/>
            </w:tcBorders>
            <w:vAlign w:val="center"/>
          </w:tcPr>
          <w:p w14:paraId="7751ED37" w14:textId="77777777" w:rsidR="0067440D" w:rsidRDefault="00000000">
            <w:pPr>
              <w:topLinePunct w:val="0"/>
              <w:spacing w:line="240" w:lineRule="auto"/>
              <w:ind w:firstLineChars="0" w:firstLine="0"/>
              <w:rPr>
                <w:bCs/>
                <w:sz w:val="21"/>
                <w:szCs w:val="21"/>
              </w:rPr>
            </w:pPr>
            <w:r>
              <w:rPr>
                <w:bCs/>
                <w:sz w:val="21"/>
                <w:szCs w:val="21"/>
                <w:shd w:val="clear" w:color="auto" w:fill="FFFFFF"/>
              </w:rPr>
              <w:t>戴一般作业防护手套。</w:t>
            </w:r>
          </w:p>
        </w:tc>
        <w:tc>
          <w:tcPr>
            <w:tcW w:w="763" w:type="pct"/>
            <w:gridSpan w:val="3"/>
            <w:tcBorders>
              <w:tl2br w:val="nil"/>
              <w:tr2bl w:val="nil"/>
            </w:tcBorders>
            <w:vAlign w:val="center"/>
          </w:tcPr>
          <w:p w14:paraId="1D065696" w14:textId="77777777" w:rsidR="0067440D" w:rsidRDefault="00000000">
            <w:pPr>
              <w:topLinePunct w:val="0"/>
              <w:spacing w:line="240" w:lineRule="auto"/>
              <w:ind w:firstLineChars="0" w:firstLine="0"/>
              <w:rPr>
                <w:bCs/>
                <w:sz w:val="21"/>
                <w:szCs w:val="21"/>
              </w:rPr>
            </w:pPr>
            <w:r>
              <w:rPr>
                <w:bCs/>
                <w:sz w:val="21"/>
                <w:szCs w:val="21"/>
              </w:rPr>
              <w:t>其他防护</w:t>
            </w:r>
          </w:p>
        </w:tc>
        <w:tc>
          <w:tcPr>
            <w:tcW w:w="1493" w:type="pct"/>
            <w:gridSpan w:val="2"/>
            <w:tcBorders>
              <w:tl2br w:val="nil"/>
              <w:tr2bl w:val="nil"/>
            </w:tcBorders>
            <w:vAlign w:val="center"/>
          </w:tcPr>
          <w:p w14:paraId="173478DC" w14:textId="77777777" w:rsidR="0067440D" w:rsidRDefault="00000000">
            <w:pPr>
              <w:topLinePunct w:val="0"/>
              <w:spacing w:line="240" w:lineRule="auto"/>
              <w:ind w:firstLineChars="0" w:firstLine="0"/>
              <w:rPr>
                <w:bCs/>
                <w:sz w:val="21"/>
                <w:szCs w:val="21"/>
              </w:rPr>
            </w:pPr>
            <w:r>
              <w:rPr>
                <w:bCs/>
                <w:sz w:val="21"/>
                <w:szCs w:val="21"/>
                <w:shd w:val="clear" w:color="auto" w:fill="FFFFFF"/>
              </w:rPr>
              <w:t>避免高浓度吸入。进入罐、受限空间或其它高浓度区作业，须有人监护。</w:t>
            </w:r>
          </w:p>
        </w:tc>
      </w:tr>
    </w:tbl>
    <w:p w14:paraId="3F0A8FC9" w14:textId="77777777" w:rsidR="0067440D" w:rsidRDefault="00000000">
      <w:pPr>
        <w:pStyle w:val="4"/>
        <w:keepNext w:val="0"/>
        <w:keepLines w:val="0"/>
        <w:spacing w:beforeLines="50" w:before="156" w:line="360" w:lineRule="auto"/>
        <w:rPr>
          <w:sz w:val="24"/>
          <w:szCs w:val="24"/>
        </w:rPr>
      </w:pPr>
      <w:r>
        <w:rPr>
          <w:rFonts w:hint="eastAsia"/>
          <w:sz w:val="24"/>
          <w:szCs w:val="24"/>
        </w:rPr>
        <w:t>钻井液</w:t>
      </w:r>
    </w:p>
    <w:p w14:paraId="133AFA53" w14:textId="77777777" w:rsidR="0067440D" w:rsidRDefault="00000000">
      <w:pPr>
        <w:pStyle w:val="a0"/>
        <w:spacing w:line="360" w:lineRule="auto"/>
        <w:ind w:firstLine="480"/>
        <w:rPr>
          <w:color w:val="auto"/>
          <w:sz w:val="24"/>
          <w:szCs w:val="24"/>
        </w:rPr>
      </w:pPr>
      <w:r>
        <w:rPr>
          <w:rFonts w:hint="eastAsia"/>
          <w:color w:val="auto"/>
          <w:sz w:val="24"/>
          <w:szCs w:val="24"/>
        </w:rPr>
        <w:t>钻井液是用于钻井工艺中的一种循环液体。其主要功能是净化井底，携带岩屑，增加井壁的稳定性和防止井下发生卡、塌、漏、喷等问题。</w:t>
      </w:r>
    </w:p>
    <w:p w14:paraId="58A1EFA2" w14:textId="77777777" w:rsidR="0067440D" w:rsidRDefault="00000000">
      <w:pPr>
        <w:pStyle w:val="a0"/>
        <w:spacing w:line="360" w:lineRule="auto"/>
        <w:ind w:firstLine="480"/>
        <w:rPr>
          <w:color w:val="auto"/>
          <w:sz w:val="24"/>
          <w:szCs w:val="24"/>
        </w:rPr>
      </w:pPr>
      <w:r>
        <w:rPr>
          <w:rFonts w:hint="eastAsia"/>
          <w:color w:val="auto"/>
          <w:sz w:val="24"/>
          <w:szCs w:val="24"/>
        </w:rPr>
        <w:t>钻井液主要由水、粘土、化学处理剂和加重剂等物质混合而成。具有一定的密度、粘度、切力、失水、泥饼、固相含量、</w:t>
      </w:r>
      <w:r>
        <w:rPr>
          <w:rFonts w:hint="eastAsia"/>
          <w:color w:val="auto"/>
          <w:sz w:val="24"/>
          <w:szCs w:val="24"/>
        </w:rPr>
        <w:t>PH</w:t>
      </w:r>
      <w:r>
        <w:rPr>
          <w:rFonts w:hint="eastAsia"/>
          <w:color w:val="auto"/>
          <w:sz w:val="24"/>
          <w:szCs w:val="24"/>
        </w:rPr>
        <w:t>值等性能指标要求，以满足安全、优质、快捷钻井的需要。钻井液的</w:t>
      </w:r>
      <w:r>
        <w:rPr>
          <w:rFonts w:hint="eastAsia"/>
          <w:color w:val="auto"/>
          <w:sz w:val="24"/>
          <w:szCs w:val="24"/>
        </w:rPr>
        <w:t>PH</w:t>
      </w:r>
      <w:r>
        <w:rPr>
          <w:rFonts w:hint="eastAsia"/>
          <w:color w:val="auto"/>
          <w:sz w:val="24"/>
          <w:szCs w:val="24"/>
        </w:rPr>
        <w:t>值较高，易对人的皮肤造成烧伤。化学处理剂大多是粉状的，加入过程中有粉尘污染，对人体呼吸道和肺部造成损害。含有的杀菌剂有强烈的杀生作用，对人或哺乳动物，特别是水生动物（鱼类）都有很大的毒性。可以引起急性和慢性中毒。</w:t>
      </w:r>
    </w:p>
    <w:p w14:paraId="5772FD81" w14:textId="77777777" w:rsidR="0067440D" w:rsidRDefault="00000000">
      <w:pPr>
        <w:pStyle w:val="a0"/>
        <w:spacing w:line="360" w:lineRule="auto"/>
        <w:ind w:firstLine="480"/>
        <w:rPr>
          <w:color w:val="auto"/>
          <w:sz w:val="24"/>
          <w:szCs w:val="24"/>
        </w:rPr>
      </w:pPr>
      <w:r>
        <w:rPr>
          <w:rFonts w:hint="eastAsia"/>
          <w:color w:val="auto"/>
          <w:sz w:val="24"/>
          <w:szCs w:val="24"/>
        </w:rPr>
        <w:t>预防措施：在操作时应戴护目镜或面罩和橡皮手套。不要弄到眼睛里、皮肤或衣服上，它会使眼睛和皮肤受到严重损伤；不要在近火或明火附近储存、使用、倾倒或泄漏出来；要避免污染食物，否则吞食后会中毒或致死。</w:t>
      </w:r>
    </w:p>
    <w:p w14:paraId="71742E07" w14:textId="77777777" w:rsidR="0067440D" w:rsidRDefault="00000000">
      <w:pPr>
        <w:pStyle w:val="a0"/>
        <w:spacing w:line="360" w:lineRule="auto"/>
        <w:ind w:firstLine="480"/>
        <w:rPr>
          <w:color w:val="auto"/>
          <w:sz w:val="24"/>
          <w:szCs w:val="24"/>
        </w:rPr>
      </w:pPr>
      <w:r>
        <w:rPr>
          <w:rFonts w:hint="eastAsia"/>
          <w:color w:val="auto"/>
          <w:sz w:val="24"/>
          <w:szCs w:val="24"/>
        </w:rPr>
        <w:t>急救措施：溅到眼睛中或皮肤上时，应立即用大量清水冲洗至少</w:t>
      </w:r>
      <w:r>
        <w:rPr>
          <w:rFonts w:hint="eastAsia"/>
          <w:color w:val="auto"/>
          <w:sz w:val="24"/>
          <w:szCs w:val="24"/>
        </w:rPr>
        <w:t>15</w:t>
      </w:r>
      <w:r>
        <w:rPr>
          <w:rFonts w:hint="eastAsia"/>
          <w:color w:val="auto"/>
          <w:sz w:val="24"/>
          <w:szCs w:val="24"/>
        </w:rPr>
        <w:t>分钟，脱去被污染的衣服，再使用前必须洗净。如果溅到眼睛内，应请医生治疗；如果吞食了，不要催吐，要饮用大量流体，并立即请医生。如果粘膜受损，要禁止洗胃、灌肠。另外，尚需观察血液循环和呼吸情况，若出现异常应及时处理。</w:t>
      </w:r>
    </w:p>
    <w:p w14:paraId="1116BF87" w14:textId="77777777" w:rsidR="0067440D" w:rsidRDefault="00000000">
      <w:pPr>
        <w:pStyle w:val="4"/>
        <w:keepNext w:val="0"/>
        <w:keepLines w:val="0"/>
        <w:spacing w:beforeLines="50" w:before="156" w:line="360" w:lineRule="auto"/>
        <w:rPr>
          <w:sz w:val="24"/>
          <w:szCs w:val="24"/>
        </w:rPr>
      </w:pPr>
      <w:r>
        <w:rPr>
          <w:rFonts w:hint="eastAsia"/>
          <w:sz w:val="24"/>
          <w:szCs w:val="24"/>
        </w:rPr>
        <w:t>气田化学助剂</w:t>
      </w:r>
    </w:p>
    <w:p w14:paraId="30BE509F"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w:t>
      </w:r>
      <w:r>
        <w:rPr>
          <w:color w:val="auto"/>
          <w:sz w:val="24"/>
          <w:szCs w:val="24"/>
        </w:rPr>
        <w:t>防垢剂：常见的防垢剂有聚磷酸盐、有机膦酸、膦羧酸、有机膦酸酯聚羧酸、聚羧酸类聚合物、铬酸盐、钼酸盐、硅酸盐、亚硝酸盐和有机杂环化合物。一般为低毒，不易燃、不易爆。</w:t>
      </w:r>
    </w:p>
    <w:p w14:paraId="1027AE8B"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w:t>
      </w:r>
      <w:r>
        <w:rPr>
          <w:color w:val="auto"/>
          <w:sz w:val="24"/>
          <w:szCs w:val="24"/>
        </w:rPr>
        <w:t>杀菌剂：如甲醛，对人体有一定的毒性。</w:t>
      </w:r>
    </w:p>
    <w:p w14:paraId="5D5FC89C"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w:t>
      </w:r>
      <w:r>
        <w:rPr>
          <w:color w:val="auto"/>
          <w:sz w:val="24"/>
          <w:szCs w:val="24"/>
        </w:rPr>
        <w:t>缓蚀剂：对人体具有毒性，不易燃、不易爆。</w:t>
      </w:r>
    </w:p>
    <w:p w14:paraId="3E9FF8C4" w14:textId="77777777" w:rsidR="0067440D" w:rsidRDefault="00000000">
      <w:pPr>
        <w:pStyle w:val="4"/>
        <w:keepNext w:val="0"/>
        <w:keepLines w:val="0"/>
        <w:spacing w:beforeLines="50" w:before="156" w:line="360" w:lineRule="auto"/>
        <w:rPr>
          <w:sz w:val="24"/>
          <w:szCs w:val="24"/>
        </w:rPr>
      </w:pPr>
      <w:r>
        <w:rPr>
          <w:rFonts w:hint="eastAsia"/>
          <w:sz w:val="24"/>
          <w:szCs w:val="24"/>
        </w:rPr>
        <w:t>放射源</w:t>
      </w:r>
    </w:p>
    <w:p w14:paraId="1A1746DB" w14:textId="77777777" w:rsidR="0067440D" w:rsidRDefault="00000000">
      <w:pPr>
        <w:pStyle w:val="a0"/>
        <w:spacing w:line="360" w:lineRule="auto"/>
        <w:ind w:firstLine="480"/>
        <w:rPr>
          <w:color w:val="auto"/>
          <w:sz w:val="24"/>
          <w:szCs w:val="24"/>
        </w:rPr>
      </w:pPr>
      <w:r>
        <w:rPr>
          <w:color w:val="auto"/>
          <w:sz w:val="24"/>
          <w:szCs w:val="24"/>
        </w:rPr>
        <w:t>测井施工时</w:t>
      </w:r>
      <w:r>
        <w:rPr>
          <w:rFonts w:hint="eastAsia"/>
          <w:color w:val="auto"/>
          <w:sz w:val="24"/>
          <w:szCs w:val="24"/>
        </w:rPr>
        <w:t>，</w:t>
      </w:r>
      <w:r>
        <w:rPr>
          <w:color w:val="auto"/>
          <w:sz w:val="24"/>
          <w:szCs w:val="24"/>
        </w:rPr>
        <w:t>放射源发射出的射线可对人体造成伤害，严重时会导致机体损伤，甚至死亡。放射源发射出的射线具有一定的能量，可以破坏细胞组织，对人体造成伤害。当人受到大量射线照射时，可能产生头晕乏力、食欲减退、恶心、呕吐等症状，严重时会导致</w:t>
      </w:r>
      <w:r>
        <w:rPr>
          <w:color w:val="auto"/>
          <w:sz w:val="24"/>
          <w:szCs w:val="24"/>
        </w:rPr>
        <w:lastRenderedPageBreak/>
        <w:t>机体损伤，甚至死亡；但当人只受到少量射线照射时，一般不会有不适症状发生，也不会伤害身体。超剂量的射线照射（国家卫生标准规定放射工作人员</w:t>
      </w:r>
      <w:r>
        <w:rPr>
          <w:color w:val="auto"/>
          <w:sz w:val="24"/>
          <w:szCs w:val="24"/>
        </w:rPr>
        <w:t>50mSv/a</w:t>
      </w:r>
      <w:r>
        <w:rPr>
          <w:color w:val="auto"/>
          <w:sz w:val="24"/>
          <w:szCs w:val="24"/>
        </w:rPr>
        <w:t>以下）会影响人体健康，甚至会引起放射病。</w:t>
      </w:r>
    </w:p>
    <w:p w14:paraId="0A05F643" w14:textId="77777777" w:rsidR="0067440D" w:rsidRDefault="00000000">
      <w:pPr>
        <w:pStyle w:val="4"/>
        <w:keepNext w:val="0"/>
        <w:keepLines w:val="0"/>
        <w:spacing w:beforeLines="50" w:before="156" w:line="360" w:lineRule="auto"/>
        <w:rPr>
          <w:sz w:val="24"/>
          <w:szCs w:val="24"/>
        </w:rPr>
      </w:pPr>
      <w:r>
        <w:rPr>
          <w:rFonts w:hint="eastAsia"/>
          <w:sz w:val="24"/>
          <w:szCs w:val="24"/>
        </w:rPr>
        <w:t>火工用品</w:t>
      </w:r>
    </w:p>
    <w:p w14:paraId="21C50C62" w14:textId="77777777" w:rsidR="0067440D" w:rsidRDefault="00000000">
      <w:pPr>
        <w:pStyle w:val="a0"/>
        <w:spacing w:line="360" w:lineRule="auto"/>
        <w:ind w:firstLine="480"/>
        <w:rPr>
          <w:color w:val="auto"/>
          <w:sz w:val="24"/>
          <w:szCs w:val="24"/>
        </w:rPr>
      </w:pPr>
      <w:r>
        <w:rPr>
          <w:color w:val="auto"/>
          <w:sz w:val="24"/>
          <w:szCs w:val="24"/>
        </w:rPr>
        <w:t>火工用品包括射孔弹、雷管、导爆索、慢燃火药。射孔弹属于二类炸药，由于炸药经过钝化处理，具有金属外壳，其危险级别低于导爆索和雷管，但它在所有爆炸器材中用量最大，爆炸威力最大。雷管的灵敏度很高，装药量小，本身爆炸威力并不大。电雷管通以很小电流，撞击式雷管有撞击</w:t>
      </w:r>
      <w:r>
        <w:rPr>
          <w:noProof/>
          <w:color w:val="auto"/>
          <w:sz w:val="24"/>
          <w:szCs w:val="24"/>
        </w:rPr>
        <mc:AlternateContent>
          <mc:Choice Requires="wps">
            <w:drawing>
              <wp:anchor distT="0" distB="0" distL="114300" distR="114300" simplePos="0" relativeHeight="251663360" behindDoc="0" locked="0" layoutInCell="0" allowOverlap="1" wp14:anchorId="0A9731E1" wp14:editId="65613A4F">
                <wp:simplePos x="0" y="0"/>
                <wp:positionH relativeFrom="page">
                  <wp:posOffset>1080135</wp:posOffset>
                </wp:positionH>
                <wp:positionV relativeFrom="page">
                  <wp:posOffset>9726930</wp:posOffset>
                </wp:positionV>
                <wp:extent cx="5761355" cy="6350"/>
                <wp:effectExtent l="0" t="0" r="0" b="0"/>
                <wp:wrapNone/>
                <wp:docPr id="6" name="任意多边形 6"/>
                <wp:cNvGraphicFramePr/>
                <a:graphic xmlns:a="http://schemas.openxmlformats.org/drawingml/2006/main">
                  <a:graphicData uri="http://schemas.microsoft.com/office/word/2010/wordprocessingShape">
                    <wps:wsp>
                      <wps:cNvSpPr/>
                      <wps:spPr>
                        <a:xfrm>
                          <a:off x="0" y="0"/>
                          <a:ext cx="5761355" cy="6350"/>
                        </a:xfrm>
                        <a:custGeom>
                          <a:avLst/>
                          <a:gdLst/>
                          <a:ahLst/>
                          <a:cxnLst/>
                          <a:rect l="0" t="0" r="0" b="0"/>
                          <a:pathLst>
                            <a:path w="9072" h="10">
                              <a:moveTo>
                                <a:pt x="0" y="0"/>
                              </a:moveTo>
                              <a:lnTo>
                                <a:pt x="9072" y="0"/>
                              </a:lnTo>
                              <a:lnTo>
                                <a:pt x="9072" y="9"/>
                              </a:lnTo>
                              <a:lnTo>
                                <a:pt x="0" y="9"/>
                              </a:lnTo>
                              <a:lnTo>
                                <a:pt x="0" y="0"/>
                              </a:lnTo>
                              <a:close/>
                            </a:path>
                          </a:pathLst>
                        </a:custGeom>
                        <a:solidFill>
                          <a:srgbClr val="000000"/>
                        </a:solidFill>
                        <a:ln>
                          <a:noFill/>
                        </a:ln>
                      </wps:spPr>
                      <wps:bodyPr upright="1"/>
                    </wps:wsp>
                  </a:graphicData>
                </a:graphic>
              </wp:anchor>
            </w:drawing>
          </mc:Choice>
          <mc:Fallback>
            <w:pict>
              <v:shape w14:anchorId="5902F93F" id="任意多边形 6" o:spid="_x0000_s1026" style="position:absolute;left:0;text-align:left;margin-left:85.05pt;margin-top:765.9pt;width:453.65pt;height:.5pt;z-index:251663360;visibility:visible;mso-wrap-style:square;mso-wrap-distance-left:9pt;mso-wrap-distance-top:0;mso-wrap-distance-right:9pt;mso-wrap-distance-bottom:0;mso-position-horizontal:absolute;mso-position-horizontal-relative:page;mso-position-vertical:absolute;mso-position-vertical-relative:page;v-text-anchor:top" coordsize="90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uSa0AEAACAEAAAOAAAAZHJzL2Uyb0RvYy54bWysU8Fu2zAMvQ/YPwi6L3ZSJF2NOD206C7D&#10;VqDdByiybAuQRUFUbOfvRymxk3XYMAz1QaZN6vG9J2p7P3aG9cqjBlvy5SLnTFkJlbZNyX+8Pn36&#10;zBkGYSthwKqSHxXy+93HD9vBFWoFLZhKeUYgFovBlbwNwRVZhrJVncAFOGUpWYPvRKBP32SVFwOh&#10;dyZb5fkmG8BXzoNUiPT38ZTku4Rf10qG73WNKjBTcuIW0urTuo9rttuKovHCtVqeaYj/YNEJbanp&#10;DPUogmAHr3+D6rT0gFCHhYQug7rWUiUNpGaZv1Hz0gqnkhYyB91sE74frPzWv7hnTzYMDgukMKoY&#10;a9/FN/FjYzLrOJulxsAk/VzfbpY36zVnknKbm3XyMrvslQcMXxQkHNF/xXCyupoi0U6RHO0Uejqw&#10;vx6VEyHui+RiyIaS3+W3K85amr48HUEHvXqFVBHesCd6l6yx11UnlEkmFU7p6e0S2Fx2F0fnj2U0&#10;agT1LzWTbVMbaQDVCToKTD1m0dTv2lYEo6snbUwUi77ZPxjPehFHPT1nir+UGRuLLcRtkwJqcjn9&#10;GO2hOj57dnBeNy3dmWVCihkaw0TpfGXinF9/J6TLxd79BAAA//8DAFBLAwQUAAYACAAAACEAnu8h&#10;l+MAAAAOAQAADwAAAGRycy9kb3ducmV2LnhtbEyPwU7DMBBE70j8g7VI3KidUkgV4lSIFiGkCkQL&#10;Uo9ubOIIex3FbhP+ni0XuO3sjmbflIvRO3Y0fWwDSsgmApjBOugWGwnv28erObCYFGrlAhoJ3ybC&#10;ojo/K1Whw4Bv5rhJDaMQjIWSYFPqCs5jbY1XcRI6g3T7DL1XiWTfcN2rgcK941MhbrlXLdIHqzrz&#10;YE39tTl4CbvlainizLrhZfX8tNv6+jX7WEt5eTHe3wFLZkx/ZjjhEzpUxLQPB9SROdK5yMhKw811&#10;RiVOFpHnM2D73910Drwq+f8a1Q8AAAD//wMAUEsBAi0AFAAGAAgAAAAhALaDOJL+AAAA4QEAABMA&#10;AAAAAAAAAAAAAAAAAAAAAFtDb250ZW50X1R5cGVzXS54bWxQSwECLQAUAAYACAAAACEAOP0h/9YA&#10;AACUAQAACwAAAAAAAAAAAAAAAAAvAQAAX3JlbHMvLnJlbHNQSwECLQAUAAYACAAAACEAarbkmtAB&#10;AAAgBAAADgAAAAAAAAAAAAAAAAAuAgAAZHJzL2Uyb0RvYy54bWxQSwECLQAUAAYACAAAACEAnu8h&#10;l+MAAAAOAQAADwAAAAAAAAAAAAAAAAAqBAAAZHJzL2Rvd25yZXYueG1sUEsFBgAAAAAEAAQA8wAA&#10;ADoFAAAAAA==&#10;" o:allowincell="f" path="m,l9072,r,9l,9,,xe" fillcolor="black" stroked="f">
                <v:path arrowok="t" textboxrect="0,0,9072,10"/>
                <w10:wrap anchorx="page" anchory="page"/>
              </v:shape>
            </w:pict>
          </mc:Fallback>
        </mc:AlternateContent>
      </w:r>
      <w:r>
        <w:rPr>
          <w:color w:val="auto"/>
          <w:sz w:val="24"/>
          <w:szCs w:val="24"/>
        </w:rPr>
        <w:t>点受以较小撞击就能起爆。导爆索能以每秒</w:t>
      </w:r>
      <w:r>
        <w:rPr>
          <w:color w:val="auto"/>
          <w:sz w:val="24"/>
          <w:szCs w:val="24"/>
        </w:rPr>
        <w:t>6000m</w:t>
      </w:r>
      <w:r>
        <w:rPr>
          <w:color w:val="auto"/>
          <w:sz w:val="24"/>
          <w:szCs w:val="24"/>
        </w:rPr>
        <w:t>以上的速度传爆并能引爆与它接触的炸药、射孔弹、切割弹、传爆管等。</w:t>
      </w:r>
    </w:p>
    <w:p w14:paraId="1F78CD3E" w14:textId="77777777" w:rsidR="0067440D" w:rsidRDefault="00000000">
      <w:pPr>
        <w:pStyle w:val="2"/>
        <w:keepNext w:val="0"/>
        <w:keepLines w:val="0"/>
        <w:spacing w:before="156" w:after="156" w:line="360" w:lineRule="auto"/>
        <w:jc w:val="center"/>
      </w:pPr>
      <w:bookmarkStart w:id="36" w:name="_Toc28690"/>
      <w:r>
        <w:t>生产</w:t>
      </w:r>
      <w:r>
        <w:rPr>
          <w:rFonts w:hint="eastAsia"/>
        </w:rPr>
        <w:t>工艺</w:t>
      </w:r>
      <w:r>
        <w:t>及设备设施</w:t>
      </w:r>
      <w:r>
        <w:rPr>
          <w:rFonts w:hint="eastAsia"/>
        </w:rPr>
        <w:t>危险、有害因素分析</w:t>
      </w:r>
      <w:bookmarkEnd w:id="36"/>
    </w:p>
    <w:p w14:paraId="78667B7E"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钻井工程危险有害因素分析</w:t>
      </w:r>
    </w:p>
    <w:p w14:paraId="0E9C84EA" w14:textId="77777777" w:rsidR="0067440D" w:rsidRDefault="00000000">
      <w:pPr>
        <w:pStyle w:val="a0"/>
        <w:spacing w:line="360" w:lineRule="auto"/>
        <w:ind w:firstLine="480"/>
        <w:rPr>
          <w:color w:val="auto"/>
          <w:sz w:val="24"/>
          <w:szCs w:val="24"/>
        </w:rPr>
      </w:pPr>
      <w:r>
        <w:rPr>
          <w:color w:val="auto"/>
          <w:sz w:val="24"/>
          <w:szCs w:val="24"/>
        </w:rPr>
        <w:t>钻井是一个多工种、多工序、立体交叉、连续作业的系统工程。在钻井施工过程中，因为设备、人员、环境和管理上的缺陷，存在着众多的危险因素，并由此决定了钻井是石油工程各个部门中的一个相对高危的行业，钻井过程中的事故发生概率相对较高</w:t>
      </w:r>
      <w:r>
        <w:rPr>
          <w:rFonts w:hint="eastAsia"/>
          <w:color w:val="auto"/>
          <w:sz w:val="24"/>
          <w:szCs w:val="24"/>
        </w:rPr>
        <w:t>。</w:t>
      </w:r>
    </w:p>
    <w:p w14:paraId="25A3CD77" w14:textId="77777777" w:rsidR="0067440D" w:rsidRDefault="00000000">
      <w:pPr>
        <w:pStyle w:val="4"/>
        <w:keepNext w:val="0"/>
        <w:keepLines w:val="0"/>
        <w:spacing w:beforeLines="50" w:before="156" w:line="360" w:lineRule="auto"/>
        <w:rPr>
          <w:sz w:val="24"/>
          <w:szCs w:val="24"/>
        </w:rPr>
      </w:pPr>
      <w:r>
        <w:rPr>
          <w:rFonts w:hint="eastAsia"/>
          <w:sz w:val="24"/>
          <w:szCs w:val="24"/>
        </w:rPr>
        <w:t>地质风险</w:t>
      </w:r>
    </w:p>
    <w:p w14:paraId="180E1A83" w14:textId="77777777" w:rsidR="0067440D" w:rsidRDefault="00000000">
      <w:pPr>
        <w:spacing w:line="360" w:lineRule="auto"/>
        <w:ind w:firstLine="480"/>
        <w:rPr>
          <w:sz w:val="24"/>
          <w:szCs w:val="24"/>
        </w:rPr>
      </w:pPr>
      <w:r>
        <w:rPr>
          <w:sz w:val="24"/>
          <w:szCs w:val="24"/>
        </w:rPr>
        <w:t>江东区块下部气层构造分为南北两大构造体系，北部为北东向走向展布的焦石坝断</w:t>
      </w:r>
      <w:r>
        <w:rPr>
          <w:sz w:val="24"/>
          <w:szCs w:val="24"/>
        </w:rPr>
        <w:t xml:space="preserve"> </w:t>
      </w:r>
      <w:r>
        <w:rPr>
          <w:sz w:val="24"/>
          <w:szCs w:val="24"/>
        </w:rPr>
        <w:t>背斜，南部为北西向走向的乌江断背斜和沿江鞍部。江东区块边界受北东走向的天台场</w:t>
      </w:r>
      <w:r>
        <w:rPr>
          <w:sz w:val="24"/>
          <w:szCs w:val="24"/>
        </w:rPr>
        <w:t>1</w:t>
      </w:r>
      <w:r>
        <w:rPr>
          <w:sz w:val="24"/>
          <w:szCs w:val="24"/>
        </w:rPr>
        <w:t>号断层、吊水岩断层、石门</w:t>
      </w:r>
      <w:r>
        <w:rPr>
          <w:sz w:val="24"/>
          <w:szCs w:val="24"/>
        </w:rPr>
        <w:t>1</w:t>
      </w:r>
      <w:r>
        <w:rPr>
          <w:sz w:val="24"/>
          <w:szCs w:val="24"/>
        </w:rPr>
        <w:t>号断层与北西走向的大耳山西断层、乌江断层所夹持，断距均大于</w:t>
      </w:r>
      <w:r>
        <w:rPr>
          <w:sz w:val="24"/>
          <w:szCs w:val="24"/>
        </w:rPr>
        <w:t>100m</w:t>
      </w:r>
      <w:r>
        <w:rPr>
          <w:sz w:val="24"/>
          <w:szCs w:val="24"/>
        </w:rPr>
        <w:t>。区块内部构造变形较弱，构造主体断裂不发育，仅在边界断裂周缘</w:t>
      </w:r>
      <w:r>
        <w:rPr>
          <w:sz w:val="24"/>
          <w:szCs w:val="24"/>
        </w:rPr>
        <w:t>2km</w:t>
      </w:r>
      <w:r>
        <w:rPr>
          <w:sz w:val="24"/>
          <w:szCs w:val="24"/>
        </w:rPr>
        <w:t>范围内派生小断层，断距小于</w:t>
      </w:r>
      <w:r>
        <w:rPr>
          <w:sz w:val="24"/>
          <w:szCs w:val="24"/>
        </w:rPr>
        <w:t>100m</w:t>
      </w:r>
      <w:r>
        <w:rPr>
          <w:sz w:val="24"/>
          <w:szCs w:val="24"/>
        </w:rPr>
        <w:t>。</w:t>
      </w:r>
    </w:p>
    <w:p w14:paraId="701BC39E" w14:textId="77777777" w:rsidR="0067440D" w:rsidRDefault="00000000">
      <w:pPr>
        <w:pStyle w:val="a0"/>
        <w:spacing w:line="360" w:lineRule="auto"/>
        <w:ind w:firstLine="480"/>
        <w:rPr>
          <w:color w:val="auto"/>
          <w:sz w:val="24"/>
          <w:szCs w:val="24"/>
        </w:rPr>
      </w:pPr>
      <w:r>
        <w:rPr>
          <w:color w:val="auto"/>
          <w:sz w:val="24"/>
          <w:szCs w:val="24"/>
        </w:rPr>
        <w:t>根据江东区块断层特性，焦页</w:t>
      </w:r>
      <w:r>
        <w:rPr>
          <w:color w:val="auto"/>
          <w:sz w:val="24"/>
          <w:szCs w:val="24"/>
        </w:rPr>
        <w:t>88</w:t>
      </w:r>
      <w:r>
        <w:rPr>
          <w:color w:val="auto"/>
          <w:sz w:val="24"/>
          <w:szCs w:val="24"/>
        </w:rPr>
        <w:t>号北立体开发调整井组主要存在井漏、井垮、井喷等地质风险。</w:t>
      </w:r>
    </w:p>
    <w:p w14:paraId="742C6ECB" w14:textId="77777777" w:rsidR="0067440D" w:rsidRDefault="00000000">
      <w:pPr>
        <w:pStyle w:val="4"/>
        <w:keepNext w:val="0"/>
        <w:keepLines w:val="0"/>
        <w:spacing w:beforeLines="50" w:before="156" w:line="360" w:lineRule="auto"/>
        <w:rPr>
          <w:sz w:val="24"/>
          <w:szCs w:val="24"/>
        </w:rPr>
      </w:pPr>
      <w:r>
        <w:rPr>
          <w:rFonts w:hint="eastAsia"/>
          <w:sz w:val="24"/>
          <w:szCs w:val="24"/>
        </w:rPr>
        <w:t>钻前工程</w:t>
      </w:r>
    </w:p>
    <w:p w14:paraId="67A35F40" w14:textId="77777777" w:rsidR="0067440D" w:rsidRDefault="00000000">
      <w:pPr>
        <w:pStyle w:val="a0"/>
        <w:spacing w:line="360" w:lineRule="auto"/>
        <w:ind w:firstLine="480"/>
        <w:rPr>
          <w:color w:val="auto"/>
          <w:sz w:val="24"/>
          <w:szCs w:val="24"/>
        </w:rPr>
      </w:pPr>
      <w:r>
        <w:rPr>
          <w:color w:val="auto"/>
          <w:sz w:val="24"/>
          <w:szCs w:val="24"/>
        </w:rPr>
        <w:t>钻前阶段主要涉及的是钻井设备的安装和拆卸，以及相关配套作业。钻前工程的施工环境通常比较复杂，涉及到的工种较多，所应用的机械设备也较多，经常需要交叉作业，施工过程中的风险隐患较多</w:t>
      </w:r>
      <w:r>
        <w:rPr>
          <w:rFonts w:hint="eastAsia"/>
          <w:color w:val="auto"/>
          <w:sz w:val="24"/>
          <w:szCs w:val="24"/>
        </w:rPr>
        <w:t>。</w:t>
      </w:r>
    </w:p>
    <w:p w14:paraId="0189FDAF" w14:textId="77777777" w:rsidR="0067440D" w:rsidRDefault="00000000">
      <w:pPr>
        <w:pStyle w:val="a0"/>
        <w:spacing w:line="360" w:lineRule="auto"/>
        <w:ind w:firstLine="480"/>
        <w:rPr>
          <w:color w:val="auto"/>
          <w:sz w:val="24"/>
          <w:szCs w:val="24"/>
        </w:rPr>
      </w:pPr>
      <w:r>
        <w:rPr>
          <w:rFonts w:hint="eastAsia"/>
          <w:color w:val="auto"/>
          <w:sz w:val="24"/>
          <w:szCs w:val="24"/>
        </w:rPr>
        <w:t>钻前工程主要危险有害因素包括：</w:t>
      </w:r>
    </w:p>
    <w:p w14:paraId="25D5D77A" w14:textId="77777777" w:rsidR="0067440D" w:rsidRDefault="00000000">
      <w:pPr>
        <w:pStyle w:val="a0"/>
        <w:numPr>
          <w:ilvl w:val="0"/>
          <w:numId w:val="13"/>
        </w:numPr>
        <w:spacing w:line="360" w:lineRule="auto"/>
        <w:ind w:firstLine="480"/>
        <w:rPr>
          <w:color w:val="auto"/>
          <w:sz w:val="24"/>
          <w:szCs w:val="24"/>
        </w:rPr>
      </w:pPr>
      <w:r>
        <w:rPr>
          <w:rFonts w:hint="eastAsia"/>
          <w:color w:val="auto"/>
          <w:sz w:val="24"/>
          <w:szCs w:val="24"/>
        </w:rPr>
        <w:lastRenderedPageBreak/>
        <w:t>高处坠落</w:t>
      </w:r>
    </w:p>
    <w:p w14:paraId="17B81FF1" w14:textId="77777777" w:rsidR="0067440D" w:rsidRDefault="00000000">
      <w:pPr>
        <w:pStyle w:val="a0"/>
        <w:spacing w:line="360" w:lineRule="auto"/>
        <w:ind w:firstLine="480"/>
        <w:rPr>
          <w:color w:val="auto"/>
          <w:sz w:val="24"/>
          <w:szCs w:val="24"/>
        </w:rPr>
      </w:pPr>
      <w:r>
        <w:rPr>
          <w:rFonts w:hint="eastAsia"/>
          <w:color w:val="auto"/>
          <w:sz w:val="24"/>
          <w:szCs w:val="24"/>
        </w:rPr>
        <w:t>钻前工程在建设过程中，护栏等防护设施不符合标准，跳板等蹬踏物强度较差，或者施工人员在高处作业时会受到大风、物体碰撞等因素的干扰，容易导致踏空、摔倒，从而引发高处坠落事故。</w:t>
      </w:r>
    </w:p>
    <w:p w14:paraId="0DAE1D82" w14:textId="77777777" w:rsidR="0067440D" w:rsidRDefault="00000000">
      <w:pPr>
        <w:pStyle w:val="a0"/>
        <w:numPr>
          <w:ilvl w:val="0"/>
          <w:numId w:val="13"/>
        </w:numPr>
        <w:spacing w:line="360" w:lineRule="auto"/>
        <w:ind w:firstLine="480"/>
        <w:rPr>
          <w:color w:val="auto"/>
          <w:sz w:val="24"/>
          <w:szCs w:val="24"/>
        </w:rPr>
      </w:pPr>
      <w:r>
        <w:rPr>
          <w:rFonts w:hint="eastAsia"/>
          <w:color w:val="auto"/>
          <w:sz w:val="24"/>
          <w:szCs w:val="24"/>
        </w:rPr>
        <w:t>起重作业</w:t>
      </w:r>
    </w:p>
    <w:p w14:paraId="6BAEC1DA" w14:textId="77777777" w:rsidR="0067440D" w:rsidRDefault="00000000">
      <w:pPr>
        <w:pStyle w:val="a0"/>
        <w:spacing w:line="360" w:lineRule="auto"/>
        <w:ind w:firstLine="480"/>
        <w:rPr>
          <w:color w:val="auto"/>
          <w:sz w:val="24"/>
          <w:szCs w:val="24"/>
        </w:rPr>
      </w:pPr>
      <w:r>
        <w:rPr>
          <w:rFonts w:hint="eastAsia"/>
          <w:color w:val="auto"/>
          <w:sz w:val="24"/>
          <w:szCs w:val="24"/>
        </w:rPr>
        <w:t>由于地基下陷、受力矩失衡、人为失误等原因导致吊机重心不稳；或风载或者坡度的干扰，导致吊机斜滑；从而导致吊机失稳，产生翻倒事故。</w:t>
      </w:r>
    </w:p>
    <w:p w14:paraId="2A4FC48A" w14:textId="77777777" w:rsidR="0067440D" w:rsidRDefault="00000000">
      <w:pPr>
        <w:pStyle w:val="a0"/>
        <w:spacing w:line="360" w:lineRule="auto"/>
        <w:ind w:firstLine="480"/>
        <w:rPr>
          <w:color w:val="auto"/>
          <w:sz w:val="24"/>
          <w:szCs w:val="24"/>
        </w:rPr>
      </w:pPr>
      <w:r>
        <w:rPr>
          <w:color w:val="auto"/>
          <w:sz w:val="24"/>
          <w:szCs w:val="24"/>
        </w:rPr>
        <w:t>在起重作业的过程中，如果钢丝绳、吊钩等吊装工具发生损坏</w:t>
      </w:r>
      <w:r>
        <w:rPr>
          <w:rFonts w:hint="eastAsia"/>
          <w:color w:val="auto"/>
          <w:sz w:val="24"/>
          <w:szCs w:val="24"/>
        </w:rPr>
        <w:t>；</w:t>
      </w:r>
      <w:r>
        <w:rPr>
          <w:color w:val="auto"/>
          <w:sz w:val="24"/>
          <w:szCs w:val="24"/>
        </w:rPr>
        <w:t>或者起升系统中的零部件出现故障</w:t>
      </w:r>
      <w:r>
        <w:rPr>
          <w:rFonts w:hint="eastAsia"/>
          <w:color w:val="auto"/>
          <w:sz w:val="24"/>
          <w:szCs w:val="24"/>
        </w:rPr>
        <w:t>；起重设备超负荷运作；挂钩使用不当，物件捆绑不牢等，均可能导致起重伤害。</w:t>
      </w:r>
    </w:p>
    <w:p w14:paraId="5133B96C" w14:textId="77777777" w:rsidR="0067440D" w:rsidRDefault="00000000">
      <w:pPr>
        <w:pStyle w:val="a0"/>
        <w:spacing w:line="360" w:lineRule="auto"/>
        <w:ind w:firstLine="480"/>
        <w:rPr>
          <w:color w:val="auto"/>
          <w:sz w:val="24"/>
          <w:szCs w:val="24"/>
        </w:rPr>
      </w:pPr>
      <w:r>
        <w:rPr>
          <w:color w:val="auto"/>
          <w:sz w:val="24"/>
          <w:szCs w:val="24"/>
        </w:rPr>
        <w:t>吊机在作业过程中，</w:t>
      </w:r>
      <w:r>
        <w:rPr>
          <w:rFonts w:hint="eastAsia"/>
          <w:color w:val="auto"/>
          <w:sz w:val="24"/>
          <w:szCs w:val="24"/>
        </w:rPr>
        <w:t>由于场地受限，吊臂的安全运行通道受限，运行或者回转的机体很容易对施工人员造成挤压，此外制动器失灵、人为操作失误会导致溜车，也容易引发挤压事故。</w:t>
      </w:r>
    </w:p>
    <w:p w14:paraId="485D5587" w14:textId="77777777" w:rsidR="0067440D" w:rsidRDefault="00000000">
      <w:pPr>
        <w:pStyle w:val="a0"/>
        <w:spacing w:line="360" w:lineRule="auto"/>
        <w:ind w:firstLine="480"/>
        <w:rPr>
          <w:color w:val="auto"/>
          <w:sz w:val="24"/>
          <w:szCs w:val="24"/>
        </w:rPr>
      </w:pPr>
      <w:r>
        <w:rPr>
          <w:color w:val="auto"/>
          <w:sz w:val="24"/>
          <w:szCs w:val="24"/>
        </w:rPr>
        <w:t>当吊机在输电线路附近工作时，一旦吊物或者吊机构件触碰、感应带电体，就会发生触电事故。</w:t>
      </w:r>
    </w:p>
    <w:p w14:paraId="3FA6E818" w14:textId="77777777" w:rsidR="0067440D" w:rsidRDefault="00000000">
      <w:pPr>
        <w:pStyle w:val="a0"/>
        <w:numPr>
          <w:ilvl w:val="0"/>
          <w:numId w:val="13"/>
        </w:numPr>
        <w:spacing w:line="360" w:lineRule="auto"/>
        <w:ind w:firstLine="480"/>
        <w:rPr>
          <w:color w:val="auto"/>
          <w:sz w:val="24"/>
          <w:szCs w:val="24"/>
        </w:rPr>
      </w:pPr>
      <w:r>
        <w:rPr>
          <w:rFonts w:hint="eastAsia"/>
          <w:color w:val="auto"/>
          <w:sz w:val="24"/>
          <w:szCs w:val="24"/>
        </w:rPr>
        <w:t>机械伤害</w:t>
      </w:r>
    </w:p>
    <w:p w14:paraId="0122C893" w14:textId="77777777" w:rsidR="0067440D" w:rsidRDefault="00000000">
      <w:pPr>
        <w:pStyle w:val="a0"/>
        <w:spacing w:line="360" w:lineRule="auto"/>
        <w:ind w:firstLine="480"/>
        <w:rPr>
          <w:color w:val="auto"/>
          <w:sz w:val="24"/>
          <w:szCs w:val="24"/>
        </w:rPr>
      </w:pPr>
      <w:r>
        <w:rPr>
          <w:rFonts w:hint="eastAsia"/>
          <w:color w:val="auto"/>
          <w:sz w:val="24"/>
          <w:szCs w:val="24"/>
        </w:rPr>
        <w:t>各种机械设备高速运转的零部件，若未设置防护装置，或者防护装置缺失，就容易造成机械伤害。</w:t>
      </w:r>
    </w:p>
    <w:p w14:paraId="2E755970" w14:textId="77777777" w:rsidR="0067440D" w:rsidRDefault="00000000">
      <w:pPr>
        <w:pStyle w:val="a0"/>
        <w:numPr>
          <w:ilvl w:val="0"/>
          <w:numId w:val="13"/>
        </w:numPr>
        <w:spacing w:line="360" w:lineRule="auto"/>
        <w:ind w:firstLine="480"/>
        <w:rPr>
          <w:color w:val="auto"/>
          <w:sz w:val="24"/>
          <w:szCs w:val="24"/>
        </w:rPr>
      </w:pPr>
      <w:r>
        <w:rPr>
          <w:rFonts w:hint="eastAsia"/>
          <w:color w:val="auto"/>
          <w:sz w:val="24"/>
          <w:szCs w:val="24"/>
        </w:rPr>
        <w:t>物体打击</w:t>
      </w:r>
    </w:p>
    <w:p w14:paraId="66F4F3B4" w14:textId="77777777" w:rsidR="0067440D" w:rsidRDefault="00000000">
      <w:pPr>
        <w:pStyle w:val="a0"/>
        <w:spacing w:line="360" w:lineRule="auto"/>
        <w:ind w:firstLine="480"/>
        <w:rPr>
          <w:color w:val="auto"/>
          <w:sz w:val="24"/>
          <w:szCs w:val="24"/>
        </w:rPr>
      </w:pPr>
      <w:r>
        <w:rPr>
          <w:rFonts w:hint="eastAsia"/>
          <w:color w:val="auto"/>
          <w:sz w:val="24"/>
          <w:szCs w:val="24"/>
        </w:rPr>
        <w:t>钻前工程中，施工人员需要频繁的进行移动、搬运、提举、装卸等活动，此外施工人员往往还需要安装各种管材，手提一些作业工具，一旦出现操作失误或者工具使用不合理的现象，很容易引起物体打击事故，造成人员伤亡。另一方面，在组装井架的过程中，需要进行多层交叉作业，容易出现施工现场混乱的局面，如果防护措施不到位，也可能发生物体打击事故。</w:t>
      </w:r>
    </w:p>
    <w:p w14:paraId="5E3639CF" w14:textId="77777777" w:rsidR="0067440D" w:rsidRDefault="00000000">
      <w:pPr>
        <w:pStyle w:val="a0"/>
        <w:numPr>
          <w:ilvl w:val="0"/>
          <w:numId w:val="13"/>
        </w:numPr>
        <w:spacing w:line="360" w:lineRule="auto"/>
        <w:ind w:firstLine="480"/>
        <w:rPr>
          <w:color w:val="auto"/>
          <w:sz w:val="24"/>
          <w:szCs w:val="24"/>
        </w:rPr>
      </w:pPr>
      <w:r>
        <w:rPr>
          <w:rFonts w:hint="eastAsia"/>
          <w:color w:val="auto"/>
          <w:sz w:val="24"/>
          <w:szCs w:val="24"/>
        </w:rPr>
        <w:t>触电</w:t>
      </w:r>
    </w:p>
    <w:p w14:paraId="6154B4A1" w14:textId="77777777" w:rsidR="0067440D" w:rsidRDefault="00000000">
      <w:pPr>
        <w:pStyle w:val="a0"/>
        <w:spacing w:line="360" w:lineRule="auto"/>
        <w:ind w:firstLine="480"/>
        <w:rPr>
          <w:color w:val="auto"/>
          <w:sz w:val="24"/>
          <w:szCs w:val="24"/>
        </w:rPr>
      </w:pPr>
      <w:r>
        <w:rPr>
          <w:rFonts w:hint="eastAsia"/>
          <w:color w:val="auto"/>
          <w:sz w:val="24"/>
          <w:szCs w:val="24"/>
        </w:rPr>
        <w:t>在钻前工程的施工现场中，存在很多小型移动机具，如：电焊机、焊条烤箱、电加热设备、手动砂轮等机具，都需要临时分布电缆和电线，致使施工场地中的用电系统十分混乱，容易造成触电事故。除此之外，施工场地中存有很多钢铁构件，这些构件材质坚硬，可能会损伤电缆，而电缆一旦出现破损，极易发生触电事故。另外，用电设备接地不良，而且使用的电缆有些已经老化，甚至局部已经破损，也可能导致触电事故的发生。</w:t>
      </w:r>
    </w:p>
    <w:p w14:paraId="09A27D0D" w14:textId="77777777" w:rsidR="0067440D" w:rsidRDefault="00000000">
      <w:pPr>
        <w:pStyle w:val="a0"/>
        <w:numPr>
          <w:ilvl w:val="0"/>
          <w:numId w:val="13"/>
        </w:numPr>
        <w:spacing w:line="360" w:lineRule="auto"/>
        <w:ind w:firstLine="480"/>
        <w:rPr>
          <w:color w:val="auto"/>
          <w:sz w:val="24"/>
          <w:szCs w:val="24"/>
        </w:rPr>
      </w:pPr>
      <w:r>
        <w:rPr>
          <w:rFonts w:hint="eastAsia"/>
          <w:color w:val="auto"/>
          <w:sz w:val="24"/>
          <w:szCs w:val="24"/>
        </w:rPr>
        <w:lastRenderedPageBreak/>
        <w:t>火灾</w:t>
      </w:r>
    </w:p>
    <w:p w14:paraId="39A4192A" w14:textId="77777777" w:rsidR="0067440D" w:rsidRDefault="00000000">
      <w:pPr>
        <w:pStyle w:val="a0"/>
        <w:spacing w:line="360" w:lineRule="auto"/>
        <w:ind w:firstLine="480"/>
        <w:rPr>
          <w:color w:val="auto"/>
          <w:sz w:val="24"/>
          <w:szCs w:val="24"/>
        </w:rPr>
      </w:pPr>
      <w:r>
        <w:rPr>
          <w:rFonts w:hint="eastAsia"/>
          <w:color w:val="auto"/>
          <w:sz w:val="24"/>
          <w:szCs w:val="24"/>
        </w:rPr>
        <w:t>钻前工程的施工现场是敞开的，直接暴露在空气中，周围可能存在木材、天然气等可燃物质，并且施工过程中需要使用氧气和乙炔，加之施工场地内存在电弧积热、高温热源、机械摩擦、电焊和气焊火花、电火花，一旦把控不严，可能会出现火灾事故。</w:t>
      </w:r>
    </w:p>
    <w:p w14:paraId="676637FF" w14:textId="77777777" w:rsidR="0067440D" w:rsidRDefault="00000000">
      <w:pPr>
        <w:pStyle w:val="a0"/>
        <w:numPr>
          <w:ilvl w:val="0"/>
          <w:numId w:val="13"/>
        </w:numPr>
        <w:spacing w:line="360" w:lineRule="auto"/>
        <w:ind w:firstLine="480"/>
        <w:rPr>
          <w:color w:val="auto"/>
          <w:sz w:val="24"/>
          <w:szCs w:val="24"/>
        </w:rPr>
      </w:pPr>
      <w:r>
        <w:rPr>
          <w:rFonts w:hint="eastAsia"/>
          <w:color w:val="auto"/>
          <w:sz w:val="24"/>
          <w:szCs w:val="24"/>
        </w:rPr>
        <w:t>运输车辆</w:t>
      </w:r>
    </w:p>
    <w:p w14:paraId="577F2660" w14:textId="77777777" w:rsidR="0067440D" w:rsidRDefault="00000000">
      <w:pPr>
        <w:pStyle w:val="a0"/>
        <w:spacing w:line="360" w:lineRule="auto"/>
        <w:ind w:firstLine="480"/>
        <w:rPr>
          <w:color w:val="auto"/>
          <w:sz w:val="24"/>
          <w:szCs w:val="24"/>
        </w:rPr>
      </w:pPr>
      <w:r>
        <w:rPr>
          <w:rFonts w:hint="eastAsia"/>
          <w:color w:val="auto"/>
          <w:sz w:val="24"/>
          <w:szCs w:val="24"/>
        </w:rPr>
        <w:t>钻前工程的作业过程中，设备、人员、材料都需要频繁的运输。车辆在野外作业时，时常要在简易道路上行驶，简易道路大多比较狭窄，有时还需要环山傍水、盘山绕行，道路转弯较多，部分路段存在大量积水，十分泥泞，运输事故的发生几率较高。若钻前工程的场地受限，驾驶员疲劳驾驶，现场管理混乱，运输车辆带病运行等，均可能导致车辆伤害事故。</w:t>
      </w:r>
    </w:p>
    <w:p w14:paraId="43F00A90" w14:textId="77777777" w:rsidR="0067440D" w:rsidRDefault="00000000">
      <w:pPr>
        <w:pStyle w:val="4"/>
        <w:keepNext w:val="0"/>
        <w:keepLines w:val="0"/>
        <w:spacing w:beforeLines="50" w:before="156" w:line="360" w:lineRule="auto"/>
        <w:rPr>
          <w:sz w:val="24"/>
          <w:szCs w:val="24"/>
        </w:rPr>
      </w:pPr>
      <w:r>
        <w:rPr>
          <w:rFonts w:hint="eastAsia"/>
          <w:sz w:val="24"/>
          <w:szCs w:val="24"/>
        </w:rPr>
        <w:t>设备搬迁</w:t>
      </w:r>
    </w:p>
    <w:p w14:paraId="6AD22069" w14:textId="77777777" w:rsidR="0067440D" w:rsidRDefault="00000000">
      <w:pPr>
        <w:pStyle w:val="a0"/>
        <w:spacing w:line="360" w:lineRule="auto"/>
        <w:ind w:firstLine="480"/>
        <w:rPr>
          <w:color w:val="auto"/>
          <w:sz w:val="24"/>
          <w:szCs w:val="24"/>
        </w:rPr>
      </w:pPr>
      <w:r>
        <w:rPr>
          <w:rFonts w:hint="eastAsia"/>
          <w:color w:val="auto"/>
          <w:sz w:val="24"/>
          <w:szCs w:val="24"/>
        </w:rPr>
        <w:t>设备搬迁是将一整套钻井设备从某地搬迁至待钻井位现场安装、调试，使之达到开钻水平的一道工序。这项工作头绪多，分工细，劳动强度大，使用施工车辆和机械多，并且受到作业现场客观条件的限制，如场地狭小，井场及道路泥泞，井场及道路上方有电力线路、通讯线路，地下有油、气、水管线等等，危险因素多，较易发生事故。在所发生事故中，尤以钻井队与运输队、拖拉机队因协作配合不好而导致的起重伤害和碰撞事故为最多见。在设备吊装过程中，还可能发生因吊车扒杆碰上电力线路而导致的触电事故。</w:t>
      </w:r>
    </w:p>
    <w:p w14:paraId="1A323DC7"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、设备整体搬迁过程中的危险因素</w:t>
      </w:r>
    </w:p>
    <w:p w14:paraId="1478C8D9" w14:textId="77777777" w:rsidR="0067440D" w:rsidRDefault="00000000">
      <w:pPr>
        <w:pStyle w:val="a0"/>
        <w:spacing w:line="360" w:lineRule="auto"/>
        <w:ind w:firstLine="480"/>
        <w:rPr>
          <w:color w:val="auto"/>
          <w:sz w:val="24"/>
          <w:szCs w:val="24"/>
        </w:rPr>
      </w:pPr>
      <w:r>
        <w:rPr>
          <w:rFonts w:hint="eastAsia"/>
          <w:color w:val="auto"/>
          <w:sz w:val="24"/>
          <w:szCs w:val="24"/>
        </w:rPr>
        <w:t>在搬迁距离近、地面平坦、空中无障碍的开阔地带或同台丛式井组，可以采用整体搬迁。即用拖拉机组将井架和钻台上的设备拖至待钻井井位。整体搬迁的危险因素主要有：因拖拉机组配合不好、地面条件差等可造成井架倾倒或井架变型；因地下情况不明，如有油、气、水管线通过，可能造成碰、压坏管线的事故。</w:t>
      </w:r>
    </w:p>
    <w:p w14:paraId="78BDE03B"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、零散搬迁过程中的危险因素</w:t>
      </w:r>
    </w:p>
    <w:p w14:paraId="27502881" w14:textId="77777777" w:rsidR="0067440D" w:rsidRDefault="00000000">
      <w:pPr>
        <w:pStyle w:val="a0"/>
        <w:spacing w:line="360" w:lineRule="auto"/>
        <w:ind w:firstLine="480"/>
        <w:rPr>
          <w:color w:val="auto"/>
          <w:sz w:val="24"/>
          <w:szCs w:val="24"/>
        </w:rPr>
      </w:pPr>
      <w:r>
        <w:rPr>
          <w:rFonts w:hint="eastAsia"/>
          <w:color w:val="auto"/>
          <w:sz w:val="24"/>
          <w:szCs w:val="24"/>
        </w:rPr>
        <w:t>零散搬迁是钻井设备搬迁的一般形式。其工作内容是：将整套钻机拆卸成便于汽车运输的单体，用拖拉机将拆卸开的设备按钻台、泵房、机房等分组分别拖至几个便于装车的地点集中，然后用吊车将设备装上卡车，运往待钻井位。零散搬迁动用人员多，使用车辆多，相互协作的单位多，与整体搬迁相比，作业难度要大。其主要危险是：容易发生挤碰甚至碾轧事故；有时会拖断钢丝绳易发生伤人；吊装设备时易发生起重伤害事故；运输过程中易发生各种交通事故等。</w:t>
      </w:r>
    </w:p>
    <w:p w14:paraId="492E9416" w14:textId="77777777" w:rsidR="0067440D" w:rsidRDefault="00000000">
      <w:pPr>
        <w:pStyle w:val="4"/>
        <w:keepNext w:val="0"/>
        <w:keepLines w:val="0"/>
        <w:spacing w:beforeLines="50" w:before="156" w:line="360" w:lineRule="auto"/>
        <w:rPr>
          <w:sz w:val="24"/>
          <w:szCs w:val="24"/>
        </w:rPr>
      </w:pPr>
      <w:r>
        <w:rPr>
          <w:rFonts w:hint="eastAsia"/>
          <w:sz w:val="24"/>
          <w:szCs w:val="24"/>
        </w:rPr>
        <w:lastRenderedPageBreak/>
        <w:t>设备安装</w:t>
      </w:r>
    </w:p>
    <w:p w14:paraId="1AF3E4D0" w14:textId="77777777" w:rsidR="0067440D" w:rsidRDefault="00000000">
      <w:pPr>
        <w:pStyle w:val="a0"/>
        <w:spacing w:line="360" w:lineRule="auto"/>
        <w:ind w:firstLine="480"/>
        <w:rPr>
          <w:color w:val="auto"/>
          <w:sz w:val="24"/>
          <w:szCs w:val="24"/>
        </w:rPr>
      </w:pPr>
      <w:r>
        <w:rPr>
          <w:color w:val="auto"/>
          <w:sz w:val="24"/>
          <w:szCs w:val="24"/>
        </w:rPr>
        <w:t>设备安装是指将搬迁到新井位的各种设备单体组装起来，经校正、固定、调试合格，使全套钻井设备达到正常运转水平的一项工作，其工作内容有：井架安装</w:t>
      </w:r>
      <w:r>
        <w:rPr>
          <w:rFonts w:hint="eastAsia"/>
          <w:color w:val="auto"/>
          <w:sz w:val="24"/>
          <w:szCs w:val="24"/>
        </w:rPr>
        <w:t>、</w:t>
      </w:r>
      <w:r>
        <w:rPr>
          <w:color w:val="auto"/>
          <w:sz w:val="24"/>
          <w:szCs w:val="24"/>
        </w:rPr>
        <w:t>穿大绳、绞车就位（俗称上钻机）、转盘就位（俗称上转盘）、安装悬吊设备、安装钻台工具、安装钻井液循环罐、安装井场电气设施、安装高压管线、油、气、水管线和各种安全防护装置等。</w:t>
      </w:r>
    </w:p>
    <w:p w14:paraId="199DCAB8"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w:t>
      </w:r>
      <w:r>
        <w:rPr>
          <w:color w:val="auto"/>
          <w:sz w:val="24"/>
          <w:szCs w:val="24"/>
        </w:rPr>
        <w:t>井架安装</w:t>
      </w:r>
    </w:p>
    <w:p w14:paraId="5576AF70" w14:textId="77777777" w:rsidR="0067440D" w:rsidRDefault="00000000">
      <w:pPr>
        <w:pStyle w:val="a0"/>
        <w:spacing w:line="360" w:lineRule="auto"/>
        <w:ind w:firstLine="480"/>
        <w:rPr>
          <w:color w:val="auto"/>
          <w:sz w:val="24"/>
          <w:szCs w:val="24"/>
        </w:rPr>
      </w:pPr>
      <w:r>
        <w:rPr>
          <w:color w:val="auto"/>
          <w:sz w:val="24"/>
          <w:szCs w:val="24"/>
        </w:rPr>
        <w:t>井架是和其他钻井设备一起搬迁至待钻井位，由钻井队在井场对接、安装的。井架安装工作的顺序为安装井架底座、绞车就位、对接井架主体、天车、安装井架附件、照明电路及灯具、穿大绳、起升井架等。安装井架</w:t>
      </w:r>
      <w:r>
        <w:rPr>
          <w:rFonts w:hint="eastAsia"/>
          <w:color w:val="auto"/>
          <w:sz w:val="24"/>
          <w:szCs w:val="24"/>
        </w:rPr>
        <w:t>的危险因素有：</w:t>
      </w:r>
      <w:r>
        <w:rPr>
          <w:color w:val="auto"/>
          <w:sz w:val="24"/>
          <w:szCs w:val="24"/>
        </w:rPr>
        <w:t>使用吊车时，因配合不好，易发生起重伤害事故</w:t>
      </w:r>
      <w:r>
        <w:rPr>
          <w:rFonts w:hint="eastAsia"/>
          <w:color w:val="auto"/>
          <w:sz w:val="24"/>
          <w:szCs w:val="24"/>
        </w:rPr>
        <w:t>（</w:t>
      </w:r>
      <w:r>
        <w:rPr>
          <w:color w:val="auto"/>
          <w:sz w:val="24"/>
          <w:szCs w:val="24"/>
        </w:rPr>
        <w:t>特别是高位安装的绞车，需</w:t>
      </w:r>
      <w:r>
        <w:rPr>
          <w:color w:val="auto"/>
          <w:sz w:val="24"/>
          <w:szCs w:val="24"/>
        </w:rPr>
        <w:t>2</w:t>
      </w:r>
      <w:r>
        <w:rPr>
          <w:color w:val="auto"/>
          <w:sz w:val="24"/>
          <w:szCs w:val="24"/>
        </w:rPr>
        <w:t>台吊车同时起吊绞车，而且绞车的位置要放至</w:t>
      </w:r>
      <w:r>
        <w:rPr>
          <w:color w:val="auto"/>
          <w:sz w:val="24"/>
          <w:szCs w:val="24"/>
        </w:rPr>
        <w:t>5m</w:t>
      </w:r>
      <w:r>
        <w:rPr>
          <w:color w:val="auto"/>
          <w:sz w:val="24"/>
          <w:szCs w:val="24"/>
        </w:rPr>
        <w:t>以上，如配合不好，极易发生人员伤亡和设备损坏</w:t>
      </w:r>
      <w:r>
        <w:rPr>
          <w:rFonts w:hint="eastAsia"/>
          <w:color w:val="auto"/>
          <w:sz w:val="24"/>
          <w:szCs w:val="24"/>
        </w:rPr>
        <w:t>）；</w:t>
      </w:r>
      <w:r>
        <w:rPr>
          <w:color w:val="auto"/>
          <w:sz w:val="24"/>
          <w:szCs w:val="24"/>
        </w:rPr>
        <w:t>穿联接销时，易发生物体打击事故；在底座以上部位工作时，易发生高处坠落和落物伤人事故。</w:t>
      </w:r>
      <w:r>
        <w:rPr>
          <w:rFonts w:hint="eastAsia"/>
          <w:color w:val="auto"/>
          <w:sz w:val="24"/>
          <w:szCs w:val="24"/>
        </w:rPr>
        <w:t>若安装质量不高，</w:t>
      </w:r>
      <w:r>
        <w:rPr>
          <w:color w:val="auto"/>
          <w:sz w:val="24"/>
          <w:szCs w:val="24"/>
        </w:rPr>
        <w:t>起升井架</w:t>
      </w:r>
      <w:r>
        <w:rPr>
          <w:rFonts w:hint="eastAsia"/>
          <w:color w:val="auto"/>
          <w:sz w:val="24"/>
          <w:szCs w:val="24"/>
        </w:rPr>
        <w:t>时可能</w:t>
      </w:r>
      <w:r>
        <w:rPr>
          <w:color w:val="auto"/>
          <w:sz w:val="24"/>
          <w:szCs w:val="24"/>
        </w:rPr>
        <w:t>出现井架倾倒事故。</w:t>
      </w:r>
    </w:p>
    <w:p w14:paraId="4535372D"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、穿大绳</w:t>
      </w:r>
    </w:p>
    <w:p w14:paraId="25928ADF" w14:textId="77777777" w:rsidR="0067440D" w:rsidRDefault="00000000">
      <w:pPr>
        <w:pStyle w:val="a0"/>
        <w:spacing w:line="360" w:lineRule="auto"/>
        <w:ind w:firstLine="480"/>
        <w:rPr>
          <w:color w:val="auto"/>
          <w:sz w:val="24"/>
          <w:szCs w:val="24"/>
        </w:rPr>
      </w:pPr>
      <w:r>
        <w:rPr>
          <w:rFonts w:hint="eastAsia"/>
          <w:color w:val="auto"/>
          <w:sz w:val="24"/>
          <w:szCs w:val="24"/>
        </w:rPr>
        <w:t>穿大绳，就是将符合钻机使用标准和规格的钢丝绳（大绳）按照一定顺序，穿过天车与游动滑车的滑轮，成为滑轮组，构成钻井施工的提升运行系统的工作过程。穿大绳的危险因素有：送引绳上天车平台工作人员需要进行特高处作业；在天车台倒绳头的工作人员与地面人员配合不好可能导致挤压手臂；如引绳与大绳连接不牢或引绳有问题，易造成断绳致使大绳坠落。</w:t>
      </w:r>
    </w:p>
    <w:p w14:paraId="01E65878"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、绞车、转盘就位</w:t>
      </w:r>
    </w:p>
    <w:p w14:paraId="7CDCA3B2" w14:textId="77777777" w:rsidR="0067440D" w:rsidRDefault="00000000">
      <w:pPr>
        <w:pStyle w:val="a0"/>
        <w:spacing w:line="360" w:lineRule="auto"/>
        <w:ind w:firstLine="480"/>
        <w:rPr>
          <w:color w:val="auto"/>
          <w:sz w:val="24"/>
          <w:szCs w:val="24"/>
        </w:rPr>
      </w:pPr>
      <w:r>
        <w:rPr>
          <w:rFonts w:hint="eastAsia"/>
          <w:color w:val="auto"/>
          <w:sz w:val="24"/>
          <w:szCs w:val="24"/>
        </w:rPr>
        <w:t>绞车及转盘就位，就是把绞车和转盘从地面提升到钻台特定的位置（低位安装的绞车除外）。绞车、转盘就位（上钻机、转盘）过程中主要的危险因素有：因指挥不当或操作失误可导致碰坏或摔坏绞车、转盘；挤伤工作人员或拉坏井架等。</w:t>
      </w:r>
    </w:p>
    <w:p w14:paraId="3780D509" w14:textId="77777777" w:rsidR="0067440D" w:rsidRDefault="00000000">
      <w:pPr>
        <w:pStyle w:val="a0"/>
        <w:spacing w:line="360" w:lineRule="auto"/>
        <w:ind w:firstLine="480"/>
        <w:rPr>
          <w:color w:val="auto"/>
          <w:sz w:val="24"/>
          <w:szCs w:val="24"/>
        </w:rPr>
      </w:pPr>
      <w:r>
        <w:rPr>
          <w:rFonts w:hint="eastAsia"/>
          <w:color w:val="auto"/>
          <w:sz w:val="24"/>
          <w:szCs w:val="24"/>
        </w:rPr>
        <w:t>4</w:t>
      </w:r>
      <w:r>
        <w:rPr>
          <w:rFonts w:hint="eastAsia"/>
          <w:color w:val="auto"/>
          <w:sz w:val="24"/>
          <w:szCs w:val="24"/>
        </w:rPr>
        <w:t>、钻台、机房、泵房设备安装</w:t>
      </w:r>
    </w:p>
    <w:p w14:paraId="64797DEE" w14:textId="77777777" w:rsidR="0067440D" w:rsidRDefault="00000000">
      <w:pPr>
        <w:pStyle w:val="a0"/>
        <w:spacing w:line="360" w:lineRule="auto"/>
        <w:ind w:firstLine="480"/>
        <w:rPr>
          <w:color w:val="auto"/>
          <w:sz w:val="24"/>
          <w:szCs w:val="24"/>
        </w:rPr>
      </w:pPr>
      <w:r>
        <w:rPr>
          <w:rFonts w:hint="eastAsia"/>
          <w:color w:val="auto"/>
          <w:sz w:val="24"/>
          <w:szCs w:val="24"/>
        </w:rPr>
        <w:t>钻台、机房、泵房设备的安装需要进行电、气焊割作业和高处作业，有时还需要拖拉机配合作业，其危险因素较多。必须使用拖拉机时，若人员配合不好，无人指挥或指挥失误，可拉翻、拉坏设备，或崩断钢丝绳等情况的发生。此外，还可能发生触电、灼烫、高处坠落、物体打击、火灾等事故。</w:t>
      </w:r>
    </w:p>
    <w:p w14:paraId="23E0EE20" w14:textId="77777777" w:rsidR="0067440D" w:rsidRDefault="00000000">
      <w:pPr>
        <w:pStyle w:val="a0"/>
        <w:spacing w:line="360" w:lineRule="auto"/>
        <w:ind w:firstLine="480"/>
        <w:rPr>
          <w:color w:val="auto"/>
          <w:sz w:val="24"/>
          <w:szCs w:val="24"/>
        </w:rPr>
      </w:pPr>
      <w:r>
        <w:rPr>
          <w:rFonts w:hint="eastAsia"/>
          <w:color w:val="auto"/>
          <w:sz w:val="24"/>
          <w:szCs w:val="24"/>
        </w:rPr>
        <w:t>5</w:t>
      </w:r>
      <w:r>
        <w:rPr>
          <w:rFonts w:hint="eastAsia"/>
          <w:color w:val="auto"/>
          <w:sz w:val="24"/>
          <w:szCs w:val="24"/>
        </w:rPr>
        <w:t>、钻井液循环罐及固控设备安装</w:t>
      </w:r>
    </w:p>
    <w:p w14:paraId="071C133A" w14:textId="77777777" w:rsidR="0067440D" w:rsidRDefault="00000000">
      <w:pPr>
        <w:pStyle w:val="a0"/>
        <w:spacing w:line="360" w:lineRule="auto"/>
        <w:ind w:firstLine="480"/>
        <w:rPr>
          <w:color w:val="auto"/>
          <w:sz w:val="24"/>
          <w:szCs w:val="24"/>
        </w:rPr>
      </w:pPr>
      <w:r>
        <w:rPr>
          <w:rFonts w:hint="eastAsia"/>
          <w:color w:val="auto"/>
          <w:sz w:val="24"/>
          <w:szCs w:val="24"/>
        </w:rPr>
        <w:lastRenderedPageBreak/>
        <w:t>钻井液循环罐及固定设备现场装备有循环罐、震动筛、除砂泵、除砂器、除泥器、离心机和钻井液储备罐等。由于循环罐体积较大，其他设备也较笨重，安装时需使用吊车和拖拉机，容易引发拖拉机挤碰或起重事故。</w:t>
      </w:r>
    </w:p>
    <w:p w14:paraId="5B1A4420" w14:textId="77777777" w:rsidR="0067440D" w:rsidRDefault="00000000">
      <w:pPr>
        <w:pStyle w:val="a0"/>
        <w:spacing w:line="360" w:lineRule="auto"/>
        <w:ind w:firstLine="480"/>
        <w:rPr>
          <w:color w:val="auto"/>
          <w:sz w:val="24"/>
          <w:szCs w:val="24"/>
        </w:rPr>
      </w:pPr>
      <w:r>
        <w:rPr>
          <w:rFonts w:hint="eastAsia"/>
          <w:color w:val="auto"/>
          <w:sz w:val="24"/>
          <w:szCs w:val="24"/>
        </w:rPr>
        <w:t>6</w:t>
      </w:r>
      <w:r>
        <w:rPr>
          <w:rFonts w:hint="eastAsia"/>
          <w:color w:val="auto"/>
          <w:sz w:val="24"/>
          <w:szCs w:val="24"/>
        </w:rPr>
        <w:t>、电气设备、设施、装置安装</w:t>
      </w:r>
    </w:p>
    <w:p w14:paraId="19B47856" w14:textId="77777777" w:rsidR="0067440D" w:rsidRDefault="00000000">
      <w:pPr>
        <w:pStyle w:val="a0"/>
        <w:spacing w:line="360" w:lineRule="auto"/>
        <w:ind w:firstLine="480"/>
        <w:rPr>
          <w:color w:val="auto"/>
          <w:sz w:val="24"/>
          <w:szCs w:val="24"/>
        </w:rPr>
      </w:pPr>
      <w:r>
        <w:rPr>
          <w:rFonts w:hint="eastAsia"/>
          <w:color w:val="auto"/>
          <w:sz w:val="24"/>
          <w:szCs w:val="24"/>
        </w:rPr>
        <w:t>钻井施工现场的电气设施是指发电设备、用电设备、照明灯具及电路等。在安装电气设备、设施、装置的过程中，作业人员可能发生高处坠落及触电事故。</w:t>
      </w:r>
    </w:p>
    <w:p w14:paraId="3B79469F" w14:textId="77777777" w:rsidR="0067440D" w:rsidRDefault="00000000">
      <w:pPr>
        <w:pStyle w:val="4"/>
        <w:keepNext w:val="0"/>
        <w:keepLines w:val="0"/>
        <w:spacing w:beforeLines="50" w:before="156" w:line="360" w:lineRule="auto"/>
        <w:rPr>
          <w:sz w:val="24"/>
          <w:szCs w:val="24"/>
        </w:rPr>
      </w:pPr>
      <w:r>
        <w:rPr>
          <w:rFonts w:hint="eastAsia"/>
          <w:sz w:val="24"/>
          <w:szCs w:val="24"/>
        </w:rPr>
        <w:t>钻进施工</w:t>
      </w:r>
    </w:p>
    <w:p w14:paraId="36971143"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、首次开钻施工</w:t>
      </w:r>
    </w:p>
    <w:p w14:paraId="5C7E0676" w14:textId="77777777" w:rsidR="0067440D" w:rsidRDefault="00000000">
      <w:pPr>
        <w:pStyle w:val="a0"/>
        <w:spacing w:line="360" w:lineRule="auto"/>
        <w:ind w:firstLine="480"/>
        <w:rPr>
          <w:color w:val="auto"/>
          <w:sz w:val="24"/>
          <w:szCs w:val="24"/>
        </w:rPr>
      </w:pPr>
      <w:r>
        <w:rPr>
          <w:color w:val="auto"/>
          <w:sz w:val="24"/>
          <w:szCs w:val="24"/>
        </w:rPr>
        <w:t>首次开钻时</w:t>
      </w:r>
      <w:r>
        <w:rPr>
          <w:rFonts w:hint="eastAsia"/>
          <w:color w:val="auto"/>
          <w:sz w:val="24"/>
          <w:szCs w:val="24"/>
        </w:rPr>
        <w:t>，</w:t>
      </w:r>
      <w:r>
        <w:rPr>
          <w:color w:val="auto"/>
          <w:sz w:val="24"/>
          <w:szCs w:val="24"/>
        </w:rPr>
        <w:t>设备运行状态是否正常，各气、电路控制系统是否存在漏气、漏电或接错等现象等，可能造成物体打击、机械伤害、触电、设备损害等事故；钻头、钻具、套管、工具等体积和重量都比较大，劳动强度大，在接方钻杆、起吊钻杆、装卸钻头、操作大钳、吊卡、推摆钻杆等过程中时，如钻台工作人员配合不好，容易发生物体打击、机械伤害等人身伤害事故；二层台操作人员操作不慎，也容易造成高处坠落、物体打击事故。下表层套管时，在钻台大门前扣好吊卡后，人员如不及时躲避，容易造成碰、砸、撞、挤、扭、擦伤事故。</w:t>
      </w:r>
    </w:p>
    <w:p w14:paraId="69CAD5E0"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、再次开钻施工</w:t>
      </w:r>
    </w:p>
    <w:p w14:paraId="257BD9A1" w14:textId="77777777" w:rsidR="0067440D" w:rsidRDefault="00000000">
      <w:pPr>
        <w:pStyle w:val="a0"/>
        <w:spacing w:line="360" w:lineRule="auto"/>
        <w:ind w:firstLine="480"/>
        <w:rPr>
          <w:color w:val="auto"/>
          <w:sz w:val="24"/>
          <w:szCs w:val="24"/>
        </w:rPr>
      </w:pPr>
      <w:r>
        <w:rPr>
          <w:color w:val="auto"/>
          <w:sz w:val="24"/>
          <w:szCs w:val="24"/>
        </w:rPr>
        <w:t>第二次开钻的工作内容主要包括：高压试运转、下钻、钻进和起钻等。</w:t>
      </w:r>
    </w:p>
    <w:p w14:paraId="1B58B481"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）高压试运转</w:t>
      </w:r>
    </w:p>
    <w:p w14:paraId="3511897D" w14:textId="77777777" w:rsidR="0067440D" w:rsidRDefault="00000000">
      <w:pPr>
        <w:pStyle w:val="a0"/>
        <w:spacing w:line="360" w:lineRule="auto"/>
        <w:ind w:firstLine="480"/>
        <w:rPr>
          <w:color w:val="auto"/>
          <w:sz w:val="24"/>
          <w:szCs w:val="24"/>
        </w:rPr>
      </w:pPr>
      <w:r>
        <w:rPr>
          <w:rFonts w:hint="eastAsia"/>
          <w:color w:val="auto"/>
          <w:sz w:val="24"/>
          <w:szCs w:val="24"/>
        </w:rPr>
        <w:t>高压试运转是第二次开钻前的最重要的准备工作，其目的是检查设备的安装质量，并在高压试运转中发现和整改问题，保证设备和高压管汇在钻进过程中能够正常工作，以实现安全、快速、高效钻井。</w:t>
      </w:r>
    </w:p>
    <w:p w14:paraId="7CD444F7" w14:textId="77777777" w:rsidR="0067440D" w:rsidRDefault="00000000">
      <w:pPr>
        <w:pStyle w:val="a0"/>
        <w:spacing w:line="360" w:lineRule="auto"/>
        <w:ind w:firstLine="480"/>
        <w:rPr>
          <w:color w:val="auto"/>
          <w:sz w:val="24"/>
          <w:szCs w:val="24"/>
        </w:rPr>
      </w:pPr>
      <w:r>
        <w:rPr>
          <w:color w:val="auto"/>
          <w:sz w:val="24"/>
          <w:szCs w:val="24"/>
        </w:rPr>
        <w:t>在一口井的施工中，</w:t>
      </w:r>
      <w:r>
        <w:rPr>
          <w:rFonts w:hint="eastAsia"/>
          <w:color w:val="auto"/>
          <w:sz w:val="24"/>
          <w:szCs w:val="24"/>
        </w:rPr>
        <w:t>如安全阀损坏，可能造成憋泵，</w:t>
      </w:r>
      <w:r>
        <w:rPr>
          <w:color w:val="auto"/>
          <w:sz w:val="24"/>
          <w:szCs w:val="24"/>
        </w:rPr>
        <w:t>轻则会造成钻井泵、高压管线等设备的损坏，重则会造成人员伤亡。</w:t>
      </w:r>
      <w:r>
        <w:rPr>
          <w:rFonts w:hint="eastAsia"/>
          <w:color w:val="auto"/>
          <w:sz w:val="24"/>
          <w:szCs w:val="24"/>
        </w:rPr>
        <w:t>若设备设施发生刺漏，可对高压区的人员造成伤害。</w:t>
      </w:r>
    </w:p>
    <w:p w14:paraId="7666BFA6"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）下钻</w:t>
      </w:r>
    </w:p>
    <w:p w14:paraId="5ED33053" w14:textId="77777777" w:rsidR="0067440D" w:rsidRDefault="00000000">
      <w:pPr>
        <w:pStyle w:val="a0"/>
        <w:spacing w:line="360" w:lineRule="auto"/>
        <w:ind w:firstLine="480"/>
        <w:rPr>
          <w:color w:val="auto"/>
          <w:sz w:val="24"/>
          <w:szCs w:val="24"/>
        </w:rPr>
      </w:pPr>
      <w:r>
        <w:rPr>
          <w:color w:val="auto"/>
          <w:sz w:val="24"/>
          <w:szCs w:val="24"/>
        </w:rPr>
        <w:t>下钻过程可能会遇到的井下复杂情况很多，如井眼垮塌、缩径、沉砂、油气上窜、井涌等，如果司钻在操作过程中注意不够或判断失误，有可能将钻具贸然下入复杂井眼，造成卡钻、顿钻等事故；如果下钻速度快，会产生很大的激动压力，容易憋漏地层。另外，在下钻过程中，钻井大绳卡进指梁会挂坏井架或二层台，容易造成物体打击和高处坠落事故；下钻过程中，如果绞车高、低速离合器不放气，刹车失灵，可能导致顿钻重大</w:t>
      </w:r>
      <w:r>
        <w:rPr>
          <w:color w:val="auto"/>
          <w:sz w:val="24"/>
          <w:szCs w:val="24"/>
        </w:rPr>
        <w:lastRenderedPageBreak/>
        <w:t>事故；用大钳紧扣操作猫头时失误，有可能造成物体打击、机械伤害事故；在二层台工作时，有可能导致高处坠落或高处落物等人身伤害事故。</w:t>
      </w:r>
    </w:p>
    <w:p w14:paraId="66F1C514"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）钻进</w:t>
      </w:r>
    </w:p>
    <w:p w14:paraId="642283CE" w14:textId="77777777" w:rsidR="0067440D" w:rsidRDefault="00000000">
      <w:pPr>
        <w:pStyle w:val="a0"/>
        <w:spacing w:line="360" w:lineRule="auto"/>
        <w:ind w:firstLine="480"/>
        <w:rPr>
          <w:color w:val="auto"/>
          <w:sz w:val="24"/>
          <w:szCs w:val="24"/>
        </w:rPr>
      </w:pPr>
      <w:r>
        <w:rPr>
          <w:color w:val="auto"/>
          <w:sz w:val="24"/>
          <w:szCs w:val="24"/>
        </w:rPr>
        <w:t>钻进过程中，在井浅时，因快速钻进，钻井液性能不完善，造壁性和悬浮性能差。可能造成井眼垮塌或沉砂埋钻具。井深时，可能会遇到地层压力异常，造成井漏、井涌、井喷以及井喷失控着火等严重事故。</w:t>
      </w:r>
    </w:p>
    <w:p w14:paraId="1B275320" w14:textId="77777777" w:rsidR="0067440D" w:rsidRDefault="00000000">
      <w:pPr>
        <w:pStyle w:val="a0"/>
        <w:spacing w:line="360" w:lineRule="auto"/>
        <w:ind w:firstLine="480"/>
        <w:rPr>
          <w:color w:val="auto"/>
          <w:sz w:val="24"/>
          <w:szCs w:val="24"/>
        </w:rPr>
      </w:pPr>
      <w:r>
        <w:rPr>
          <w:rFonts w:hint="eastAsia"/>
          <w:color w:val="auto"/>
          <w:sz w:val="24"/>
          <w:szCs w:val="24"/>
        </w:rPr>
        <w:t>4</w:t>
      </w:r>
      <w:r>
        <w:rPr>
          <w:rFonts w:hint="eastAsia"/>
          <w:color w:val="auto"/>
          <w:sz w:val="24"/>
          <w:szCs w:val="24"/>
        </w:rPr>
        <w:t>）起钻</w:t>
      </w:r>
    </w:p>
    <w:p w14:paraId="4EACAB92" w14:textId="77777777" w:rsidR="0067440D" w:rsidRDefault="00000000">
      <w:pPr>
        <w:pStyle w:val="a0"/>
        <w:spacing w:line="360" w:lineRule="auto"/>
        <w:ind w:firstLine="480"/>
        <w:rPr>
          <w:color w:val="auto"/>
          <w:sz w:val="24"/>
          <w:szCs w:val="24"/>
        </w:rPr>
      </w:pPr>
      <w:r>
        <w:rPr>
          <w:color w:val="auto"/>
          <w:sz w:val="24"/>
          <w:szCs w:val="24"/>
        </w:rPr>
        <w:t>起钻过程中，由于井下情况复杂，处理不当，可能引起上提遇卡、转盘憋劲大、打倒车、灌不进钻井液等情况。起钻速度快或钻头泥包，导致拔活塞，容易诱发井塌、井漏、油气水侵、井涌以及井喷和井喷失控事故；起钻过程中，如果绞车高、低速离合器不放气，防碰天车失灵，处理不当可能导致顶天车的恶性事故；在起钻过程中，如果司钻失误或与井口工作人员配合不当，可能造成单吊环起钻、崩砸井口工具、顶天车等事故的发生，可能导致一人或多人死亡的重大事故；井架工二层台操作时，容易发生高处坠落或高处落物伤人事故。</w:t>
      </w:r>
    </w:p>
    <w:p w14:paraId="513EDBAD" w14:textId="77777777" w:rsidR="0067440D" w:rsidRDefault="00000000">
      <w:pPr>
        <w:pStyle w:val="a0"/>
        <w:spacing w:line="360" w:lineRule="auto"/>
        <w:ind w:firstLine="480"/>
        <w:rPr>
          <w:color w:val="auto"/>
          <w:sz w:val="24"/>
          <w:szCs w:val="24"/>
        </w:rPr>
      </w:pPr>
      <w:r>
        <w:rPr>
          <w:rFonts w:hint="eastAsia"/>
          <w:color w:val="auto"/>
          <w:sz w:val="24"/>
          <w:szCs w:val="24"/>
        </w:rPr>
        <w:t>总之：</w:t>
      </w:r>
      <w:r>
        <w:rPr>
          <w:color w:val="auto"/>
          <w:sz w:val="24"/>
          <w:szCs w:val="24"/>
        </w:rPr>
        <w:t>钻进</w:t>
      </w:r>
      <w:r>
        <w:rPr>
          <w:rFonts w:hint="eastAsia"/>
          <w:color w:val="auto"/>
          <w:sz w:val="24"/>
          <w:szCs w:val="24"/>
        </w:rPr>
        <w:t>施工</w:t>
      </w:r>
      <w:r>
        <w:rPr>
          <w:color w:val="auto"/>
          <w:sz w:val="24"/>
          <w:szCs w:val="24"/>
        </w:rPr>
        <w:t>中由于各种原因造成的复杂情况和事故还有很多，这些复杂情况多数是由于操作失误造成的，另外由于井下情况复杂，发生如井涌、井漏、卡钻、缩径、钻头泥包、井下落物等事故时，地面需要采取压井、划眼、倒划眼、解卡、扩眼、打捞等作业来处理井下事故，这些非正常作业又容易导致井喷失控、井喷、顶天车、顿钻、单吊环起钻等地面事故的发生。</w:t>
      </w:r>
    </w:p>
    <w:p w14:paraId="737E5B4E" w14:textId="77777777" w:rsidR="0067440D" w:rsidRDefault="00000000">
      <w:pPr>
        <w:pStyle w:val="4"/>
        <w:keepNext w:val="0"/>
        <w:keepLines w:val="0"/>
        <w:spacing w:beforeLines="50" w:before="156" w:line="360" w:lineRule="auto"/>
        <w:rPr>
          <w:sz w:val="24"/>
          <w:szCs w:val="24"/>
        </w:rPr>
      </w:pPr>
      <w:r>
        <w:rPr>
          <w:rFonts w:hint="eastAsia"/>
          <w:sz w:val="24"/>
          <w:szCs w:val="24"/>
        </w:rPr>
        <w:t>测井、录井</w:t>
      </w:r>
    </w:p>
    <w:p w14:paraId="5181A8E9" w14:textId="77777777" w:rsidR="0067440D" w:rsidRDefault="00000000">
      <w:pPr>
        <w:pStyle w:val="a0"/>
        <w:spacing w:line="360" w:lineRule="auto"/>
        <w:ind w:firstLine="480"/>
        <w:rPr>
          <w:color w:val="auto"/>
          <w:sz w:val="24"/>
          <w:szCs w:val="24"/>
        </w:rPr>
      </w:pPr>
      <w:r>
        <w:rPr>
          <w:color w:val="auto"/>
          <w:sz w:val="24"/>
          <w:szCs w:val="24"/>
        </w:rPr>
        <w:t>在测井过程中工作人员若不穿专用个体防护用具，有发生辐射伤害的危险，另外放射源若管理不善，或在运输过程管理不到位，极易丢失，一旦丢失将带来更大的危害。</w:t>
      </w:r>
    </w:p>
    <w:p w14:paraId="7639C9EF" w14:textId="77777777" w:rsidR="0067440D" w:rsidRDefault="00000000">
      <w:pPr>
        <w:pStyle w:val="a0"/>
        <w:spacing w:line="360" w:lineRule="auto"/>
        <w:ind w:firstLine="480"/>
        <w:rPr>
          <w:color w:val="auto"/>
          <w:sz w:val="24"/>
          <w:szCs w:val="24"/>
        </w:rPr>
      </w:pPr>
      <w:r>
        <w:rPr>
          <w:color w:val="auto"/>
          <w:sz w:val="24"/>
          <w:szCs w:val="24"/>
        </w:rPr>
        <w:t>测井过程中易发生落井事故，也可能发生溢流以及卡仪器、拔断电缆、仪器落井等事故。</w:t>
      </w:r>
    </w:p>
    <w:p w14:paraId="2204C71E" w14:textId="77777777" w:rsidR="0067440D" w:rsidRDefault="00000000">
      <w:pPr>
        <w:pStyle w:val="a0"/>
        <w:spacing w:line="360" w:lineRule="auto"/>
        <w:ind w:firstLine="480"/>
        <w:rPr>
          <w:color w:val="auto"/>
          <w:sz w:val="24"/>
          <w:szCs w:val="24"/>
        </w:rPr>
      </w:pPr>
      <w:r>
        <w:rPr>
          <w:color w:val="auto"/>
          <w:sz w:val="24"/>
          <w:szCs w:val="24"/>
        </w:rPr>
        <w:t>录井施工过程中，人员安装排量探头等作业时，无任何梯子可用，存在录井安装人员坠井的危险；若电烤板破裂漏水，录井人员在烘烤岩屑时有发生触电的危险。</w:t>
      </w:r>
    </w:p>
    <w:p w14:paraId="2C5795F4" w14:textId="77777777" w:rsidR="0067440D" w:rsidRDefault="00000000">
      <w:pPr>
        <w:pStyle w:val="4"/>
        <w:keepNext w:val="0"/>
        <w:keepLines w:val="0"/>
        <w:spacing w:beforeLines="50" w:before="156" w:line="360" w:lineRule="auto"/>
        <w:rPr>
          <w:sz w:val="24"/>
          <w:szCs w:val="24"/>
        </w:rPr>
      </w:pPr>
      <w:r>
        <w:rPr>
          <w:rFonts w:hint="eastAsia"/>
          <w:sz w:val="24"/>
          <w:szCs w:val="24"/>
        </w:rPr>
        <w:t>固井、完井</w:t>
      </w:r>
    </w:p>
    <w:p w14:paraId="37207321" w14:textId="77777777" w:rsidR="0067440D" w:rsidRDefault="00000000">
      <w:pPr>
        <w:pStyle w:val="a0"/>
        <w:spacing w:line="360" w:lineRule="auto"/>
        <w:ind w:firstLine="480"/>
        <w:rPr>
          <w:color w:val="auto"/>
          <w:sz w:val="24"/>
          <w:szCs w:val="24"/>
        </w:rPr>
      </w:pPr>
      <w:r>
        <w:rPr>
          <w:color w:val="auto"/>
          <w:sz w:val="24"/>
          <w:szCs w:val="24"/>
        </w:rPr>
        <w:t>在固井施工过程中，泵压会越来越高，井口、泵房、高压管汇、安全阀附近的流体存在伤人的危险性。固井过程中，需要使用机械设备，如果现场工作人员不注意，可能发生</w:t>
      </w:r>
      <w:r>
        <w:rPr>
          <w:color w:val="auto"/>
          <w:sz w:val="24"/>
          <w:szCs w:val="24"/>
        </w:rPr>
        <w:lastRenderedPageBreak/>
        <w:t>机械伤害。</w:t>
      </w:r>
    </w:p>
    <w:p w14:paraId="72ED8962" w14:textId="77777777" w:rsidR="0067440D" w:rsidRDefault="00000000">
      <w:pPr>
        <w:pStyle w:val="a0"/>
        <w:spacing w:line="360" w:lineRule="auto"/>
        <w:ind w:firstLine="480"/>
        <w:rPr>
          <w:color w:val="auto"/>
          <w:sz w:val="24"/>
          <w:szCs w:val="24"/>
        </w:rPr>
      </w:pPr>
      <w:r>
        <w:rPr>
          <w:color w:val="auto"/>
          <w:sz w:val="24"/>
          <w:szCs w:val="24"/>
        </w:rPr>
        <w:t>在固技术套管或油层套管施工过程中，固井车辆摆放时可能危害供电线路，容易造成触电、火灾或中毒窒息事故同时泵压会越来越高，井口、泵房、高压管汇、安全阀附近的流体伤人的危险性。摆放车辆未注意周围人员容易导致车辆伤害事故；管线连接及试压时容易发生物体打击事故；连接电路过程中容易发生触电事故；下灰管线连接不牢，人员站位不当，可能导致眼部伤害；替水泥浆过程中，井口、泵房、高压管汇、安全阀附近存在一定的流体伤人的危险性。完井后拆卸设备需要多工种配合作业，人员高处作业容易发生高处坠落事故，拆卸带压管线容易造成高压液体打击伤人事故；甩钻具过程中，容易发生物体打击事故。另外，电测及完井过程中存在着溢流、井涌、井喷、放射性伤害、高空坠落等危害。</w:t>
      </w:r>
    </w:p>
    <w:p w14:paraId="1DBC70FC" w14:textId="77777777" w:rsidR="0067440D" w:rsidRDefault="00000000">
      <w:pPr>
        <w:pStyle w:val="4"/>
        <w:keepNext w:val="0"/>
        <w:keepLines w:val="0"/>
        <w:spacing w:beforeLines="50" w:before="156" w:line="360" w:lineRule="auto"/>
        <w:rPr>
          <w:sz w:val="24"/>
          <w:szCs w:val="24"/>
        </w:rPr>
      </w:pPr>
      <w:r>
        <w:rPr>
          <w:rFonts w:hint="eastAsia"/>
          <w:sz w:val="24"/>
          <w:szCs w:val="24"/>
        </w:rPr>
        <w:t>完井后拆卸设备</w:t>
      </w:r>
    </w:p>
    <w:p w14:paraId="61473B1A" w14:textId="77777777" w:rsidR="0067440D" w:rsidRDefault="00000000">
      <w:pPr>
        <w:pStyle w:val="a0"/>
        <w:spacing w:line="360" w:lineRule="auto"/>
        <w:ind w:firstLine="480"/>
        <w:rPr>
          <w:color w:val="auto"/>
          <w:sz w:val="24"/>
          <w:szCs w:val="24"/>
        </w:rPr>
      </w:pPr>
      <w:r>
        <w:rPr>
          <w:color w:val="auto"/>
          <w:sz w:val="24"/>
          <w:szCs w:val="24"/>
        </w:rPr>
        <w:t>完井后拆卸设备需要多工种配合作业，危险因素多，特别是拆卸钻具时，易发生吊钳伤人的事故。另外，在钻具下钻台时，也容易发生砸伤人员的事故。</w:t>
      </w:r>
    </w:p>
    <w:p w14:paraId="04B34032" w14:textId="77777777" w:rsidR="0067440D" w:rsidRDefault="00000000">
      <w:pPr>
        <w:pStyle w:val="4"/>
        <w:keepNext w:val="0"/>
        <w:keepLines w:val="0"/>
        <w:spacing w:beforeLines="50" w:before="156" w:line="360" w:lineRule="auto"/>
        <w:rPr>
          <w:sz w:val="24"/>
          <w:szCs w:val="24"/>
        </w:rPr>
      </w:pPr>
      <w:r>
        <w:rPr>
          <w:rFonts w:hint="eastAsia"/>
          <w:sz w:val="24"/>
          <w:szCs w:val="24"/>
        </w:rPr>
        <w:t>检修与保养</w:t>
      </w:r>
    </w:p>
    <w:p w14:paraId="6BB27948" w14:textId="77777777" w:rsidR="0067440D" w:rsidRDefault="00000000">
      <w:pPr>
        <w:pStyle w:val="a0"/>
        <w:spacing w:line="360" w:lineRule="auto"/>
        <w:ind w:firstLine="480"/>
        <w:rPr>
          <w:color w:val="auto"/>
          <w:sz w:val="24"/>
          <w:szCs w:val="24"/>
        </w:rPr>
      </w:pPr>
      <w:r>
        <w:rPr>
          <w:color w:val="auto"/>
          <w:sz w:val="24"/>
          <w:szCs w:val="24"/>
        </w:rPr>
        <w:t>在设备保养或检修时，存在机械伤害、电气伤害、高处坠落等危险，甚至因此造成卡钻事故，处理卡钻事故是发生人身伤害最多的过程。</w:t>
      </w:r>
    </w:p>
    <w:p w14:paraId="38E3A50F" w14:textId="77777777" w:rsidR="0067440D" w:rsidRDefault="00000000">
      <w:pPr>
        <w:pStyle w:val="4"/>
        <w:keepNext w:val="0"/>
        <w:keepLines w:val="0"/>
        <w:spacing w:beforeLines="50" w:before="156" w:line="360" w:lineRule="auto"/>
        <w:rPr>
          <w:sz w:val="24"/>
          <w:szCs w:val="24"/>
        </w:rPr>
      </w:pPr>
      <w:r>
        <w:rPr>
          <w:rFonts w:hint="eastAsia"/>
          <w:sz w:val="24"/>
          <w:szCs w:val="24"/>
        </w:rPr>
        <w:t>处理复杂情况与井下事故处理</w:t>
      </w:r>
    </w:p>
    <w:p w14:paraId="10400B7E"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、处理地面复杂情况</w:t>
      </w:r>
    </w:p>
    <w:p w14:paraId="0405887D" w14:textId="77777777" w:rsidR="0067440D" w:rsidRDefault="00000000">
      <w:pPr>
        <w:pStyle w:val="a0"/>
        <w:spacing w:line="360" w:lineRule="auto"/>
        <w:ind w:firstLine="480"/>
        <w:rPr>
          <w:color w:val="auto"/>
          <w:sz w:val="24"/>
          <w:szCs w:val="24"/>
        </w:rPr>
      </w:pPr>
      <w:r>
        <w:rPr>
          <w:rFonts w:hint="eastAsia"/>
          <w:color w:val="auto"/>
          <w:sz w:val="24"/>
          <w:szCs w:val="24"/>
        </w:rPr>
        <w:t>地面复杂情况是指在钻井施工过程中可能遇到的地面设备和操作失误造成的复杂情况。</w:t>
      </w:r>
    </w:p>
    <w:p w14:paraId="6351E139"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）顿钻</w:t>
      </w:r>
    </w:p>
    <w:p w14:paraId="573A424A" w14:textId="77777777" w:rsidR="0067440D" w:rsidRDefault="00000000">
      <w:pPr>
        <w:pStyle w:val="a0"/>
        <w:spacing w:line="360" w:lineRule="auto"/>
        <w:ind w:firstLine="480"/>
        <w:rPr>
          <w:color w:val="auto"/>
          <w:sz w:val="24"/>
          <w:szCs w:val="24"/>
        </w:rPr>
      </w:pPr>
      <w:r>
        <w:rPr>
          <w:rFonts w:hint="eastAsia"/>
          <w:color w:val="auto"/>
          <w:sz w:val="24"/>
          <w:szCs w:val="24"/>
        </w:rPr>
        <w:t>钻具在井下时，操作人员离开刹把；使用损坏、有缺陷或与钻具规范不相符的井口工具；刹带及曲拐下存有异物，或刹带与刹车毂之间有油污；刹带调节螺丝的保险帽缺失，与绞车底座的间隙不符合规定等原因，往往会发生顿钻事故。顿钻可能造成砸坏设备、工具、钻具落井甚至伤及人员等严重后果。</w:t>
      </w:r>
    </w:p>
    <w:p w14:paraId="710DF103"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）顶天车</w:t>
      </w:r>
    </w:p>
    <w:p w14:paraId="3EE40204" w14:textId="77777777" w:rsidR="0067440D" w:rsidRDefault="00000000">
      <w:pPr>
        <w:pStyle w:val="a0"/>
        <w:spacing w:line="360" w:lineRule="auto"/>
        <w:ind w:firstLine="480"/>
        <w:rPr>
          <w:color w:val="auto"/>
          <w:sz w:val="24"/>
          <w:szCs w:val="24"/>
        </w:rPr>
      </w:pPr>
      <w:r>
        <w:rPr>
          <w:rFonts w:hint="eastAsia"/>
          <w:color w:val="auto"/>
          <w:sz w:val="24"/>
          <w:szCs w:val="24"/>
        </w:rPr>
        <w:t>顶天车事故大多是由于刹把的操作失误或机械故障（如绞车气路冻结、堵塞不放气、防碰天车失灵等）而引起的。顶天车可造成拉断大绳、砸坏设备、钻具落井、砸伤人员等后果。</w:t>
      </w:r>
    </w:p>
    <w:p w14:paraId="4C2E2C18" w14:textId="77777777" w:rsidR="0067440D" w:rsidRDefault="00000000">
      <w:pPr>
        <w:pStyle w:val="a0"/>
        <w:spacing w:line="360" w:lineRule="auto"/>
        <w:ind w:firstLine="480"/>
        <w:rPr>
          <w:color w:val="auto"/>
          <w:sz w:val="24"/>
          <w:szCs w:val="24"/>
        </w:rPr>
      </w:pPr>
      <w:r>
        <w:rPr>
          <w:rFonts w:hint="eastAsia"/>
          <w:color w:val="auto"/>
          <w:sz w:val="24"/>
          <w:szCs w:val="24"/>
        </w:rPr>
        <w:lastRenderedPageBreak/>
        <w:t>3</w:t>
      </w:r>
      <w:r>
        <w:rPr>
          <w:rFonts w:hint="eastAsia"/>
          <w:color w:val="auto"/>
          <w:sz w:val="24"/>
          <w:szCs w:val="24"/>
        </w:rPr>
        <w:t>）单吊环起钻</w:t>
      </w:r>
    </w:p>
    <w:p w14:paraId="225E69FD" w14:textId="77777777" w:rsidR="0067440D" w:rsidRDefault="00000000">
      <w:pPr>
        <w:pStyle w:val="a0"/>
        <w:spacing w:line="360" w:lineRule="auto"/>
        <w:ind w:firstLine="480"/>
        <w:rPr>
          <w:color w:val="auto"/>
          <w:sz w:val="24"/>
          <w:szCs w:val="24"/>
        </w:rPr>
      </w:pPr>
      <w:r>
        <w:rPr>
          <w:rFonts w:hint="eastAsia"/>
          <w:color w:val="auto"/>
          <w:sz w:val="24"/>
          <w:szCs w:val="24"/>
        </w:rPr>
        <w:t>单吊环起钻是指在起钻过程中，由于操作失误而造成的单吊环提起井下钻具的现象。这种情况的发生，轻则拉弯钻杆，重则折断钻具，导致落井，甚至造成人员伤亡。</w:t>
      </w:r>
    </w:p>
    <w:p w14:paraId="1B14DD83" w14:textId="77777777" w:rsidR="0067440D" w:rsidRDefault="00000000">
      <w:pPr>
        <w:pStyle w:val="a0"/>
        <w:spacing w:line="360" w:lineRule="auto"/>
        <w:ind w:firstLine="480"/>
        <w:rPr>
          <w:color w:val="auto"/>
          <w:sz w:val="24"/>
          <w:szCs w:val="24"/>
        </w:rPr>
      </w:pPr>
      <w:r>
        <w:rPr>
          <w:rFonts w:hint="eastAsia"/>
          <w:color w:val="auto"/>
          <w:sz w:val="24"/>
          <w:szCs w:val="24"/>
        </w:rPr>
        <w:t>4</w:t>
      </w:r>
      <w:r>
        <w:rPr>
          <w:rFonts w:hint="eastAsia"/>
          <w:color w:val="auto"/>
          <w:sz w:val="24"/>
          <w:szCs w:val="24"/>
        </w:rPr>
        <w:t>）水龙头脱钩</w:t>
      </w:r>
    </w:p>
    <w:p w14:paraId="0A82B2D3" w14:textId="77777777" w:rsidR="0067440D" w:rsidRDefault="00000000">
      <w:pPr>
        <w:pStyle w:val="a0"/>
        <w:spacing w:line="360" w:lineRule="auto"/>
        <w:ind w:firstLine="480"/>
        <w:rPr>
          <w:color w:val="auto"/>
          <w:sz w:val="24"/>
          <w:szCs w:val="24"/>
        </w:rPr>
      </w:pPr>
      <w:r>
        <w:rPr>
          <w:rFonts w:hint="eastAsia"/>
          <w:color w:val="auto"/>
          <w:sz w:val="24"/>
          <w:szCs w:val="24"/>
        </w:rPr>
        <w:t>水龙头脱钩往往是由于在上部软地层快速钻进时因加压过大、大钩倒挂或接单根下放钻及活动钻具时下放过猛、井下突然遇阻且大钩锁销失灵而造成。</w:t>
      </w:r>
    </w:p>
    <w:p w14:paraId="53130006"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、井下复杂情况和井下事故</w:t>
      </w:r>
    </w:p>
    <w:p w14:paraId="1AF4C8F0" w14:textId="77777777" w:rsidR="0067440D" w:rsidRDefault="00000000">
      <w:pPr>
        <w:pStyle w:val="a0"/>
        <w:spacing w:line="360" w:lineRule="auto"/>
        <w:ind w:firstLine="480"/>
        <w:rPr>
          <w:color w:val="auto"/>
          <w:sz w:val="24"/>
          <w:szCs w:val="24"/>
        </w:rPr>
      </w:pPr>
      <w:r>
        <w:rPr>
          <w:color w:val="auto"/>
          <w:sz w:val="24"/>
          <w:szCs w:val="24"/>
        </w:rPr>
        <w:t>井下复杂情况和井下事故包括：井涌、井漏、井塌、砂桥、泥包、缩径、键槽、卡钻、井喷、钻具或套管断落、井下落物等等。井喷失控是钻井、井下作业过程中可能发生的比较严重的事故，引起井喷的原因有：地层压力掌握不准；泥浆密度偏低；井内泥浆液柱高度降低；起钻抽吸；其他不当操作等。井喷事故发生后往往有大量易燃易爆、有毒气体喷出，可能会发生火灾、爆炸或中毒事故，对环境和人员造成较大的危害。</w:t>
      </w:r>
    </w:p>
    <w:p w14:paraId="3BCD6219" w14:textId="77777777" w:rsidR="0067440D" w:rsidRDefault="00000000">
      <w:pPr>
        <w:pStyle w:val="4"/>
        <w:keepNext w:val="0"/>
        <w:keepLines w:val="0"/>
        <w:spacing w:beforeLines="50" w:before="156" w:line="360" w:lineRule="auto"/>
        <w:rPr>
          <w:sz w:val="24"/>
          <w:szCs w:val="24"/>
        </w:rPr>
      </w:pPr>
      <w:r>
        <w:rPr>
          <w:rFonts w:hint="eastAsia"/>
          <w:sz w:val="24"/>
          <w:szCs w:val="24"/>
        </w:rPr>
        <w:t>钻井井控</w:t>
      </w:r>
    </w:p>
    <w:p w14:paraId="51393ACA" w14:textId="77777777" w:rsidR="0067440D" w:rsidRDefault="00000000">
      <w:pPr>
        <w:pStyle w:val="a0"/>
        <w:spacing w:line="360" w:lineRule="auto"/>
        <w:ind w:firstLine="480"/>
        <w:rPr>
          <w:color w:val="auto"/>
          <w:sz w:val="24"/>
          <w:szCs w:val="24"/>
        </w:rPr>
      </w:pPr>
      <w:r>
        <w:rPr>
          <w:color w:val="auto"/>
          <w:sz w:val="24"/>
          <w:szCs w:val="24"/>
        </w:rPr>
        <w:t>井控的特殊性在于其本身就是一种防止井喷的安全技术手段，但同时井控作业中存在着较大的危险性，处理不当反而会使井喷失控，带来更加严重的后果。现场和危险区域的人员如果撤离不及时</w:t>
      </w:r>
      <w:r>
        <w:rPr>
          <w:rFonts w:hint="eastAsia"/>
          <w:color w:val="auto"/>
          <w:sz w:val="24"/>
          <w:szCs w:val="24"/>
        </w:rPr>
        <w:t>，</w:t>
      </w:r>
      <w:r>
        <w:rPr>
          <w:color w:val="auto"/>
          <w:sz w:val="24"/>
          <w:szCs w:val="24"/>
        </w:rPr>
        <w:t>可能发生人员中毒和死亡的事故</w:t>
      </w:r>
      <w:r>
        <w:rPr>
          <w:rFonts w:hint="eastAsia"/>
          <w:color w:val="auto"/>
          <w:sz w:val="24"/>
          <w:szCs w:val="24"/>
        </w:rPr>
        <w:t>，</w:t>
      </w:r>
      <w:r>
        <w:rPr>
          <w:color w:val="auto"/>
          <w:sz w:val="24"/>
          <w:szCs w:val="24"/>
        </w:rPr>
        <w:t>危害范围大</w:t>
      </w:r>
      <w:r>
        <w:rPr>
          <w:rFonts w:hint="eastAsia"/>
          <w:color w:val="auto"/>
          <w:sz w:val="24"/>
          <w:szCs w:val="24"/>
        </w:rPr>
        <w:t>，</w:t>
      </w:r>
      <w:r>
        <w:rPr>
          <w:color w:val="auto"/>
          <w:sz w:val="24"/>
          <w:szCs w:val="24"/>
        </w:rPr>
        <w:t>影响恶劣。</w:t>
      </w:r>
    </w:p>
    <w:p w14:paraId="1B912BD4" w14:textId="77777777" w:rsidR="0067440D" w:rsidRDefault="00000000">
      <w:pPr>
        <w:pStyle w:val="a0"/>
        <w:spacing w:line="360" w:lineRule="auto"/>
        <w:ind w:firstLine="480"/>
        <w:rPr>
          <w:color w:val="auto"/>
          <w:sz w:val="24"/>
          <w:szCs w:val="24"/>
        </w:rPr>
      </w:pPr>
      <w:r>
        <w:rPr>
          <w:color w:val="auto"/>
          <w:sz w:val="24"/>
          <w:szCs w:val="24"/>
        </w:rPr>
        <w:t>一般情况下发生井</w:t>
      </w:r>
      <w:r>
        <w:rPr>
          <w:rFonts w:hint="eastAsia"/>
          <w:color w:val="auto"/>
          <w:sz w:val="24"/>
          <w:szCs w:val="24"/>
        </w:rPr>
        <w:t>喷</w:t>
      </w:r>
      <w:r>
        <w:rPr>
          <w:color w:val="auto"/>
          <w:sz w:val="24"/>
          <w:szCs w:val="24"/>
        </w:rPr>
        <w:t>风险的原因如下：</w:t>
      </w:r>
    </w:p>
    <w:p w14:paraId="2B4B32B1" w14:textId="77777777" w:rsidR="0067440D" w:rsidRDefault="00000000">
      <w:pPr>
        <w:pStyle w:val="a0"/>
        <w:numPr>
          <w:ilvl w:val="0"/>
          <w:numId w:val="14"/>
        </w:numPr>
        <w:spacing w:line="360" w:lineRule="auto"/>
        <w:ind w:firstLine="480"/>
        <w:rPr>
          <w:color w:val="auto"/>
          <w:sz w:val="24"/>
          <w:szCs w:val="24"/>
        </w:rPr>
      </w:pPr>
      <w:r>
        <w:rPr>
          <w:rFonts w:hint="eastAsia"/>
          <w:color w:val="auto"/>
          <w:sz w:val="24"/>
          <w:szCs w:val="24"/>
        </w:rPr>
        <w:t>设计或施工失误：不能正确预测气层位置，钻井中遇到漏层或气层夹带漏层，钻井液漏失造液柱压力小于地层压力。</w:t>
      </w:r>
    </w:p>
    <w:p w14:paraId="7EE47F7F" w14:textId="77777777" w:rsidR="0067440D" w:rsidRDefault="00000000">
      <w:pPr>
        <w:pStyle w:val="a0"/>
        <w:numPr>
          <w:ilvl w:val="0"/>
          <w:numId w:val="14"/>
        </w:numPr>
        <w:spacing w:line="360" w:lineRule="auto"/>
        <w:ind w:firstLine="480"/>
        <w:rPr>
          <w:color w:val="auto"/>
          <w:sz w:val="24"/>
          <w:szCs w:val="24"/>
        </w:rPr>
      </w:pPr>
      <w:r>
        <w:rPr>
          <w:rFonts w:hint="eastAsia"/>
          <w:color w:val="auto"/>
          <w:sz w:val="24"/>
          <w:szCs w:val="24"/>
        </w:rPr>
        <w:t>钻井液密度过低，液柱的压力不足以平衡地层压力；或钻井液粘度过高，滞留于钻井液中的气体不能很快排出，使钻井液密度降低。</w:t>
      </w:r>
    </w:p>
    <w:p w14:paraId="1EFC2B1E" w14:textId="77777777" w:rsidR="0067440D" w:rsidRDefault="00000000">
      <w:pPr>
        <w:pStyle w:val="a0"/>
        <w:numPr>
          <w:ilvl w:val="0"/>
          <w:numId w:val="14"/>
        </w:numPr>
        <w:spacing w:line="360" w:lineRule="auto"/>
        <w:ind w:firstLine="480"/>
        <w:rPr>
          <w:color w:val="auto"/>
          <w:sz w:val="24"/>
          <w:szCs w:val="24"/>
        </w:rPr>
      </w:pPr>
      <w:r>
        <w:rPr>
          <w:rFonts w:hint="eastAsia"/>
          <w:color w:val="auto"/>
          <w:sz w:val="24"/>
          <w:szCs w:val="24"/>
        </w:rPr>
        <w:t>钻井过程中技术套管破裂，气体从套管裂口喷出地面。</w:t>
      </w:r>
    </w:p>
    <w:p w14:paraId="4B0EDAAA" w14:textId="77777777" w:rsidR="0067440D" w:rsidRDefault="00000000">
      <w:pPr>
        <w:pStyle w:val="a0"/>
        <w:numPr>
          <w:ilvl w:val="0"/>
          <w:numId w:val="14"/>
        </w:numPr>
        <w:spacing w:line="360" w:lineRule="auto"/>
        <w:ind w:firstLine="480"/>
        <w:rPr>
          <w:color w:val="auto"/>
          <w:sz w:val="24"/>
          <w:szCs w:val="24"/>
        </w:rPr>
      </w:pPr>
      <w:r>
        <w:rPr>
          <w:rFonts w:hint="eastAsia"/>
          <w:color w:val="auto"/>
          <w:sz w:val="24"/>
          <w:szCs w:val="24"/>
        </w:rPr>
        <w:t>起钻抽汲、下钻产生激动压力，卡钻、或地面设备故障造成停工过长井筒内气侵严重造成井喷。</w:t>
      </w:r>
    </w:p>
    <w:p w14:paraId="13E79183" w14:textId="77777777" w:rsidR="0067440D" w:rsidRDefault="00000000">
      <w:pPr>
        <w:pStyle w:val="a0"/>
        <w:numPr>
          <w:ilvl w:val="0"/>
          <w:numId w:val="14"/>
        </w:numPr>
        <w:spacing w:line="360" w:lineRule="auto"/>
        <w:ind w:firstLine="480"/>
        <w:rPr>
          <w:color w:val="auto"/>
          <w:sz w:val="24"/>
          <w:szCs w:val="24"/>
        </w:rPr>
      </w:pPr>
      <w:r>
        <w:rPr>
          <w:rFonts w:hint="eastAsia"/>
          <w:color w:val="auto"/>
          <w:sz w:val="24"/>
          <w:szCs w:val="24"/>
        </w:rPr>
        <w:t>井口未安防喷器；防喷器不合格或安装不符合要求、试压不合格；防喷设施损坏。</w:t>
      </w:r>
    </w:p>
    <w:p w14:paraId="35C61BB1" w14:textId="77777777" w:rsidR="0067440D" w:rsidRDefault="00000000">
      <w:pPr>
        <w:pStyle w:val="a0"/>
        <w:numPr>
          <w:ilvl w:val="0"/>
          <w:numId w:val="14"/>
        </w:numPr>
        <w:spacing w:line="360" w:lineRule="auto"/>
        <w:ind w:firstLine="480"/>
        <w:rPr>
          <w:color w:val="auto"/>
          <w:sz w:val="24"/>
          <w:szCs w:val="24"/>
        </w:rPr>
      </w:pPr>
      <w:r>
        <w:rPr>
          <w:color w:val="auto"/>
          <w:sz w:val="24"/>
          <w:szCs w:val="24"/>
        </w:rPr>
        <w:t>发现溢流后处理措施不当。比如，发现溢流后不及时正确关井，继续循环观察，致使气侵段钻井液或气柱迅速上移。</w:t>
      </w:r>
    </w:p>
    <w:p w14:paraId="0C212B9F" w14:textId="77777777" w:rsidR="0067440D" w:rsidRDefault="00000000">
      <w:pPr>
        <w:pStyle w:val="a0"/>
        <w:numPr>
          <w:ilvl w:val="0"/>
          <w:numId w:val="14"/>
        </w:numPr>
        <w:spacing w:line="360" w:lineRule="auto"/>
        <w:ind w:firstLine="480"/>
        <w:rPr>
          <w:color w:val="auto"/>
          <w:sz w:val="24"/>
          <w:szCs w:val="24"/>
        </w:rPr>
      </w:pPr>
      <w:r>
        <w:rPr>
          <w:color w:val="auto"/>
          <w:sz w:val="24"/>
          <w:szCs w:val="24"/>
        </w:rPr>
        <w:t>井身结构设计不合理。表层套管下的深度不够，技术套管下的深度靠上，当钻到下地层遇有异常压力而关井时，在表层套管外憋漏，钻井液窜至井场地表，无法实施关</w:t>
      </w:r>
      <w:r>
        <w:rPr>
          <w:color w:val="auto"/>
          <w:sz w:val="24"/>
          <w:szCs w:val="24"/>
        </w:rPr>
        <w:lastRenderedPageBreak/>
        <w:t>井。</w:t>
      </w:r>
    </w:p>
    <w:p w14:paraId="6F932FD3" w14:textId="77777777" w:rsidR="0067440D" w:rsidRDefault="00000000">
      <w:pPr>
        <w:pStyle w:val="a0"/>
        <w:numPr>
          <w:ilvl w:val="0"/>
          <w:numId w:val="14"/>
        </w:numPr>
        <w:spacing w:line="360" w:lineRule="auto"/>
        <w:ind w:firstLine="480"/>
        <w:rPr>
          <w:color w:val="auto"/>
          <w:sz w:val="24"/>
          <w:szCs w:val="24"/>
        </w:rPr>
      </w:pPr>
      <w:r>
        <w:rPr>
          <w:rFonts w:hint="eastAsia"/>
          <w:color w:val="auto"/>
          <w:sz w:val="24"/>
          <w:szCs w:val="24"/>
        </w:rPr>
        <w:t>起下作业没有严格执行防喷器的使用规程操作；如：在未打开防喷器的情况下进行起下管柱作业；</w:t>
      </w:r>
      <w:r>
        <w:rPr>
          <w:color w:val="auto"/>
          <w:sz w:val="24"/>
          <w:szCs w:val="24"/>
        </w:rPr>
        <w:t>在未打开旋塞的情况下上、卸旋塞。</w:t>
      </w:r>
    </w:p>
    <w:p w14:paraId="7C9EB346" w14:textId="77777777" w:rsidR="0067440D" w:rsidRDefault="00000000">
      <w:pPr>
        <w:pStyle w:val="a0"/>
        <w:numPr>
          <w:ilvl w:val="0"/>
          <w:numId w:val="14"/>
        </w:numPr>
        <w:spacing w:line="360" w:lineRule="auto"/>
        <w:ind w:firstLine="480"/>
        <w:rPr>
          <w:color w:val="auto"/>
          <w:sz w:val="24"/>
          <w:szCs w:val="24"/>
        </w:rPr>
      </w:pPr>
      <w:r>
        <w:rPr>
          <w:color w:val="auto"/>
          <w:sz w:val="24"/>
          <w:szCs w:val="24"/>
        </w:rPr>
        <w:t>在起下封隔器等大直径工具时</w:t>
      </w:r>
      <w:r>
        <w:rPr>
          <w:rFonts w:hint="eastAsia"/>
          <w:color w:val="auto"/>
          <w:sz w:val="24"/>
          <w:szCs w:val="24"/>
        </w:rPr>
        <w:t>，</w:t>
      </w:r>
      <w:r>
        <w:rPr>
          <w:color w:val="auto"/>
          <w:sz w:val="24"/>
          <w:szCs w:val="24"/>
        </w:rPr>
        <w:t>没有控制起下钻速度</w:t>
      </w:r>
      <w:r>
        <w:rPr>
          <w:rFonts w:hint="eastAsia"/>
          <w:color w:val="auto"/>
          <w:sz w:val="24"/>
          <w:szCs w:val="24"/>
        </w:rPr>
        <w:t>，</w:t>
      </w:r>
      <w:r>
        <w:rPr>
          <w:color w:val="auto"/>
          <w:sz w:val="24"/>
          <w:szCs w:val="24"/>
        </w:rPr>
        <w:t>产生抽汲或压力激动</w:t>
      </w:r>
      <w:r>
        <w:rPr>
          <w:rFonts w:hint="eastAsia"/>
          <w:color w:val="auto"/>
          <w:sz w:val="24"/>
          <w:szCs w:val="24"/>
        </w:rPr>
        <w:t>，</w:t>
      </w:r>
      <w:r>
        <w:rPr>
          <w:color w:val="auto"/>
          <w:sz w:val="24"/>
          <w:szCs w:val="24"/>
        </w:rPr>
        <w:t>导致井喷。</w:t>
      </w:r>
    </w:p>
    <w:p w14:paraId="6F508DEC" w14:textId="77777777" w:rsidR="0067440D" w:rsidRDefault="00000000">
      <w:pPr>
        <w:pStyle w:val="a0"/>
        <w:numPr>
          <w:ilvl w:val="0"/>
          <w:numId w:val="14"/>
        </w:numPr>
        <w:spacing w:line="360" w:lineRule="auto"/>
        <w:ind w:firstLine="480"/>
        <w:rPr>
          <w:color w:val="auto"/>
          <w:sz w:val="24"/>
          <w:szCs w:val="24"/>
        </w:rPr>
      </w:pPr>
      <w:r>
        <w:rPr>
          <w:color w:val="auto"/>
          <w:sz w:val="24"/>
          <w:szCs w:val="24"/>
        </w:rPr>
        <w:t>思想麻痹，违章操作。由于思想麻痹，违章操作而导致的井喷失控。</w:t>
      </w:r>
    </w:p>
    <w:p w14:paraId="00617C91" w14:textId="77777777" w:rsidR="0067440D" w:rsidRDefault="00000000">
      <w:pPr>
        <w:pStyle w:val="a0"/>
        <w:numPr>
          <w:ilvl w:val="0"/>
          <w:numId w:val="14"/>
        </w:numPr>
        <w:spacing w:line="360" w:lineRule="auto"/>
        <w:ind w:firstLine="480"/>
        <w:rPr>
          <w:color w:val="auto"/>
          <w:sz w:val="24"/>
          <w:szCs w:val="24"/>
        </w:rPr>
      </w:pPr>
      <w:r>
        <w:rPr>
          <w:rFonts w:hint="eastAsia"/>
          <w:color w:val="auto"/>
          <w:sz w:val="24"/>
          <w:szCs w:val="24"/>
        </w:rPr>
        <w:t>操作井控设备失误。</w:t>
      </w:r>
    </w:p>
    <w:p w14:paraId="36F47475"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采气工程危险有害因素分析</w:t>
      </w:r>
    </w:p>
    <w:p w14:paraId="5B2485AB" w14:textId="77777777" w:rsidR="0067440D" w:rsidRDefault="00000000">
      <w:pPr>
        <w:pStyle w:val="4"/>
        <w:keepNext w:val="0"/>
        <w:keepLines w:val="0"/>
        <w:spacing w:beforeLines="50" w:before="156" w:line="360" w:lineRule="auto"/>
        <w:rPr>
          <w:sz w:val="24"/>
          <w:szCs w:val="24"/>
        </w:rPr>
      </w:pPr>
      <w:r>
        <w:rPr>
          <w:rFonts w:hint="eastAsia"/>
          <w:sz w:val="24"/>
          <w:szCs w:val="24"/>
        </w:rPr>
        <w:t>射孔作业</w:t>
      </w:r>
    </w:p>
    <w:p w14:paraId="2328DF31" w14:textId="77777777" w:rsidR="0067440D" w:rsidRDefault="00000000">
      <w:pPr>
        <w:pStyle w:val="a0"/>
        <w:spacing w:line="360" w:lineRule="auto"/>
        <w:ind w:firstLine="480"/>
        <w:rPr>
          <w:color w:val="auto"/>
          <w:sz w:val="24"/>
          <w:szCs w:val="24"/>
        </w:rPr>
      </w:pPr>
      <w:r>
        <w:rPr>
          <w:color w:val="auto"/>
          <w:sz w:val="24"/>
          <w:szCs w:val="24"/>
        </w:rPr>
        <w:t>射孔作业过程中的危险、有害因素分析射孔作业是井下施工的重要工序，也是易发生井喷事故的施工。</w:t>
      </w:r>
    </w:p>
    <w:p w14:paraId="72072E1E" w14:textId="77777777" w:rsidR="0067440D" w:rsidRDefault="00000000">
      <w:pPr>
        <w:pStyle w:val="a0"/>
        <w:spacing w:line="360" w:lineRule="auto"/>
        <w:ind w:firstLine="480"/>
        <w:rPr>
          <w:color w:val="auto"/>
          <w:sz w:val="24"/>
          <w:szCs w:val="24"/>
        </w:rPr>
      </w:pPr>
      <w:r>
        <w:rPr>
          <w:color w:val="auto"/>
          <w:sz w:val="24"/>
          <w:szCs w:val="24"/>
        </w:rPr>
        <w:t>施工前因地层压力数据不准确或没有合理选配压井液而引发井喷，或因没有合理选择射孔方式而增加事故发生的可能性，或因放喷装置没有检查、试压而发生井喷，没有准备好抢喷工具及配件，致使抢喷失败造成事故，或不按照井控要求进行操作可能导致井喷事故。</w:t>
      </w:r>
    </w:p>
    <w:p w14:paraId="18813481" w14:textId="77777777" w:rsidR="0067440D" w:rsidRDefault="00000000">
      <w:pPr>
        <w:pStyle w:val="4"/>
        <w:keepNext w:val="0"/>
        <w:keepLines w:val="0"/>
        <w:spacing w:beforeLines="50" w:before="156" w:line="360" w:lineRule="auto"/>
        <w:rPr>
          <w:sz w:val="24"/>
          <w:szCs w:val="24"/>
        </w:rPr>
      </w:pPr>
      <w:r>
        <w:rPr>
          <w:rFonts w:hint="eastAsia"/>
          <w:sz w:val="24"/>
          <w:szCs w:val="24"/>
        </w:rPr>
        <w:t>酸化压裂</w:t>
      </w:r>
    </w:p>
    <w:p w14:paraId="2FC7F93A" w14:textId="77777777" w:rsidR="0067440D" w:rsidRDefault="00000000">
      <w:pPr>
        <w:pStyle w:val="a0"/>
        <w:spacing w:line="360" w:lineRule="auto"/>
        <w:ind w:firstLine="480"/>
        <w:rPr>
          <w:color w:val="auto"/>
          <w:sz w:val="24"/>
          <w:szCs w:val="24"/>
        </w:rPr>
      </w:pPr>
      <w:r>
        <w:rPr>
          <w:color w:val="auto"/>
          <w:sz w:val="24"/>
          <w:szCs w:val="24"/>
        </w:rPr>
        <w:t>酸化压裂作业：压裂设备包括压裂车、混砂车、仪表车、管汇车、砂罐车及立式砂罐、大罐等，压裂作业现场一般面积较小，造成人员与设备高度集中。井场布置易存在隐患，由于受井场场地的限制，施工车辆距离井口过近，压裂仪表车、其他辅助车辆和仪器距离高压区的距离较近，存在较大的安全隐患。施工过程危险性高，压裂作业施工极易造成井身结构破坏、管线爆裂，发生卡钻、砂堵油管、管柱断脱、井口设备刺漏等工程事故，极易引发井喷事故和物体打击事故。救援及逃生困难，由于井场摆放着各种车辆和压裂罐，视野较窄，一旦发生事故，很难迅速逃生和得到救援，极易升级为恶性事件。</w:t>
      </w:r>
    </w:p>
    <w:p w14:paraId="25B10109" w14:textId="77777777" w:rsidR="0067440D" w:rsidRDefault="00000000">
      <w:pPr>
        <w:pStyle w:val="a0"/>
        <w:spacing w:line="360" w:lineRule="auto"/>
        <w:ind w:firstLine="480"/>
        <w:rPr>
          <w:color w:val="auto"/>
          <w:sz w:val="24"/>
          <w:szCs w:val="24"/>
        </w:rPr>
      </w:pPr>
      <w:r>
        <w:rPr>
          <w:color w:val="auto"/>
          <w:sz w:val="24"/>
          <w:szCs w:val="24"/>
        </w:rPr>
        <w:t>在施工过程中，如果压裂不当将导致管柱破裂，还可能使井内的管线泄漏。压裂车释放出压裂液和有毒有害的气体导致人员中毒。</w:t>
      </w:r>
    </w:p>
    <w:p w14:paraId="12817D61" w14:textId="77777777" w:rsidR="0067440D" w:rsidRDefault="00000000">
      <w:pPr>
        <w:pStyle w:val="a0"/>
        <w:spacing w:line="360" w:lineRule="auto"/>
        <w:ind w:firstLine="480"/>
        <w:rPr>
          <w:color w:val="auto"/>
          <w:sz w:val="24"/>
          <w:szCs w:val="24"/>
        </w:rPr>
      </w:pPr>
      <w:r>
        <w:rPr>
          <w:rFonts w:hint="eastAsia"/>
          <w:color w:val="auto"/>
          <w:sz w:val="24"/>
          <w:szCs w:val="24"/>
        </w:rPr>
        <w:t>液氮返排时，若液氮泄漏至人身无防护处，可致冻伤。</w:t>
      </w:r>
    </w:p>
    <w:p w14:paraId="0CB3B42E" w14:textId="77777777" w:rsidR="0067440D" w:rsidRDefault="00000000">
      <w:pPr>
        <w:pStyle w:val="4"/>
        <w:keepNext w:val="0"/>
        <w:keepLines w:val="0"/>
        <w:spacing w:beforeLines="50" w:before="156" w:line="360" w:lineRule="auto"/>
        <w:rPr>
          <w:sz w:val="24"/>
          <w:szCs w:val="24"/>
        </w:rPr>
      </w:pPr>
      <w:r>
        <w:rPr>
          <w:rFonts w:hint="eastAsia"/>
          <w:sz w:val="24"/>
          <w:szCs w:val="24"/>
        </w:rPr>
        <w:t>采气过程</w:t>
      </w:r>
    </w:p>
    <w:p w14:paraId="6513F631" w14:textId="77777777" w:rsidR="0067440D" w:rsidRDefault="00000000">
      <w:pPr>
        <w:pStyle w:val="a0"/>
        <w:spacing w:line="360" w:lineRule="auto"/>
        <w:ind w:firstLine="480"/>
        <w:rPr>
          <w:color w:val="auto"/>
          <w:sz w:val="24"/>
          <w:szCs w:val="24"/>
        </w:rPr>
      </w:pPr>
      <w:r>
        <w:rPr>
          <w:rFonts w:hint="eastAsia"/>
          <w:color w:val="auto"/>
          <w:sz w:val="24"/>
          <w:szCs w:val="24"/>
        </w:rPr>
        <w:t>气</w:t>
      </w:r>
      <w:r>
        <w:rPr>
          <w:color w:val="auto"/>
          <w:sz w:val="24"/>
          <w:szCs w:val="24"/>
        </w:rPr>
        <w:t>井损坏后，在修井作业换套时</w:t>
      </w:r>
      <w:r>
        <w:rPr>
          <w:rFonts w:hint="eastAsia"/>
          <w:color w:val="auto"/>
          <w:sz w:val="24"/>
          <w:szCs w:val="24"/>
        </w:rPr>
        <w:t>，</w:t>
      </w:r>
      <w:r>
        <w:rPr>
          <w:color w:val="auto"/>
          <w:sz w:val="24"/>
          <w:szCs w:val="24"/>
        </w:rPr>
        <w:t>没有打水泥塞或桥塞封住生产层</w:t>
      </w:r>
      <w:r>
        <w:rPr>
          <w:rFonts w:hint="eastAsia"/>
          <w:color w:val="auto"/>
          <w:sz w:val="24"/>
          <w:szCs w:val="24"/>
        </w:rPr>
        <w:t>；</w:t>
      </w:r>
      <w:r>
        <w:rPr>
          <w:color w:val="auto"/>
          <w:sz w:val="24"/>
          <w:szCs w:val="24"/>
        </w:rPr>
        <w:t>或洗井液不合</w:t>
      </w:r>
      <w:r>
        <w:rPr>
          <w:color w:val="auto"/>
          <w:sz w:val="24"/>
          <w:szCs w:val="24"/>
        </w:rPr>
        <w:lastRenderedPageBreak/>
        <w:t>格</w:t>
      </w:r>
      <w:r>
        <w:rPr>
          <w:rFonts w:hint="eastAsia"/>
          <w:color w:val="auto"/>
          <w:sz w:val="24"/>
          <w:szCs w:val="24"/>
        </w:rPr>
        <w:t>；</w:t>
      </w:r>
      <w:r>
        <w:rPr>
          <w:color w:val="auto"/>
          <w:sz w:val="24"/>
          <w:szCs w:val="24"/>
        </w:rPr>
        <w:t>或洗井液没有灌满井筒就进行作业</w:t>
      </w:r>
      <w:r>
        <w:rPr>
          <w:rFonts w:hint="eastAsia"/>
          <w:color w:val="auto"/>
          <w:sz w:val="24"/>
          <w:szCs w:val="24"/>
        </w:rPr>
        <w:t>；</w:t>
      </w:r>
      <w:r>
        <w:rPr>
          <w:color w:val="auto"/>
          <w:sz w:val="24"/>
          <w:szCs w:val="24"/>
        </w:rPr>
        <w:t>或无法封堵生产层时</w:t>
      </w:r>
      <w:r>
        <w:rPr>
          <w:rFonts w:hint="eastAsia"/>
          <w:color w:val="auto"/>
          <w:sz w:val="24"/>
          <w:szCs w:val="24"/>
        </w:rPr>
        <w:t>，</w:t>
      </w:r>
      <w:r>
        <w:rPr>
          <w:color w:val="auto"/>
          <w:sz w:val="24"/>
          <w:szCs w:val="24"/>
        </w:rPr>
        <w:t>没有先安装防喷器</w:t>
      </w:r>
      <w:r>
        <w:rPr>
          <w:rFonts w:hint="eastAsia"/>
          <w:color w:val="auto"/>
          <w:sz w:val="24"/>
          <w:szCs w:val="24"/>
        </w:rPr>
        <w:t>，</w:t>
      </w:r>
      <w:r>
        <w:rPr>
          <w:color w:val="auto"/>
          <w:sz w:val="24"/>
          <w:szCs w:val="24"/>
        </w:rPr>
        <w:t>再进行换套施工</w:t>
      </w:r>
      <w:r>
        <w:rPr>
          <w:rFonts w:hint="eastAsia"/>
          <w:color w:val="auto"/>
          <w:sz w:val="24"/>
          <w:szCs w:val="24"/>
        </w:rPr>
        <w:t>；</w:t>
      </w:r>
      <w:r>
        <w:rPr>
          <w:color w:val="auto"/>
          <w:sz w:val="24"/>
          <w:szCs w:val="24"/>
        </w:rPr>
        <w:t>或没有按标准扭矩进行套管上扣</w:t>
      </w:r>
      <w:r>
        <w:rPr>
          <w:rFonts w:hint="eastAsia"/>
          <w:color w:val="auto"/>
          <w:sz w:val="24"/>
          <w:szCs w:val="24"/>
        </w:rPr>
        <w:t>；</w:t>
      </w:r>
      <w:r>
        <w:rPr>
          <w:color w:val="auto"/>
          <w:sz w:val="24"/>
          <w:szCs w:val="24"/>
        </w:rPr>
        <w:t>或套管对扣回接后</w:t>
      </w:r>
      <w:r>
        <w:rPr>
          <w:rFonts w:hint="eastAsia"/>
          <w:color w:val="auto"/>
          <w:sz w:val="24"/>
          <w:szCs w:val="24"/>
        </w:rPr>
        <w:t>，</w:t>
      </w:r>
      <w:r>
        <w:rPr>
          <w:color w:val="auto"/>
          <w:sz w:val="24"/>
          <w:szCs w:val="24"/>
        </w:rPr>
        <w:t>没有依据地质方案要求进行试压</w:t>
      </w:r>
      <w:r>
        <w:rPr>
          <w:rFonts w:hint="eastAsia"/>
          <w:color w:val="auto"/>
          <w:sz w:val="24"/>
          <w:szCs w:val="24"/>
        </w:rPr>
        <w:t>，</w:t>
      </w:r>
      <w:r>
        <w:rPr>
          <w:color w:val="auto"/>
          <w:sz w:val="24"/>
          <w:szCs w:val="24"/>
        </w:rPr>
        <w:t>均可能造成井喷失控事故等。</w:t>
      </w:r>
    </w:p>
    <w:p w14:paraId="49D89975" w14:textId="77777777" w:rsidR="0067440D" w:rsidRDefault="00000000">
      <w:pPr>
        <w:pStyle w:val="a0"/>
        <w:spacing w:line="360" w:lineRule="auto"/>
        <w:ind w:firstLine="480"/>
        <w:rPr>
          <w:color w:val="auto"/>
          <w:sz w:val="24"/>
          <w:szCs w:val="24"/>
        </w:rPr>
      </w:pPr>
      <w:r>
        <w:rPr>
          <w:color w:val="auto"/>
          <w:sz w:val="24"/>
          <w:szCs w:val="24"/>
        </w:rPr>
        <w:t>由于井口装置、管线等设备设施密封不严或因腐蚀穿孔、外部破坏等原因，以及正常取样造成</w:t>
      </w:r>
      <w:r>
        <w:rPr>
          <w:rFonts w:hint="eastAsia"/>
          <w:color w:val="auto"/>
          <w:sz w:val="24"/>
          <w:szCs w:val="24"/>
        </w:rPr>
        <w:t>天然</w:t>
      </w:r>
      <w:r>
        <w:rPr>
          <w:color w:val="auto"/>
          <w:sz w:val="24"/>
          <w:szCs w:val="24"/>
        </w:rPr>
        <w:t>气泄漏，当遇到明火、电路打火、静电打火时，可能引发火灾事故。</w:t>
      </w:r>
      <w:r>
        <w:rPr>
          <w:rFonts w:hint="eastAsia"/>
          <w:color w:val="auto"/>
          <w:sz w:val="24"/>
          <w:szCs w:val="24"/>
        </w:rPr>
        <w:t>若天然气发生泄漏，人员在无防护的情况下吸入过量天然气，可导致中毒和窒息事故。</w:t>
      </w:r>
    </w:p>
    <w:p w14:paraId="1583E750"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地面工程施工过程中危险有害因素分析</w:t>
      </w:r>
    </w:p>
    <w:p w14:paraId="004D9852" w14:textId="77777777" w:rsidR="0067440D" w:rsidRDefault="00000000">
      <w:pPr>
        <w:pStyle w:val="a0"/>
        <w:spacing w:line="360" w:lineRule="auto"/>
        <w:ind w:firstLine="480"/>
        <w:rPr>
          <w:color w:val="auto"/>
          <w:sz w:val="24"/>
          <w:szCs w:val="24"/>
        </w:rPr>
      </w:pPr>
      <w:r>
        <w:rPr>
          <w:color w:val="auto"/>
          <w:sz w:val="24"/>
          <w:szCs w:val="24"/>
        </w:rPr>
        <w:t>本工程地面工程在施工过程中主要涉及到动火作业、动土作业、临时用电、高处作业、吊装作业等</w:t>
      </w:r>
      <w:r>
        <w:rPr>
          <w:rFonts w:hint="eastAsia"/>
          <w:color w:val="auto"/>
          <w:sz w:val="24"/>
          <w:szCs w:val="24"/>
        </w:rPr>
        <w:t>特殊</w:t>
      </w:r>
      <w:r>
        <w:rPr>
          <w:color w:val="auto"/>
          <w:sz w:val="24"/>
          <w:szCs w:val="24"/>
        </w:rPr>
        <w:t>作业</w:t>
      </w:r>
      <w:r>
        <w:rPr>
          <w:rFonts w:hint="eastAsia"/>
          <w:color w:val="auto"/>
          <w:sz w:val="24"/>
          <w:szCs w:val="24"/>
        </w:rPr>
        <w:t>，以及</w:t>
      </w:r>
      <w:r>
        <w:rPr>
          <w:color w:val="auto"/>
          <w:sz w:val="24"/>
          <w:szCs w:val="24"/>
        </w:rPr>
        <w:t>管道敷设</w:t>
      </w:r>
      <w:r>
        <w:rPr>
          <w:rFonts w:hint="eastAsia"/>
          <w:color w:val="auto"/>
          <w:sz w:val="24"/>
          <w:szCs w:val="24"/>
        </w:rPr>
        <w:t>、</w:t>
      </w:r>
      <w:r>
        <w:rPr>
          <w:color w:val="auto"/>
          <w:sz w:val="24"/>
          <w:szCs w:val="24"/>
        </w:rPr>
        <w:t>双边作业、交叉作业</w:t>
      </w:r>
      <w:r>
        <w:rPr>
          <w:rFonts w:hint="eastAsia"/>
          <w:color w:val="auto"/>
          <w:sz w:val="24"/>
          <w:szCs w:val="24"/>
        </w:rPr>
        <w:t>等危险作业</w:t>
      </w:r>
      <w:r>
        <w:rPr>
          <w:color w:val="auto"/>
          <w:sz w:val="24"/>
          <w:szCs w:val="24"/>
        </w:rPr>
        <w:t>，施工过程中的危险有害因素辨识如下：</w:t>
      </w:r>
    </w:p>
    <w:p w14:paraId="3BD9345E" w14:textId="77777777" w:rsidR="0067440D" w:rsidRDefault="00000000">
      <w:pPr>
        <w:pStyle w:val="a0"/>
        <w:spacing w:line="360" w:lineRule="auto"/>
        <w:ind w:firstLine="480"/>
        <w:rPr>
          <w:color w:val="auto"/>
          <w:sz w:val="24"/>
          <w:szCs w:val="24"/>
        </w:rPr>
      </w:pPr>
      <w:r>
        <w:rPr>
          <w:color w:val="auto"/>
          <w:sz w:val="24"/>
          <w:szCs w:val="24"/>
        </w:rPr>
        <w:t>1</w:t>
      </w:r>
      <w:r>
        <w:rPr>
          <w:rFonts w:hint="eastAsia"/>
          <w:color w:val="auto"/>
          <w:sz w:val="24"/>
          <w:szCs w:val="24"/>
        </w:rPr>
        <w:t>、</w:t>
      </w:r>
      <w:r>
        <w:rPr>
          <w:color w:val="auto"/>
          <w:sz w:val="24"/>
          <w:szCs w:val="24"/>
        </w:rPr>
        <w:t>动火作业</w:t>
      </w:r>
    </w:p>
    <w:p w14:paraId="16BAC4EE" w14:textId="77777777" w:rsidR="0067440D" w:rsidRDefault="00000000">
      <w:pPr>
        <w:pStyle w:val="a0"/>
        <w:spacing w:line="360" w:lineRule="auto"/>
        <w:ind w:firstLine="480"/>
        <w:rPr>
          <w:color w:val="auto"/>
          <w:sz w:val="24"/>
          <w:szCs w:val="24"/>
        </w:rPr>
      </w:pPr>
      <w:r>
        <w:rPr>
          <w:color w:val="auto"/>
          <w:sz w:val="24"/>
          <w:szCs w:val="24"/>
        </w:rPr>
        <w:t>设备、管道进行焊接和切割等动火作业之前要办理动火作业许可证。现场监护不到位、防护措施不落实等，旧管线内部介质处理不当、焊接过程中熔渣和火星的四处飞溅等，易导致火灾和爆炸事故的发生；焊接过程存在的弧光辐射会对操作人员造成身体危害；焊接时使用的压力气瓶使用不当，如乙炔瓶倒放等，或者由于受热受冲击等原因，导致容器内气体压力升高，超过容器的极限压力，引发气瓶的物理性爆炸或喷射。</w:t>
      </w:r>
    </w:p>
    <w:p w14:paraId="1621AAF7" w14:textId="77777777" w:rsidR="0067440D" w:rsidRDefault="00000000">
      <w:pPr>
        <w:pStyle w:val="a0"/>
        <w:spacing w:line="360" w:lineRule="auto"/>
        <w:ind w:firstLine="480"/>
        <w:rPr>
          <w:color w:val="auto"/>
          <w:sz w:val="24"/>
          <w:szCs w:val="24"/>
        </w:rPr>
      </w:pPr>
      <w:r>
        <w:rPr>
          <w:color w:val="auto"/>
          <w:sz w:val="24"/>
          <w:szCs w:val="24"/>
        </w:rPr>
        <w:t>2</w:t>
      </w:r>
      <w:r>
        <w:rPr>
          <w:rFonts w:hint="eastAsia"/>
          <w:color w:val="auto"/>
          <w:sz w:val="24"/>
          <w:szCs w:val="24"/>
        </w:rPr>
        <w:t>、</w:t>
      </w:r>
      <w:r>
        <w:rPr>
          <w:color w:val="auto"/>
          <w:sz w:val="24"/>
          <w:szCs w:val="24"/>
        </w:rPr>
        <w:t>动土作业</w:t>
      </w:r>
    </w:p>
    <w:p w14:paraId="24A88AAB" w14:textId="77777777" w:rsidR="0067440D" w:rsidRDefault="00000000">
      <w:pPr>
        <w:pStyle w:val="a0"/>
        <w:spacing w:line="360" w:lineRule="auto"/>
        <w:ind w:firstLine="480"/>
        <w:rPr>
          <w:color w:val="auto"/>
          <w:sz w:val="24"/>
          <w:szCs w:val="24"/>
        </w:rPr>
      </w:pPr>
      <w:r>
        <w:rPr>
          <w:color w:val="auto"/>
          <w:sz w:val="24"/>
          <w:szCs w:val="24"/>
        </w:rPr>
        <w:t>构筑基础、敷设管线以及修路时，需要挖土、打桩、埋设接地极或地锚桩等对地面进行开挖和填埋。容易引起触电、机械伤害、车辆伤害、坍塌、高处坠落等事故。</w:t>
      </w:r>
    </w:p>
    <w:p w14:paraId="70DC79CA"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w:t>
      </w:r>
      <w:r>
        <w:rPr>
          <w:color w:val="auto"/>
          <w:sz w:val="24"/>
          <w:szCs w:val="24"/>
        </w:rPr>
        <w:t>地下情况复杂，容易造成地下电缆和管线被挖断，引起触电事故。</w:t>
      </w:r>
    </w:p>
    <w:p w14:paraId="55393903"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w:t>
      </w:r>
      <w:r>
        <w:rPr>
          <w:color w:val="auto"/>
          <w:sz w:val="24"/>
          <w:szCs w:val="24"/>
        </w:rPr>
        <w:t>现场支撑不牢固，未设立警示标志，容易造成坍塌和高处坠落事故。</w:t>
      </w:r>
    </w:p>
    <w:p w14:paraId="0F4D0108"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w:t>
      </w:r>
      <w:r>
        <w:rPr>
          <w:color w:val="auto"/>
          <w:sz w:val="24"/>
          <w:szCs w:val="24"/>
        </w:rPr>
        <w:t>现场视线不良，推土机、挖土机等施工机械故障均容易造成车辆伤害和机械伤害。</w:t>
      </w:r>
    </w:p>
    <w:p w14:paraId="182D5AB0" w14:textId="77777777" w:rsidR="0067440D" w:rsidRDefault="00000000">
      <w:pPr>
        <w:pStyle w:val="a0"/>
        <w:spacing w:line="360" w:lineRule="auto"/>
        <w:ind w:firstLine="480"/>
        <w:rPr>
          <w:color w:val="auto"/>
          <w:sz w:val="24"/>
          <w:szCs w:val="24"/>
        </w:rPr>
      </w:pPr>
      <w:r>
        <w:rPr>
          <w:color w:val="auto"/>
          <w:sz w:val="24"/>
          <w:szCs w:val="24"/>
        </w:rPr>
        <w:t>3</w:t>
      </w:r>
      <w:r>
        <w:rPr>
          <w:rFonts w:hint="eastAsia"/>
          <w:color w:val="auto"/>
          <w:sz w:val="24"/>
          <w:szCs w:val="24"/>
        </w:rPr>
        <w:t>、</w:t>
      </w:r>
      <w:r>
        <w:rPr>
          <w:color w:val="auto"/>
          <w:sz w:val="24"/>
          <w:szCs w:val="24"/>
        </w:rPr>
        <w:t>临时用电</w:t>
      </w:r>
    </w:p>
    <w:p w14:paraId="1EFCD00E"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w:t>
      </w:r>
      <w:r>
        <w:rPr>
          <w:color w:val="auto"/>
          <w:sz w:val="24"/>
          <w:szCs w:val="24"/>
        </w:rPr>
        <w:t>施工过程中的电气设备使用不合理、缺少保护装置，操作人员违章操作等原因，极易造成触电事故。</w:t>
      </w:r>
    </w:p>
    <w:p w14:paraId="63C672D0"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w:t>
      </w:r>
      <w:r>
        <w:rPr>
          <w:color w:val="auto"/>
          <w:sz w:val="24"/>
          <w:szCs w:val="24"/>
        </w:rPr>
        <w:t>跨越安全围栏或超越安全警戒线，工作人员误碰带电设备，以及在带电设备附近使用钢卷尺等进行测量或携带金属超高物体在带电设备下行走可能造成触电事故。</w:t>
      </w:r>
    </w:p>
    <w:p w14:paraId="4F2F8B93"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w:t>
      </w:r>
      <w:r>
        <w:rPr>
          <w:color w:val="auto"/>
          <w:sz w:val="24"/>
          <w:szCs w:val="24"/>
        </w:rPr>
        <w:t>施工现场混乱，造成电气设备安全设施不健全或损坏漏电，绝缘保护层破损或保护接地失效等，如未能及时发现并整改，可能造成触电或电气火灾事故。</w:t>
      </w:r>
    </w:p>
    <w:p w14:paraId="6E0A6376" w14:textId="77777777" w:rsidR="0067440D" w:rsidRDefault="00000000">
      <w:pPr>
        <w:pStyle w:val="a0"/>
        <w:spacing w:line="360" w:lineRule="auto"/>
        <w:ind w:firstLine="480"/>
        <w:rPr>
          <w:color w:val="auto"/>
          <w:sz w:val="24"/>
          <w:szCs w:val="24"/>
        </w:rPr>
      </w:pPr>
      <w:r>
        <w:rPr>
          <w:rFonts w:hint="eastAsia"/>
          <w:color w:val="auto"/>
          <w:sz w:val="24"/>
          <w:szCs w:val="24"/>
        </w:rPr>
        <w:lastRenderedPageBreak/>
        <w:t>4</w:t>
      </w:r>
      <w:r>
        <w:rPr>
          <w:rFonts w:hint="eastAsia"/>
          <w:color w:val="auto"/>
          <w:sz w:val="24"/>
          <w:szCs w:val="24"/>
        </w:rPr>
        <w:t>）</w:t>
      </w:r>
      <w:r>
        <w:rPr>
          <w:color w:val="auto"/>
          <w:sz w:val="24"/>
          <w:szCs w:val="24"/>
        </w:rPr>
        <w:t>手持电动工具是在人的紧握之下运行的，人与工具之间的接触电阻小，一旦工具带电，将有较大的电流通过人体，造成触电事故。</w:t>
      </w:r>
    </w:p>
    <w:p w14:paraId="1F9696A3" w14:textId="77777777" w:rsidR="0067440D" w:rsidRDefault="00000000">
      <w:pPr>
        <w:pStyle w:val="a0"/>
        <w:spacing w:line="360" w:lineRule="auto"/>
        <w:ind w:firstLine="480"/>
        <w:rPr>
          <w:color w:val="auto"/>
          <w:sz w:val="24"/>
          <w:szCs w:val="24"/>
        </w:rPr>
      </w:pPr>
      <w:r>
        <w:rPr>
          <w:rFonts w:hint="eastAsia"/>
          <w:color w:val="auto"/>
          <w:sz w:val="24"/>
          <w:szCs w:val="24"/>
        </w:rPr>
        <w:t>5</w:t>
      </w:r>
      <w:r>
        <w:rPr>
          <w:rFonts w:hint="eastAsia"/>
          <w:color w:val="auto"/>
          <w:sz w:val="24"/>
          <w:szCs w:val="24"/>
        </w:rPr>
        <w:t>）</w:t>
      </w:r>
      <w:r>
        <w:rPr>
          <w:color w:val="auto"/>
          <w:sz w:val="24"/>
          <w:szCs w:val="24"/>
        </w:rPr>
        <w:t>电线裸露、乱拉、乱扯电线、湿手触动电器开关设备、绝缘胶鞋破损透水或用湿物去接触电器设备，有引发触电事故的可能性。</w:t>
      </w:r>
    </w:p>
    <w:p w14:paraId="6F1DACED" w14:textId="77777777" w:rsidR="0067440D" w:rsidRDefault="00000000">
      <w:pPr>
        <w:pStyle w:val="a0"/>
        <w:spacing w:line="360" w:lineRule="auto"/>
        <w:ind w:firstLine="480"/>
        <w:rPr>
          <w:color w:val="auto"/>
          <w:sz w:val="24"/>
          <w:szCs w:val="24"/>
        </w:rPr>
      </w:pPr>
      <w:r>
        <w:rPr>
          <w:rFonts w:hint="eastAsia"/>
          <w:color w:val="auto"/>
          <w:sz w:val="24"/>
          <w:szCs w:val="24"/>
        </w:rPr>
        <w:t>6</w:t>
      </w:r>
      <w:r>
        <w:rPr>
          <w:rFonts w:hint="eastAsia"/>
          <w:color w:val="auto"/>
          <w:sz w:val="24"/>
          <w:szCs w:val="24"/>
        </w:rPr>
        <w:t>）</w:t>
      </w:r>
      <w:r>
        <w:rPr>
          <w:color w:val="auto"/>
          <w:sz w:val="24"/>
          <w:szCs w:val="24"/>
        </w:rPr>
        <w:t>在带电设备附近进行作业，不符合安全距离或无监护措施，缺少安全标志或标志不明显，工作面不使用安全电压照明均可能引发触电事故的发生。</w:t>
      </w:r>
    </w:p>
    <w:p w14:paraId="607FE566" w14:textId="77777777" w:rsidR="0067440D" w:rsidRDefault="00000000">
      <w:pPr>
        <w:pStyle w:val="a0"/>
        <w:spacing w:line="360" w:lineRule="auto"/>
        <w:ind w:firstLine="480"/>
        <w:rPr>
          <w:color w:val="auto"/>
          <w:sz w:val="24"/>
          <w:szCs w:val="24"/>
        </w:rPr>
      </w:pPr>
      <w:r>
        <w:rPr>
          <w:rFonts w:hint="eastAsia"/>
          <w:color w:val="auto"/>
          <w:sz w:val="24"/>
          <w:szCs w:val="24"/>
        </w:rPr>
        <w:t>7</w:t>
      </w:r>
      <w:r>
        <w:rPr>
          <w:rFonts w:hint="eastAsia"/>
          <w:color w:val="auto"/>
          <w:sz w:val="24"/>
          <w:szCs w:val="24"/>
        </w:rPr>
        <w:t>）</w:t>
      </w:r>
      <w:r>
        <w:rPr>
          <w:color w:val="auto"/>
          <w:sz w:val="24"/>
          <w:szCs w:val="24"/>
        </w:rPr>
        <w:t>敷设新电缆时，不慎将原来运行中的电缆损伤，能引起触电伤害，锯断电缆时，若锯错电缆或电缆带电，以及施工使用的机具若不慎碰触运行的电缆也能引起触电伤害。</w:t>
      </w:r>
    </w:p>
    <w:p w14:paraId="25906A13" w14:textId="77777777" w:rsidR="0067440D" w:rsidRDefault="00000000">
      <w:pPr>
        <w:pStyle w:val="a0"/>
        <w:spacing w:line="360" w:lineRule="auto"/>
        <w:ind w:firstLine="480"/>
        <w:rPr>
          <w:color w:val="auto"/>
          <w:sz w:val="24"/>
          <w:szCs w:val="24"/>
        </w:rPr>
      </w:pPr>
      <w:r>
        <w:rPr>
          <w:color w:val="auto"/>
          <w:sz w:val="24"/>
          <w:szCs w:val="24"/>
        </w:rPr>
        <w:t>4</w:t>
      </w:r>
      <w:r>
        <w:rPr>
          <w:rFonts w:hint="eastAsia"/>
          <w:color w:val="auto"/>
          <w:sz w:val="24"/>
          <w:szCs w:val="24"/>
        </w:rPr>
        <w:t>、</w:t>
      </w:r>
      <w:r>
        <w:rPr>
          <w:color w:val="auto"/>
          <w:sz w:val="24"/>
          <w:szCs w:val="24"/>
        </w:rPr>
        <w:t>高处作业</w:t>
      </w:r>
    </w:p>
    <w:p w14:paraId="30422396" w14:textId="77777777" w:rsidR="0067440D" w:rsidRDefault="00000000">
      <w:pPr>
        <w:pStyle w:val="a0"/>
        <w:spacing w:line="360" w:lineRule="auto"/>
        <w:ind w:firstLine="480"/>
        <w:rPr>
          <w:color w:val="auto"/>
          <w:sz w:val="24"/>
          <w:szCs w:val="24"/>
        </w:rPr>
      </w:pPr>
      <w:r>
        <w:rPr>
          <w:color w:val="auto"/>
          <w:sz w:val="24"/>
          <w:szCs w:val="24"/>
        </w:rPr>
        <w:t>在对高处的设备进行安装或操作过程中，容易造成高处坠落、物体打击等事故，主要因素有：高处作业时安全防护装置不完善或缺乏安全防护装置，人员安全培训不到位，作业时未正确使用安全带或安全带存在缺陷，作业中存在违章作业、违章指挥、违反劳动纪律的现象。</w:t>
      </w:r>
    </w:p>
    <w:p w14:paraId="745BEC4F" w14:textId="77777777" w:rsidR="0067440D" w:rsidRDefault="00000000">
      <w:pPr>
        <w:pStyle w:val="a0"/>
        <w:spacing w:line="360" w:lineRule="auto"/>
        <w:ind w:firstLine="480"/>
        <w:rPr>
          <w:color w:val="auto"/>
          <w:sz w:val="24"/>
          <w:szCs w:val="24"/>
        </w:rPr>
      </w:pPr>
      <w:r>
        <w:rPr>
          <w:color w:val="auto"/>
          <w:sz w:val="24"/>
          <w:szCs w:val="24"/>
        </w:rPr>
        <w:t>5</w:t>
      </w:r>
      <w:r>
        <w:rPr>
          <w:rFonts w:hint="eastAsia"/>
          <w:color w:val="auto"/>
          <w:sz w:val="24"/>
          <w:szCs w:val="24"/>
        </w:rPr>
        <w:t>、</w:t>
      </w:r>
      <w:r>
        <w:rPr>
          <w:color w:val="auto"/>
          <w:sz w:val="24"/>
          <w:szCs w:val="24"/>
        </w:rPr>
        <w:t>吊装作业</w:t>
      </w:r>
    </w:p>
    <w:p w14:paraId="05858318" w14:textId="77777777" w:rsidR="0067440D" w:rsidRDefault="00000000">
      <w:pPr>
        <w:pStyle w:val="a0"/>
        <w:spacing w:line="360" w:lineRule="auto"/>
        <w:ind w:firstLine="480"/>
        <w:rPr>
          <w:color w:val="auto"/>
          <w:sz w:val="24"/>
          <w:szCs w:val="24"/>
        </w:rPr>
      </w:pPr>
      <w:r>
        <w:rPr>
          <w:color w:val="auto"/>
          <w:sz w:val="24"/>
          <w:szCs w:val="24"/>
        </w:rPr>
        <w:t>在新建井口装置、管线敷设时，需要对设备进行吊运，在吊运过程中，因违章作业、起重设备的安全装置及保护措施失灵、吊车吊钩、钢丝绳、吊索具超载断裂，吊运时钢丝绳从吊钩中脱出，吊货物捆扎不牢固或作业时吊物下有人等情况，易发生起重伤害事故。</w:t>
      </w:r>
    </w:p>
    <w:p w14:paraId="6E02F4E0" w14:textId="77777777" w:rsidR="0067440D" w:rsidRDefault="00000000">
      <w:pPr>
        <w:pStyle w:val="a0"/>
        <w:spacing w:line="360" w:lineRule="auto"/>
        <w:ind w:firstLine="480"/>
        <w:rPr>
          <w:color w:val="auto"/>
          <w:sz w:val="24"/>
          <w:szCs w:val="24"/>
        </w:rPr>
      </w:pPr>
      <w:r>
        <w:rPr>
          <w:color w:val="auto"/>
          <w:sz w:val="24"/>
          <w:szCs w:val="24"/>
        </w:rPr>
        <w:t>6</w:t>
      </w:r>
      <w:r>
        <w:rPr>
          <w:rFonts w:hint="eastAsia"/>
          <w:color w:val="auto"/>
          <w:sz w:val="24"/>
          <w:szCs w:val="24"/>
        </w:rPr>
        <w:t>、</w:t>
      </w:r>
      <w:r>
        <w:rPr>
          <w:color w:val="auto"/>
          <w:sz w:val="24"/>
          <w:szCs w:val="24"/>
        </w:rPr>
        <w:t>管道敷设</w:t>
      </w:r>
    </w:p>
    <w:p w14:paraId="02792852" w14:textId="77777777" w:rsidR="0067440D" w:rsidRDefault="00000000">
      <w:pPr>
        <w:pStyle w:val="a0"/>
        <w:spacing w:line="360" w:lineRule="auto"/>
        <w:ind w:firstLine="480"/>
        <w:rPr>
          <w:color w:val="auto"/>
          <w:sz w:val="24"/>
          <w:szCs w:val="24"/>
        </w:rPr>
      </w:pPr>
      <w:r>
        <w:rPr>
          <w:color w:val="auto"/>
          <w:sz w:val="24"/>
          <w:szCs w:val="24"/>
        </w:rPr>
        <w:t>在管道敷设的过程中，主要会存在下列危险有害因素：施工作业时</w:t>
      </w:r>
      <w:r>
        <w:rPr>
          <w:rFonts w:hint="eastAsia"/>
          <w:color w:val="auto"/>
          <w:sz w:val="24"/>
          <w:szCs w:val="24"/>
        </w:rPr>
        <w:t>，</w:t>
      </w:r>
      <w:r>
        <w:rPr>
          <w:color w:val="auto"/>
          <w:sz w:val="24"/>
          <w:szCs w:val="24"/>
        </w:rPr>
        <w:t>车辆碾压造成已建集输管线损伤</w:t>
      </w:r>
      <w:r>
        <w:rPr>
          <w:rFonts w:hint="eastAsia"/>
          <w:color w:val="auto"/>
          <w:sz w:val="24"/>
          <w:szCs w:val="24"/>
        </w:rPr>
        <w:t>，引起天然气泄漏</w:t>
      </w:r>
      <w:r>
        <w:rPr>
          <w:color w:val="auto"/>
          <w:sz w:val="24"/>
          <w:szCs w:val="24"/>
        </w:rPr>
        <w:t>事故；管沟开挖、回填作业过程中疲劳作业或违章驾驶等原因造成车辆伤害；管子组对时，手与管件近距离接触，易发生伤手事故；对口时需要使用切割机，容易发生机械伤害事故；管件堆放无防滑和倾倒措施，管线意外滚动或防护用具不当，易发生管道伤人事故；焊缝检测时，使用</w:t>
      </w:r>
      <w:r>
        <w:rPr>
          <w:color w:val="auto"/>
          <w:sz w:val="24"/>
          <w:szCs w:val="24"/>
        </w:rPr>
        <w:t>X</w:t>
      </w:r>
      <w:r>
        <w:rPr>
          <w:color w:val="auto"/>
          <w:sz w:val="24"/>
          <w:szCs w:val="24"/>
        </w:rPr>
        <w:t>射线探伤时，工作人员不注意防护，长时间接受慢性小剂量连续照射产生的慢性放射损伤；管道试压时，由于操作失误或管道材料缺陷等都可能造成高压介质泄漏伤人事故。在开工前未探明通信、电力、给水等地下管线的位置、埋深和走向，则施工中极易对其造成破坏，引发火灾、爆炸、触电等安全事故；在吊管过程中未与地面高压线保持安全距离，则极易发生触电事故。</w:t>
      </w:r>
    </w:p>
    <w:p w14:paraId="7D0C7779" w14:textId="77777777" w:rsidR="0067440D" w:rsidRDefault="00000000">
      <w:pPr>
        <w:pStyle w:val="a0"/>
        <w:spacing w:line="360" w:lineRule="auto"/>
        <w:ind w:firstLine="480"/>
        <w:rPr>
          <w:color w:val="auto"/>
          <w:sz w:val="24"/>
          <w:szCs w:val="24"/>
        </w:rPr>
      </w:pPr>
      <w:r>
        <w:rPr>
          <w:color w:val="auto"/>
          <w:sz w:val="24"/>
          <w:szCs w:val="24"/>
        </w:rPr>
        <w:t>7</w:t>
      </w:r>
      <w:r>
        <w:rPr>
          <w:rFonts w:hint="eastAsia"/>
          <w:color w:val="auto"/>
          <w:sz w:val="24"/>
          <w:szCs w:val="24"/>
        </w:rPr>
        <w:t>、</w:t>
      </w:r>
      <w:r>
        <w:rPr>
          <w:color w:val="auto"/>
          <w:sz w:val="24"/>
          <w:szCs w:val="24"/>
        </w:rPr>
        <w:t>双边作业</w:t>
      </w:r>
    </w:p>
    <w:p w14:paraId="62506B2C" w14:textId="77777777" w:rsidR="0067440D" w:rsidRDefault="00000000">
      <w:pPr>
        <w:pStyle w:val="a0"/>
        <w:spacing w:line="360" w:lineRule="auto"/>
        <w:ind w:firstLine="480"/>
        <w:rPr>
          <w:color w:val="auto"/>
          <w:sz w:val="24"/>
          <w:szCs w:val="24"/>
        </w:rPr>
      </w:pPr>
      <w:r>
        <w:rPr>
          <w:color w:val="auto"/>
          <w:sz w:val="24"/>
          <w:szCs w:val="24"/>
        </w:rPr>
        <w:t>该工程</w:t>
      </w:r>
      <w:r>
        <w:rPr>
          <w:rFonts w:hint="eastAsia"/>
          <w:color w:val="auto"/>
          <w:sz w:val="24"/>
          <w:szCs w:val="24"/>
        </w:rPr>
        <w:t>气</w:t>
      </w:r>
      <w:r>
        <w:rPr>
          <w:color w:val="auto"/>
          <w:sz w:val="24"/>
          <w:szCs w:val="24"/>
        </w:rPr>
        <w:t>井为同井场布置，在作业过程中存在边生产边施工的情况，由于项目施工在同一井场内开展，作业设施与原有的采</w:t>
      </w:r>
      <w:r>
        <w:rPr>
          <w:rFonts w:hint="eastAsia"/>
          <w:color w:val="auto"/>
          <w:sz w:val="24"/>
          <w:szCs w:val="24"/>
        </w:rPr>
        <w:t>气</w:t>
      </w:r>
      <w:r>
        <w:rPr>
          <w:color w:val="auto"/>
          <w:sz w:val="24"/>
          <w:szCs w:val="24"/>
        </w:rPr>
        <w:t>设施交织在一起，使施工与生产相互影响比</w:t>
      </w:r>
      <w:r>
        <w:rPr>
          <w:color w:val="auto"/>
          <w:sz w:val="24"/>
          <w:szCs w:val="24"/>
        </w:rPr>
        <w:lastRenderedPageBreak/>
        <w:t>较大。同井场的</w:t>
      </w:r>
      <w:r>
        <w:rPr>
          <w:rFonts w:hint="eastAsia"/>
          <w:color w:val="auto"/>
          <w:sz w:val="24"/>
          <w:szCs w:val="24"/>
        </w:rPr>
        <w:t>气</w:t>
      </w:r>
      <w:r>
        <w:rPr>
          <w:color w:val="auto"/>
          <w:sz w:val="24"/>
          <w:szCs w:val="24"/>
        </w:rPr>
        <w:t>井潜在的风险可能给施工项目带来事故隐患，特别是生产区域的介质泄漏是施工环境的不安全因素，如果忽视不加防范可能引发更大的风险。而作业设施对采</w:t>
      </w:r>
      <w:r>
        <w:rPr>
          <w:rFonts w:hint="eastAsia"/>
          <w:color w:val="auto"/>
          <w:sz w:val="24"/>
          <w:szCs w:val="24"/>
        </w:rPr>
        <w:t>气</w:t>
      </w:r>
      <w:r>
        <w:rPr>
          <w:color w:val="auto"/>
          <w:sz w:val="24"/>
          <w:szCs w:val="24"/>
        </w:rPr>
        <w:t>设施的安全生产也构成了威胁。主要的风险包括：作业期间发生易燃或有毒物质泄漏、火灾爆炸，施工过程产生物体打击、车辆伤害、人员触电等风险。</w:t>
      </w:r>
    </w:p>
    <w:p w14:paraId="422C5E76" w14:textId="77777777" w:rsidR="0067440D" w:rsidRDefault="00000000">
      <w:pPr>
        <w:pStyle w:val="a0"/>
        <w:spacing w:line="360" w:lineRule="auto"/>
        <w:ind w:firstLine="480"/>
        <w:rPr>
          <w:color w:val="auto"/>
          <w:sz w:val="24"/>
          <w:szCs w:val="24"/>
        </w:rPr>
      </w:pPr>
      <w:r>
        <w:rPr>
          <w:color w:val="auto"/>
          <w:sz w:val="24"/>
          <w:szCs w:val="24"/>
        </w:rPr>
        <w:t>8</w:t>
      </w:r>
      <w:r>
        <w:rPr>
          <w:rFonts w:hint="eastAsia"/>
          <w:color w:val="auto"/>
          <w:sz w:val="24"/>
          <w:szCs w:val="24"/>
        </w:rPr>
        <w:t>、</w:t>
      </w:r>
      <w:r>
        <w:rPr>
          <w:color w:val="auto"/>
          <w:sz w:val="24"/>
          <w:szCs w:val="24"/>
        </w:rPr>
        <w:t>交叉作业</w:t>
      </w:r>
    </w:p>
    <w:p w14:paraId="3B30A8CA" w14:textId="77777777" w:rsidR="0067440D" w:rsidRDefault="00000000">
      <w:pPr>
        <w:pStyle w:val="a0"/>
        <w:spacing w:line="360" w:lineRule="auto"/>
        <w:ind w:firstLine="480"/>
        <w:rPr>
          <w:color w:val="auto"/>
          <w:sz w:val="24"/>
          <w:szCs w:val="24"/>
        </w:rPr>
      </w:pPr>
      <w:r>
        <w:rPr>
          <w:color w:val="auto"/>
          <w:sz w:val="24"/>
          <w:szCs w:val="24"/>
        </w:rPr>
        <w:t>本工程利用老井场</w:t>
      </w:r>
      <w:r>
        <w:rPr>
          <w:rFonts w:hint="eastAsia"/>
          <w:color w:val="auto"/>
          <w:sz w:val="24"/>
          <w:szCs w:val="24"/>
        </w:rPr>
        <w:t>，</w:t>
      </w:r>
      <w:r>
        <w:rPr>
          <w:color w:val="auto"/>
          <w:sz w:val="24"/>
          <w:szCs w:val="24"/>
        </w:rPr>
        <w:t>在建设过程中，以及在建成后生产过程中，均会存在交叉作业，交叉作业类型可能有：边采边钻的交叉作业；边采边钻及建设施工作业；边采边钻、建设施工、边修井施工；边采</w:t>
      </w:r>
      <w:r>
        <w:rPr>
          <w:rFonts w:hint="eastAsia"/>
          <w:color w:val="auto"/>
          <w:sz w:val="24"/>
          <w:szCs w:val="24"/>
        </w:rPr>
        <w:t>气</w:t>
      </w:r>
      <w:r>
        <w:rPr>
          <w:color w:val="auto"/>
          <w:sz w:val="24"/>
          <w:szCs w:val="24"/>
        </w:rPr>
        <w:t>与边修井的交叉作业；各单位车辆运输的交叉作业等。交叉作业过程中由于处于双方或多方单位共同在一个生产现场工作的交叉作业状态，可能会因为安全告知及安全协作出现误伤等事故。设备拆搬、安装、作业使用的车辆和设备多、人员劳动强度大、作业周期长、交叉作业频繁，较易发生井喷、火灾爆炸、车辆伤害、物体打击、起重伤害、高处坠落、触电、机械伤害等事故。</w:t>
      </w:r>
    </w:p>
    <w:p w14:paraId="54C811A4" w14:textId="77777777" w:rsidR="0067440D" w:rsidRDefault="00000000">
      <w:pPr>
        <w:pStyle w:val="a0"/>
        <w:spacing w:line="360" w:lineRule="auto"/>
        <w:ind w:firstLine="480"/>
        <w:rPr>
          <w:color w:val="auto"/>
          <w:sz w:val="24"/>
          <w:szCs w:val="24"/>
        </w:rPr>
      </w:pPr>
      <w:r>
        <w:rPr>
          <w:color w:val="auto"/>
          <w:sz w:val="24"/>
          <w:szCs w:val="24"/>
        </w:rPr>
        <w:t>9</w:t>
      </w:r>
      <w:r>
        <w:rPr>
          <w:rFonts w:hint="eastAsia"/>
          <w:color w:val="auto"/>
          <w:sz w:val="24"/>
          <w:szCs w:val="24"/>
        </w:rPr>
        <w:t>、</w:t>
      </w:r>
      <w:r>
        <w:rPr>
          <w:color w:val="auto"/>
          <w:sz w:val="24"/>
          <w:szCs w:val="24"/>
        </w:rPr>
        <w:t>其他作业</w:t>
      </w:r>
    </w:p>
    <w:p w14:paraId="1A59ACA1" w14:textId="77777777" w:rsidR="0067440D" w:rsidRDefault="00000000">
      <w:pPr>
        <w:pStyle w:val="a0"/>
        <w:spacing w:line="360" w:lineRule="auto"/>
        <w:ind w:firstLine="480"/>
        <w:rPr>
          <w:color w:val="auto"/>
          <w:sz w:val="24"/>
          <w:szCs w:val="24"/>
        </w:rPr>
      </w:pPr>
      <w:r>
        <w:rPr>
          <w:color w:val="auto"/>
          <w:sz w:val="24"/>
          <w:szCs w:val="24"/>
        </w:rPr>
        <w:t>由于在原井场内施工作业，可能存在边作业边施工的情况。施工现场混乱，施工人员多而杂，容易引起多种伤害同时发生的情况。在施工过程中，来往各种运输车辆可能对工作人员造成人身伤害。在管沟内对口、防腐时，土方松动、裂缝、渗水、地下塌方，护垫支撑不牢，易造成人员伤亡；各种施工机械的运动部件都可以构成对人体的机械伤害，如运动中的皮带轮、飞轮、开式齿轮，钢筋切断机刀片、搅拌机等。</w:t>
      </w:r>
    </w:p>
    <w:p w14:paraId="7D404D1D"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集输过程中危险有害因素分析</w:t>
      </w:r>
    </w:p>
    <w:p w14:paraId="26DB4D52" w14:textId="77777777" w:rsidR="0067440D" w:rsidRDefault="00000000">
      <w:pPr>
        <w:pStyle w:val="a0"/>
        <w:spacing w:line="360" w:lineRule="auto"/>
        <w:ind w:firstLine="480"/>
        <w:rPr>
          <w:color w:val="auto"/>
          <w:sz w:val="24"/>
          <w:szCs w:val="24"/>
        </w:rPr>
      </w:pPr>
      <w:r>
        <w:rPr>
          <w:color w:val="auto"/>
          <w:sz w:val="24"/>
          <w:szCs w:val="24"/>
        </w:rPr>
        <w:t>根据经验及同类行业生产中的事故情况，该工程主要危险、有害因素分析如下。</w:t>
      </w:r>
    </w:p>
    <w:p w14:paraId="4631F8F6" w14:textId="77777777" w:rsidR="0067440D" w:rsidRDefault="00000000">
      <w:pPr>
        <w:pStyle w:val="a0"/>
        <w:numPr>
          <w:ilvl w:val="0"/>
          <w:numId w:val="15"/>
        </w:numPr>
        <w:spacing w:line="360" w:lineRule="auto"/>
        <w:ind w:firstLine="480"/>
        <w:rPr>
          <w:color w:val="auto"/>
          <w:sz w:val="24"/>
          <w:szCs w:val="24"/>
        </w:rPr>
      </w:pPr>
      <w:r>
        <w:rPr>
          <w:rFonts w:hint="eastAsia"/>
          <w:color w:val="auto"/>
          <w:sz w:val="24"/>
          <w:szCs w:val="24"/>
        </w:rPr>
        <w:t>火灾爆炸</w:t>
      </w:r>
    </w:p>
    <w:p w14:paraId="0628DBB9" w14:textId="77777777" w:rsidR="0067440D" w:rsidRDefault="00000000">
      <w:pPr>
        <w:pStyle w:val="a0"/>
        <w:spacing w:line="360" w:lineRule="auto"/>
        <w:ind w:firstLine="480"/>
        <w:rPr>
          <w:color w:val="auto"/>
          <w:sz w:val="24"/>
          <w:szCs w:val="24"/>
        </w:rPr>
      </w:pPr>
      <w:r>
        <w:rPr>
          <w:rFonts w:hint="eastAsia"/>
          <w:color w:val="auto"/>
          <w:sz w:val="24"/>
          <w:szCs w:val="24"/>
        </w:rPr>
        <w:t>发生火灾、爆炸是集输过程中天然气发生泄漏引起的，天然气具有易燃、易爆性，泄漏后遇点火源，可能发生火灾事故，若泄漏的天然气与空气混合后，达到爆炸极限，形成爆炸性混合气体，遇点火源可能发生爆炸事故。</w:t>
      </w:r>
    </w:p>
    <w:p w14:paraId="68820054" w14:textId="77777777" w:rsidR="0067440D" w:rsidRDefault="00000000">
      <w:pPr>
        <w:pStyle w:val="a0"/>
        <w:spacing w:line="360" w:lineRule="auto"/>
        <w:ind w:firstLine="480"/>
        <w:rPr>
          <w:color w:val="auto"/>
          <w:sz w:val="24"/>
          <w:szCs w:val="24"/>
        </w:rPr>
      </w:pPr>
      <w:r>
        <w:rPr>
          <w:rFonts w:hint="eastAsia"/>
          <w:color w:val="auto"/>
          <w:sz w:val="24"/>
          <w:szCs w:val="24"/>
        </w:rPr>
        <w:t>在异常情况下，设备或管道、阀门、法兰等连接处腐蚀穿孔、破裂泄漏或操作失误将导致天然气泄漏，切割或焊接油气管道或设备时安全措施不当、电气设备损坏或导线短路遇明火、火花或静电可能引起火灾、爆炸事故。</w:t>
      </w:r>
    </w:p>
    <w:p w14:paraId="5E53723A" w14:textId="77777777" w:rsidR="0067440D" w:rsidRDefault="00000000">
      <w:pPr>
        <w:pStyle w:val="a0"/>
        <w:spacing w:line="360" w:lineRule="auto"/>
        <w:ind w:firstLine="480"/>
        <w:rPr>
          <w:color w:val="auto"/>
          <w:sz w:val="24"/>
          <w:szCs w:val="24"/>
        </w:rPr>
      </w:pPr>
      <w:r>
        <w:rPr>
          <w:rFonts w:hint="eastAsia"/>
          <w:color w:val="auto"/>
          <w:sz w:val="24"/>
          <w:szCs w:val="24"/>
        </w:rPr>
        <w:t>此外，静电积聚在不导电的物质上，或者管道、设备和容器的某些部位。发生静电放电现象时产生的电火花，成为采气场所的引燃源。当天然气泄漏与空气形成爆炸性混合</w:t>
      </w:r>
      <w:r>
        <w:rPr>
          <w:rFonts w:hint="eastAsia"/>
          <w:color w:val="auto"/>
          <w:sz w:val="24"/>
          <w:szCs w:val="24"/>
        </w:rPr>
        <w:lastRenderedPageBreak/>
        <w:t>气体时，将发生爆炸和火灾事故。</w:t>
      </w:r>
    </w:p>
    <w:p w14:paraId="4252017F" w14:textId="77777777" w:rsidR="0067440D" w:rsidRDefault="00000000">
      <w:pPr>
        <w:pStyle w:val="a0"/>
        <w:numPr>
          <w:ilvl w:val="0"/>
          <w:numId w:val="15"/>
        </w:numPr>
        <w:spacing w:line="360" w:lineRule="auto"/>
        <w:ind w:firstLine="480"/>
        <w:rPr>
          <w:color w:val="auto"/>
          <w:sz w:val="24"/>
          <w:szCs w:val="24"/>
        </w:rPr>
      </w:pPr>
      <w:r>
        <w:rPr>
          <w:rFonts w:hint="eastAsia"/>
          <w:color w:val="auto"/>
          <w:sz w:val="24"/>
          <w:szCs w:val="24"/>
        </w:rPr>
        <w:t>中毒和窒息</w:t>
      </w:r>
    </w:p>
    <w:p w14:paraId="5F104A97" w14:textId="77777777" w:rsidR="0067440D" w:rsidRDefault="00000000">
      <w:pPr>
        <w:pStyle w:val="a0"/>
        <w:spacing w:line="360" w:lineRule="auto"/>
        <w:ind w:firstLine="480"/>
        <w:rPr>
          <w:color w:val="auto"/>
          <w:sz w:val="24"/>
          <w:szCs w:val="24"/>
        </w:rPr>
      </w:pPr>
      <w:r>
        <w:rPr>
          <w:color w:val="auto"/>
          <w:sz w:val="24"/>
          <w:szCs w:val="24"/>
        </w:rPr>
        <w:t>若</w:t>
      </w:r>
      <w:r>
        <w:rPr>
          <w:rFonts w:hint="eastAsia"/>
          <w:color w:val="auto"/>
          <w:sz w:val="24"/>
          <w:szCs w:val="24"/>
        </w:rPr>
        <w:t>设备或管道、阀门、法兰等连接处腐蚀穿孔、破裂泄漏或操作失误将导致天然气泄漏，</w:t>
      </w:r>
      <w:r>
        <w:rPr>
          <w:color w:val="auto"/>
          <w:sz w:val="24"/>
          <w:szCs w:val="24"/>
        </w:rPr>
        <w:t>则可导致人员中毒</w:t>
      </w:r>
      <w:r>
        <w:rPr>
          <w:rFonts w:hint="eastAsia"/>
          <w:color w:val="auto"/>
          <w:sz w:val="24"/>
          <w:szCs w:val="24"/>
        </w:rPr>
        <w:t>和窒息</w:t>
      </w:r>
      <w:r>
        <w:rPr>
          <w:color w:val="auto"/>
          <w:sz w:val="24"/>
          <w:szCs w:val="24"/>
        </w:rPr>
        <w:t>。</w:t>
      </w:r>
    </w:p>
    <w:p w14:paraId="0F0A5A73" w14:textId="77777777" w:rsidR="0067440D" w:rsidRDefault="00000000">
      <w:pPr>
        <w:pStyle w:val="a0"/>
        <w:numPr>
          <w:ilvl w:val="0"/>
          <w:numId w:val="15"/>
        </w:numPr>
        <w:spacing w:line="360" w:lineRule="auto"/>
        <w:ind w:firstLine="480"/>
        <w:rPr>
          <w:color w:val="auto"/>
          <w:sz w:val="24"/>
          <w:szCs w:val="24"/>
        </w:rPr>
      </w:pPr>
      <w:r>
        <w:rPr>
          <w:rFonts w:hint="eastAsia"/>
          <w:color w:val="auto"/>
          <w:sz w:val="24"/>
          <w:szCs w:val="24"/>
        </w:rPr>
        <w:t>容器爆炸</w:t>
      </w:r>
    </w:p>
    <w:p w14:paraId="1B3CAE38" w14:textId="77777777" w:rsidR="0067440D" w:rsidRDefault="00000000">
      <w:pPr>
        <w:pStyle w:val="a0"/>
        <w:spacing w:line="360" w:lineRule="auto"/>
        <w:ind w:firstLine="480"/>
        <w:rPr>
          <w:color w:val="auto"/>
          <w:sz w:val="24"/>
          <w:szCs w:val="24"/>
        </w:rPr>
      </w:pPr>
      <w:r>
        <w:rPr>
          <w:rFonts w:hint="eastAsia"/>
          <w:color w:val="auto"/>
          <w:sz w:val="24"/>
          <w:szCs w:val="24"/>
        </w:rPr>
        <w:t>本工程利旧分离器属于压力容器的范畴，在下列情况下，可能发生压力容器爆炸事故：</w:t>
      </w:r>
    </w:p>
    <w:p w14:paraId="01F455EA" w14:textId="77777777" w:rsidR="0067440D" w:rsidRDefault="00000000">
      <w:pPr>
        <w:pStyle w:val="a0"/>
        <w:spacing w:line="360" w:lineRule="auto"/>
        <w:ind w:firstLine="480"/>
        <w:rPr>
          <w:color w:val="auto"/>
          <w:sz w:val="24"/>
          <w:szCs w:val="24"/>
        </w:rPr>
      </w:pPr>
      <w:r>
        <w:rPr>
          <w:rFonts w:hint="eastAsia"/>
          <w:color w:val="auto"/>
          <w:sz w:val="24"/>
          <w:szCs w:val="24"/>
        </w:rPr>
        <w:t>压力容器壁厚设计不足，使容器在压力的作用下，产生过度的弹性变形和塑性变形，最终导致容器破坏；</w:t>
      </w:r>
    </w:p>
    <w:p w14:paraId="1590B4FF" w14:textId="77777777" w:rsidR="0067440D" w:rsidRDefault="00000000">
      <w:pPr>
        <w:pStyle w:val="a0"/>
        <w:spacing w:line="360" w:lineRule="auto"/>
        <w:ind w:firstLine="480"/>
        <w:rPr>
          <w:color w:val="auto"/>
          <w:sz w:val="24"/>
          <w:szCs w:val="24"/>
        </w:rPr>
      </w:pPr>
      <w:r>
        <w:rPr>
          <w:rFonts w:hint="eastAsia"/>
          <w:color w:val="auto"/>
          <w:sz w:val="24"/>
          <w:szCs w:val="24"/>
        </w:rPr>
        <w:t>压力容器选材不当，即便具有足够的壁厚，也可能在操作条件下，因为材料塑性的降低而发生脆性断裂。或因选材不当，由于介质的影响而产生过度腐蚀使容器遭到破坏；</w:t>
      </w:r>
    </w:p>
    <w:p w14:paraId="6B7C5CF3" w14:textId="77777777" w:rsidR="0067440D" w:rsidRDefault="00000000">
      <w:pPr>
        <w:pStyle w:val="a0"/>
        <w:spacing w:line="360" w:lineRule="auto"/>
        <w:ind w:firstLine="480"/>
        <w:rPr>
          <w:color w:val="auto"/>
          <w:sz w:val="24"/>
          <w:szCs w:val="24"/>
        </w:rPr>
      </w:pPr>
      <w:r>
        <w:rPr>
          <w:rFonts w:hint="eastAsia"/>
          <w:color w:val="auto"/>
          <w:sz w:val="24"/>
          <w:szCs w:val="24"/>
        </w:rPr>
        <w:t>压力容器的结构不合理，往往产生过大的局部应力，在应力集中的部位因压力波动产生疲劳应力导致容器损坏；</w:t>
      </w:r>
    </w:p>
    <w:p w14:paraId="1D06BD9B" w14:textId="77777777" w:rsidR="0067440D" w:rsidRDefault="00000000">
      <w:pPr>
        <w:pStyle w:val="a0"/>
        <w:spacing w:line="360" w:lineRule="auto"/>
        <w:ind w:firstLine="480"/>
        <w:rPr>
          <w:color w:val="auto"/>
          <w:sz w:val="24"/>
          <w:szCs w:val="24"/>
        </w:rPr>
      </w:pPr>
      <w:r>
        <w:rPr>
          <w:rFonts w:hint="eastAsia"/>
          <w:color w:val="auto"/>
          <w:sz w:val="24"/>
          <w:szCs w:val="24"/>
        </w:rPr>
        <w:t>安全附件选用不当或失效，当压力超过额定工作压力时不能及时、迅速地进行报警或泄压，致使容器超压而遭到破坏；</w:t>
      </w:r>
    </w:p>
    <w:p w14:paraId="26A4A95E" w14:textId="77777777" w:rsidR="0067440D" w:rsidRDefault="00000000">
      <w:pPr>
        <w:pStyle w:val="a0"/>
        <w:spacing w:line="360" w:lineRule="auto"/>
        <w:ind w:firstLine="480"/>
        <w:rPr>
          <w:color w:val="auto"/>
          <w:sz w:val="24"/>
          <w:szCs w:val="24"/>
        </w:rPr>
      </w:pPr>
      <w:r>
        <w:rPr>
          <w:rFonts w:hint="eastAsia"/>
          <w:color w:val="auto"/>
          <w:sz w:val="24"/>
          <w:szCs w:val="24"/>
        </w:rPr>
        <w:t>日常管理维护不到位，如内外防腐措施不到位，压力容器在运行寿命期限内，产生过度腐蚀，壁厚减薄甚至局部穿孔，强度降低；或者未按规定进行强制性检验，压力容器存在缺陷未及时发现，致使设备带病运行；或者未按规定对其安全附件定期进行维护、校验或标定，安全附件失灵；</w:t>
      </w:r>
    </w:p>
    <w:p w14:paraId="16024E9F" w14:textId="77777777" w:rsidR="0067440D" w:rsidRDefault="00000000">
      <w:pPr>
        <w:pStyle w:val="a0"/>
        <w:spacing w:line="360" w:lineRule="auto"/>
        <w:ind w:firstLine="480"/>
        <w:rPr>
          <w:color w:val="auto"/>
          <w:sz w:val="24"/>
          <w:szCs w:val="24"/>
        </w:rPr>
      </w:pPr>
      <w:r>
        <w:rPr>
          <w:rFonts w:hint="eastAsia"/>
          <w:color w:val="auto"/>
          <w:sz w:val="24"/>
          <w:szCs w:val="24"/>
        </w:rPr>
        <w:t>违章操作，在压力容器进口阀门未关闭的情况下，误关出口阀门，出现超压；上游流程压力波动，出现超压状况。</w:t>
      </w:r>
    </w:p>
    <w:p w14:paraId="718EEA92" w14:textId="77777777" w:rsidR="0067440D" w:rsidRDefault="00000000">
      <w:pPr>
        <w:pStyle w:val="a0"/>
        <w:numPr>
          <w:ilvl w:val="0"/>
          <w:numId w:val="15"/>
        </w:numPr>
        <w:spacing w:line="360" w:lineRule="auto"/>
        <w:ind w:firstLine="480"/>
        <w:rPr>
          <w:color w:val="auto"/>
          <w:sz w:val="24"/>
          <w:szCs w:val="24"/>
        </w:rPr>
      </w:pPr>
      <w:r>
        <w:rPr>
          <w:rFonts w:hint="eastAsia"/>
          <w:color w:val="auto"/>
          <w:sz w:val="24"/>
          <w:szCs w:val="24"/>
        </w:rPr>
        <w:t>机械伤害</w:t>
      </w:r>
    </w:p>
    <w:p w14:paraId="12C9E7D1" w14:textId="77777777" w:rsidR="0067440D" w:rsidRDefault="00000000">
      <w:pPr>
        <w:pStyle w:val="a0"/>
        <w:spacing w:line="360" w:lineRule="auto"/>
        <w:ind w:firstLine="480"/>
        <w:rPr>
          <w:color w:val="auto"/>
          <w:sz w:val="24"/>
          <w:szCs w:val="24"/>
        </w:rPr>
      </w:pPr>
      <w:r>
        <w:rPr>
          <w:rFonts w:hint="eastAsia"/>
          <w:color w:val="auto"/>
          <w:sz w:val="24"/>
          <w:szCs w:val="24"/>
        </w:rPr>
        <w:t>压缩机、计量泵等</w:t>
      </w:r>
      <w:r>
        <w:rPr>
          <w:color w:val="auto"/>
          <w:sz w:val="24"/>
          <w:szCs w:val="24"/>
        </w:rPr>
        <w:t>机械外露的运转部件若防护罩缺损或不符合规范，有可能发生机械伤害事故。对机械设备进行检修时，若设备未可靠停死、刹车失灵、误操作、未可靠断电、违章送电等，发生机械设备意外启动，引发机械伤害。</w:t>
      </w:r>
    </w:p>
    <w:p w14:paraId="66CEEB4E" w14:textId="77777777" w:rsidR="0067440D" w:rsidRDefault="00000000">
      <w:pPr>
        <w:pStyle w:val="a0"/>
        <w:spacing w:line="360" w:lineRule="auto"/>
        <w:ind w:firstLine="480"/>
        <w:rPr>
          <w:color w:val="auto"/>
          <w:sz w:val="24"/>
          <w:szCs w:val="24"/>
        </w:rPr>
      </w:pPr>
      <w:r>
        <w:rPr>
          <w:color w:val="auto"/>
          <w:sz w:val="24"/>
          <w:szCs w:val="24"/>
        </w:rPr>
        <w:t>作业人员没有按照设备操作规程来操作，或者设备操作规程不完善，作业人员作业时，也会导致机械伤害的发生。</w:t>
      </w:r>
    </w:p>
    <w:p w14:paraId="2B25F9E3" w14:textId="77777777" w:rsidR="0067440D" w:rsidRDefault="00000000">
      <w:pPr>
        <w:pStyle w:val="a0"/>
        <w:numPr>
          <w:ilvl w:val="0"/>
          <w:numId w:val="15"/>
        </w:numPr>
        <w:spacing w:line="360" w:lineRule="auto"/>
        <w:ind w:firstLine="480"/>
        <w:rPr>
          <w:color w:val="auto"/>
          <w:sz w:val="24"/>
          <w:szCs w:val="24"/>
        </w:rPr>
      </w:pPr>
      <w:r>
        <w:rPr>
          <w:rFonts w:hint="eastAsia"/>
          <w:color w:val="auto"/>
          <w:sz w:val="24"/>
          <w:szCs w:val="24"/>
        </w:rPr>
        <w:t>物体打击</w:t>
      </w:r>
    </w:p>
    <w:p w14:paraId="6AF0382D" w14:textId="77777777" w:rsidR="0067440D" w:rsidRDefault="00000000">
      <w:pPr>
        <w:pStyle w:val="a0"/>
        <w:spacing w:line="360" w:lineRule="auto"/>
        <w:ind w:firstLine="480"/>
        <w:rPr>
          <w:color w:val="auto"/>
          <w:sz w:val="24"/>
          <w:szCs w:val="24"/>
        </w:rPr>
      </w:pPr>
      <w:r>
        <w:rPr>
          <w:color w:val="auto"/>
          <w:sz w:val="24"/>
          <w:szCs w:val="24"/>
        </w:rPr>
        <w:t>操作人员若违章操作或操作不当发生意外，易发生物体打击事故。集输</w:t>
      </w:r>
      <w:r>
        <w:rPr>
          <w:rFonts w:hint="eastAsia"/>
          <w:color w:val="auto"/>
          <w:sz w:val="24"/>
          <w:szCs w:val="24"/>
        </w:rPr>
        <w:t>天然</w:t>
      </w:r>
      <w:r>
        <w:rPr>
          <w:color w:val="auto"/>
          <w:sz w:val="24"/>
          <w:szCs w:val="24"/>
        </w:rPr>
        <w:t>气管道带压管道，对集输过程各设备进行带压检修操作时，如带压更换压力表、拆装阀门、安全</w:t>
      </w:r>
      <w:r>
        <w:rPr>
          <w:color w:val="auto"/>
          <w:sz w:val="24"/>
          <w:szCs w:val="24"/>
        </w:rPr>
        <w:lastRenderedPageBreak/>
        <w:t>阀等过程，使用的工具或跟换的部件在压力的作用下可能飞出，打到人体会造成物体打击伤害。</w:t>
      </w:r>
    </w:p>
    <w:p w14:paraId="1CA817D4" w14:textId="77777777" w:rsidR="0067440D" w:rsidRDefault="00000000">
      <w:pPr>
        <w:pStyle w:val="a0"/>
        <w:spacing w:line="360" w:lineRule="auto"/>
        <w:ind w:firstLine="480"/>
        <w:rPr>
          <w:color w:val="auto"/>
          <w:sz w:val="24"/>
          <w:szCs w:val="24"/>
        </w:rPr>
      </w:pPr>
      <w:r>
        <w:rPr>
          <w:color w:val="auto"/>
          <w:sz w:val="24"/>
          <w:szCs w:val="24"/>
        </w:rPr>
        <w:t>在承压设备处，如果设备上的零部件固定不牢或设备超压也可能导致部件飞出，造成人员物体打击伤害。</w:t>
      </w:r>
    </w:p>
    <w:p w14:paraId="77A6CEB1" w14:textId="77777777" w:rsidR="0067440D" w:rsidRDefault="00000000">
      <w:pPr>
        <w:pStyle w:val="a0"/>
        <w:spacing w:line="360" w:lineRule="auto"/>
        <w:ind w:firstLine="480"/>
        <w:rPr>
          <w:color w:val="auto"/>
          <w:sz w:val="24"/>
          <w:szCs w:val="24"/>
        </w:rPr>
      </w:pPr>
      <w:r>
        <w:rPr>
          <w:color w:val="auto"/>
          <w:sz w:val="24"/>
          <w:szCs w:val="24"/>
        </w:rPr>
        <w:t>操作人员在分离器平台作业时，工具和配件易从上面坠落砸伤下面配合作业的人员。</w:t>
      </w:r>
    </w:p>
    <w:p w14:paraId="555462B9" w14:textId="77777777" w:rsidR="0067440D" w:rsidRDefault="00000000">
      <w:pPr>
        <w:pStyle w:val="a0"/>
        <w:numPr>
          <w:ilvl w:val="0"/>
          <w:numId w:val="15"/>
        </w:numPr>
        <w:spacing w:line="360" w:lineRule="auto"/>
        <w:ind w:firstLine="480"/>
        <w:rPr>
          <w:color w:val="auto"/>
          <w:sz w:val="24"/>
          <w:szCs w:val="24"/>
        </w:rPr>
      </w:pPr>
      <w:r>
        <w:rPr>
          <w:rFonts w:hint="eastAsia"/>
          <w:color w:val="auto"/>
          <w:sz w:val="24"/>
          <w:szCs w:val="24"/>
        </w:rPr>
        <w:t>高处坠落</w:t>
      </w:r>
    </w:p>
    <w:p w14:paraId="215C27F4" w14:textId="77777777" w:rsidR="0067440D" w:rsidRDefault="00000000">
      <w:pPr>
        <w:pStyle w:val="a0"/>
        <w:spacing w:line="360" w:lineRule="auto"/>
        <w:ind w:firstLine="480"/>
        <w:rPr>
          <w:color w:val="auto"/>
          <w:sz w:val="24"/>
          <w:szCs w:val="24"/>
        </w:rPr>
      </w:pPr>
      <w:r>
        <w:rPr>
          <w:rFonts w:hint="eastAsia"/>
          <w:color w:val="auto"/>
          <w:sz w:val="24"/>
          <w:szCs w:val="24"/>
        </w:rPr>
        <w:t>井口装置、分离器等超过</w:t>
      </w:r>
      <w:r>
        <w:rPr>
          <w:rFonts w:hint="eastAsia"/>
          <w:color w:val="auto"/>
          <w:sz w:val="24"/>
          <w:szCs w:val="24"/>
        </w:rPr>
        <w:t>2m</w:t>
      </w:r>
      <w:r>
        <w:rPr>
          <w:rFonts w:hint="eastAsia"/>
          <w:color w:val="auto"/>
          <w:sz w:val="24"/>
          <w:szCs w:val="24"/>
        </w:rPr>
        <w:t>的平台，</w:t>
      </w:r>
      <w:r>
        <w:rPr>
          <w:color w:val="auto"/>
          <w:sz w:val="24"/>
          <w:szCs w:val="24"/>
        </w:rPr>
        <w:t>若梯子扶手、栏杆由于日久失修、损坏或因腐蚀而失去了防护作用，特别在大风、雨雪天登高时，工作人员如果疏忽大意，就有可能发生高处坠落事故。</w:t>
      </w:r>
    </w:p>
    <w:p w14:paraId="67757FD3" w14:textId="77777777" w:rsidR="0067440D" w:rsidRDefault="00000000">
      <w:pPr>
        <w:pStyle w:val="a0"/>
        <w:numPr>
          <w:ilvl w:val="0"/>
          <w:numId w:val="15"/>
        </w:numPr>
        <w:spacing w:line="360" w:lineRule="auto"/>
        <w:ind w:firstLine="480"/>
        <w:rPr>
          <w:color w:val="auto"/>
          <w:sz w:val="24"/>
          <w:szCs w:val="24"/>
        </w:rPr>
      </w:pPr>
      <w:r>
        <w:rPr>
          <w:rFonts w:hint="eastAsia"/>
          <w:color w:val="auto"/>
          <w:sz w:val="24"/>
          <w:szCs w:val="24"/>
        </w:rPr>
        <w:t>触电</w:t>
      </w:r>
    </w:p>
    <w:p w14:paraId="21B5A6BC" w14:textId="77777777" w:rsidR="0067440D" w:rsidRDefault="00000000">
      <w:pPr>
        <w:pStyle w:val="a0"/>
        <w:spacing w:line="360" w:lineRule="auto"/>
        <w:ind w:firstLine="480"/>
        <w:rPr>
          <w:color w:val="auto"/>
          <w:sz w:val="24"/>
          <w:szCs w:val="24"/>
        </w:rPr>
      </w:pPr>
      <w:r>
        <w:rPr>
          <w:color w:val="auto"/>
          <w:sz w:val="24"/>
          <w:szCs w:val="24"/>
        </w:rPr>
        <w:t>在供电线路和用电设备中，如果防触电保护失效，工作人员由于疏忽或违章操作，碰到了带电导体，可能会产生触电伤亡事故。</w:t>
      </w:r>
    </w:p>
    <w:p w14:paraId="50CA2F0C" w14:textId="77777777" w:rsidR="0067440D" w:rsidRDefault="00000000">
      <w:pPr>
        <w:pStyle w:val="a0"/>
        <w:spacing w:line="360" w:lineRule="auto"/>
        <w:ind w:firstLine="480"/>
        <w:rPr>
          <w:color w:val="auto"/>
          <w:sz w:val="24"/>
          <w:szCs w:val="24"/>
        </w:rPr>
      </w:pPr>
      <w:r>
        <w:rPr>
          <w:color w:val="auto"/>
          <w:sz w:val="24"/>
          <w:szCs w:val="24"/>
        </w:rPr>
        <w:t>电气系统中的设备和线路，如变压器、配电装置、电力线路、电缆等，电气设备老化、绝缘等级不够、绝缘失效、屏护失效、障碍失效、间距不足、防护措施失效、维护不良，或人员缺乏安全意识和知识，违反操作规程操作、失误、现场监护不力等，电气设备或线路的带电体直接或间接与人体接触，会造成人体的触电伤害。</w:t>
      </w:r>
    </w:p>
    <w:p w14:paraId="777BB466" w14:textId="77777777" w:rsidR="0067440D" w:rsidRDefault="00000000">
      <w:pPr>
        <w:pStyle w:val="a0"/>
        <w:spacing w:line="360" w:lineRule="auto"/>
        <w:ind w:firstLine="480"/>
        <w:rPr>
          <w:color w:val="auto"/>
          <w:sz w:val="24"/>
          <w:szCs w:val="24"/>
        </w:rPr>
      </w:pPr>
      <w:r>
        <w:rPr>
          <w:color w:val="auto"/>
          <w:sz w:val="24"/>
          <w:szCs w:val="24"/>
        </w:rPr>
        <w:t>在雷雨天气下，进行室外作业时，有可能导致雷电击伤事故。</w:t>
      </w:r>
    </w:p>
    <w:p w14:paraId="5FC4B379" w14:textId="77777777" w:rsidR="0067440D" w:rsidRDefault="00000000">
      <w:pPr>
        <w:pStyle w:val="a0"/>
        <w:numPr>
          <w:ilvl w:val="0"/>
          <w:numId w:val="15"/>
        </w:numPr>
        <w:spacing w:line="360" w:lineRule="auto"/>
        <w:ind w:firstLine="480"/>
        <w:rPr>
          <w:color w:val="auto"/>
          <w:sz w:val="24"/>
          <w:szCs w:val="24"/>
        </w:rPr>
      </w:pPr>
      <w:r>
        <w:rPr>
          <w:rFonts w:hint="eastAsia"/>
          <w:color w:val="auto"/>
          <w:sz w:val="24"/>
          <w:szCs w:val="24"/>
        </w:rPr>
        <w:t>灼烫</w:t>
      </w:r>
    </w:p>
    <w:p w14:paraId="18262411" w14:textId="77777777" w:rsidR="0067440D" w:rsidRDefault="00000000">
      <w:pPr>
        <w:pStyle w:val="a0"/>
        <w:spacing w:line="360" w:lineRule="auto"/>
        <w:ind w:firstLine="480"/>
        <w:rPr>
          <w:color w:val="auto"/>
          <w:sz w:val="24"/>
          <w:szCs w:val="24"/>
        </w:rPr>
      </w:pPr>
      <w:r>
        <w:rPr>
          <w:color w:val="auto"/>
          <w:sz w:val="24"/>
          <w:szCs w:val="24"/>
        </w:rPr>
        <w:t>本工程</w:t>
      </w:r>
      <w:r>
        <w:rPr>
          <w:rFonts w:hint="eastAsia"/>
          <w:color w:val="auto"/>
          <w:sz w:val="24"/>
          <w:szCs w:val="24"/>
        </w:rPr>
        <w:t>利旧水套</w:t>
      </w:r>
      <w:r>
        <w:rPr>
          <w:color w:val="auto"/>
          <w:sz w:val="24"/>
          <w:szCs w:val="24"/>
        </w:rPr>
        <w:t>加热炉，如果设备、管道、阀门制造、安装、保温、隔热、维修存在缺陷，造成泄漏，如不采取防护措施，人体意外触及高温表面，有可能造成人员灼烫。</w:t>
      </w:r>
    </w:p>
    <w:p w14:paraId="0A42645D"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主要生产设备的危险有害因素分析</w:t>
      </w:r>
    </w:p>
    <w:p w14:paraId="30110280" w14:textId="77777777" w:rsidR="0067440D" w:rsidRDefault="00000000">
      <w:pPr>
        <w:pStyle w:val="a0"/>
        <w:numPr>
          <w:ilvl w:val="0"/>
          <w:numId w:val="16"/>
        </w:numPr>
        <w:spacing w:line="360" w:lineRule="auto"/>
        <w:ind w:firstLine="480"/>
        <w:rPr>
          <w:color w:val="auto"/>
          <w:sz w:val="24"/>
          <w:szCs w:val="24"/>
        </w:rPr>
      </w:pPr>
      <w:r>
        <w:rPr>
          <w:rFonts w:hint="eastAsia"/>
          <w:color w:val="auto"/>
          <w:sz w:val="24"/>
          <w:szCs w:val="24"/>
        </w:rPr>
        <w:t>钻机及配套设备</w:t>
      </w:r>
    </w:p>
    <w:p w14:paraId="1799C39E" w14:textId="77777777" w:rsidR="0067440D" w:rsidRDefault="00000000">
      <w:pPr>
        <w:pStyle w:val="a0"/>
        <w:spacing w:line="360" w:lineRule="auto"/>
        <w:ind w:firstLine="480"/>
        <w:rPr>
          <w:color w:val="auto"/>
          <w:sz w:val="24"/>
          <w:szCs w:val="24"/>
        </w:rPr>
      </w:pPr>
      <w:r>
        <w:rPr>
          <w:rFonts w:hint="eastAsia"/>
          <w:color w:val="auto"/>
          <w:sz w:val="24"/>
          <w:szCs w:val="24"/>
        </w:rPr>
        <w:t>钻井井架本体质量和安装质量的好坏对钻井施工至关重要，如果平台基础不均匀沉降；井架地基基础不牢固；井架质量低劣、安装质量有严重缺陷；井架绷绳失效；钻具严重偏放；机械事故或卡钻时强拔硬拉而造成；恶劣天气（如强风）或地质灾害（山体滑坡、泥石流）影响，均可能发生井架倒塌事故。</w:t>
      </w:r>
    </w:p>
    <w:p w14:paraId="00F23315" w14:textId="77777777" w:rsidR="0067440D" w:rsidRDefault="00000000">
      <w:pPr>
        <w:pStyle w:val="a0"/>
        <w:spacing w:line="360" w:lineRule="auto"/>
        <w:ind w:firstLine="480"/>
        <w:rPr>
          <w:color w:val="auto"/>
          <w:sz w:val="24"/>
          <w:szCs w:val="24"/>
        </w:rPr>
      </w:pPr>
      <w:r>
        <w:rPr>
          <w:rFonts w:hint="eastAsia"/>
          <w:color w:val="auto"/>
          <w:sz w:val="24"/>
          <w:szCs w:val="24"/>
        </w:rPr>
        <w:t>钻具在钻井时，由于地质条件复杂，钻井液性能不好或者技术措施不当等原因发生卡钻。常见的卡钻有：压差卡钻、缩径卡钻、沉砂卡钻、小井眼卡钻、键槽卡钻、落物卡钻和井塌卡钻等。</w:t>
      </w:r>
    </w:p>
    <w:p w14:paraId="669E6652" w14:textId="77777777" w:rsidR="0067440D" w:rsidRDefault="00000000">
      <w:pPr>
        <w:pStyle w:val="a0"/>
        <w:spacing w:line="360" w:lineRule="auto"/>
        <w:ind w:firstLine="480"/>
        <w:rPr>
          <w:color w:val="auto"/>
          <w:sz w:val="24"/>
          <w:szCs w:val="24"/>
        </w:rPr>
      </w:pPr>
      <w:r>
        <w:rPr>
          <w:rFonts w:hint="eastAsia"/>
          <w:color w:val="auto"/>
          <w:sz w:val="24"/>
          <w:szCs w:val="24"/>
        </w:rPr>
        <w:lastRenderedPageBreak/>
        <w:t>操作人员违章操作，未使用减震器或减震器失效，在强力震击、溜钻、顿钻等冲击力的作用下，折断钻杆。在强力扭转作用下，造成钻具断裂、胀扣。钻头材质不符合要求，违章操作、使用时间过长，造成落物事故。</w:t>
      </w:r>
    </w:p>
    <w:p w14:paraId="65C852BF" w14:textId="77777777" w:rsidR="0067440D" w:rsidRDefault="00000000">
      <w:pPr>
        <w:pStyle w:val="a0"/>
        <w:spacing w:line="360" w:lineRule="auto"/>
        <w:ind w:firstLine="480"/>
        <w:rPr>
          <w:color w:val="auto"/>
          <w:sz w:val="24"/>
          <w:szCs w:val="24"/>
        </w:rPr>
      </w:pPr>
      <w:r>
        <w:rPr>
          <w:rFonts w:hint="eastAsia"/>
          <w:color w:val="auto"/>
          <w:sz w:val="24"/>
          <w:szCs w:val="24"/>
        </w:rPr>
        <w:t>钻井平台的护栏设置不规范，未能有效保护，可能发生高处坠落事故。平台上的管线较多，操作人员注意力不集中或者夜晚作业光线不足，都有可能绊倒伤人。未按照操作规程操作，可发生井口工具砸脚、夹手等事故。钻台上电气设备多，如果绝缘失效，可造成触电事故。</w:t>
      </w:r>
    </w:p>
    <w:p w14:paraId="511B5176" w14:textId="77777777" w:rsidR="0067440D" w:rsidRDefault="00000000">
      <w:pPr>
        <w:pStyle w:val="a0"/>
        <w:numPr>
          <w:ilvl w:val="0"/>
          <w:numId w:val="16"/>
        </w:numPr>
        <w:spacing w:line="360" w:lineRule="auto"/>
        <w:ind w:firstLine="480"/>
        <w:rPr>
          <w:color w:val="auto"/>
          <w:sz w:val="24"/>
          <w:szCs w:val="24"/>
        </w:rPr>
      </w:pPr>
      <w:r>
        <w:rPr>
          <w:rFonts w:hint="eastAsia"/>
          <w:color w:val="auto"/>
          <w:sz w:val="24"/>
          <w:szCs w:val="24"/>
        </w:rPr>
        <w:t>井口装置</w:t>
      </w:r>
    </w:p>
    <w:p w14:paraId="2011012C" w14:textId="77777777" w:rsidR="0067440D" w:rsidRDefault="00000000">
      <w:pPr>
        <w:pStyle w:val="a0"/>
        <w:spacing w:line="360" w:lineRule="auto"/>
        <w:ind w:firstLine="480"/>
        <w:rPr>
          <w:color w:val="auto"/>
          <w:sz w:val="24"/>
          <w:szCs w:val="24"/>
        </w:rPr>
      </w:pPr>
      <w:r>
        <w:rPr>
          <w:rFonts w:hint="eastAsia"/>
          <w:color w:val="auto"/>
          <w:sz w:val="24"/>
          <w:szCs w:val="24"/>
        </w:rPr>
        <w:t>本工程单井设有井口装置，井口装置长期在高压条件下连续运行，容易发生开裂；井口高低压截断阀故障，可能发生的故障有紧急关闭、突然开大、无法动作等，容易造成井口天然气泄漏无法控制；井口堵塞，易造成接口破裂。或者井口装置存在设计缺陷或选型不对，达不到所承受的压力，在生产运行过程中可能发生天然气泄漏，造成火灾、爆炸、中毒和窒息等事故。</w:t>
      </w:r>
    </w:p>
    <w:p w14:paraId="4766BEA4" w14:textId="77777777" w:rsidR="0067440D" w:rsidRDefault="00000000">
      <w:pPr>
        <w:pStyle w:val="a0"/>
        <w:numPr>
          <w:ilvl w:val="0"/>
          <w:numId w:val="16"/>
        </w:numPr>
        <w:spacing w:line="360" w:lineRule="auto"/>
        <w:ind w:firstLine="480"/>
        <w:rPr>
          <w:color w:val="auto"/>
          <w:sz w:val="24"/>
          <w:szCs w:val="24"/>
        </w:rPr>
      </w:pPr>
      <w:r>
        <w:rPr>
          <w:rFonts w:hint="eastAsia"/>
          <w:color w:val="auto"/>
          <w:sz w:val="24"/>
          <w:szCs w:val="24"/>
        </w:rPr>
        <w:t>水套加热炉</w:t>
      </w:r>
    </w:p>
    <w:p w14:paraId="4BAC6242" w14:textId="77777777" w:rsidR="0067440D" w:rsidRDefault="00000000">
      <w:pPr>
        <w:pStyle w:val="a0"/>
        <w:spacing w:line="360" w:lineRule="auto"/>
        <w:ind w:firstLine="480"/>
        <w:rPr>
          <w:color w:val="auto"/>
          <w:sz w:val="24"/>
          <w:szCs w:val="24"/>
        </w:rPr>
      </w:pPr>
      <w:r>
        <w:rPr>
          <w:rFonts w:hint="eastAsia"/>
          <w:color w:val="auto"/>
          <w:sz w:val="24"/>
          <w:szCs w:val="24"/>
        </w:rPr>
        <w:t>水套</w:t>
      </w:r>
      <w:r>
        <w:rPr>
          <w:color w:val="auto"/>
          <w:sz w:val="24"/>
          <w:szCs w:val="24"/>
        </w:rPr>
        <w:t>加热炉的特点是明火、高温、带压，属于操作危险性较高的设备。由于</w:t>
      </w:r>
      <w:r>
        <w:rPr>
          <w:rFonts w:hint="eastAsia"/>
          <w:color w:val="auto"/>
          <w:sz w:val="24"/>
          <w:szCs w:val="24"/>
        </w:rPr>
        <w:t>水套</w:t>
      </w:r>
      <w:r>
        <w:rPr>
          <w:color w:val="auto"/>
          <w:sz w:val="24"/>
          <w:szCs w:val="24"/>
        </w:rPr>
        <w:t>加热炉本身的高危险性或员工操作不当都会引发事故。</w:t>
      </w:r>
      <w:r>
        <w:rPr>
          <w:rFonts w:hint="eastAsia"/>
          <w:color w:val="auto"/>
          <w:sz w:val="24"/>
          <w:szCs w:val="24"/>
        </w:rPr>
        <w:t>水套</w:t>
      </w:r>
      <w:r>
        <w:rPr>
          <w:color w:val="auto"/>
          <w:sz w:val="24"/>
          <w:szCs w:val="24"/>
        </w:rPr>
        <w:t>加热炉存在的主要危险有：</w:t>
      </w:r>
    </w:p>
    <w:p w14:paraId="2F425F29" w14:textId="77777777" w:rsidR="0067440D" w:rsidRDefault="00000000">
      <w:pPr>
        <w:pStyle w:val="a0"/>
        <w:spacing w:line="360" w:lineRule="auto"/>
        <w:ind w:firstLine="480"/>
        <w:rPr>
          <w:color w:val="auto"/>
          <w:sz w:val="24"/>
          <w:szCs w:val="24"/>
        </w:rPr>
      </w:pPr>
      <w:r>
        <w:rPr>
          <w:color w:val="auto"/>
          <w:sz w:val="24"/>
          <w:szCs w:val="24"/>
        </w:rPr>
        <w:t>1</w:t>
      </w:r>
      <w:r>
        <w:rPr>
          <w:rFonts w:hint="eastAsia"/>
          <w:color w:val="auto"/>
          <w:sz w:val="24"/>
          <w:szCs w:val="24"/>
        </w:rPr>
        <w:t>）</w:t>
      </w:r>
      <w:r>
        <w:rPr>
          <w:color w:val="auto"/>
          <w:sz w:val="24"/>
          <w:szCs w:val="24"/>
        </w:rPr>
        <w:t>燃料管线泄漏引起火灾</w:t>
      </w:r>
    </w:p>
    <w:p w14:paraId="204971ED" w14:textId="77777777" w:rsidR="0067440D" w:rsidRDefault="00000000">
      <w:pPr>
        <w:pStyle w:val="a0"/>
        <w:spacing w:line="360" w:lineRule="auto"/>
        <w:ind w:firstLine="480"/>
        <w:rPr>
          <w:color w:val="auto"/>
          <w:sz w:val="24"/>
          <w:szCs w:val="24"/>
        </w:rPr>
      </w:pPr>
      <w:r>
        <w:rPr>
          <w:color w:val="auto"/>
          <w:sz w:val="24"/>
          <w:szCs w:val="24"/>
        </w:rPr>
        <w:t>燃料管线由于法兰接头、开关、阀门出现故障或管道受损，泄漏的天然气，被燃烧器的火焰或其他点火源引燃而着火。</w:t>
      </w:r>
    </w:p>
    <w:p w14:paraId="3CA45642" w14:textId="77777777" w:rsidR="0067440D" w:rsidRDefault="00000000">
      <w:pPr>
        <w:pStyle w:val="a0"/>
        <w:spacing w:line="360" w:lineRule="auto"/>
        <w:ind w:firstLine="480"/>
        <w:rPr>
          <w:color w:val="auto"/>
          <w:sz w:val="24"/>
          <w:szCs w:val="24"/>
        </w:rPr>
      </w:pPr>
      <w:r>
        <w:rPr>
          <w:color w:val="auto"/>
          <w:sz w:val="24"/>
          <w:szCs w:val="24"/>
        </w:rPr>
        <w:t>2</w:t>
      </w:r>
      <w:r>
        <w:rPr>
          <w:rFonts w:hint="eastAsia"/>
          <w:color w:val="auto"/>
          <w:sz w:val="24"/>
          <w:szCs w:val="24"/>
        </w:rPr>
        <w:t>）水套</w:t>
      </w:r>
      <w:r>
        <w:rPr>
          <w:color w:val="auto"/>
          <w:sz w:val="24"/>
          <w:szCs w:val="24"/>
        </w:rPr>
        <w:t>加热炉在长期运行过程发生火灾</w:t>
      </w:r>
    </w:p>
    <w:p w14:paraId="078DEE8F" w14:textId="77777777" w:rsidR="0067440D" w:rsidRDefault="00000000">
      <w:pPr>
        <w:pStyle w:val="a0"/>
        <w:spacing w:line="360" w:lineRule="auto"/>
        <w:ind w:firstLine="480"/>
        <w:rPr>
          <w:color w:val="auto"/>
          <w:sz w:val="24"/>
          <w:szCs w:val="24"/>
        </w:rPr>
      </w:pPr>
      <w:r>
        <w:rPr>
          <w:color w:val="auto"/>
          <w:sz w:val="24"/>
          <w:szCs w:val="24"/>
        </w:rPr>
        <w:t>加热炉在长期运行过程中，被加热介质的管路内壁长期与</w:t>
      </w:r>
      <w:r>
        <w:rPr>
          <w:rFonts w:hint="eastAsia"/>
          <w:color w:val="auto"/>
          <w:sz w:val="24"/>
          <w:szCs w:val="24"/>
        </w:rPr>
        <w:t>天然气</w:t>
      </w:r>
      <w:r>
        <w:rPr>
          <w:color w:val="auto"/>
          <w:sz w:val="24"/>
          <w:szCs w:val="24"/>
        </w:rPr>
        <w:t>、</w:t>
      </w:r>
      <w:r>
        <w:rPr>
          <w:rFonts w:hint="eastAsia"/>
          <w:color w:val="auto"/>
          <w:sz w:val="24"/>
          <w:szCs w:val="24"/>
        </w:rPr>
        <w:t>采出</w:t>
      </w:r>
      <w:r>
        <w:rPr>
          <w:color w:val="auto"/>
          <w:sz w:val="24"/>
          <w:szCs w:val="24"/>
        </w:rPr>
        <w:t>水接触，容易造成管路内壁腐蚀结垢，结垢后将不能把水蒸气的热量及时传出，造成水蒸气压力上升，若不及时处理有可能造成水蒸气的超压爆炸事故。泄漏出的高温蒸汽可能对设备附近的作业人员造成高温灼伤。</w:t>
      </w:r>
    </w:p>
    <w:p w14:paraId="6B05897C" w14:textId="77777777" w:rsidR="0067440D" w:rsidRDefault="00000000">
      <w:pPr>
        <w:pStyle w:val="a0"/>
        <w:spacing w:line="360" w:lineRule="auto"/>
        <w:ind w:firstLine="480"/>
        <w:rPr>
          <w:color w:val="auto"/>
          <w:sz w:val="24"/>
          <w:szCs w:val="24"/>
        </w:rPr>
      </w:pPr>
      <w:r>
        <w:rPr>
          <w:color w:val="auto"/>
          <w:sz w:val="24"/>
          <w:szCs w:val="24"/>
        </w:rPr>
        <w:t>3</w:t>
      </w:r>
      <w:r>
        <w:rPr>
          <w:rFonts w:hint="eastAsia"/>
          <w:color w:val="auto"/>
          <w:sz w:val="24"/>
          <w:szCs w:val="24"/>
        </w:rPr>
        <w:t>）</w:t>
      </w:r>
      <w:r>
        <w:rPr>
          <w:color w:val="auto"/>
          <w:sz w:val="24"/>
          <w:szCs w:val="24"/>
        </w:rPr>
        <w:t>炉膛发生爆炸</w:t>
      </w:r>
    </w:p>
    <w:p w14:paraId="4E785A53" w14:textId="77777777" w:rsidR="0067440D" w:rsidRDefault="00000000">
      <w:pPr>
        <w:pStyle w:val="a0"/>
        <w:spacing w:line="360" w:lineRule="auto"/>
        <w:ind w:firstLine="480"/>
        <w:rPr>
          <w:color w:val="auto"/>
          <w:sz w:val="24"/>
          <w:szCs w:val="24"/>
        </w:rPr>
      </w:pPr>
      <w:r>
        <w:rPr>
          <w:color w:val="auto"/>
          <w:sz w:val="24"/>
          <w:szCs w:val="24"/>
        </w:rPr>
        <w:t>发生爆炸有两种情况：一是发生在点火开工阶段，若供燃料管道的燃料漏进炉膛，可能与空气形成混合物；二是燃烧器或喷嘴的火焰突然熄灭而燃料继续供应时发生爆炸，熄火的原因有多种，如气体燃料管中产生了凝结水，临时中断进料，也可能发生熄火现象，熄火后，进入炉膛的燃料蒸发，其蒸气和空气可形成爆炸性混合物。</w:t>
      </w:r>
    </w:p>
    <w:p w14:paraId="7A2DFACA" w14:textId="77777777" w:rsidR="0067440D" w:rsidRDefault="00000000">
      <w:pPr>
        <w:pStyle w:val="a0"/>
        <w:spacing w:line="360" w:lineRule="auto"/>
        <w:ind w:firstLine="480"/>
        <w:rPr>
          <w:color w:val="auto"/>
          <w:sz w:val="24"/>
          <w:szCs w:val="24"/>
        </w:rPr>
      </w:pPr>
      <w:r>
        <w:rPr>
          <w:color w:val="auto"/>
          <w:sz w:val="24"/>
          <w:szCs w:val="24"/>
        </w:rPr>
        <w:t>4</w:t>
      </w:r>
      <w:r>
        <w:rPr>
          <w:rFonts w:hint="eastAsia"/>
          <w:color w:val="auto"/>
          <w:sz w:val="24"/>
          <w:szCs w:val="24"/>
        </w:rPr>
        <w:t>）</w:t>
      </w:r>
      <w:r>
        <w:rPr>
          <w:color w:val="auto"/>
          <w:sz w:val="24"/>
          <w:szCs w:val="24"/>
        </w:rPr>
        <w:t>烟道发生爆炸</w:t>
      </w:r>
      <w:r>
        <w:rPr>
          <w:color w:val="auto"/>
          <w:sz w:val="24"/>
          <w:szCs w:val="24"/>
        </w:rPr>
        <w:t xml:space="preserve"> </w:t>
      </w:r>
    </w:p>
    <w:p w14:paraId="50FB1304" w14:textId="77777777" w:rsidR="0067440D" w:rsidRDefault="00000000">
      <w:pPr>
        <w:pStyle w:val="a0"/>
        <w:spacing w:line="360" w:lineRule="auto"/>
        <w:ind w:firstLine="480"/>
        <w:rPr>
          <w:color w:val="auto"/>
          <w:sz w:val="24"/>
          <w:szCs w:val="24"/>
        </w:rPr>
      </w:pPr>
      <w:r>
        <w:rPr>
          <w:color w:val="auto"/>
          <w:sz w:val="24"/>
          <w:szCs w:val="24"/>
        </w:rPr>
        <w:lastRenderedPageBreak/>
        <w:t>当空气不足，不能保证燃料完全燃烧的情况下，加热炉的烟道内可能发生爆炸。燃料不完全燃烧的产物含有的燃气，特别是氢、一氧化碳，和空气混合能发生燃烧爆炸。</w:t>
      </w:r>
      <w:r>
        <w:rPr>
          <w:color w:val="auto"/>
          <w:sz w:val="24"/>
          <w:szCs w:val="24"/>
        </w:rPr>
        <w:t xml:space="preserve"> </w:t>
      </w:r>
    </w:p>
    <w:p w14:paraId="4B154F34" w14:textId="77777777" w:rsidR="0067440D" w:rsidRDefault="00000000">
      <w:pPr>
        <w:pStyle w:val="a0"/>
        <w:spacing w:line="360" w:lineRule="auto"/>
        <w:ind w:firstLine="480"/>
        <w:rPr>
          <w:color w:val="auto"/>
          <w:sz w:val="24"/>
          <w:szCs w:val="24"/>
        </w:rPr>
      </w:pPr>
      <w:r>
        <w:rPr>
          <w:color w:val="auto"/>
          <w:sz w:val="24"/>
          <w:szCs w:val="24"/>
        </w:rPr>
        <w:t>5</w:t>
      </w:r>
      <w:r>
        <w:rPr>
          <w:rFonts w:hint="eastAsia"/>
          <w:color w:val="auto"/>
          <w:sz w:val="24"/>
          <w:szCs w:val="24"/>
        </w:rPr>
        <w:t>）</w:t>
      </w:r>
      <w:r>
        <w:rPr>
          <w:color w:val="auto"/>
          <w:sz w:val="24"/>
          <w:szCs w:val="24"/>
        </w:rPr>
        <w:t>操作不当引起事故</w:t>
      </w:r>
      <w:r>
        <w:rPr>
          <w:color w:val="auto"/>
          <w:sz w:val="24"/>
          <w:szCs w:val="24"/>
        </w:rPr>
        <w:t xml:space="preserve"> </w:t>
      </w:r>
    </w:p>
    <w:p w14:paraId="0B8C5410" w14:textId="77777777" w:rsidR="0067440D" w:rsidRDefault="00000000">
      <w:pPr>
        <w:pStyle w:val="a0"/>
        <w:spacing w:line="360" w:lineRule="auto"/>
        <w:ind w:firstLine="480"/>
        <w:rPr>
          <w:color w:val="auto"/>
          <w:sz w:val="24"/>
          <w:szCs w:val="24"/>
        </w:rPr>
      </w:pPr>
      <w:r>
        <w:rPr>
          <w:color w:val="auto"/>
          <w:sz w:val="24"/>
          <w:szCs w:val="24"/>
        </w:rPr>
        <w:t>加热炉为明火设备，危险性较大，意外熄火后加热炉无熄火保护装置或保护装置失效，再次点火时由于炉膛未吹扫干净发生内爆。</w:t>
      </w:r>
    </w:p>
    <w:p w14:paraId="218198F2" w14:textId="77777777" w:rsidR="0067440D" w:rsidRDefault="00000000">
      <w:pPr>
        <w:pStyle w:val="a0"/>
        <w:numPr>
          <w:ilvl w:val="0"/>
          <w:numId w:val="16"/>
        </w:numPr>
        <w:spacing w:line="360" w:lineRule="auto"/>
        <w:ind w:firstLine="480"/>
        <w:rPr>
          <w:color w:val="auto"/>
          <w:sz w:val="24"/>
          <w:szCs w:val="24"/>
        </w:rPr>
      </w:pPr>
      <w:r>
        <w:rPr>
          <w:rFonts w:hint="eastAsia"/>
          <w:color w:val="auto"/>
          <w:sz w:val="24"/>
          <w:szCs w:val="24"/>
        </w:rPr>
        <w:t>分离器</w:t>
      </w:r>
    </w:p>
    <w:p w14:paraId="03D5390F" w14:textId="77777777" w:rsidR="0067440D" w:rsidRDefault="00000000">
      <w:pPr>
        <w:pStyle w:val="a0"/>
        <w:spacing w:line="360" w:lineRule="auto"/>
        <w:ind w:firstLine="480"/>
        <w:rPr>
          <w:color w:val="auto"/>
          <w:sz w:val="24"/>
          <w:szCs w:val="24"/>
        </w:rPr>
      </w:pPr>
      <w:r>
        <w:rPr>
          <w:rFonts w:hint="eastAsia"/>
          <w:color w:val="auto"/>
          <w:sz w:val="24"/>
          <w:szCs w:val="24"/>
        </w:rPr>
        <w:t>分离器为特种设备，主要危险有害因素如下：</w:t>
      </w:r>
    </w:p>
    <w:p w14:paraId="25FAB052" w14:textId="77777777" w:rsidR="0067440D" w:rsidRDefault="00000000">
      <w:pPr>
        <w:pStyle w:val="a0"/>
        <w:spacing w:line="360" w:lineRule="auto"/>
        <w:ind w:firstLine="480"/>
        <w:rPr>
          <w:color w:val="auto"/>
          <w:sz w:val="24"/>
          <w:szCs w:val="24"/>
        </w:rPr>
      </w:pPr>
      <w:r>
        <w:rPr>
          <w:color w:val="auto"/>
          <w:sz w:val="24"/>
          <w:szCs w:val="24"/>
        </w:rPr>
        <w:t>1</w:t>
      </w:r>
      <w:r>
        <w:rPr>
          <w:rFonts w:hint="eastAsia"/>
          <w:color w:val="auto"/>
          <w:sz w:val="24"/>
          <w:szCs w:val="24"/>
        </w:rPr>
        <w:t>）</w:t>
      </w:r>
      <w:r>
        <w:rPr>
          <w:color w:val="auto"/>
          <w:sz w:val="24"/>
          <w:szCs w:val="24"/>
        </w:rPr>
        <w:t>超压爆炸</w:t>
      </w:r>
    </w:p>
    <w:p w14:paraId="1D4AF24A" w14:textId="77777777" w:rsidR="0067440D" w:rsidRDefault="00000000">
      <w:pPr>
        <w:pStyle w:val="a0"/>
        <w:spacing w:line="360" w:lineRule="auto"/>
        <w:ind w:firstLine="480"/>
        <w:rPr>
          <w:color w:val="auto"/>
          <w:sz w:val="24"/>
          <w:szCs w:val="24"/>
        </w:rPr>
      </w:pPr>
      <w:r>
        <w:rPr>
          <w:color w:val="auto"/>
          <w:sz w:val="24"/>
          <w:szCs w:val="24"/>
        </w:rPr>
        <w:t>分离器在设计制造过程中未按照规范进行设计，如分离器壳体所用材质强度未满足要求或者未考虑壳体开孔后的强度削弱因素等造成壳体承压能力不足，易引起超压容器爆炸事故，导致油气泄漏。</w:t>
      </w:r>
    </w:p>
    <w:p w14:paraId="5F3DB2B5" w14:textId="77777777" w:rsidR="0067440D" w:rsidRDefault="00000000">
      <w:pPr>
        <w:pStyle w:val="a0"/>
        <w:spacing w:line="360" w:lineRule="auto"/>
        <w:ind w:firstLine="480"/>
        <w:rPr>
          <w:color w:val="auto"/>
          <w:sz w:val="24"/>
          <w:szCs w:val="24"/>
        </w:rPr>
      </w:pPr>
      <w:r>
        <w:rPr>
          <w:color w:val="auto"/>
          <w:sz w:val="24"/>
          <w:szCs w:val="24"/>
        </w:rPr>
        <w:t>若安全阀失效、安全阀压力整定错误或失效，会造成容器超压时，不能及时泄压，导致超压爆炸事故。</w:t>
      </w:r>
    </w:p>
    <w:p w14:paraId="5CFDC1F0" w14:textId="77777777" w:rsidR="0067440D" w:rsidRDefault="00000000">
      <w:pPr>
        <w:pStyle w:val="a0"/>
        <w:spacing w:line="360" w:lineRule="auto"/>
        <w:ind w:firstLine="480"/>
        <w:rPr>
          <w:color w:val="auto"/>
          <w:sz w:val="24"/>
          <w:szCs w:val="24"/>
        </w:rPr>
      </w:pPr>
      <w:r>
        <w:rPr>
          <w:color w:val="auto"/>
          <w:sz w:val="24"/>
          <w:szCs w:val="24"/>
        </w:rPr>
        <w:t>2</w:t>
      </w:r>
      <w:r>
        <w:rPr>
          <w:rFonts w:hint="eastAsia"/>
          <w:color w:val="auto"/>
          <w:sz w:val="24"/>
          <w:szCs w:val="24"/>
        </w:rPr>
        <w:t>）</w:t>
      </w:r>
      <w:r>
        <w:rPr>
          <w:color w:val="auto"/>
          <w:sz w:val="24"/>
          <w:szCs w:val="24"/>
        </w:rPr>
        <w:t>泄漏</w:t>
      </w:r>
    </w:p>
    <w:p w14:paraId="0E05FB84" w14:textId="77777777" w:rsidR="0067440D" w:rsidRDefault="00000000">
      <w:pPr>
        <w:pStyle w:val="a0"/>
        <w:spacing w:line="360" w:lineRule="auto"/>
        <w:ind w:firstLine="480"/>
        <w:rPr>
          <w:color w:val="auto"/>
          <w:sz w:val="24"/>
          <w:szCs w:val="24"/>
        </w:rPr>
      </w:pPr>
      <w:r>
        <w:rPr>
          <w:color w:val="auto"/>
          <w:sz w:val="24"/>
          <w:szCs w:val="24"/>
        </w:rPr>
        <w:t>造成泄漏的原因有多种，腐蚀是造成分离器泄漏的主要因素，包括腐蚀减薄、应力腐蚀开裂、外部腐蚀、冲蚀等。</w:t>
      </w:r>
    </w:p>
    <w:p w14:paraId="168EBCF0" w14:textId="77777777" w:rsidR="0067440D" w:rsidRDefault="00000000">
      <w:pPr>
        <w:pStyle w:val="a0"/>
        <w:spacing w:line="360" w:lineRule="auto"/>
        <w:ind w:firstLine="480"/>
        <w:rPr>
          <w:color w:val="auto"/>
          <w:sz w:val="24"/>
          <w:szCs w:val="24"/>
        </w:rPr>
      </w:pPr>
      <w:r>
        <w:rPr>
          <w:color w:val="auto"/>
          <w:sz w:val="24"/>
          <w:szCs w:val="24"/>
        </w:rPr>
        <w:t>当容器内的</w:t>
      </w:r>
      <w:r>
        <w:rPr>
          <w:rFonts w:hint="eastAsia"/>
          <w:color w:val="auto"/>
          <w:sz w:val="24"/>
          <w:szCs w:val="24"/>
        </w:rPr>
        <w:t>天然气中</w:t>
      </w:r>
      <w:r>
        <w:rPr>
          <w:color w:val="auto"/>
          <w:sz w:val="24"/>
          <w:szCs w:val="24"/>
        </w:rPr>
        <w:t>含有</w:t>
      </w:r>
      <w:r>
        <w:rPr>
          <w:rFonts w:hint="eastAsia"/>
          <w:color w:val="auto"/>
          <w:sz w:val="24"/>
          <w:szCs w:val="24"/>
        </w:rPr>
        <w:t>水、</w:t>
      </w:r>
      <w:r>
        <w:rPr>
          <w:color w:val="auto"/>
          <w:sz w:val="24"/>
          <w:szCs w:val="24"/>
        </w:rPr>
        <w:t>CO</w:t>
      </w:r>
      <w:r>
        <w:rPr>
          <w:color w:val="auto"/>
          <w:sz w:val="24"/>
          <w:szCs w:val="24"/>
          <w:vertAlign w:val="subscript"/>
        </w:rPr>
        <w:t>2</w:t>
      </w:r>
      <w:r>
        <w:rPr>
          <w:color w:val="auto"/>
          <w:sz w:val="24"/>
          <w:szCs w:val="24"/>
        </w:rPr>
        <w:t>等物质时气体呈酸性，在容器内部无氧环境中，阴极发生析氢反应，铁作为阳极发生腐蚀。造成压力容器内壁腐蚀减薄，严重情况下造成天然气泄漏。</w:t>
      </w:r>
    </w:p>
    <w:p w14:paraId="7CF30FB0" w14:textId="77777777" w:rsidR="0067440D" w:rsidRDefault="00000000">
      <w:pPr>
        <w:pStyle w:val="a0"/>
        <w:spacing w:line="360" w:lineRule="auto"/>
        <w:ind w:firstLine="480"/>
        <w:rPr>
          <w:color w:val="auto"/>
          <w:sz w:val="24"/>
          <w:szCs w:val="24"/>
        </w:rPr>
      </w:pPr>
      <w:r>
        <w:rPr>
          <w:color w:val="auto"/>
          <w:sz w:val="24"/>
          <w:szCs w:val="24"/>
        </w:rPr>
        <w:t>应力腐蚀开裂包括碳酸盐开裂、氯化物应力腐蚀开裂、氢致开裂等。低劣的焊接质量会造成焊接处裂纹等隐患，在容器工作过程中这些裂纹会随着压力增加而逐渐扩大最终导致天然气泄漏；裂纹也会加剧腐蚀效果。</w:t>
      </w:r>
    </w:p>
    <w:p w14:paraId="13ADBE3D" w14:textId="77777777" w:rsidR="0067440D" w:rsidRDefault="00000000">
      <w:pPr>
        <w:pStyle w:val="a0"/>
        <w:spacing w:line="360" w:lineRule="auto"/>
        <w:ind w:firstLine="480"/>
        <w:rPr>
          <w:color w:val="auto"/>
          <w:sz w:val="24"/>
          <w:szCs w:val="24"/>
        </w:rPr>
      </w:pPr>
      <w:r>
        <w:rPr>
          <w:color w:val="auto"/>
          <w:sz w:val="24"/>
          <w:szCs w:val="24"/>
        </w:rPr>
        <w:t>外部腐蚀主要指大气腐蚀和保温层下的腐蚀。从失效机理来看外腐蚀损伤与腐蚀减薄和应力腐蚀开裂相同，不同的是腐蚀速率和裂纹开裂尺寸的差异。</w:t>
      </w:r>
    </w:p>
    <w:p w14:paraId="0B67E1D6" w14:textId="77777777" w:rsidR="0067440D" w:rsidRDefault="00000000">
      <w:pPr>
        <w:pStyle w:val="a0"/>
        <w:spacing w:line="360" w:lineRule="auto"/>
        <w:ind w:firstLine="480"/>
        <w:rPr>
          <w:color w:val="auto"/>
          <w:sz w:val="24"/>
          <w:szCs w:val="24"/>
        </w:rPr>
      </w:pPr>
      <w:r>
        <w:rPr>
          <w:rFonts w:hint="eastAsia"/>
          <w:color w:val="auto"/>
          <w:sz w:val="24"/>
          <w:szCs w:val="24"/>
        </w:rPr>
        <w:t>天然</w:t>
      </w:r>
      <w:r>
        <w:rPr>
          <w:color w:val="auto"/>
          <w:sz w:val="24"/>
          <w:szCs w:val="24"/>
        </w:rPr>
        <w:t>气中含有水和泥沙等，会对分离器的封头造成冲蚀，造成泄漏。</w:t>
      </w:r>
    </w:p>
    <w:p w14:paraId="2B4F80A5" w14:textId="77777777" w:rsidR="0067440D" w:rsidRDefault="00000000">
      <w:pPr>
        <w:pStyle w:val="a0"/>
        <w:spacing w:line="360" w:lineRule="auto"/>
        <w:ind w:firstLine="480"/>
        <w:rPr>
          <w:color w:val="auto"/>
          <w:sz w:val="24"/>
          <w:szCs w:val="24"/>
        </w:rPr>
      </w:pPr>
      <w:r>
        <w:rPr>
          <w:color w:val="auto"/>
          <w:sz w:val="24"/>
          <w:szCs w:val="24"/>
        </w:rPr>
        <w:t>另外，设计时未按照规范选取合适的腐蚀裕量，设备未能满足安全检验周期，也是导致分离器泄漏的重要因素。</w:t>
      </w:r>
    </w:p>
    <w:p w14:paraId="240712BC" w14:textId="77777777" w:rsidR="0067440D" w:rsidRDefault="00000000">
      <w:pPr>
        <w:pStyle w:val="a0"/>
        <w:numPr>
          <w:ilvl w:val="0"/>
          <w:numId w:val="16"/>
        </w:numPr>
        <w:spacing w:line="360" w:lineRule="auto"/>
        <w:ind w:firstLine="480"/>
        <w:rPr>
          <w:color w:val="auto"/>
          <w:sz w:val="24"/>
          <w:szCs w:val="24"/>
        </w:rPr>
      </w:pPr>
      <w:r>
        <w:rPr>
          <w:rFonts w:hint="eastAsia"/>
          <w:color w:val="auto"/>
          <w:sz w:val="24"/>
          <w:szCs w:val="24"/>
        </w:rPr>
        <w:t>输气管线</w:t>
      </w:r>
    </w:p>
    <w:p w14:paraId="3E667324" w14:textId="77777777" w:rsidR="0067440D" w:rsidRDefault="00000000">
      <w:pPr>
        <w:pStyle w:val="a0"/>
        <w:spacing w:line="360" w:lineRule="auto"/>
        <w:ind w:firstLine="480"/>
        <w:rPr>
          <w:color w:val="auto"/>
          <w:sz w:val="24"/>
          <w:szCs w:val="24"/>
        </w:rPr>
      </w:pPr>
      <w:r>
        <w:rPr>
          <w:rFonts w:hint="eastAsia"/>
          <w:color w:val="auto"/>
          <w:sz w:val="24"/>
          <w:szCs w:val="24"/>
        </w:rPr>
        <w:t>本工程</w:t>
      </w:r>
      <w:r>
        <w:rPr>
          <w:color w:val="auto"/>
          <w:sz w:val="24"/>
          <w:szCs w:val="24"/>
        </w:rPr>
        <w:t>主要</w:t>
      </w:r>
      <w:r>
        <w:rPr>
          <w:rFonts w:hint="eastAsia"/>
          <w:color w:val="auto"/>
          <w:sz w:val="24"/>
          <w:szCs w:val="24"/>
        </w:rPr>
        <w:t>为</w:t>
      </w:r>
      <w:r>
        <w:rPr>
          <w:color w:val="auto"/>
          <w:sz w:val="24"/>
          <w:szCs w:val="24"/>
        </w:rPr>
        <w:t>单井管线</w:t>
      </w:r>
      <w:r>
        <w:rPr>
          <w:rFonts w:hint="eastAsia"/>
          <w:color w:val="auto"/>
          <w:sz w:val="24"/>
          <w:szCs w:val="24"/>
        </w:rPr>
        <w:t>，</w:t>
      </w:r>
      <w:r>
        <w:rPr>
          <w:color w:val="auto"/>
          <w:sz w:val="24"/>
          <w:szCs w:val="24"/>
        </w:rPr>
        <w:t>管道输送的介质主要是含水</w:t>
      </w:r>
      <w:r>
        <w:rPr>
          <w:rFonts w:hint="eastAsia"/>
          <w:color w:val="auto"/>
          <w:sz w:val="24"/>
          <w:szCs w:val="24"/>
        </w:rPr>
        <w:t>天然气，</w:t>
      </w:r>
      <w:r>
        <w:rPr>
          <w:color w:val="auto"/>
          <w:sz w:val="24"/>
          <w:szCs w:val="24"/>
        </w:rPr>
        <w:t>其在输送过程中存在一定的压力和温度，正常情况下是在密闭的管线中及密闭性良好的设备间加热输送，设</w:t>
      </w:r>
      <w:r>
        <w:rPr>
          <w:color w:val="auto"/>
          <w:sz w:val="24"/>
          <w:szCs w:val="24"/>
        </w:rPr>
        <w:lastRenderedPageBreak/>
        <w:t>施危险、有害因素主要有</w:t>
      </w:r>
      <w:r>
        <w:rPr>
          <w:rFonts w:hint="eastAsia"/>
          <w:color w:val="auto"/>
          <w:sz w:val="24"/>
          <w:szCs w:val="24"/>
        </w:rPr>
        <w:t>天然气</w:t>
      </w:r>
      <w:r>
        <w:rPr>
          <w:color w:val="auto"/>
          <w:sz w:val="24"/>
          <w:szCs w:val="24"/>
        </w:rPr>
        <w:t>泄漏后遇明火造成的火灾、爆炸、中毒事故，造成</w:t>
      </w:r>
      <w:r>
        <w:rPr>
          <w:rFonts w:hint="eastAsia"/>
          <w:color w:val="auto"/>
          <w:sz w:val="24"/>
          <w:szCs w:val="24"/>
        </w:rPr>
        <w:t>天然</w:t>
      </w:r>
      <w:r>
        <w:rPr>
          <w:color w:val="auto"/>
          <w:sz w:val="24"/>
          <w:szCs w:val="24"/>
        </w:rPr>
        <w:t>气泄漏原因有以下几点。</w:t>
      </w:r>
    </w:p>
    <w:p w14:paraId="7B5BF26F" w14:textId="77777777" w:rsidR="0067440D" w:rsidRDefault="00000000">
      <w:pPr>
        <w:pStyle w:val="a0"/>
        <w:spacing w:line="360" w:lineRule="auto"/>
        <w:ind w:firstLine="480"/>
        <w:rPr>
          <w:color w:val="auto"/>
          <w:sz w:val="24"/>
          <w:szCs w:val="24"/>
        </w:rPr>
      </w:pPr>
      <w:r>
        <w:rPr>
          <w:color w:val="auto"/>
          <w:sz w:val="24"/>
          <w:szCs w:val="24"/>
        </w:rPr>
        <w:t>1</w:t>
      </w:r>
      <w:r>
        <w:rPr>
          <w:rFonts w:hint="eastAsia"/>
          <w:color w:val="auto"/>
          <w:sz w:val="24"/>
          <w:szCs w:val="24"/>
        </w:rPr>
        <w:t>）</w:t>
      </w:r>
      <w:r>
        <w:rPr>
          <w:color w:val="auto"/>
          <w:sz w:val="24"/>
          <w:szCs w:val="24"/>
        </w:rPr>
        <w:t>设计缺陷</w:t>
      </w:r>
    </w:p>
    <w:p w14:paraId="11707BAC" w14:textId="77777777" w:rsidR="0067440D" w:rsidRDefault="00000000">
      <w:pPr>
        <w:pStyle w:val="a0"/>
        <w:spacing w:line="360" w:lineRule="auto"/>
        <w:ind w:firstLine="480"/>
        <w:rPr>
          <w:color w:val="auto"/>
          <w:sz w:val="24"/>
          <w:szCs w:val="24"/>
        </w:rPr>
      </w:pPr>
      <w:r>
        <w:rPr>
          <w:color w:val="auto"/>
          <w:sz w:val="24"/>
          <w:szCs w:val="24"/>
        </w:rPr>
        <w:t>管道设计过程中根据输送能力选用管径、材质时存在缺陷，容易留下隐患。如未根据地区等级合理选择管道安全系数，管径选用过细，管壁过薄，导致管线流速大，压降过大，易加大管线的负荷，影响管线的运行寿命。站内架空管线高度不满足要求，车辆碰撞导致损坏等。</w:t>
      </w:r>
    </w:p>
    <w:p w14:paraId="234525F7" w14:textId="77777777" w:rsidR="0067440D" w:rsidRDefault="00000000">
      <w:pPr>
        <w:pStyle w:val="a0"/>
        <w:spacing w:line="360" w:lineRule="auto"/>
        <w:ind w:firstLine="480"/>
        <w:rPr>
          <w:color w:val="auto"/>
          <w:sz w:val="24"/>
          <w:szCs w:val="24"/>
        </w:rPr>
      </w:pPr>
      <w:r>
        <w:rPr>
          <w:color w:val="auto"/>
          <w:sz w:val="24"/>
          <w:szCs w:val="24"/>
        </w:rPr>
        <w:t>2</w:t>
      </w:r>
      <w:r>
        <w:rPr>
          <w:rFonts w:hint="eastAsia"/>
          <w:color w:val="auto"/>
          <w:sz w:val="24"/>
          <w:szCs w:val="24"/>
        </w:rPr>
        <w:t>）</w:t>
      </w:r>
      <w:r>
        <w:rPr>
          <w:color w:val="auto"/>
          <w:sz w:val="24"/>
          <w:szCs w:val="24"/>
        </w:rPr>
        <w:t>冲蚀、内磨蚀</w:t>
      </w:r>
    </w:p>
    <w:p w14:paraId="2ECE3C37" w14:textId="77777777" w:rsidR="0067440D" w:rsidRDefault="00000000">
      <w:pPr>
        <w:pStyle w:val="a0"/>
        <w:spacing w:line="360" w:lineRule="auto"/>
        <w:ind w:firstLine="480"/>
        <w:rPr>
          <w:color w:val="auto"/>
          <w:sz w:val="24"/>
          <w:szCs w:val="24"/>
        </w:rPr>
      </w:pPr>
      <w:r>
        <w:rPr>
          <w:color w:val="auto"/>
          <w:sz w:val="24"/>
          <w:szCs w:val="24"/>
        </w:rPr>
        <w:t>井区水含盐</w:t>
      </w:r>
      <w:r>
        <w:rPr>
          <w:rFonts w:hint="eastAsia"/>
          <w:color w:val="auto"/>
          <w:sz w:val="24"/>
          <w:szCs w:val="24"/>
        </w:rPr>
        <w:t>、含砂</w:t>
      </w:r>
      <w:r>
        <w:rPr>
          <w:color w:val="auto"/>
          <w:sz w:val="24"/>
          <w:szCs w:val="24"/>
        </w:rPr>
        <w:t>等杂质较多，管路中</w:t>
      </w:r>
      <w:r>
        <w:rPr>
          <w:rFonts w:hint="eastAsia"/>
          <w:color w:val="auto"/>
          <w:sz w:val="24"/>
          <w:szCs w:val="24"/>
        </w:rPr>
        <w:t>天然气</w:t>
      </w:r>
      <w:r>
        <w:rPr>
          <w:color w:val="auto"/>
          <w:sz w:val="24"/>
          <w:szCs w:val="24"/>
        </w:rPr>
        <w:t>的流速过大，超过冲蚀速度时，会产生冲蚀现象，其结果会对弯头、三通等造成损害。同时</w:t>
      </w:r>
      <w:r>
        <w:rPr>
          <w:rFonts w:hint="eastAsia"/>
          <w:color w:val="auto"/>
          <w:sz w:val="24"/>
          <w:szCs w:val="24"/>
        </w:rPr>
        <w:t>水</w:t>
      </w:r>
      <w:r>
        <w:rPr>
          <w:color w:val="auto"/>
          <w:sz w:val="24"/>
          <w:szCs w:val="24"/>
        </w:rPr>
        <w:t>中存在的盐等砂粒，对管壁产生磨蚀。</w:t>
      </w:r>
    </w:p>
    <w:p w14:paraId="38E8C866"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w:t>
      </w:r>
      <w:r>
        <w:rPr>
          <w:color w:val="auto"/>
          <w:sz w:val="24"/>
          <w:szCs w:val="24"/>
        </w:rPr>
        <w:t>外腐蚀</w:t>
      </w:r>
    </w:p>
    <w:p w14:paraId="555CB04B" w14:textId="77777777" w:rsidR="0067440D" w:rsidRDefault="00000000">
      <w:pPr>
        <w:pStyle w:val="a0"/>
        <w:spacing w:line="360" w:lineRule="auto"/>
        <w:ind w:firstLine="480"/>
        <w:rPr>
          <w:color w:val="auto"/>
          <w:sz w:val="24"/>
          <w:szCs w:val="24"/>
        </w:rPr>
      </w:pPr>
      <w:r>
        <w:rPr>
          <w:color w:val="auto"/>
          <w:sz w:val="24"/>
          <w:szCs w:val="24"/>
        </w:rPr>
        <w:t>管线埋地敷设时，土壤颗粒中充满着空气、水和不同的盐类，其中水分和可溶性盐类的存在使土壤能进行离子导电，具有电解质溶液的特征，因而金属在土壤中将发生电化学腐蚀。土壤中由于细菌作用而引起的腐蚀，称为细菌腐蚀（或微生物腐蚀），也是埋地管道腐蚀的原因之一。</w:t>
      </w:r>
    </w:p>
    <w:p w14:paraId="5FE412C6" w14:textId="77777777" w:rsidR="0067440D" w:rsidRDefault="00000000">
      <w:pPr>
        <w:pStyle w:val="a0"/>
        <w:spacing w:line="360" w:lineRule="auto"/>
        <w:ind w:firstLine="480"/>
        <w:rPr>
          <w:color w:val="auto"/>
          <w:sz w:val="24"/>
          <w:szCs w:val="24"/>
        </w:rPr>
      </w:pPr>
      <w:r>
        <w:rPr>
          <w:rFonts w:hint="eastAsia"/>
          <w:color w:val="auto"/>
          <w:sz w:val="24"/>
          <w:szCs w:val="24"/>
        </w:rPr>
        <w:t>集气</w:t>
      </w:r>
      <w:r>
        <w:rPr>
          <w:color w:val="auto"/>
          <w:sz w:val="24"/>
          <w:szCs w:val="24"/>
        </w:rPr>
        <w:t>站内地面管线如果未采用管墩架设或架设高度无法达到规范要求，造成管线半埋于土壤之中，会加速腐蚀。</w:t>
      </w:r>
    </w:p>
    <w:p w14:paraId="4BB1147D" w14:textId="77777777" w:rsidR="0067440D" w:rsidRDefault="00000000">
      <w:pPr>
        <w:pStyle w:val="a0"/>
        <w:spacing w:line="360" w:lineRule="auto"/>
        <w:ind w:firstLine="480"/>
        <w:rPr>
          <w:color w:val="auto"/>
          <w:sz w:val="24"/>
          <w:szCs w:val="24"/>
        </w:rPr>
      </w:pPr>
      <w:r>
        <w:rPr>
          <w:color w:val="auto"/>
          <w:sz w:val="24"/>
          <w:szCs w:val="24"/>
        </w:rPr>
        <w:t>由于工业和民用用电有意、无意地排入或漏泄至大地，土壤中有杂散电流流入管道，因而发生电解作用，电解池的阳极是遭受腐蚀部位。</w:t>
      </w:r>
    </w:p>
    <w:p w14:paraId="636BE217" w14:textId="77777777" w:rsidR="0067440D" w:rsidRDefault="00000000">
      <w:pPr>
        <w:pStyle w:val="a0"/>
        <w:spacing w:line="360" w:lineRule="auto"/>
        <w:ind w:firstLine="480"/>
        <w:rPr>
          <w:color w:val="auto"/>
          <w:sz w:val="24"/>
          <w:szCs w:val="24"/>
        </w:rPr>
      </w:pPr>
      <w:r>
        <w:rPr>
          <w:rFonts w:hint="eastAsia"/>
          <w:color w:val="auto"/>
          <w:sz w:val="24"/>
          <w:szCs w:val="24"/>
        </w:rPr>
        <w:t>4</w:t>
      </w:r>
      <w:r>
        <w:rPr>
          <w:rFonts w:hint="eastAsia"/>
          <w:color w:val="auto"/>
          <w:sz w:val="24"/>
          <w:szCs w:val="24"/>
        </w:rPr>
        <w:t>）</w:t>
      </w:r>
      <w:r>
        <w:rPr>
          <w:color w:val="auto"/>
          <w:sz w:val="24"/>
          <w:szCs w:val="24"/>
        </w:rPr>
        <w:t>第三方破坏</w:t>
      </w:r>
    </w:p>
    <w:p w14:paraId="3CCD6EA9" w14:textId="77777777" w:rsidR="0067440D" w:rsidRDefault="00000000">
      <w:pPr>
        <w:pStyle w:val="a0"/>
        <w:spacing w:line="360" w:lineRule="auto"/>
        <w:ind w:firstLine="480"/>
        <w:rPr>
          <w:color w:val="auto"/>
          <w:sz w:val="24"/>
          <w:szCs w:val="24"/>
        </w:rPr>
      </w:pPr>
      <w:r>
        <w:rPr>
          <w:color w:val="auto"/>
          <w:sz w:val="24"/>
          <w:szCs w:val="24"/>
        </w:rPr>
        <w:t>包括施工破坏、打孔盗</w:t>
      </w:r>
      <w:r>
        <w:rPr>
          <w:rFonts w:hint="eastAsia"/>
          <w:color w:val="auto"/>
          <w:sz w:val="24"/>
          <w:szCs w:val="24"/>
        </w:rPr>
        <w:t>气</w:t>
      </w:r>
      <w:r>
        <w:rPr>
          <w:color w:val="auto"/>
          <w:sz w:val="24"/>
          <w:szCs w:val="24"/>
        </w:rPr>
        <w:t>、违章占压等，易造成输</w:t>
      </w:r>
      <w:r>
        <w:rPr>
          <w:rFonts w:hint="eastAsia"/>
          <w:color w:val="auto"/>
          <w:sz w:val="24"/>
          <w:szCs w:val="24"/>
        </w:rPr>
        <w:t>气</w:t>
      </w:r>
      <w:r>
        <w:rPr>
          <w:color w:val="auto"/>
          <w:sz w:val="24"/>
          <w:szCs w:val="24"/>
        </w:rPr>
        <w:t>管线的泄漏。</w:t>
      </w:r>
    </w:p>
    <w:p w14:paraId="301B2F39" w14:textId="77777777" w:rsidR="0067440D" w:rsidRDefault="00000000">
      <w:pPr>
        <w:pStyle w:val="a0"/>
        <w:spacing w:line="360" w:lineRule="auto"/>
        <w:ind w:firstLine="480"/>
        <w:rPr>
          <w:color w:val="auto"/>
          <w:sz w:val="24"/>
          <w:szCs w:val="24"/>
        </w:rPr>
      </w:pPr>
      <w:r>
        <w:rPr>
          <w:rFonts w:hint="eastAsia"/>
          <w:color w:val="auto"/>
          <w:sz w:val="24"/>
          <w:szCs w:val="24"/>
        </w:rPr>
        <w:t>5</w:t>
      </w:r>
      <w:r>
        <w:rPr>
          <w:rFonts w:hint="eastAsia"/>
          <w:color w:val="auto"/>
          <w:sz w:val="24"/>
          <w:szCs w:val="24"/>
        </w:rPr>
        <w:t>）</w:t>
      </w:r>
      <w:r>
        <w:rPr>
          <w:color w:val="auto"/>
          <w:sz w:val="24"/>
          <w:szCs w:val="24"/>
        </w:rPr>
        <w:t>其他</w:t>
      </w:r>
    </w:p>
    <w:p w14:paraId="1DEF71C7" w14:textId="77777777" w:rsidR="0067440D" w:rsidRDefault="00000000">
      <w:pPr>
        <w:pStyle w:val="a0"/>
        <w:spacing w:line="360" w:lineRule="auto"/>
        <w:ind w:firstLine="480"/>
        <w:rPr>
          <w:color w:val="auto"/>
          <w:sz w:val="24"/>
          <w:szCs w:val="24"/>
        </w:rPr>
      </w:pPr>
      <w:r>
        <w:rPr>
          <w:color w:val="auto"/>
          <w:sz w:val="24"/>
          <w:szCs w:val="24"/>
        </w:rPr>
        <w:t>管线埋深不足遇暴雨、洪水冲刷导致管线裸露在外遭受破坏；地震导致管线造成断裂等等。</w:t>
      </w:r>
    </w:p>
    <w:p w14:paraId="05ECB17E" w14:textId="77777777" w:rsidR="0067440D" w:rsidRDefault="00000000">
      <w:pPr>
        <w:pStyle w:val="a0"/>
        <w:spacing w:line="360" w:lineRule="auto"/>
        <w:ind w:firstLine="480"/>
        <w:rPr>
          <w:color w:val="auto"/>
          <w:sz w:val="24"/>
          <w:szCs w:val="24"/>
        </w:rPr>
      </w:pPr>
      <w:r>
        <w:rPr>
          <w:color w:val="auto"/>
          <w:sz w:val="24"/>
          <w:szCs w:val="24"/>
        </w:rPr>
        <w:t>目前部分单井管线越来越多的采用非金属材质，主要有塑料合金复合管、热塑性塑料复合管等。非金属管道具有防腐蚀性能强、输送能力高的优点，但也存在如耐温性差、质量参差不齐、施工维护要求高等问题，是造成管线破裂、泄漏的重要因素。</w:t>
      </w:r>
    </w:p>
    <w:p w14:paraId="6461EC36" w14:textId="77777777" w:rsidR="0067440D" w:rsidRDefault="00000000">
      <w:pPr>
        <w:pStyle w:val="a0"/>
        <w:numPr>
          <w:ilvl w:val="0"/>
          <w:numId w:val="16"/>
        </w:numPr>
        <w:spacing w:line="360" w:lineRule="auto"/>
        <w:ind w:firstLine="480"/>
        <w:rPr>
          <w:color w:val="auto"/>
          <w:sz w:val="24"/>
          <w:szCs w:val="24"/>
        </w:rPr>
      </w:pPr>
      <w:r>
        <w:rPr>
          <w:rFonts w:hint="eastAsia"/>
          <w:color w:val="auto"/>
          <w:sz w:val="24"/>
          <w:szCs w:val="24"/>
        </w:rPr>
        <w:t>机泵类</w:t>
      </w:r>
    </w:p>
    <w:p w14:paraId="1BAFD1B9"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）压缩机</w:t>
      </w:r>
    </w:p>
    <w:p w14:paraId="430D7495" w14:textId="77777777" w:rsidR="0067440D" w:rsidRDefault="00000000">
      <w:pPr>
        <w:pStyle w:val="a0"/>
        <w:spacing w:line="360" w:lineRule="auto"/>
        <w:ind w:firstLine="480"/>
        <w:rPr>
          <w:color w:val="auto"/>
          <w:sz w:val="24"/>
          <w:szCs w:val="24"/>
        </w:rPr>
      </w:pPr>
      <w:r>
        <w:rPr>
          <w:color w:val="auto"/>
          <w:sz w:val="24"/>
          <w:szCs w:val="24"/>
        </w:rPr>
        <w:lastRenderedPageBreak/>
        <w:t>压缩机为强迫交变应力运转的设备，在交变应力的作用下运动的各部件极易发生机械故障，如连杆螺栓不断承受交变应力的作用，产生材质疲劳断裂、气缸与机身之间的连接固件断裂等。由于压缩机的运动造成出口气体管道按转速周期振动，如果管道系统设计或操作不当，容易产生气柱共振而发生疲劳破裂。</w:t>
      </w:r>
    </w:p>
    <w:p w14:paraId="763E51D1" w14:textId="77777777" w:rsidR="0067440D" w:rsidRDefault="00000000">
      <w:pPr>
        <w:pStyle w:val="a0"/>
        <w:spacing w:line="360" w:lineRule="auto"/>
        <w:ind w:firstLine="480"/>
        <w:rPr>
          <w:color w:val="auto"/>
          <w:sz w:val="24"/>
          <w:szCs w:val="24"/>
        </w:rPr>
      </w:pPr>
      <w:r>
        <w:rPr>
          <w:color w:val="auto"/>
          <w:sz w:val="24"/>
          <w:szCs w:val="24"/>
        </w:rPr>
        <w:t>压缩机运行时，气缸或机壳内的润滑油（起润滑、密封和冷却的作用）在高温作用下会氧化而形成积炭，积炭是易燃物质，有可能引起燃爆事故。若压缩机出口管道堵塞，有可能发生爆炸事故。此外，如维修保养不当，造成压缩机上的垫圈损坏漏气，极易引起火灾、爆炸事故；设备带病运转（压缩机表面有裂纹），易造成事故，润滑油泄漏，可造成火灾。</w:t>
      </w:r>
    </w:p>
    <w:p w14:paraId="4FD5A906" w14:textId="77777777" w:rsidR="0067440D" w:rsidRDefault="00000000">
      <w:pPr>
        <w:pStyle w:val="a0"/>
        <w:spacing w:line="360" w:lineRule="auto"/>
        <w:ind w:firstLine="480"/>
        <w:rPr>
          <w:color w:val="auto"/>
          <w:sz w:val="24"/>
          <w:szCs w:val="24"/>
        </w:rPr>
      </w:pPr>
      <w:r>
        <w:rPr>
          <w:color w:val="auto"/>
          <w:sz w:val="24"/>
          <w:szCs w:val="24"/>
        </w:rPr>
        <w:t>压缩机外露的运转部件无防护罩或防护罩缺损，维修、检查时违章操作，未断电或监护不力导致设备意外启动等，人触及运转部件有可能造成绞手、卷入等机械伤害事故；或正常运转过程中，人员未按规定将长发束起或未按规定穿戴工作服装等，触及运转部件有可能造成卷入等机械伤害事故。</w:t>
      </w:r>
    </w:p>
    <w:p w14:paraId="52C22CCF" w14:textId="77777777" w:rsidR="0067440D" w:rsidRDefault="00000000">
      <w:pPr>
        <w:pStyle w:val="a0"/>
        <w:spacing w:line="360" w:lineRule="auto"/>
        <w:ind w:firstLine="480"/>
        <w:rPr>
          <w:color w:val="auto"/>
          <w:sz w:val="24"/>
          <w:szCs w:val="24"/>
        </w:rPr>
      </w:pPr>
      <w:r>
        <w:rPr>
          <w:color w:val="auto"/>
          <w:sz w:val="24"/>
          <w:szCs w:val="24"/>
        </w:rPr>
        <w:t>压缩机及其附属的管道，未合理设置静电接地线，可因静电而导致爆炸事故；若与之连接的管道、阀门、法兰、压力表管嘴等因密封不严、冲刷腐蚀等，可导致可燃气体泄漏，遇点火源，可发生火灾、爆炸事故。泄漏的气体中可能含有</w:t>
      </w:r>
      <w:r>
        <w:rPr>
          <w:rFonts w:hint="eastAsia"/>
          <w:color w:val="auto"/>
          <w:sz w:val="24"/>
          <w:szCs w:val="24"/>
        </w:rPr>
        <w:t>天然气</w:t>
      </w:r>
      <w:r>
        <w:rPr>
          <w:color w:val="auto"/>
          <w:sz w:val="24"/>
          <w:szCs w:val="24"/>
        </w:rPr>
        <w:t>等，人员未佩戴合格的防护用品，吸入可发生中毒事故。</w:t>
      </w:r>
    </w:p>
    <w:p w14:paraId="7E3DF509"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）计量泵</w:t>
      </w:r>
    </w:p>
    <w:p w14:paraId="29EE536E" w14:textId="77777777" w:rsidR="0067440D" w:rsidRDefault="00000000">
      <w:pPr>
        <w:pStyle w:val="a0"/>
        <w:spacing w:line="360" w:lineRule="auto"/>
        <w:ind w:firstLine="480"/>
        <w:rPr>
          <w:color w:val="auto"/>
          <w:sz w:val="24"/>
          <w:szCs w:val="24"/>
        </w:rPr>
      </w:pPr>
      <w:r>
        <w:rPr>
          <w:rFonts w:hint="eastAsia"/>
          <w:color w:val="auto"/>
          <w:sz w:val="24"/>
          <w:szCs w:val="24"/>
        </w:rPr>
        <w:t>计量</w:t>
      </w:r>
      <w:r>
        <w:rPr>
          <w:color w:val="auto"/>
          <w:sz w:val="24"/>
          <w:szCs w:val="24"/>
        </w:rPr>
        <w:t>泵的传动件、转动部位，若防护罩失效或残缺，人体接触时就有机械伤害的危险。正常生产期间，作业人员在没有停机的情况下进行作业或维修，造成机械伤害事故发生。</w:t>
      </w:r>
      <w:r>
        <w:rPr>
          <w:rFonts w:hint="eastAsia"/>
          <w:color w:val="auto"/>
          <w:sz w:val="24"/>
          <w:szCs w:val="24"/>
        </w:rPr>
        <w:t>计量</w:t>
      </w:r>
      <w:r>
        <w:rPr>
          <w:color w:val="auto"/>
          <w:sz w:val="24"/>
          <w:szCs w:val="24"/>
        </w:rPr>
        <w:t>泵部件磨损老化、密封不良、设备维修、管道腐蚀等原因，可能造成</w:t>
      </w:r>
      <w:r>
        <w:rPr>
          <w:rFonts w:hint="eastAsia"/>
          <w:color w:val="auto"/>
          <w:sz w:val="24"/>
          <w:szCs w:val="24"/>
        </w:rPr>
        <w:t>天然</w:t>
      </w:r>
      <w:r>
        <w:rPr>
          <w:color w:val="auto"/>
          <w:sz w:val="24"/>
          <w:szCs w:val="24"/>
        </w:rPr>
        <w:t>气泄漏，如维修时使用非防爆工具、泵房内动火或操作人员未使用防静电劳动防护用品等，有可能造成火灾爆炸事故。</w:t>
      </w:r>
    </w:p>
    <w:p w14:paraId="370371DC" w14:textId="77777777" w:rsidR="0067440D" w:rsidRDefault="00000000">
      <w:pPr>
        <w:pStyle w:val="a0"/>
        <w:spacing w:line="360" w:lineRule="auto"/>
        <w:ind w:firstLine="480"/>
        <w:rPr>
          <w:color w:val="auto"/>
          <w:sz w:val="24"/>
          <w:szCs w:val="24"/>
        </w:rPr>
      </w:pPr>
      <w:r>
        <w:rPr>
          <w:color w:val="auto"/>
          <w:sz w:val="24"/>
          <w:szCs w:val="24"/>
        </w:rPr>
        <w:t>泵类设备的带电部位、带电导线是引发触电事故的危险源。人体触及带电的导线、漏电泵类设备的外壳都可能导致触电事故发生。</w:t>
      </w:r>
    </w:p>
    <w:p w14:paraId="1A33E907"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公用工程及辅助生产设施的危险有害因素分析</w:t>
      </w:r>
    </w:p>
    <w:p w14:paraId="547F7ECB" w14:textId="77777777" w:rsidR="0067440D" w:rsidRDefault="00000000">
      <w:pPr>
        <w:pStyle w:val="a0"/>
        <w:numPr>
          <w:ilvl w:val="0"/>
          <w:numId w:val="17"/>
        </w:numPr>
        <w:spacing w:line="360" w:lineRule="auto"/>
        <w:ind w:firstLine="480"/>
        <w:rPr>
          <w:color w:val="auto"/>
          <w:sz w:val="24"/>
          <w:szCs w:val="24"/>
        </w:rPr>
      </w:pPr>
      <w:r>
        <w:rPr>
          <w:rFonts w:hint="eastAsia"/>
          <w:color w:val="auto"/>
          <w:sz w:val="24"/>
          <w:szCs w:val="24"/>
        </w:rPr>
        <w:t>自控、通信</w:t>
      </w:r>
    </w:p>
    <w:p w14:paraId="3A301600" w14:textId="77777777" w:rsidR="0067440D" w:rsidRDefault="00000000">
      <w:pPr>
        <w:pStyle w:val="a0"/>
        <w:spacing w:line="360" w:lineRule="auto"/>
        <w:ind w:firstLine="480"/>
        <w:rPr>
          <w:color w:val="auto"/>
          <w:sz w:val="24"/>
          <w:szCs w:val="24"/>
        </w:rPr>
      </w:pPr>
      <w:r>
        <w:rPr>
          <w:rFonts w:hint="eastAsia"/>
          <w:color w:val="auto"/>
          <w:sz w:val="24"/>
          <w:szCs w:val="24"/>
        </w:rPr>
        <w:t>自控设备可靠性是系统安全运行的重要条件，井口的传感器由于各种原因（质量、安装、维护、自然条件等）造成失效，数据传输错误会导致远程控制错误，例如压力、温度</w:t>
      </w:r>
      <w:r>
        <w:rPr>
          <w:rFonts w:hint="eastAsia"/>
          <w:color w:val="auto"/>
          <w:sz w:val="24"/>
          <w:szCs w:val="24"/>
        </w:rPr>
        <w:lastRenderedPageBreak/>
        <w:t>数据错误造成系统超温超压运行。</w:t>
      </w:r>
    </w:p>
    <w:p w14:paraId="61C8D930" w14:textId="77777777" w:rsidR="0067440D" w:rsidRDefault="00000000">
      <w:pPr>
        <w:pStyle w:val="a0"/>
        <w:spacing w:line="360" w:lineRule="auto"/>
        <w:ind w:firstLine="480"/>
        <w:rPr>
          <w:color w:val="auto"/>
          <w:sz w:val="24"/>
          <w:szCs w:val="24"/>
        </w:rPr>
      </w:pPr>
      <w:r>
        <w:rPr>
          <w:rFonts w:hint="eastAsia"/>
          <w:color w:val="auto"/>
          <w:sz w:val="24"/>
          <w:szCs w:val="24"/>
        </w:rPr>
        <w:t>在井口装置上安装</w:t>
      </w:r>
      <w:r>
        <w:rPr>
          <w:rFonts w:hint="eastAsia"/>
          <w:color w:val="auto"/>
          <w:sz w:val="24"/>
          <w:szCs w:val="24"/>
        </w:rPr>
        <w:t>RTU</w:t>
      </w:r>
      <w:r>
        <w:rPr>
          <w:rFonts w:hint="eastAsia"/>
          <w:color w:val="auto"/>
          <w:sz w:val="24"/>
          <w:szCs w:val="24"/>
        </w:rPr>
        <w:t>（远程终端单元），同时采集电参、运行状态及井口压力等信号，将井口</w:t>
      </w:r>
      <w:r>
        <w:rPr>
          <w:rFonts w:hint="eastAsia"/>
          <w:color w:val="auto"/>
          <w:sz w:val="24"/>
          <w:szCs w:val="24"/>
        </w:rPr>
        <w:t>RTU</w:t>
      </w:r>
      <w:r>
        <w:rPr>
          <w:rFonts w:hint="eastAsia"/>
          <w:color w:val="auto"/>
          <w:sz w:val="24"/>
          <w:szCs w:val="24"/>
        </w:rPr>
        <w:t>采集的信号通过无线方式传送至井场</w:t>
      </w:r>
      <w:r>
        <w:rPr>
          <w:rFonts w:hint="eastAsia"/>
          <w:color w:val="auto"/>
          <w:sz w:val="24"/>
          <w:szCs w:val="24"/>
        </w:rPr>
        <w:t>RTU</w:t>
      </w:r>
      <w:r>
        <w:rPr>
          <w:rFonts w:hint="eastAsia"/>
          <w:color w:val="auto"/>
          <w:sz w:val="24"/>
          <w:szCs w:val="24"/>
        </w:rPr>
        <w:t>，井场</w:t>
      </w:r>
      <w:r>
        <w:rPr>
          <w:rFonts w:hint="eastAsia"/>
          <w:color w:val="auto"/>
          <w:sz w:val="24"/>
          <w:szCs w:val="24"/>
        </w:rPr>
        <w:t>RTU</w:t>
      </w:r>
      <w:r>
        <w:rPr>
          <w:rFonts w:hint="eastAsia"/>
          <w:color w:val="auto"/>
          <w:sz w:val="24"/>
          <w:szCs w:val="24"/>
        </w:rPr>
        <w:t>将气井数据通过无线网桥方式传输至数控中心，从而实现数据采集和远程控制。</w:t>
      </w:r>
    </w:p>
    <w:p w14:paraId="7140E272" w14:textId="77777777" w:rsidR="0067440D" w:rsidRDefault="00000000">
      <w:pPr>
        <w:pStyle w:val="a0"/>
        <w:spacing w:line="360" w:lineRule="auto"/>
        <w:ind w:firstLine="480"/>
        <w:rPr>
          <w:color w:val="auto"/>
          <w:sz w:val="24"/>
          <w:szCs w:val="24"/>
        </w:rPr>
      </w:pPr>
      <w:r>
        <w:rPr>
          <w:rFonts w:hint="eastAsia"/>
          <w:color w:val="auto"/>
          <w:sz w:val="24"/>
          <w:szCs w:val="24"/>
        </w:rPr>
        <w:t>若温度、液位、压力、流量等传感器出现故障，生产过程中的各种参数不能正确显示，提供错误的信息，判断失误，从而发出错误的指令，进行错误的操作，影响安全生产，严重时发生火灾、爆炸等事故。若设置的可燃气体及有毒气体报警系统出现故障，当发生可燃气体或有毒气体泄漏时，不能及时发现，易错过处理的最佳时机，可发生火灾、爆炸或人员中毒事故。</w:t>
      </w:r>
    </w:p>
    <w:p w14:paraId="613C31B6" w14:textId="77777777" w:rsidR="0067440D" w:rsidRDefault="00000000">
      <w:pPr>
        <w:pStyle w:val="a0"/>
        <w:numPr>
          <w:ilvl w:val="0"/>
          <w:numId w:val="17"/>
        </w:numPr>
        <w:spacing w:line="360" w:lineRule="auto"/>
        <w:ind w:firstLine="480"/>
        <w:rPr>
          <w:color w:val="auto"/>
          <w:sz w:val="24"/>
          <w:szCs w:val="24"/>
        </w:rPr>
      </w:pPr>
      <w:r>
        <w:rPr>
          <w:rFonts w:hint="eastAsia"/>
          <w:color w:val="auto"/>
          <w:sz w:val="24"/>
          <w:szCs w:val="24"/>
        </w:rPr>
        <w:t>供配电</w:t>
      </w:r>
    </w:p>
    <w:p w14:paraId="5D4C0E86" w14:textId="77777777" w:rsidR="0067440D" w:rsidRDefault="00000000">
      <w:pPr>
        <w:pStyle w:val="a0"/>
        <w:spacing w:line="360" w:lineRule="auto"/>
        <w:ind w:firstLine="480"/>
        <w:rPr>
          <w:color w:val="auto"/>
          <w:sz w:val="24"/>
          <w:szCs w:val="24"/>
        </w:rPr>
      </w:pPr>
      <w:r>
        <w:rPr>
          <w:color w:val="auto"/>
          <w:sz w:val="24"/>
          <w:szCs w:val="24"/>
        </w:rPr>
        <w:t>变压器及配电箱未设置接地线或设置不符合规范，人员忽视警告，距离变压器太近，且无防护措施；跨越安全围栏或超越安全警戒线；工作人员跑错间隔误碰带电设备；以及在带电设备附近使用钢卷尺、皮卷尺等进行测量或携带金属超高物体在带电设备下行走；均可导致触电事故。</w:t>
      </w:r>
    </w:p>
    <w:p w14:paraId="49D60ABD" w14:textId="77777777" w:rsidR="0067440D" w:rsidRDefault="00000000">
      <w:pPr>
        <w:pStyle w:val="a0"/>
        <w:spacing w:line="360" w:lineRule="auto"/>
        <w:ind w:firstLine="480"/>
        <w:rPr>
          <w:color w:val="auto"/>
          <w:sz w:val="24"/>
          <w:szCs w:val="24"/>
        </w:rPr>
      </w:pPr>
      <w:r>
        <w:rPr>
          <w:color w:val="auto"/>
          <w:sz w:val="24"/>
          <w:szCs w:val="24"/>
        </w:rPr>
        <w:t>变压器过负荷运行时，将使设备温度过高，变压器里的绝缘材料在较高温度下作用将逐步发生老化，使绝缘强度降低；或者当变压器发生穿越性故障时；在过电压冲击时；检修质量不良使局部绝缘损坏等，造成短路，若没有一定的保护措施，就将发生火灾事故。</w:t>
      </w:r>
    </w:p>
    <w:p w14:paraId="3366C941" w14:textId="77777777" w:rsidR="0067440D" w:rsidRDefault="00000000">
      <w:pPr>
        <w:pStyle w:val="a0"/>
        <w:spacing w:line="360" w:lineRule="auto"/>
        <w:ind w:firstLine="480"/>
        <w:rPr>
          <w:color w:val="auto"/>
          <w:sz w:val="24"/>
          <w:szCs w:val="24"/>
        </w:rPr>
      </w:pPr>
      <w:r>
        <w:rPr>
          <w:color w:val="auto"/>
          <w:sz w:val="24"/>
          <w:szCs w:val="24"/>
        </w:rPr>
        <w:t>供配电设施应安装工作接地、保护接地，所有正常情况下不带电的电气设备金属外壳、工艺设备、工艺管线等均应可靠接地，否则有发生触电的危险。</w:t>
      </w:r>
    </w:p>
    <w:p w14:paraId="09439F3A" w14:textId="77777777" w:rsidR="0067440D" w:rsidRDefault="00000000">
      <w:pPr>
        <w:pStyle w:val="a0"/>
        <w:spacing w:line="360" w:lineRule="auto"/>
        <w:ind w:firstLine="480"/>
        <w:rPr>
          <w:color w:val="auto"/>
          <w:sz w:val="24"/>
          <w:szCs w:val="24"/>
        </w:rPr>
      </w:pPr>
      <w:r>
        <w:rPr>
          <w:color w:val="auto"/>
          <w:sz w:val="24"/>
          <w:szCs w:val="24"/>
        </w:rPr>
        <w:t>电气设备若无接地保护或接地不良、绝缘破坏漏电，以及输配电线路绝缘破坏漏电，电气作业监护不力或违章操作等，人体触及带电体，有发生触电的危险。</w:t>
      </w:r>
    </w:p>
    <w:p w14:paraId="02403B08" w14:textId="77777777" w:rsidR="0067440D" w:rsidRDefault="00000000">
      <w:pPr>
        <w:pStyle w:val="a0"/>
        <w:spacing w:line="360" w:lineRule="auto"/>
        <w:ind w:firstLine="480"/>
        <w:rPr>
          <w:color w:val="auto"/>
          <w:sz w:val="24"/>
          <w:szCs w:val="24"/>
        </w:rPr>
      </w:pPr>
      <w:r>
        <w:rPr>
          <w:color w:val="auto"/>
          <w:sz w:val="24"/>
          <w:szCs w:val="24"/>
        </w:rPr>
        <w:t>电动机过负荷运行；金属物体及其他固体掉进电动机内造成绝缘受损；绕组受潮、高压击穿绝缘、电动机接线处各接线点接触不良或松动时；电动机单项运行、接触电阻过大或轴承过热、电动机的引线不牢，熔断器过大及其配电装置不符等；均有可能引起电器火灾或触电事故。电动机固定不牢时易造成对其它设备的损坏和人身伤害。</w:t>
      </w:r>
    </w:p>
    <w:p w14:paraId="752555E7" w14:textId="77777777" w:rsidR="0067440D" w:rsidRDefault="00000000">
      <w:pPr>
        <w:pStyle w:val="a0"/>
        <w:spacing w:line="360" w:lineRule="auto"/>
        <w:ind w:firstLine="480"/>
        <w:rPr>
          <w:color w:val="auto"/>
          <w:sz w:val="24"/>
          <w:szCs w:val="24"/>
        </w:rPr>
      </w:pPr>
      <w:r>
        <w:rPr>
          <w:color w:val="auto"/>
          <w:sz w:val="24"/>
          <w:szCs w:val="24"/>
        </w:rPr>
        <w:t>动力电缆的保护铅皮损坏或运行中电缆绝缘损伤；电缆长时间过负荷运行造成电缆过分干枯时；电缆接头盒的中间接头因压接不紧、焊接不牢或接头材料选择不当；运行中接头氧化、发热流胶或灌注在接头盒内的绝缘剂质量不符合要求，灌注时盒内存有空气，以及电缆盒密封不好，漏入水或潮湿气体等引起绝缘击穿；电缆端头表面受潮、引出</w:t>
      </w:r>
      <w:r>
        <w:rPr>
          <w:color w:val="auto"/>
          <w:sz w:val="24"/>
          <w:szCs w:val="24"/>
        </w:rPr>
        <w:lastRenderedPageBreak/>
        <w:t>线间绝缘处理不当或距离过小；外界的火源和热源侵害电缆时，均有可能引起电缆火灾。</w:t>
      </w:r>
    </w:p>
    <w:p w14:paraId="345D815F" w14:textId="77777777" w:rsidR="0067440D" w:rsidRDefault="00000000">
      <w:pPr>
        <w:pStyle w:val="a0"/>
        <w:spacing w:line="360" w:lineRule="auto"/>
        <w:ind w:firstLine="480"/>
        <w:rPr>
          <w:color w:val="auto"/>
          <w:sz w:val="24"/>
          <w:szCs w:val="24"/>
        </w:rPr>
      </w:pPr>
      <w:r>
        <w:rPr>
          <w:color w:val="auto"/>
          <w:sz w:val="24"/>
          <w:szCs w:val="24"/>
        </w:rPr>
        <w:t>在爆炸危险区域内，电气设备选型不当，防爆等级不够，可引起火灾、爆炸事故发生。</w:t>
      </w:r>
    </w:p>
    <w:p w14:paraId="0238ED10" w14:textId="77777777" w:rsidR="0067440D" w:rsidRDefault="00000000">
      <w:pPr>
        <w:pStyle w:val="a0"/>
        <w:spacing w:line="360" w:lineRule="auto"/>
        <w:ind w:firstLine="480"/>
        <w:rPr>
          <w:color w:val="auto"/>
          <w:sz w:val="24"/>
          <w:szCs w:val="24"/>
        </w:rPr>
      </w:pPr>
      <w:r>
        <w:rPr>
          <w:color w:val="auto"/>
          <w:sz w:val="24"/>
          <w:szCs w:val="24"/>
        </w:rPr>
        <w:t>室内电气设备，若质量不合格、安装不规范、绝缘等级不够、无安全防护措施等，有发生触电和电器火灾的危险。如电器过热、短路打火，引燃周围可燃物，发生火灾。</w:t>
      </w:r>
    </w:p>
    <w:p w14:paraId="5CEB203B" w14:textId="77777777" w:rsidR="0067440D" w:rsidRDefault="00000000">
      <w:pPr>
        <w:pStyle w:val="a0"/>
        <w:numPr>
          <w:ilvl w:val="0"/>
          <w:numId w:val="17"/>
        </w:numPr>
        <w:spacing w:line="360" w:lineRule="auto"/>
        <w:ind w:firstLine="480"/>
        <w:rPr>
          <w:color w:val="auto"/>
          <w:sz w:val="24"/>
          <w:szCs w:val="24"/>
        </w:rPr>
      </w:pPr>
      <w:r>
        <w:rPr>
          <w:rFonts w:hint="eastAsia"/>
          <w:color w:val="auto"/>
          <w:sz w:val="24"/>
          <w:szCs w:val="24"/>
        </w:rPr>
        <w:t>消防及其它</w:t>
      </w:r>
    </w:p>
    <w:p w14:paraId="434051BA"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）站场的消防设计为工程的初期事故提供自救条件，在防止事故扩大和争取外部救援时机方面起着重要的作用。一旦发生事故时，不能及时进行灭火，小事故将演变为大事故，事故将扩大。</w:t>
      </w:r>
    </w:p>
    <w:p w14:paraId="158C1255" w14:textId="77777777" w:rsidR="0067440D" w:rsidRDefault="00000000">
      <w:pPr>
        <w:pStyle w:val="a0"/>
        <w:spacing w:line="360" w:lineRule="auto"/>
        <w:ind w:firstLine="480"/>
        <w:rPr>
          <w:color w:val="auto"/>
          <w:sz w:val="24"/>
          <w:szCs w:val="24"/>
        </w:rPr>
      </w:pPr>
      <w:r>
        <w:rPr>
          <w:rFonts w:hint="eastAsia"/>
          <w:color w:val="auto"/>
          <w:sz w:val="24"/>
          <w:szCs w:val="24"/>
        </w:rPr>
        <w:t>消防车道、安全出口设置不合理、路面或安全出口有障碍物；消防器材设置不足、摆放不合理等，均可因消防的缺陷，导致火灾蔓延和扩大。</w:t>
      </w:r>
    </w:p>
    <w:p w14:paraId="39A7FE7A"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w:t>
      </w:r>
      <w:r>
        <w:rPr>
          <w:color w:val="auto"/>
          <w:sz w:val="24"/>
          <w:szCs w:val="24"/>
        </w:rPr>
        <w:t>爆炸危险场所若未合理设置可燃气体泄漏报警器或报警器质量不合格，则不利于及时发现和处理气体泄漏事故，增大了发生火灾、爆炸的可能性。</w:t>
      </w:r>
    </w:p>
    <w:p w14:paraId="7CDA5F9D"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w:t>
      </w:r>
      <w:r>
        <w:rPr>
          <w:color w:val="auto"/>
          <w:sz w:val="24"/>
          <w:szCs w:val="24"/>
        </w:rPr>
        <w:t>未合理设置卸压装置或卸压装置故障，有引发容器爆炸的危险；压力表、温度计、液位计等选型不当、精度不够、显示失灵、故障等，可导致误操作，引起事故。</w:t>
      </w:r>
    </w:p>
    <w:p w14:paraId="60930D4F" w14:textId="77777777" w:rsidR="0067440D" w:rsidRDefault="00000000">
      <w:pPr>
        <w:pStyle w:val="a0"/>
        <w:spacing w:line="360" w:lineRule="auto"/>
        <w:ind w:firstLine="480"/>
        <w:rPr>
          <w:color w:val="auto"/>
          <w:sz w:val="24"/>
          <w:szCs w:val="24"/>
        </w:rPr>
      </w:pPr>
      <w:r>
        <w:rPr>
          <w:rFonts w:hint="eastAsia"/>
          <w:color w:val="auto"/>
          <w:sz w:val="24"/>
          <w:szCs w:val="24"/>
        </w:rPr>
        <w:t>4</w:t>
      </w:r>
      <w:r>
        <w:rPr>
          <w:rFonts w:hint="eastAsia"/>
          <w:color w:val="auto"/>
          <w:sz w:val="24"/>
          <w:szCs w:val="24"/>
        </w:rPr>
        <w:t>）</w:t>
      </w:r>
      <w:r>
        <w:rPr>
          <w:color w:val="auto"/>
          <w:sz w:val="24"/>
          <w:szCs w:val="24"/>
        </w:rPr>
        <w:t>若未设置防雷防静电设施或设置不符合要求，有可能遭雷击或产生静电火花而导致火灾事故发生。</w:t>
      </w:r>
    </w:p>
    <w:p w14:paraId="04727289" w14:textId="77777777" w:rsidR="0067440D" w:rsidRDefault="00000000">
      <w:pPr>
        <w:pStyle w:val="a0"/>
        <w:spacing w:line="360" w:lineRule="auto"/>
        <w:ind w:firstLine="480"/>
        <w:rPr>
          <w:color w:val="auto"/>
          <w:sz w:val="24"/>
          <w:szCs w:val="24"/>
        </w:rPr>
      </w:pPr>
      <w:r>
        <w:rPr>
          <w:rFonts w:hint="eastAsia"/>
          <w:color w:val="auto"/>
          <w:sz w:val="24"/>
          <w:szCs w:val="24"/>
        </w:rPr>
        <w:t>5</w:t>
      </w:r>
      <w:r>
        <w:rPr>
          <w:rFonts w:hint="eastAsia"/>
          <w:color w:val="auto"/>
          <w:sz w:val="24"/>
          <w:szCs w:val="24"/>
        </w:rPr>
        <w:t>）</w:t>
      </w:r>
      <w:r>
        <w:rPr>
          <w:color w:val="auto"/>
          <w:sz w:val="24"/>
          <w:szCs w:val="24"/>
        </w:rPr>
        <w:t>未配备个人防护用品或防护用品不符合规范，未正确佩戴均可导致人员伤害事故。</w:t>
      </w:r>
    </w:p>
    <w:p w14:paraId="35A09549" w14:textId="77777777" w:rsidR="0067440D" w:rsidRDefault="00000000">
      <w:pPr>
        <w:pStyle w:val="a0"/>
        <w:spacing w:line="360" w:lineRule="auto"/>
        <w:ind w:firstLine="480"/>
        <w:rPr>
          <w:color w:val="auto"/>
          <w:sz w:val="24"/>
          <w:szCs w:val="24"/>
        </w:rPr>
      </w:pPr>
      <w:r>
        <w:rPr>
          <w:rFonts w:hint="eastAsia"/>
          <w:color w:val="auto"/>
          <w:sz w:val="24"/>
          <w:szCs w:val="24"/>
        </w:rPr>
        <w:t>6</w:t>
      </w:r>
      <w:r>
        <w:rPr>
          <w:rFonts w:hint="eastAsia"/>
          <w:color w:val="auto"/>
          <w:sz w:val="24"/>
          <w:szCs w:val="24"/>
        </w:rPr>
        <w:t>）</w:t>
      </w:r>
      <w:r>
        <w:rPr>
          <w:color w:val="auto"/>
          <w:sz w:val="24"/>
          <w:szCs w:val="24"/>
        </w:rPr>
        <w:t>未设置监控系统或者监控系统损坏，不利于无人</w:t>
      </w:r>
      <w:r>
        <w:rPr>
          <w:rFonts w:hint="eastAsia"/>
          <w:color w:val="auto"/>
          <w:sz w:val="24"/>
          <w:szCs w:val="24"/>
        </w:rPr>
        <w:t>站</w:t>
      </w:r>
      <w:r>
        <w:rPr>
          <w:color w:val="auto"/>
          <w:sz w:val="24"/>
          <w:szCs w:val="24"/>
        </w:rPr>
        <w:t>场实时情况的反馈，易发生盗抢事件；并且出现设备损坏、</w:t>
      </w:r>
      <w:r>
        <w:rPr>
          <w:rFonts w:hint="eastAsia"/>
          <w:color w:val="auto"/>
          <w:sz w:val="24"/>
          <w:szCs w:val="24"/>
        </w:rPr>
        <w:t>天然气</w:t>
      </w:r>
      <w:r>
        <w:rPr>
          <w:color w:val="auto"/>
          <w:sz w:val="24"/>
          <w:szCs w:val="24"/>
        </w:rPr>
        <w:t>泄漏等事故时，不能及时发现，及时救援。</w:t>
      </w:r>
    </w:p>
    <w:p w14:paraId="6C8BEF1A" w14:textId="77777777" w:rsidR="0067440D" w:rsidRDefault="00000000">
      <w:pPr>
        <w:pStyle w:val="a0"/>
        <w:spacing w:line="360" w:lineRule="auto"/>
        <w:ind w:firstLine="480"/>
        <w:rPr>
          <w:color w:val="auto"/>
          <w:sz w:val="24"/>
          <w:szCs w:val="24"/>
        </w:rPr>
      </w:pPr>
      <w:r>
        <w:rPr>
          <w:rFonts w:hint="eastAsia"/>
          <w:color w:val="auto"/>
          <w:sz w:val="24"/>
          <w:szCs w:val="24"/>
        </w:rPr>
        <w:t>7</w:t>
      </w:r>
      <w:r>
        <w:rPr>
          <w:rFonts w:hint="eastAsia"/>
          <w:color w:val="auto"/>
          <w:sz w:val="24"/>
          <w:szCs w:val="24"/>
        </w:rPr>
        <w:t>）</w:t>
      </w:r>
      <w:r>
        <w:rPr>
          <w:color w:val="auto"/>
          <w:sz w:val="24"/>
          <w:szCs w:val="24"/>
        </w:rPr>
        <w:t>通向</w:t>
      </w:r>
      <w:r>
        <w:rPr>
          <w:rFonts w:hint="eastAsia"/>
          <w:color w:val="auto"/>
          <w:sz w:val="24"/>
          <w:szCs w:val="24"/>
        </w:rPr>
        <w:t>站</w:t>
      </w:r>
      <w:r>
        <w:rPr>
          <w:color w:val="auto"/>
          <w:sz w:val="24"/>
          <w:szCs w:val="24"/>
        </w:rPr>
        <w:t>场的道路不畅，使检维修人员、车辆进入井场较为困难，设备得不到及时维修保养，可导致事故发生或事故扩大。</w:t>
      </w:r>
    </w:p>
    <w:p w14:paraId="4F60B3A0" w14:textId="77777777" w:rsidR="0067440D" w:rsidRDefault="00000000">
      <w:pPr>
        <w:pStyle w:val="a0"/>
        <w:spacing w:line="360" w:lineRule="auto"/>
        <w:ind w:firstLine="480"/>
        <w:rPr>
          <w:color w:val="auto"/>
        </w:rPr>
      </w:pPr>
      <w:r>
        <w:rPr>
          <w:rFonts w:hint="eastAsia"/>
          <w:color w:val="auto"/>
          <w:sz w:val="24"/>
          <w:szCs w:val="24"/>
        </w:rPr>
        <w:t>8</w:t>
      </w:r>
      <w:r>
        <w:rPr>
          <w:rFonts w:hint="eastAsia"/>
          <w:color w:val="auto"/>
          <w:sz w:val="24"/>
          <w:szCs w:val="24"/>
        </w:rPr>
        <w:t>）站场的平面布局不合理，一旦发生事故，会波及到站内已建设备设施区；已建设备设施发生天然气泄漏时，同样会波及到新建设备设施。</w:t>
      </w:r>
    </w:p>
    <w:p w14:paraId="4BD7F2A4" w14:textId="77777777" w:rsidR="0067440D" w:rsidRDefault="00000000">
      <w:pPr>
        <w:pStyle w:val="2"/>
        <w:keepNext w:val="0"/>
        <w:keepLines w:val="0"/>
        <w:spacing w:before="156" w:after="156" w:line="360" w:lineRule="auto"/>
        <w:jc w:val="center"/>
      </w:pPr>
      <w:bookmarkStart w:id="37" w:name="_Toc10999"/>
      <w:r>
        <w:t>自然和社会</w:t>
      </w:r>
      <w:r>
        <w:rPr>
          <w:rFonts w:hint="eastAsia"/>
        </w:rPr>
        <w:t>危险因素分析</w:t>
      </w:r>
      <w:bookmarkEnd w:id="37"/>
    </w:p>
    <w:p w14:paraId="36845E89"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自然环境危险有害因素分析</w:t>
      </w:r>
    </w:p>
    <w:p w14:paraId="0F2B8943" w14:textId="77777777" w:rsidR="0067440D" w:rsidRDefault="00000000">
      <w:pPr>
        <w:pStyle w:val="a0"/>
        <w:spacing w:line="360" w:lineRule="auto"/>
        <w:ind w:firstLine="480"/>
        <w:rPr>
          <w:color w:val="auto"/>
          <w:sz w:val="24"/>
          <w:szCs w:val="24"/>
        </w:rPr>
      </w:pPr>
      <w:r>
        <w:rPr>
          <w:color w:val="auto"/>
          <w:sz w:val="24"/>
          <w:szCs w:val="24"/>
        </w:rPr>
        <w:t>自然环境条件中对采气及其相关设施可以造成危险的因素主要包括地震、雷</w:t>
      </w:r>
      <w:r>
        <w:rPr>
          <w:rFonts w:hint="eastAsia"/>
          <w:color w:val="auto"/>
          <w:sz w:val="24"/>
          <w:szCs w:val="24"/>
        </w:rPr>
        <w:t>电</w:t>
      </w:r>
      <w:r>
        <w:rPr>
          <w:color w:val="auto"/>
          <w:sz w:val="24"/>
          <w:szCs w:val="24"/>
        </w:rPr>
        <w:t>、</w:t>
      </w:r>
      <w:r>
        <w:rPr>
          <w:rFonts w:hint="eastAsia"/>
          <w:color w:val="auto"/>
          <w:sz w:val="24"/>
          <w:szCs w:val="24"/>
        </w:rPr>
        <w:t>高温和低温</w:t>
      </w:r>
      <w:r>
        <w:rPr>
          <w:color w:val="auto"/>
          <w:sz w:val="24"/>
          <w:szCs w:val="24"/>
        </w:rPr>
        <w:t>、</w:t>
      </w:r>
      <w:r>
        <w:rPr>
          <w:rFonts w:hint="eastAsia"/>
          <w:color w:val="auto"/>
          <w:sz w:val="24"/>
          <w:szCs w:val="24"/>
        </w:rPr>
        <w:t>洪涝、大风、山体滑坡、泥石流、腐蚀</w:t>
      </w:r>
      <w:r>
        <w:rPr>
          <w:color w:val="auto"/>
          <w:sz w:val="24"/>
          <w:szCs w:val="24"/>
        </w:rPr>
        <w:t>等。</w:t>
      </w:r>
    </w:p>
    <w:p w14:paraId="143D7A80" w14:textId="77777777" w:rsidR="0067440D" w:rsidRDefault="00000000">
      <w:pPr>
        <w:pStyle w:val="a0"/>
        <w:spacing w:line="360" w:lineRule="auto"/>
        <w:ind w:firstLine="480"/>
        <w:rPr>
          <w:color w:val="auto"/>
          <w:sz w:val="24"/>
          <w:szCs w:val="24"/>
        </w:rPr>
      </w:pPr>
      <w:r>
        <w:rPr>
          <w:rFonts w:hint="eastAsia"/>
          <w:color w:val="auto"/>
          <w:sz w:val="24"/>
          <w:szCs w:val="24"/>
        </w:rPr>
        <w:lastRenderedPageBreak/>
        <w:t>1</w:t>
      </w:r>
      <w:r>
        <w:rPr>
          <w:rFonts w:hint="eastAsia"/>
          <w:color w:val="auto"/>
          <w:sz w:val="24"/>
          <w:szCs w:val="24"/>
        </w:rPr>
        <w:t>、地震</w:t>
      </w:r>
    </w:p>
    <w:p w14:paraId="15914BF5" w14:textId="77777777" w:rsidR="0067440D" w:rsidRDefault="00000000">
      <w:pPr>
        <w:pStyle w:val="a0"/>
        <w:spacing w:line="360" w:lineRule="auto"/>
        <w:ind w:firstLine="480"/>
        <w:rPr>
          <w:color w:val="auto"/>
          <w:sz w:val="24"/>
          <w:szCs w:val="24"/>
        </w:rPr>
      </w:pPr>
      <w:r>
        <w:rPr>
          <w:rFonts w:hint="eastAsia"/>
          <w:color w:val="auto"/>
          <w:sz w:val="24"/>
          <w:szCs w:val="24"/>
        </w:rPr>
        <w:t>地震具有破坏性巨大且难以预报的特点，一旦发生地震，根据地震强度的不同，不可避免的会造成破坏，甚至对采气设施带来灾难性的影响，并引发一系列的次生灾害事故。</w:t>
      </w:r>
    </w:p>
    <w:p w14:paraId="021BA61D" w14:textId="77777777" w:rsidR="0067440D" w:rsidRDefault="00000000">
      <w:pPr>
        <w:pStyle w:val="a0"/>
        <w:spacing w:line="360" w:lineRule="auto"/>
        <w:ind w:firstLine="480"/>
        <w:rPr>
          <w:color w:val="auto"/>
          <w:sz w:val="24"/>
          <w:szCs w:val="24"/>
        </w:rPr>
      </w:pPr>
      <w:r>
        <w:rPr>
          <w:rFonts w:hint="eastAsia"/>
          <w:color w:val="auto"/>
          <w:sz w:val="24"/>
          <w:szCs w:val="24"/>
        </w:rPr>
        <w:t>地震是地球内部突然发生的一系列弹性波，一般出现在</w:t>
      </w:r>
      <w:r>
        <w:rPr>
          <w:rFonts w:hint="eastAsia"/>
          <w:color w:val="auto"/>
          <w:sz w:val="24"/>
          <w:szCs w:val="24"/>
        </w:rPr>
        <w:t>700m</w:t>
      </w:r>
      <w:r>
        <w:rPr>
          <w:rFonts w:hint="eastAsia"/>
          <w:color w:val="auto"/>
          <w:sz w:val="24"/>
          <w:szCs w:val="24"/>
        </w:rPr>
        <w:t>以下的深度。地震时会强烈振动并伴随着出现断层、地裂、地面隆起和下沉等现象，导致采气设施开裂或倾覆、管道及阀件断裂。因此，遭受地震时不仅损坏率极高，同时还会伴随发生火灾及爆炸等严重的二次事故。</w:t>
      </w:r>
    </w:p>
    <w:p w14:paraId="79C04B2C"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、雷电</w:t>
      </w:r>
    </w:p>
    <w:p w14:paraId="6110D05E" w14:textId="77777777" w:rsidR="0067440D" w:rsidRDefault="00000000">
      <w:pPr>
        <w:pStyle w:val="a0"/>
        <w:spacing w:line="360" w:lineRule="auto"/>
        <w:ind w:firstLine="480"/>
        <w:rPr>
          <w:color w:val="auto"/>
          <w:sz w:val="24"/>
          <w:szCs w:val="24"/>
        </w:rPr>
      </w:pPr>
      <w:r>
        <w:rPr>
          <w:color w:val="auto"/>
          <w:sz w:val="24"/>
          <w:szCs w:val="24"/>
        </w:rPr>
        <w:t>雷电具有很大的破坏性，能够摧毁房屋，劈裂树木，损坏电气设备和电力线路。在雷电放电时，能产生高达数万伏，所产生的静电感应和电磁感应，足以烧毁电力系统的发电机、变压器、断路器等电气设备或将输电线路绝缘击穿而发生短路，导致可燃、易燃、易爆物品着火和爆炸。若雷击电流迅速通过人体，可立即使呼吸中枢麻痹，心室纤颤或心跳骤停，出现休克或突然死亡，雷击时产生的电火花，还可使人遭到不同程度的烧伤。雷击可能破坏建筑物和设备，并可能导致火灾爆炸事故的发生。雷击可能造成站场的火灾爆炸、停电、设备损坏以及人体电击伤害等事故。</w:t>
      </w:r>
    </w:p>
    <w:p w14:paraId="5D16A0F4"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、高温和低温</w:t>
      </w:r>
    </w:p>
    <w:p w14:paraId="4829A5AE" w14:textId="77777777" w:rsidR="0067440D" w:rsidRDefault="00000000">
      <w:pPr>
        <w:pStyle w:val="a0"/>
        <w:spacing w:line="360" w:lineRule="auto"/>
        <w:ind w:firstLine="480"/>
        <w:rPr>
          <w:color w:val="auto"/>
          <w:sz w:val="24"/>
          <w:szCs w:val="24"/>
        </w:rPr>
      </w:pPr>
      <w:r>
        <w:rPr>
          <w:rFonts w:hint="eastAsia"/>
          <w:color w:val="auto"/>
          <w:sz w:val="24"/>
          <w:szCs w:val="24"/>
        </w:rPr>
        <w:t>涪陵区属于中亚热带湿润季风气候，夏季温度较高。在夏季高温环境下作业，有可能会导致人体发生水盐平衡失调，出现无力、体温升高等症状。同时高温使血管扩张，末梢循环血量增加，使心跳加速，心脏负担加重。高温作业可使动作的准确性、协调性、反应速度以及注意力降低，易发生工伤事故。长期在高温环境下作业，还可能导致人员中暑。</w:t>
      </w:r>
    </w:p>
    <w:p w14:paraId="00C5D36A" w14:textId="77777777" w:rsidR="0067440D" w:rsidRDefault="00000000">
      <w:pPr>
        <w:pStyle w:val="a0"/>
        <w:spacing w:line="360" w:lineRule="auto"/>
        <w:ind w:firstLine="480"/>
        <w:rPr>
          <w:color w:val="auto"/>
          <w:sz w:val="24"/>
          <w:szCs w:val="24"/>
        </w:rPr>
      </w:pPr>
      <w:r>
        <w:rPr>
          <w:color w:val="auto"/>
          <w:sz w:val="24"/>
          <w:szCs w:val="24"/>
        </w:rPr>
        <w:t>高温除了对人具有危险性外，对生产设施具有以下危害：能够扩大可燃气体的爆炸极限范围，增大可燃气体的火灾、爆炸危险性；能够造成密闭容器内的介质受热膨胀，压力升高。</w:t>
      </w:r>
    </w:p>
    <w:p w14:paraId="404C3CC2" w14:textId="77777777" w:rsidR="0067440D" w:rsidRDefault="00000000">
      <w:pPr>
        <w:pStyle w:val="a0"/>
        <w:spacing w:line="360" w:lineRule="auto"/>
        <w:ind w:firstLine="480"/>
        <w:rPr>
          <w:color w:val="auto"/>
          <w:sz w:val="24"/>
          <w:szCs w:val="24"/>
        </w:rPr>
      </w:pPr>
      <w:r>
        <w:rPr>
          <w:color w:val="auto"/>
          <w:sz w:val="24"/>
          <w:szCs w:val="24"/>
        </w:rPr>
        <w:t>山区冬天气温低，易发生冻伤及管道冰堵。</w:t>
      </w:r>
    </w:p>
    <w:p w14:paraId="47C3C19C" w14:textId="77777777" w:rsidR="0067440D" w:rsidRDefault="00000000">
      <w:pPr>
        <w:pStyle w:val="a0"/>
        <w:spacing w:line="360" w:lineRule="auto"/>
        <w:ind w:firstLine="480"/>
        <w:rPr>
          <w:color w:val="auto"/>
          <w:sz w:val="24"/>
          <w:szCs w:val="24"/>
        </w:rPr>
      </w:pPr>
      <w:r>
        <w:rPr>
          <w:color w:val="auto"/>
          <w:sz w:val="24"/>
          <w:szCs w:val="24"/>
        </w:rPr>
        <w:t>外界的温差变化引起的热胀冷缩作用，会产生巨大的温度应力，导致设备、管线等损坏，这些损坏容易发生在管线与设备的连接部位、转弯处、焊缝等处。</w:t>
      </w:r>
    </w:p>
    <w:p w14:paraId="3BE74887" w14:textId="77777777" w:rsidR="0067440D" w:rsidRDefault="00000000">
      <w:pPr>
        <w:pStyle w:val="a0"/>
        <w:spacing w:line="360" w:lineRule="auto"/>
        <w:ind w:firstLine="480"/>
        <w:rPr>
          <w:color w:val="auto"/>
          <w:sz w:val="24"/>
          <w:szCs w:val="24"/>
        </w:rPr>
      </w:pPr>
      <w:r>
        <w:rPr>
          <w:rFonts w:hint="eastAsia"/>
          <w:color w:val="auto"/>
          <w:sz w:val="24"/>
          <w:szCs w:val="24"/>
        </w:rPr>
        <w:t>4</w:t>
      </w:r>
      <w:r>
        <w:rPr>
          <w:rFonts w:hint="eastAsia"/>
          <w:color w:val="auto"/>
          <w:sz w:val="24"/>
          <w:szCs w:val="24"/>
        </w:rPr>
        <w:t>、洪涝</w:t>
      </w:r>
    </w:p>
    <w:p w14:paraId="32D62821" w14:textId="77777777" w:rsidR="0067440D" w:rsidRDefault="00000000">
      <w:pPr>
        <w:pStyle w:val="a0"/>
        <w:spacing w:line="360" w:lineRule="auto"/>
        <w:ind w:firstLine="480"/>
        <w:rPr>
          <w:color w:val="auto"/>
          <w:sz w:val="24"/>
          <w:szCs w:val="24"/>
        </w:rPr>
      </w:pPr>
      <w:r>
        <w:rPr>
          <w:rFonts w:hint="eastAsia"/>
          <w:color w:val="auto"/>
          <w:sz w:val="24"/>
          <w:szCs w:val="24"/>
        </w:rPr>
        <w:t>洪涝灾害不仅可淹没</w:t>
      </w:r>
      <w:r>
        <w:rPr>
          <w:color w:val="auto"/>
          <w:sz w:val="24"/>
          <w:szCs w:val="24"/>
        </w:rPr>
        <w:t>站场</w:t>
      </w:r>
      <w:r>
        <w:rPr>
          <w:rFonts w:hint="eastAsia"/>
          <w:color w:val="auto"/>
          <w:sz w:val="24"/>
          <w:szCs w:val="24"/>
        </w:rPr>
        <w:t>，给安全生产</w:t>
      </w:r>
      <w:r>
        <w:rPr>
          <w:color w:val="auto"/>
          <w:sz w:val="24"/>
          <w:szCs w:val="24"/>
        </w:rPr>
        <w:t>带来威胁</w:t>
      </w:r>
      <w:r>
        <w:rPr>
          <w:rFonts w:hint="eastAsia"/>
          <w:color w:val="auto"/>
          <w:sz w:val="24"/>
          <w:szCs w:val="24"/>
        </w:rPr>
        <w:t>；还可能引发泥石流，对居民点、井场公路、井场基础及设施造成危害；甚至引起山体滑坡，毁坏井场、设备设施及管线。</w:t>
      </w:r>
    </w:p>
    <w:p w14:paraId="5CCE3F98" w14:textId="77777777" w:rsidR="0067440D" w:rsidRDefault="00000000">
      <w:pPr>
        <w:pStyle w:val="a0"/>
        <w:spacing w:line="360" w:lineRule="auto"/>
        <w:ind w:firstLine="480"/>
        <w:rPr>
          <w:color w:val="auto"/>
          <w:sz w:val="24"/>
          <w:szCs w:val="24"/>
        </w:rPr>
      </w:pPr>
      <w:r>
        <w:rPr>
          <w:rFonts w:hint="eastAsia"/>
          <w:color w:val="auto"/>
          <w:sz w:val="24"/>
          <w:szCs w:val="24"/>
        </w:rPr>
        <w:t>5</w:t>
      </w:r>
      <w:r>
        <w:rPr>
          <w:rFonts w:hint="eastAsia"/>
          <w:color w:val="auto"/>
          <w:sz w:val="24"/>
          <w:szCs w:val="24"/>
        </w:rPr>
        <w:t>、大风</w:t>
      </w:r>
    </w:p>
    <w:p w14:paraId="6F6AA09A" w14:textId="77777777" w:rsidR="0067440D" w:rsidRDefault="00000000">
      <w:pPr>
        <w:pStyle w:val="a0"/>
        <w:spacing w:line="360" w:lineRule="auto"/>
        <w:ind w:firstLine="480"/>
        <w:rPr>
          <w:color w:val="auto"/>
          <w:sz w:val="24"/>
          <w:szCs w:val="24"/>
        </w:rPr>
      </w:pPr>
      <w:r>
        <w:rPr>
          <w:color w:val="auto"/>
          <w:sz w:val="24"/>
          <w:szCs w:val="24"/>
        </w:rPr>
        <w:lastRenderedPageBreak/>
        <w:t>大风会吹折或吹倒树木、电杆、井架及烟囱等细高直立的物体，它们在倒落过程中则可能发生砸伤人畜、砸毁房屋或设备、以及折断电线引发火灾等二次事故，更大的风力还可能直接摧毁</w:t>
      </w:r>
      <w:r>
        <w:rPr>
          <w:rFonts w:hint="eastAsia"/>
          <w:color w:val="auto"/>
          <w:sz w:val="24"/>
          <w:szCs w:val="24"/>
        </w:rPr>
        <w:t>站场内</w:t>
      </w:r>
      <w:r>
        <w:rPr>
          <w:color w:val="auto"/>
          <w:sz w:val="24"/>
          <w:szCs w:val="24"/>
        </w:rPr>
        <w:t>建筑物及</w:t>
      </w:r>
      <w:r>
        <w:rPr>
          <w:rFonts w:hint="eastAsia"/>
          <w:color w:val="auto"/>
          <w:sz w:val="24"/>
          <w:szCs w:val="24"/>
        </w:rPr>
        <w:t>采气</w:t>
      </w:r>
      <w:r>
        <w:rPr>
          <w:color w:val="auto"/>
          <w:sz w:val="24"/>
          <w:szCs w:val="24"/>
        </w:rPr>
        <w:t>设备</w:t>
      </w:r>
      <w:r>
        <w:rPr>
          <w:rFonts w:hint="eastAsia"/>
          <w:color w:val="auto"/>
          <w:sz w:val="24"/>
          <w:szCs w:val="24"/>
        </w:rPr>
        <w:t>。</w:t>
      </w:r>
    </w:p>
    <w:p w14:paraId="68A033D9" w14:textId="77777777" w:rsidR="0067440D" w:rsidRDefault="00000000">
      <w:pPr>
        <w:pStyle w:val="a0"/>
        <w:spacing w:line="360" w:lineRule="auto"/>
        <w:ind w:firstLine="480"/>
        <w:rPr>
          <w:color w:val="auto"/>
          <w:sz w:val="24"/>
          <w:szCs w:val="24"/>
        </w:rPr>
      </w:pPr>
      <w:r>
        <w:rPr>
          <w:rFonts w:hint="eastAsia"/>
          <w:color w:val="auto"/>
          <w:sz w:val="24"/>
          <w:szCs w:val="24"/>
        </w:rPr>
        <w:t>6</w:t>
      </w:r>
      <w:r>
        <w:rPr>
          <w:rFonts w:hint="eastAsia"/>
          <w:color w:val="auto"/>
          <w:sz w:val="24"/>
          <w:szCs w:val="24"/>
        </w:rPr>
        <w:t>、山体滑坡、泥石流</w:t>
      </w:r>
    </w:p>
    <w:p w14:paraId="64F1E811" w14:textId="77777777" w:rsidR="0067440D" w:rsidRDefault="00000000">
      <w:pPr>
        <w:pStyle w:val="a0"/>
        <w:spacing w:line="360" w:lineRule="auto"/>
        <w:ind w:firstLine="480"/>
        <w:rPr>
          <w:color w:val="auto"/>
          <w:sz w:val="24"/>
          <w:szCs w:val="24"/>
        </w:rPr>
      </w:pPr>
      <w:r>
        <w:rPr>
          <w:rFonts w:hint="eastAsia"/>
          <w:color w:val="auto"/>
          <w:sz w:val="24"/>
          <w:szCs w:val="24"/>
        </w:rPr>
        <w:t>本工程地处山区环境，根据井场当地的自然条件，井场可能直接遭受泥石流、滑坡等地质灾害影响，山体滑坡、泥石流均可能造成管线及设备损坏，甚至直接造成管线拉裂等，造成天然气泄漏，引起火灾、爆炸事故</w:t>
      </w:r>
      <w:r>
        <w:rPr>
          <w:color w:val="auto"/>
          <w:sz w:val="24"/>
          <w:szCs w:val="24"/>
        </w:rPr>
        <w:t>。</w:t>
      </w:r>
    </w:p>
    <w:p w14:paraId="2F60C505" w14:textId="77777777" w:rsidR="0067440D" w:rsidRDefault="00000000">
      <w:pPr>
        <w:pStyle w:val="a0"/>
        <w:spacing w:line="360" w:lineRule="auto"/>
        <w:ind w:firstLine="480"/>
        <w:rPr>
          <w:color w:val="auto"/>
          <w:sz w:val="24"/>
          <w:szCs w:val="24"/>
        </w:rPr>
      </w:pPr>
      <w:r>
        <w:rPr>
          <w:rFonts w:hint="eastAsia"/>
          <w:color w:val="auto"/>
          <w:sz w:val="24"/>
          <w:szCs w:val="24"/>
        </w:rPr>
        <w:t>7</w:t>
      </w:r>
      <w:r>
        <w:rPr>
          <w:rFonts w:hint="eastAsia"/>
          <w:color w:val="auto"/>
          <w:sz w:val="24"/>
          <w:szCs w:val="24"/>
        </w:rPr>
        <w:t>、腐蚀</w:t>
      </w:r>
    </w:p>
    <w:p w14:paraId="2E73196C" w14:textId="77777777" w:rsidR="0067440D" w:rsidRDefault="00000000">
      <w:pPr>
        <w:pStyle w:val="a0"/>
        <w:spacing w:line="360" w:lineRule="auto"/>
        <w:ind w:firstLine="480"/>
        <w:rPr>
          <w:color w:val="auto"/>
          <w:sz w:val="24"/>
          <w:szCs w:val="24"/>
        </w:rPr>
      </w:pPr>
      <w:r>
        <w:rPr>
          <w:rFonts w:hint="eastAsia"/>
          <w:color w:val="auto"/>
          <w:sz w:val="24"/>
          <w:szCs w:val="24"/>
        </w:rPr>
        <w:t>自然环境对埋地的设备设施及管道产生电化学腐蚀、化学腐蚀、微生物腐蚀、应力腐蚀和干扰腐蚀。</w:t>
      </w:r>
    </w:p>
    <w:p w14:paraId="10A31E74" w14:textId="77777777" w:rsidR="0067440D" w:rsidRDefault="00000000">
      <w:pPr>
        <w:pStyle w:val="a0"/>
        <w:spacing w:line="360" w:lineRule="auto"/>
        <w:ind w:firstLine="480"/>
        <w:rPr>
          <w:color w:val="auto"/>
          <w:sz w:val="24"/>
          <w:szCs w:val="24"/>
        </w:rPr>
      </w:pPr>
      <w:r>
        <w:rPr>
          <w:color w:val="auto"/>
          <w:sz w:val="24"/>
          <w:szCs w:val="24"/>
        </w:rPr>
        <w:t>在大气中，由于氧的作用，雨水的作用，腐蚀物质的作用，裸露的设备、管线、阀、泵及其他设施会产生严重腐蚀，设备、设施、泵、螺栓、阀等锈蚀，会诱发事故的发生。</w:t>
      </w:r>
    </w:p>
    <w:p w14:paraId="5CD3EFED" w14:textId="77777777" w:rsidR="0067440D" w:rsidRDefault="00000000">
      <w:pPr>
        <w:pStyle w:val="a0"/>
        <w:spacing w:line="360" w:lineRule="auto"/>
        <w:ind w:firstLine="480"/>
        <w:rPr>
          <w:color w:val="auto"/>
          <w:sz w:val="24"/>
          <w:szCs w:val="24"/>
        </w:rPr>
      </w:pPr>
      <w:r>
        <w:rPr>
          <w:color w:val="auto"/>
          <w:sz w:val="24"/>
          <w:szCs w:val="24"/>
        </w:rPr>
        <w:t>在管道连接处、衬板、垫片等处的金属与金属、金属与非金属间及金属涂层破损时，金属与涂层间所构成的窄缝于电解液中，会造成缝隙腐蚀。</w:t>
      </w:r>
    </w:p>
    <w:p w14:paraId="49A8423F" w14:textId="77777777" w:rsidR="0067440D" w:rsidRDefault="00000000">
      <w:pPr>
        <w:pStyle w:val="a0"/>
        <w:spacing w:line="360" w:lineRule="auto"/>
        <w:ind w:firstLine="480"/>
        <w:rPr>
          <w:color w:val="auto"/>
          <w:sz w:val="24"/>
          <w:szCs w:val="24"/>
        </w:rPr>
      </w:pPr>
      <w:r>
        <w:rPr>
          <w:color w:val="auto"/>
          <w:sz w:val="24"/>
          <w:szCs w:val="24"/>
        </w:rPr>
        <w:t>由于金属表面露头、错位、介质不均匀等，使其表面膜完整性遭到破坏，成为点蚀源，腐蚀介质会集中于金属表面个别小点上形成深度较大的腐蚀。</w:t>
      </w:r>
    </w:p>
    <w:p w14:paraId="57023AFC" w14:textId="77777777" w:rsidR="0067440D" w:rsidRDefault="00000000">
      <w:pPr>
        <w:pStyle w:val="a0"/>
        <w:spacing w:line="360" w:lineRule="auto"/>
        <w:ind w:firstLine="480"/>
        <w:rPr>
          <w:color w:val="auto"/>
          <w:sz w:val="24"/>
          <w:szCs w:val="24"/>
        </w:rPr>
      </w:pPr>
      <w:r>
        <w:rPr>
          <w:color w:val="auto"/>
          <w:sz w:val="24"/>
          <w:szCs w:val="24"/>
        </w:rPr>
        <w:t>如果</w:t>
      </w:r>
      <w:r>
        <w:rPr>
          <w:rFonts w:hint="eastAsia"/>
          <w:color w:val="auto"/>
          <w:sz w:val="24"/>
          <w:szCs w:val="24"/>
        </w:rPr>
        <w:t>设备、</w:t>
      </w:r>
      <w:r>
        <w:rPr>
          <w:color w:val="auto"/>
          <w:sz w:val="24"/>
          <w:szCs w:val="24"/>
        </w:rPr>
        <w:t>管道表面缺乏保护或保护不够、防腐层破损、焊接部位处理不当，则土壤中的水分与各种盐分等化学物质形成电解质溶液，会对金属管道造成化学腐蚀和电化学腐蚀，引起穿孔、变薄，发生腐蚀破裂。</w:t>
      </w:r>
    </w:p>
    <w:p w14:paraId="0B9DB60F" w14:textId="77777777" w:rsidR="0067440D" w:rsidRDefault="00000000">
      <w:pPr>
        <w:pStyle w:val="a0"/>
        <w:spacing w:line="360" w:lineRule="auto"/>
        <w:ind w:firstLine="480"/>
        <w:rPr>
          <w:color w:val="auto"/>
          <w:sz w:val="24"/>
          <w:szCs w:val="24"/>
        </w:rPr>
      </w:pPr>
      <w:r>
        <w:rPr>
          <w:rFonts w:hint="eastAsia"/>
          <w:color w:val="auto"/>
          <w:sz w:val="24"/>
          <w:szCs w:val="24"/>
        </w:rPr>
        <w:t>天然气</w:t>
      </w:r>
      <w:r>
        <w:rPr>
          <w:color w:val="auto"/>
          <w:sz w:val="24"/>
          <w:szCs w:val="24"/>
        </w:rPr>
        <w:t>中可能含有</w:t>
      </w:r>
      <w:r>
        <w:rPr>
          <w:rFonts w:hint="eastAsia"/>
          <w:color w:val="auto"/>
          <w:sz w:val="24"/>
          <w:szCs w:val="24"/>
        </w:rPr>
        <w:t>其他杂质</w:t>
      </w:r>
      <w:r>
        <w:rPr>
          <w:color w:val="auto"/>
          <w:sz w:val="24"/>
          <w:szCs w:val="24"/>
        </w:rPr>
        <w:t>，其含量越多，腐蚀就越严重。</w:t>
      </w:r>
    </w:p>
    <w:p w14:paraId="3C5E0F21"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社会环境危险有害因素分析</w:t>
      </w:r>
    </w:p>
    <w:p w14:paraId="7F7728DF" w14:textId="77777777" w:rsidR="0067440D" w:rsidRDefault="00000000">
      <w:pPr>
        <w:pStyle w:val="a0"/>
        <w:spacing w:line="360" w:lineRule="auto"/>
        <w:ind w:firstLine="480"/>
        <w:rPr>
          <w:color w:val="auto"/>
          <w:sz w:val="24"/>
          <w:szCs w:val="24"/>
        </w:rPr>
      </w:pPr>
      <w:r>
        <w:rPr>
          <w:rFonts w:hint="eastAsia"/>
          <w:color w:val="auto"/>
          <w:sz w:val="24"/>
          <w:szCs w:val="24"/>
        </w:rPr>
        <w:t>在</w:t>
      </w:r>
      <w:r>
        <w:rPr>
          <w:color w:val="auto"/>
          <w:sz w:val="24"/>
          <w:szCs w:val="24"/>
        </w:rPr>
        <w:t>勘探、开发、输送过程中</w:t>
      </w:r>
      <w:r>
        <w:rPr>
          <w:rFonts w:hint="eastAsia"/>
          <w:color w:val="auto"/>
          <w:sz w:val="24"/>
          <w:szCs w:val="24"/>
        </w:rPr>
        <w:t>，</w:t>
      </w:r>
      <w:r>
        <w:rPr>
          <w:color w:val="auto"/>
          <w:sz w:val="24"/>
          <w:szCs w:val="24"/>
        </w:rPr>
        <w:t>若发生</w:t>
      </w:r>
      <w:r>
        <w:rPr>
          <w:rFonts w:hint="eastAsia"/>
          <w:color w:val="auto"/>
          <w:sz w:val="24"/>
          <w:szCs w:val="24"/>
        </w:rPr>
        <w:t>天然</w:t>
      </w:r>
      <w:r>
        <w:rPr>
          <w:color w:val="auto"/>
          <w:sz w:val="24"/>
          <w:szCs w:val="24"/>
        </w:rPr>
        <w:t>气泄漏会造成环境污染。井喷失控、设备、管道中的天然气泄漏，会对邻近的周边设施和人员安全造成威胁。若安全宣传不到位，附近农户安全意识不强，发生事故时</w:t>
      </w:r>
      <w:r>
        <w:rPr>
          <w:rFonts w:hint="eastAsia"/>
          <w:color w:val="auto"/>
          <w:sz w:val="24"/>
          <w:szCs w:val="24"/>
        </w:rPr>
        <w:t>，</w:t>
      </w:r>
      <w:r>
        <w:rPr>
          <w:color w:val="auto"/>
          <w:sz w:val="24"/>
          <w:szCs w:val="24"/>
        </w:rPr>
        <w:t>不能紧急避险或应急措施不当，可能引发人员伤亡事故。</w:t>
      </w:r>
    </w:p>
    <w:p w14:paraId="1967E295" w14:textId="77777777" w:rsidR="0067440D" w:rsidRDefault="00000000">
      <w:pPr>
        <w:pStyle w:val="a0"/>
        <w:spacing w:line="360" w:lineRule="auto"/>
        <w:ind w:firstLine="480"/>
        <w:rPr>
          <w:color w:val="auto"/>
          <w:sz w:val="24"/>
          <w:szCs w:val="24"/>
        </w:rPr>
      </w:pPr>
      <w:r>
        <w:rPr>
          <w:rFonts w:hint="eastAsia"/>
          <w:color w:val="auto"/>
          <w:sz w:val="24"/>
          <w:szCs w:val="24"/>
        </w:rPr>
        <w:t>集气站场设有栅栏与周边设施相隔，一般情况下，社会人员不会进入站场。但不法分子偷盗工程设施、打孔偷盗或恐怖袭击等为有意破坏，会影响站场的安全生产。同时，站场周边多为山地森林，一旦发生森林火灾，也会影响站场的安全生产。</w:t>
      </w:r>
    </w:p>
    <w:p w14:paraId="416C3370" w14:textId="77777777" w:rsidR="0067440D" w:rsidRDefault="00000000">
      <w:pPr>
        <w:pStyle w:val="2"/>
        <w:keepNext w:val="0"/>
        <w:keepLines w:val="0"/>
        <w:spacing w:before="156" w:after="156" w:line="360" w:lineRule="auto"/>
        <w:jc w:val="center"/>
      </w:pPr>
      <w:bookmarkStart w:id="38" w:name="_Toc32344"/>
      <w:r>
        <w:rPr>
          <w:rFonts w:hint="eastAsia"/>
        </w:rPr>
        <w:lastRenderedPageBreak/>
        <w:t>重大危险源辨识</w:t>
      </w:r>
      <w:bookmarkEnd w:id="38"/>
    </w:p>
    <w:p w14:paraId="6EFE2A33"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危险化学品重大危险源定义</w:t>
      </w:r>
    </w:p>
    <w:p w14:paraId="27A5D08D" w14:textId="77777777" w:rsidR="0067440D" w:rsidRDefault="00000000">
      <w:pPr>
        <w:spacing w:line="360" w:lineRule="auto"/>
        <w:ind w:firstLine="480"/>
        <w:rPr>
          <w:sz w:val="24"/>
          <w:szCs w:val="24"/>
        </w:rPr>
      </w:pPr>
      <w:r>
        <w:rPr>
          <w:sz w:val="24"/>
          <w:szCs w:val="24"/>
        </w:rPr>
        <w:t>危险化学品重大危险源的辨识依据</w:t>
      </w:r>
      <w:bookmarkStart w:id="39" w:name="_Hlk505008531"/>
      <w:r>
        <w:rPr>
          <w:sz w:val="24"/>
          <w:szCs w:val="24"/>
        </w:rPr>
        <w:t>《危险化学品重大危险源辨识》（</w:t>
      </w:r>
      <w:r>
        <w:rPr>
          <w:sz w:val="24"/>
          <w:szCs w:val="24"/>
        </w:rPr>
        <w:t>GB18218-2018</w:t>
      </w:r>
      <w:r>
        <w:rPr>
          <w:sz w:val="24"/>
          <w:szCs w:val="24"/>
        </w:rPr>
        <w:t>）</w:t>
      </w:r>
      <w:bookmarkEnd w:id="39"/>
      <w:r>
        <w:rPr>
          <w:sz w:val="24"/>
          <w:szCs w:val="24"/>
        </w:rPr>
        <w:t>和《危险化学品重大危险源监督管理暂行规定》（安监总局令第</w:t>
      </w:r>
      <w:r>
        <w:rPr>
          <w:sz w:val="24"/>
          <w:szCs w:val="24"/>
        </w:rPr>
        <w:t>40</w:t>
      </w:r>
      <w:r>
        <w:rPr>
          <w:sz w:val="24"/>
          <w:szCs w:val="24"/>
        </w:rPr>
        <w:t>号，</w:t>
      </w:r>
      <w:r>
        <w:rPr>
          <w:sz w:val="24"/>
          <w:szCs w:val="24"/>
        </w:rPr>
        <w:t>79</w:t>
      </w:r>
      <w:r>
        <w:rPr>
          <w:sz w:val="24"/>
          <w:szCs w:val="24"/>
        </w:rPr>
        <w:t>号令修订）规定，危险化学品重大危险源、危险化学品和临界量的定义如下：</w:t>
      </w:r>
    </w:p>
    <w:p w14:paraId="1F3E8BF7" w14:textId="77777777" w:rsidR="0067440D" w:rsidRDefault="00000000">
      <w:pPr>
        <w:spacing w:line="360" w:lineRule="auto"/>
        <w:ind w:firstLine="480"/>
        <w:rPr>
          <w:sz w:val="24"/>
          <w:szCs w:val="24"/>
        </w:rPr>
      </w:pPr>
      <w:r>
        <w:rPr>
          <w:sz w:val="24"/>
          <w:szCs w:val="24"/>
        </w:rPr>
        <w:t>危险化学品重大危险源：指长期地或临时地生产、加工、使用或储存危险化学品，且危险化学品的数量等于或超过临界量的单元。</w:t>
      </w:r>
    </w:p>
    <w:p w14:paraId="3D8C34EF" w14:textId="77777777" w:rsidR="0067440D" w:rsidRDefault="00000000">
      <w:pPr>
        <w:spacing w:line="360" w:lineRule="auto"/>
        <w:ind w:firstLine="480"/>
        <w:rPr>
          <w:sz w:val="24"/>
          <w:szCs w:val="24"/>
        </w:rPr>
      </w:pPr>
      <w:r>
        <w:rPr>
          <w:sz w:val="24"/>
          <w:szCs w:val="24"/>
        </w:rPr>
        <w:t>生产单元：危险化学品的生产、加工及使用等的装置及设施，当装置及设施之间有切断阀时，以切断阀作为分隔界限划分为独立的单元。</w:t>
      </w:r>
    </w:p>
    <w:p w14:paraId="46D78320" w14:textId="77777777" w:rsidR="0067440D" w:rsidRDefault="00000000">
      <w:pPr>
        <w:spacing w:line="360" w:lineRule="auto"/>
        <w:ind w:firstLine="480"/>
        <w:rPr>
          <w:sz w:val="24"/>
          <w:szCs w:val="24"/>
        </w:rPr>
      </w:pPr>
      <w:r>
        <w:rPr>
          <w:sz w:val="24"/>
          <w:szCs w:val="24"/>
        </w:rPr>
        <w:t>储存单元：用于储存危险化学品的储罐或仓库组成的相对独立的区域，储罐区以罐区防火堤为界限划分为独立的单元，仓库以独立库房（独立建筑物）为界限划分为独立的单元。</w:t>
      </w:r>
    </w:p>
    <w:p w14:paraId="54CE3558" w14:textId="77777777" w:rsidR="0067440D" w:rsidRDefault="00000000">
      <w:pPr>
        <w:spacing w:line="360" w:lineRule="auto"/>
        <w:ind w:firstLine="480"/>
        <w:rPr>
          <w:sz w:val="24"/>
          <w:szCs w:val="24"/>
        </w:rPr>
      </w:pPr>
      <w:r>
        <w:rPr>
          <w:sz w:val="24"/>
          <w:szCs w:val="24"/>
        </w:rPr>
        <w:t>临界量：指对于某种或某类危险化学品规定的数量，若单元中的危险化学品数量等于或超过该数量，则该单元定为重大危险源。</w:t>
      </w:r>
    </w:p>
    <w:p w14:paraId="05E15F31" w14:textId="77777777" w:rsidR="0067440D" w:rsidRDefault="00000000">
      <w:pPr>
        <w:spacing w:line="360" w:lineRule="auto"/>
        <w:ind w:firstLine="480"/>
        <w:rPr>
          <w:sz w:val="24"/>
          <w:szCs w:val="24"/>
        </w:rPr>
      </w:pPr>
      <w:r>
        <w:rPr>
          <w:sz w:val="24"/>
          <w:szCs w:val="24"/>
        </w:rPr>
        <w:t>单元内存在的危险化学品的数量根据处理危险化学品种类的多少区分为以下两种情况：</w:t>
      </w:r>
    </w:p>
    <w:p w14:paraId="320D95B2" w14:textId="77777777" w:rsidR="0067440D" w:rsidRDefault="00000000">
      <w:pPr>
        <w:spacing w:line="360" w:lineRule="auto"/>
        <w:ind w:firstLine="480"/>
        <w:rPr>
          <w:sz w:val="24"/>
          <w:szCs w:val="24"/>
        </w:rPr>
      </w:pPr>
      <w:r>
        <w:rPr>
          <w:sz w:val="24"/>
          <w:szCs w:val="24"/>
        </w:rPr>
        <w:t>1</w:t>
      </w:r>
      <w:r>
        <w:rPr>
          <w:rFonts w:hint="eastAsia"/>
          <w:sz w:val="24"/>
          <w:szCs w:val="24"/>
        </w:rPr>
        <w:t>、</w:t>
      </w:r>
      <w:r>
        <w:rPr>
          <w:sz w:val="24"/>
          <w:szCs w:val="24"/>
        </w:rPr>
        <w:t>生产单元、储存单元内存在的危险化学品为单一品种，则该危险化学品的数量即为单元内危险化学品的总量，若等于或超过相应的临界量，则定为危险化学品重大危险源；</w:t>
      </w:r>
    </w:p>
    <w:p w14:paraId="4E349EA9" w14:textId="77777777" w:rsidR="0067440D" w:rsidRDefault="00000000">
      <w:pPr>
        <w:spacing w:line="360" w:lineRule="auto"/>
        <w:ind w:firstLine="480"/>
        <w:rPr>
          <w:sz w:val="24"/>
          <w:szCs w:val="24"/>
        </w:rPr>
      </w:pPr>
      <w:r>
        <w:rPr>
          <w:sz w:val="24"/>
          <w:szCs w:val="24"/>
        </w:rPr>
        <w:t>2</w:t>
      </w:r>
      <w:r>
        <w:rPr>
          <w:rFonts w:hint="eastAsia"/>
          <w:sz w:val="24"/>
          <w:szCs w:val="24"/>
        </w:rPr>
        <w:t>、</w:t>
      </w:r>
      <w:r>
        <w:rPr>
          <w:sz w:val="24"/>
          <w:szCs w:val="24"/>
        </w:rPr>
        <w:t>生产单元、储存单元内内存在的危险化学品为多品种时，则按下列公式计算，若满足下列公式，则定为危险化学品重大危险源。</w:t>
      </w:r>
    </w:p>
    <w:p w14:paraId="53B7A0CB" w14:textId="77777777" w:rsidR="0067440D" w:rsidRDefault="00000000">
      <w:pPr>
        <w:spacing w:line="360" w:lineRule="auto"/>
        <w:ind w:firstLine="480"/>
        <w:rPr>
          <w:sz w:val="24"/>
          <w:szCs w:val="24"/>
        </w:rPr>
      </w:pPr>
      <w:r>
        <w:rPr>
          <w:sz w:val="24"/>
          <w:szCs w:val="24"/>
        </w:rPr>
        <w:t>S=q</w:t>
      </w:r>
      <w:r>
        <w:rPr>
          <w:sz w:val="24"/>
          <w:szCs w:val="24"/>
          <w:vertAlign w:val="subscript"/>
        </w:rPr>
        <w:t>1</w:t>
      </w:r>
      <w:r>
        <w:rPr>
          <w:sz w:val="24"/>
          <w:szCs w:val="24"/>
        </w:rPr>
        <w:t>/Q</w:t>
      </w:r>
      <w:r>
        <w:rPr>
          <w:sz w:val="24"/>
          <w:szCs w:val="24"/>
          <w:vertAlign w:val="subscript"/>
        </w:rPr>
        <w:t>1</w:t>
      </w:r>
      <w:r>
        <w:rPr>
          <w:sz w:val="24"/>
          <w:szCs w:val="24"/>
        </w:rPr>
        <w:t xml:space="preserve"> + q</w:t>
      </w:r>
      <w:r>
        <w:rPr>
          <w:sz w:val="24"/>
          <w:szCs w:val="24"/>
          <w:vertAlign w:val="subscript"/>
        </w:rPr>
        <w:t>2</w:t>
      </w:r>
      <w:r>
        <w:rPr>
          <w:sz w:val="24"/>
          <w:szCs w:val="24"/>
        </w:rPr>
        <w:t>/Q</w:t>
      </w:r>
      <w:r>
        <w:rPr>
          <w:sz w:val="24"/>
          <w:szCs w:val="24"/>
          <w:vertAlign w:val="subscript"/>
        </w:rPr>
        <w:t>2</w:t>
      </w:r>
      <w:r>
        <w:rPr>
          <w:sz w:val="24"/>
          <w:szCs w:val="24"/>
        </w:rPr>
        <w:t xml:space="preserve"> + … + q</w:t>
      </w:r>
      <w:r>
        <w:rPr>
          <w:sz w:val="24"/>
          <w:szCs w:val="24"/>
          <w:vertAlign w:val="subscript"/>
        </w:rPr>
        <w:t>n</w:t>
      </w:r>
      <w:r>
        <w:rPr>
          <w:sz w:val="24"/>
          <w:szCs w:val="24"/>
        </w:rPr>
        <w:t>/Q</w:t>
      </w:r>
      <w:r>
        <w:rPr>
          <w:sz w:val="24"/>
          <w:szCs w:val="24"/>
          <w:vertAlign w:val="subscript"/>
        </w:rPr>
        <w:t>n</w:t>
      </w:r>
      <w:r>
        <w:rPr>
          <w:sz w:val="24"/>
          <w:szCs w:val="24"/>
        </w:rPr>
        <w:t xml:space="preserve"> ≥1     ……………①</w:t>
      </w:r>
    </w:p>
    <w:p w14:paraId="46A07F10" w14:textId="77777777" w:rsidR="0067440D" w:rsidRDefault="00000000">
      <w:pPr>
        <w:spacing w:line="360" w:lineRule="auto"/>
        <w:ind w:firstLine="480"/>
        <w:rPr>
          <w:sz w:val="24"/>
          <w:szCs w:val="24"/>
        </w:rPr>
      </w:pPr>
      <w:r>
        <w:rPr>
          <w:sz w:val="24"/>
          <w:szCs w:val="24"/>
        </w:rPr>
        <w:t>式中：</w:t>
      </w:r>
    </w:p>
    <w:p w14:paraId="16375132" w14:textId="77777777" w:rsidR="0067440D" w:rsidRDefault="00000000">
      <w:pPr>
        <w:spacing w:line="360" w:lineRule="auto"/>
        <w:ind w:firstLine="480"/>
        <w:rPr>
          <w:sz w:val="24"/>
          <w:szCs w:val="24"/>
        </w:rPr>
      </w:pPr>
      <w:r>
        <w:rPr>
          <w:sz w:val="24"/>
          <w:szCs w:val="24"/>
        </w:rPr>
        <w:t>S—</w:t>
      </w:r>
      <w:r>
        <w:rPr>
          <w:sz w:val="24"/>
          <w:szCs w:val="24"/>
        </w:rPr>
        <w:t>辨识指标；</w:t>
      </w:r>
    </w:p>
    <w:p w14:paraId="6332B079" w14:textId="77777777" w:rsidR="0067440D" w:rsidRDefault="00000000">
      <w:pPr>
        <w:spacing w:line="360" w:lineRule="auto"/>
        <w:ind w:firstLine="480"/>
        <w:rPr>
          <w:sz w:val="24"/>
          <w:szCs w:val="24"/>
        </w:rPr>
      </w:pPr>
      <w:r>
        <w:rPr>
          <w:sz w:val="24"/>
          <w:szCs w:val="24"/>
        </w:rPr>
        <w:t>q</w:t>
      </w:r>
      <w:r>
        <w:rPr>
          <w:sz w:val="24"/>
          <w:szCs w:val="24"/>
          <w:vertAlign w:val="subscript"/>
        </w:rPr>
        <w:t>1</w:t>
      </w:r>
      <w:r>
        <w:rPr>
          <w:sz w:val="24"/>
          <w:szCs w:val="24"/>
        </w:rPr>
        <w:t>，</w:t>
      </w:r>
      <w:r>
        <w:rPr>
          <w:sz w:val="24"/>
          <w:szCs w:val="24"/>
        </w:rPr>
        <w:t>q</w:t>
      </w:r>
      <w:r>
        <w:rPr>
          <w:sz w:val="24"/>
          <w:szCs w:val="24"/>
          <w:vertAlign w:val="subscript"/>
        </w:rPr>
        <w:t>2</w:t>
      </w:r>
      <w:r>
        <w:rPr>
          <w:sz w:val="24"/>
          <w:szCs w:val="24"/>
        </w:rPr>
        <w:t>，</w:t>
      </w:r>
      <w:r>
        <w:rPr>
          <w:sz w:val="24"/>
          <w:szCs w:val="24"/>
        </w:rPr>
        <w:t>…</w:t>
      </w:r>
      <w:r>
        <w:rPr>
          <w:sz w:val="24"/>
          <w:szCs w:val="24"/>
        </w:rPr>
        <w:t>，</w:t>
      </w:r>
      <w:r>
        <w:rPr>
          <w:sz w:val="24"/>
          <w:szCs w:val="24"/>
        </w:rPr>
        <w:t>q</w:t>
      </w:r>
      <w:r>
        <w:rPr>
          <w:sz w:val="24"/>
          <w:szCs w:val="24"/>
          <w:vertAlign w:val="subscript"/>
        </w:rPr>
        <w:t>n</w:t>
      </w:r>
      <w:r>
        <w:rPr>
          <w:sz w:val="24"/>
          <w:szCs w:val="24"/>
        </w:rPr>
        <w:t>—</w:t>
      </w:r>
      <w:r>
        <w:rPr>
          <w:sz w:val="24"/>
          <w:szCs w:val="24"/>
        </w:rPr>
        <w:t>每种危险化学品实际存在量，单位为</w:t>
      </w:r>
      <w:r>
        <w:rPr>
          <w:sz w:val="24"/>
          <w:szCs w:val="24"/>
        </w:rPr>
        <w:t>t</w:t>
      </w:r>
      <w:r>
        <w:rPr>
          <w:sz w:val="24"/>
          <w:szCs w:val="24"/>
        </w:rPr>
        <w:t>；</w:t>
      </w:r>
    </w:p>
    <w:p w14:paraId="2AA8EC79" w14:textId="77777777" w:rsidR="0067440D" w:rsidRDefault="00000000">
      <w:pPr>
        <w:spacing w:line="360" w:lineRule="auto"/>
        <w:ind w:firstLine="480"/>
        <w:rPr>
          <w:sz w:val="24"/>
          <w:szCs w:val="24"/>
        </w:rPr>
      </w:pPr>
      <w:r>
        <w:rPr>
          <w:sz w:val="24"/>
          <w:szCs w:val="24"/>
        </w:rPr>
        <w:t>Q</w:t>
      </w:r>
      <w:r>
        <w:rPr>
          <w:sz w:val="24"/>
          <w:szCs w:val="24"/>
          <w:vertAlign w:val="subscript"/>
        </w:rPr>
        <w:t>1</w:t>
      </w:r>
      <w:r>
        <w:rPr>
          <w:sz w:val="24"/>
          <w:szCs w:val="24"/>
        </w:rPr>
        <w:t>，</w:t>
      </w:r>
      <w:r>
        <w:rPr>
          <w:sz w:val="24"/>
          <w:szCs w:val="24"/>
        </w:rPr>
        <w:t>Q</w:t>
      </w:r>
      <w:r>
        <w:rPr>
          <w:sz w:val="24"/>
          <w:szCs w:val="24"/>
          <w:vertAlign w:val="subscript"/>
        </w:rPr>
        <w:t>2</w:t>
      </w:r>
      <w:r>
        <w:rPr>
          <w:sz w:val="24"/>
          <w:szCs w:val="24"/>
        </w:rPr>
        <w:t>，</w:t>
      </w:r>
      <w:r>
        <w:rPr>
          <w:sz w:val="24"/>
          <w:szCs w:val="24"/>
        </w:rPr>
        <w:t>…</w:t>
      </w:r>
      <w:r>
        <w:rPr>
          <w:sz w:val="24"/>
          <w:szCs w:val="24"/>
        </w:rPr>
        <w:t>，</w:t>
      </w:r>
      <w:r>
        <w:rPr>
          <w:sz w:val="24"/>
          <w:szCs w:val="24"/>
        </w:rPr>
        <w:t>Q</w:t>
      </w:r>
      <w:r>
        <w:rPr>
          <w:sz w:val="24"/>
          <w:szCs w:val="24"/>
          <w:vertAlign w:val="subscript"/>
        </w:rPr>
        <w:t>n</w:t>
      </w:r>
      <w:r>
        <w:rPr>
          <w:sz w:val="24"/>
          <w:szCs w:val="24"/>
        </w:rPr>
        <w:t>—</w:t>
      </w:r>
      <w:r>
        <w:rPr>
          <w:sz w:val="24"/>
          <w:szCs w:val="24"/>
        </w:rPr>
        <w:t>与各危险化学品相对应的临界量，单位为</w:t>
      </w:r>
      <w:r>
        <w:rPr>
          <w:sz w:val="24"/>
          <w:szCs w:val="24"/>
        </w:rPr>
        <w:t>t</w:t>
      </w:r>
      <w:r>
        <w:rPr>
          <w:sz w:val="24"/>
          <w:szCs w:val="24"/>
        </w:rPr>
        <w:t>。</w:t>
      </w:r>
    </w:p>
    <w:p w14:paraId="2D84A19E"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危险化学品重大危险源辨识</w:t>
      </w:r>
    </w:p>
    <w:p w14:paraId="54390510"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z w:val="24"/>
          <w:szCs w:val="24"/>
        </w:rPr>
        <w:t>。</w:t>
      </w:r>
    </w:p>
    <w:p w14:paraId="2A840869" w14:textId="77777777" w:rsidR="0067440D" w:rsidRDefault="00000000">
      <w:pPr>
        <w:pStyle w:val="2"/>
        <w:keepNext w:val="0"/>
        <w:keepLines w:val="0"/>
        <w:spacing w:before="156" w:after="156" w:line="360" w:lineRule="auto"/>
        <w:jc w:val="center"/>
      </w:pPr>
      <w:bookmarkStart w:id="40" w:name="_Toc6968"/>
      <w:r>
        <w:rPr>
          <w:rFonts w:hint="eastAsia"/>
        </w:rPr>
        <w:lastRenderedPageBreak/>
        <w:t>事故案例与事故原因分析</w:t>
      </w:r>
      <w:bookmarkEnd w:id="40"/>
    </w:p>
    <w:p w14:paraId="26437691"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重庆开县特大井喷事故</w:t>
      </w:r>
    </w:p>
    <w:p w14:paraId="05286B07" w14:textId="77777777" w:rsidR="0067440D" w:rsidRDefault="00000000">
      <w:pPr>
        <w:pStyle w:val="a0"/>
        <w:spacing w:line="360" w:lineRule="auto"/>
        <w:ind w:firstLine="480"/>
        <w:rPr>
          <w:color w:val="auto"/>
          <w:sz w:val="24"/>
          <w:szCs w:val="24"/>
        </w:rPr>
      </w:pPr>
      <w:r>
        <w:rPr>
          <w:color w:val="auto"/>
          <w:sz w:val="24"/>
          <w:szCs w:val="24"/>
        </w:rPr>
        <w:t>2003</w:t>
      </w:r>
      <w:r>
        <w:rPr>
          <w:color w:val="auto"/>
          <w:sz w:val="24"/>
          <w:szCs w:val="24"/>
        </w:rPr>
        <w:t>年</w:t>
      </w:r>
      <w:r>
        <w:rPr>
          <w:color w:val="auto"/>
          <w:sz w:val="24"/>
          <w:szCs w:val="24"/>
        </w:rPr>
        <w:t>12</w:t>
      </w:r>
      <w:r>
        <w:rPr>
          <w:color w:val="auto"/>
          <w:sz w:val="24"/>
          <w:szCs w:val="24"/>
        </w:rPr>
        <w:t>月</w:t>
      </w:r>
      <w:r>
        <w:rPr>
          <w:color w:val="auto"/>
          <w:sz w:val="24"/>
          <w:szCs w:val="24"/>
        </w:rPr>
        <w:t>23</w:t>
      </w:r>
      <w:r>
        <w:rPr>
          <w:color w:val="auto"/>
          <w:sz w:val="24"/>
          <w:szCs w:val="24"/>
        </w:rPr>
        <w:t>日</w:t>
      </w:r>
      <w:r>
        <w:rPr>
          <w:color w:val="auto"/>
          <w:sz w:val="24"/>
          <w:szCs w:val="24"/>
        </w:rPr>
        <w:t>22</w:t>
      </w:r>
      <w:r>
        <w:rPr>
          <w:color w:val="auto"/>
          <w:sz w:val="24"/>
          <w:szCs w:val="24"/>
        </w:rPr>
        <w:t>时，位于重庆市开县的某井发生天然气井喷失控和</w:t>
      </w:r>
      <w:r>
        <w:rPr>
          <w:color w:val="auto"/>
          <w:sz w:val="24"/>
          <w:szCs w:val="24"/>
        </w:rPr>
        <w:t>H</w:t>
      </w:r>
      <w:r>
        <w:rPr>
          <w:color w:val="auto"/>
          <w:sz w:val="24"/>
          <w:szCs w:val="24"/>
          <w:vertAlign w:val="subscript"/>
        </w:rPr>
        <w:t>2</w:t>
      </w:r>
      <w:r>
        <w:rPr>
          <w:color w:val="auto"/>
          <w:sz w:val="24"/>
          <w:szCs w:val="24"/>
        </w:rPr>
        <w:t>S</w:t>
      </w:r>
      <w:r>
        <w:rPr>
          <w:color w:val="auto"/>
          <w:sz w:val="24"/>
          <w:szCs w:val="24"/>
        </w:rPr>
        <w:t>中毒事故，造成井场周围居民和井队职工</w:t>
      </w:r>
      <w:r>
        <w:rPr>
          <w:color w:val="auto"/>
          <w:sz w:val="24"/>
          <w:szCs w:val="24"/>
        </w:rPr>
        <w:t>243</w:t>
      </w:r>
      <w:r>
        <w:rPr>
          <w:color w:val="auto"/>
          <w:sz w:val="24"/>
          <w:szCs w:val="24"/>
        </w:rPr>
        <w:t>人死亡，</w:t>
      </w:r>
      <w:r>
        <w:rPr>
          <w:color w:val="auto"/>
          <w:sz w:val="24"/>
          <w:szCs w:val="24"/>
        </w:rPr>
        <w:t>2142</w:t>
      </w:r>
      <w:r>
        <w:rPr>
          <w:color w:val="auto"/>
          <w:sz w:val="24"/>
          <w:szCs w:val="24"/>
        </w:rPr>
        <w:t>人中毒住院，</w:t>
      </w:r>
      <w:r>
        <w:rPr>
          <w:color w:val="auto"/>
          <w:sz w:val="24"/>
          <w:szCs w:val="24"/>
        </w:rPr>
        <w:t>6500</w:t>
      </w:r>
      <w:r>
        <w:rPr>
          <w:color w:val="auto"/>
          <w:sz w:val="24"/>
          <w:szCs w:val="24"/>
        </w:rPr>
        <w:t>余人紧急疏散转移，直接经济损失</w:t>
      </w:r>
      <w:r>
        <w:rPr>
          <w:color w:val="auto"/>
          <w:sz w:val="24"/>
          <w:szCs w:val="24"/>
        </w:rPr>
        <w:t>6432</w:t>
      </w:r>
      <w:r>
        <w:rPr>
          <w:color w:val="auto"/>
          <w:sz w:val="24"/>
          <w:szCs w:val="24"/>
        </w:rPr>
        <w:t>万元。</w:t>
      </w:r>
    </w:p>
    <w:p w14:paraId="7A9E908E" w14:textId="77777777" w:rsidR="0067440D" w:rsidRDefault="00000000">
      <w:pPr>
        <w:pStyle w:val="4"/>
        <w:keepNext w:val="0"/>
        <w:keepLines w:val="0"/>
        <w:spacing w:beforeLines="50" w:before="156" w:line="360" w:lineRule="auto"/>
        <w:rPr>
          <w:sz w:val="24"/>
          <w:szCs w:val="24"/>
        </w:rPr>
      </w:pPr>
      <w:r>
        <w:rPr>
          <w:rFonts w:hint="eastAsia"/>
          <w:sz w:val="24"/>
          <w:szCs w:val="24"/>
        </w:rPr>
        <w:t>井况简介</w:t>
      </w:r>
    </w:p>
    <w:p w14:paraId="301C8D73" w14:textId="77777777" w:rsidR="0067440D" w:rsidRDefault="00000000">
      <w:pPr>
        <w:pStyle w:val="a0"/>
        <w:spacing w:line="360" w:lineRule="auto"/>
        <w:ind w:firstLine="480"/>
        <w:rPr>
          <w:color w:val="auto"/>
          <w:sz w:val="24"/>
          <w:szCs w:val="24"/>
        </w:rPr>
      </w:pPr>
      <w:r>
        <w:rPr>
          <w:color w:val="auto"/>
          <w:sz w:val="24"/>
          <w:szCs w:val="24"/>
        </w:rPr>
        <w:t>该井是四川盆地川东断褶带罗家寨构造上的一口国家重点工程科研项目水平井，拟钻采高含硫天然气。同一井场还部署另外三口水平井组；已建成的邻井测试产量</w:t>
      </w:r>
      <w:r>
        <w:rPr>
          <w:color w:val="auto"/>
          <w:sz w:val="24"/>
          <w:szCs w:val="24"/>
        </w:rPr>
        <w:t>62.3×10</w:t>
      </w:r>
      <w:r>
        <w:rPr>
          <w:color w:val="auto"/>
          <w:sz w:val="24"/>
          <w:szCs w:val="24"/>
          <w:vertAlign w:val="superscript"/>
        </w:rPr>
        <w:t>4</w:t>
      </w:r>
      <w:r>
        <w:rPr>
          <w:color w:val="auto"/>
          <w:sz w:val="24"/>
          <w:szCs w:val="24"/>
        </w:rPr>
        <w:t>m</w:t>
      </w:r>
      <w:r>
        <w:rPr>
          <w:color w:val="auto"/>
          <w:sz w:val="24"/>
          <w:szCs w:val="24"/>
          <w:vertAlign w:val="superscript"/>
        </w:rPr>
        <w:t>3</w:t>
      </w:r>
      <w:r>
        <w:rPr>
          <w:color w:val="auto"/>
          <w:sz w:val="24"/>
          <w:szCs w:val="24"/>
        </w:rPr>
        <w:t>/d</w:t>
      </w:r>
      <w:r>
        <w:rPr>
          <w:color w:val="auto"/>
          <w:sz w:val="24"/>
          <w:szCs w:val="24"/>
        </w:rPr>
        <w:t>，</w:t>
      </w:r>
      <w:r>
        <w:rPr>
          <w:color w:val="auto"/>
          <w:sz w:val="24"/>
          <w:szCs w:val="24"/>
        </w:rPr>
        <w:t>H</w:t>
      </w:r>
      <w:r>
        <w:rPr>
          <w:color w:val="auto"/>
          <w:sz w:val="24"/>
          <w:szCs w:val="24"/>
          <w:vertAlign w:val="subscript"/>
        </w:rPr>
        <w:t>2</w:t>
      </w:r>
      <w:r>
        <w:rPr>
          <w:color w:val="auto"/>
          <w:sz w:val="24"/>
          <w:szCs w:val="24"/>
        </w:rPr>
        <w:t>S</w:t>
      </w:r>
      <w:r>
        <w:rPr>
          <w:color w:val="auto"/>
          <w:sz w:val="24"/>
          <w:szCs w:val="24"/>
        </w:rPr>
        <w:t>含量</w:t>
      </w:r>
      <w:r>
        <w:rPr>
          <w:color w:val="auto"/>
          <w:sz w:val="24"/>
          <w:szCs w:val="24"/>
        </w:rPr>
        <w:t>125.53g/m</w:t>
      </w:r>
      <w:r>
        <w:rPr>
          <w:color w:val="auto"/>
          <w:sz w:val="24"/>
          <w:szCs w:val="24"/>
          <w:vertAlign w:val="superscript"/>
        </w:rPr>
        <w:t>3</w:t>
      </w:r>
      <w:r>
        <w:rPr>
          <w:color w:val="auto"/>
          <w:sz w:val="24"/>
          <w:szCs w:val="24"/>
        </w:rPr>
        <w:t>，暂时封井待脱硫厂建成后输气。该井设计井深</w:t>
      </w:r>
      <w:r>
        <w:rPr>
          <w:color w:val="auto"/>
          <w:sz w:val="24"/>
          <w:szCs w:val="24"/>
        </w:rPr>
        <w:t>4322m</w:t>
      </w:r>
      <w:r>
        <w:rPr>
          <w:color w:val="auto"/>
          <w:sz w:val="24"/>
          <w:szCs w:val="24"/>
        </w:rPr>
        <w:t>，垂深</w:t>
      </w:r>
      <w:r>
        <w:rPr>
          <w:color w:val="auto"/>
          <w:sz w:val="24"/>
          <w:szCs w:val="24"/>
        </w:rPr>
        <w:t>3410m</w:t>
      </w:r>
      <w:r>
        <w:rPr>
          <w:color w:val="auto"/>
          <w:sz w:val="24"/>
          <w:szCs w:val="24"/>
        </w:rPr>
        <w:t>，水平段长</w:t>
      </w:r>
      <w:r>
        <w:rPr>
          <w:color w:val="auto"/>
          <w:sz w:val="24"/>
          <w:szCs w:val="24"/>
        </w:rPr>
        <w:t>700m</w:t>
      </w:r>
      <w:r>
        <w:rPr>
          <w:color w:val="auto"/>
          <w:sz w:val="24"/>
          <w:szCs w:val="24"/>
        </w:rPr>
        <w:t>；水平段设计在邻井区飞仙关组第二套储层内（厚度</w:t>
      </w:r>
      <w:r>
        <w:rPr>
          <w:color w:val="auto"/>
          <w:sz w:val="24"/>
          <w:szCs w:val="24"/>
        </w:rPr>
        <w:t>20m</w:t>
      </w:r>
      <w:r>
        <w:rPr>
          <w:color w:val="auto"/>
          <w:sz w:val="24"/>
          <w:szCs w:val="24"/>
        </w:rPr>
        <w:t>以上），是培育</w:t>
      </w:r>
      <w:r>
        <w:rPr>
          <w:color w:val="auto"/>
          <w:sz w:val="24"/>
          <w:szCs w:val="24"/>
        </w:rPr>
        <w:t>100×10</w:t>
      </w:r>
      <w:r>
        <w:rPr>
          <w:color w:val="auto"/>
          <w:sz w:val="24"/>
          <w:szCs w:val="24"/>
          <w:vertAlign w:val="superscript"/>
        </w:rPr>
        <w:t>4</w:t>
      </w:r>
      <w:r>
        <w:rPr>
          <w:color w:val="auto"/>
          <w:sz w:val="24"/>
          <w:szCs w:val="24"/>
        </w:rPr>
        <w:t>m</w:t>
      </w:r>
      <w:r>
        <w:rPr>
          <w:color w:val="auto"/>
          <w:sz w:val="24"/>
          <w:szCs w:val="24"/>
          <w:vertAlign w:val="superscript"/>
        </w:rPr>
        <w:t>3</w:t>
      </w:r>
      <w:r>
        <w:rPr>
          <w:color w:val="auto"/>
          <w:sz w:val="24"/>
          <w:szCs w:val="24"/>
        </w:rPr>
        <w:t>/d</w:t>
      </w:r>
      <w:r>
        <w:rPr>
          <w:color w:val="auto"/>
          <w:sz w:val="24"/>
          <w:szCs w:val="24"/>
        </w:rPr>
        <w:t>级的高产气井之一；预测目的层地层压力</w:t>
      </w:r>
      <w:r>
        <w:rPr>
          <w:color w:val="auto"/>
          <w:sz w:val="24"/>
          <w:szCs w:val="24"/>
        </w:rPr>
        <w:t>40.45MPa</w:t>
      </w:r>
      <w:r>
        <w:rPr>
          <w:color w:val="auto"/>
          <w:sz w:val="24"/>
          <w:szCs w:val="24"/>
        </w:rPr>
        <w:t>，地压系数</w:t>
      </w:r>
      <w:r>
        <w:rPr>
          <w:color w:val="auto"/>
          <w:sz w:val="24"/>
          <w:szCs w:val="24"/>
        </w:rPr>
        <w:t>1.28</w:t>
      </w:r>
      <w:r>
        <w:rPr>
          <w:color w:val="auto"/>
          <w:sz w:val="24"/>
          <w:szCs w:val="24"/>
        </w:rPr>
        <w:t>；井喷时井深</w:t>
      </w:r>
      <w:r>
        <w:rPr>
          <w:color w:val="auto"/>
          <w:sz w:val="24"/>
          <w:szCs w:val="24"/>
        </w:rPr>
        <w:t>4049.68m</w:t>
      </w:r>
      <w:r>
        <w:rPr>
          <w:color w:val="auto"/>
          <w:sz w:val="24"/>
          <w:szCs w:val="24"/>
        </w:rPr>
        <w:t>，水平段长</w:t>
      </w:r>
      <w:r>
        <w:rPr>
          <w:color w:val="auto"/>
          <w:sz w:val="24"/>
          <w:szCs w:val="24"/>
        </w:rPr>
        <w:t>424m</w:t>
      </w:r>
      <w:r>
        <w:rPr>
          <w:color w:val="auto"/>
          <w:sz w:val="24"/>
          <w:szCs w:val="24"/>
        </w:rPr>
        <w:t>；井口与邻井仅距</w:t>
      </w:r>
      <w:r>
        <w:rPr>
          <w:color w:val="auto"/>
          <w:sz w:val="24"/>
          <w:szCs w:val="24"/>
        </w:rPr>
        <w:t>3.8m</w:t>
      </w:r>
      <w:r>
        <w:rPr>
          <w:color w:val="auto"/>
          <w:sz w:val="24"/>
          <w:szCs w:val="24"/>
        </w:rPr>
        <w:t>。</w:t>
      </w:r>
    </w:p>
    <w:p w14:paraId="526B43FA" w14:textId="77777777" w:rsidR="0067440D" w:rsidRDefault="00000000">
      <w:pPr>
        <w:pStyle w:val="4"/>
        <w:keepNext w:val="0"/>
        <w:keepLines w:val="0"/>
        <w:spacing w:beforeLines="50" w:before="156" w:line="360" w:lineRule="auto"/>
        <w:rPr>
          <w:sz w:val="24"/>
          <w:szCs w:val="24"/>
        </w:rPr>
      </w:pPr>
      <w:r>
        <w:rPr>
          <w:sz w:val="24"/>
          <w:szCs w:val="24"/>
        </w:rPr>
        <w:t>事故发生及处理经过</w:t>
      </w:r>
    </w:p>
    <w:p w14:paraId="781BA76E" w14:textId="77777777" w:rsidR="0067440D" w:rsidRDefault="00000000">
      <w:pPr>
        <w:pStyle w:val="a0"/>
        <w:spacing w:line="360" w:lineRule="auto"/>
        <w:ind w:firstLine="480"/>
        <w:rPr>
          <w:color w:val="auto"/>
          <w:sz w:val="24"/>
          <w:szCs w:val="24"/>
        </w:rPr>
      </w:pPr>
      <w:r>
        <w:rPr>
          <w:color w:val="auto"/>
          <w:sz w:val="24"/>
          <w:szCs w:val="24"/>
        </w:rPr>
        <w:t>2003</w:t>
      </w:r>
      <w:r>
        <w:rPr>
          <w:color w:val="auto"/>
          <w:sz w:val="24"/>
          <w:szCs w:val="24"/>
        </w:rPr>
        <w:t>年</w:t>
      </w:r>
      <w:r>
        <w:rPr>
          <w:color w:val="auto"/>
          <w:sz w:val="24"/>
          <w:szCs w:val="24"/>
        </w:rPr>
        <w:t>12</w:t>
      </w:r>
      <w:r>
        <w:rPr>
          <w:color w:val="auto"/>
          <w:sz w:val="24"/>
          <w:szCs w:val="24"/>
        </w:rPr>
        <w:t>月</w:t>
      </w:r>
      <w:r>
        <w:rPr>
          <w:color w:val="auto"/>
          <w:sz w:val="24"/>
          <w:szCs w:val="24"/>
        </w:rPr>
        <w:t>23</w:t>
      </w:r>
      <w:r>
        <w:rPr>
          <w:color w:val="auto"/>
          <w:sz w:val="24"/>
          <w:szCs w:val="24"/>
        </w:rPr>
        <w:t>日</w:t>
      </w:r>
      <w:r>
        <w:rPr>
          <w:color w:val="auto"/>
          <w:sz w:val="24"/>
          <w:szCs w:val="24"/>
        </w:rPr>
        <w:t>2</w:t>
      </w:r>
      <w:r>
        <w:rPr>
          <w:color w:val="auto"/>
          <w:sz w:val="24"/>
          <w:szCs w:val="24"/>
        </w:rPr>
        <w:t>时</w:t>
      </w:r>
      <w:r>
        <w:rPr>
          <w:color w:val="auto"/>
          <w:sz w:val="24"/>
          <w:szCs w:val="24"/>
        </w:rPr>
        <w:t>29</w:t>
      </w:r>
      <w:r>
        <w:rPr>
          <w:color w:val="auto"/>
          <w:sz w:val="24"/>
          <w:szCs w:val="24"/>
        </w:rPr>
        <w:t>分钻至井深</w:t>
      </w:r>
      <w:r>
        <w:rPr>
          <w:color w:val="auto"/>
          <w:sz w:val="24"/>
          <w:szCs w:val="24"/>
        </w:rPr>
        <w:t>4049.68m</w:t>
      </w:r>
      <w:r>
        <w:rPr>
          <w:color w:val="auto"/>
          <w:sz w:val="24"/>
          <w:szCs w:val="24"/>
        </w:rPr>
        <w:t>；</w:t>
      </w:r>
      <w:r>
        <w:rPr>
          <w:color w:val="auto"/>
          <w:sz w:val="24"/>
          <w:szCs w:val="24"/>
        </w:rPr>
        <w:t>3</w:t>
      </w:r>
      <w:r>
        <w:rPr>
          <w:color w:val="auto"/>
          <w:sz w:val="24"/>
          <w:szCs w:val="24"/>
        </w:rPr>
        <w:t>时</w:t>
      </w:r>
      <w:r>
        <w:rPr>
          <w:color w:val="auto"/>
          <w:sz w:val="24"/>
          <w:szCs w:val="24"/>
        </w:rPr>
        <w:t>30</w:t>
      </w:r>
      <w:r>
        <w:rPr>
          <w:color w:val="auto"/>
          <w:sz w:val="24"/>
          <w:szCs w:val="24"/>
        </w:rPr>
        <w:t>分至</w:t>
      </w:r>
      <w:r>
        <w:rPr>
          <w:color w:val="auto"/>
          <w:sz w:val="24"/>
          <w:szCs w:val="24"/>
        </w:rPr>
        <w:t>12</w:t>
      </w:r>
      <w:r>
        <w:rPr>
          <w:color w:val="auto"/>
          <w:sz w:val="24"/>
          <w:szCs w:val="24"/>
        </w:rPr>
        <w:t>时循环起钻过程中顶驱滑轨偏移，导致挂吊卡困难，强行起至安全井段（井深</w:t>
      </w:r>
      <w:r>
        <w:rPr>
          <w:color w:val="auto"/>
          <w:sz w:val="24"/>
          <w:szCs w:val="24"/>
        </w:rPr>
        <w:t>1948m</w:t>
      </w:r>
      <w:r>
        <w:rPr>
          <w:color w:val="auto"/>
          <w:sz w:val="24"/>
          <w:szCs w:val="24"/>
        </w:rPr>
        <w:t>套管内），灌满泥浆后，开始修顶驱滑轨；</w:t>
      </w:r>
      <w:r>
        <w:rPr>
          <w:color w:val="auto"/>
          <w:sz w:val="24"/>
          <w:szCs w:val="24"/>
        </w:rPr>
        <w:t>12</w:t>
      </w:r>
      <w:r>
        <w:rPr>
          <w:color w:val="auto"/>
          <w:sz w:val="24"/>
          <w:szCs w:val="24"/>
        </w:rPr>
        <w:t>时至</w:t>
      </w:r>
      <w:r>
        <w:rPr>
          <w:color w:val="auto"/>
          <w:sz w:val="24"/>
          <w:szCs w:val="24"/>
        </w:rPr>
        <w:t>16</w:t>
      </w:r>
      <w:r>
        <w:rPr>
          <w:color w:val="auto"/>
          <w:sz w:val="24"/>
          <w:szCs w:val="24"/>
        </w:rPr>
        <w:t>时</w:t>
      </w:r>
      <w:r>
        <w:rPr>
          <w:color w:val="auto"/>
          <w:sz w:val="24"/>
          <w:szCs w:val="24"/>
        </w:rPr>
        <w:t>20</w:t>
      </w:r>
      <w:r>
        <w:rPr>
          <w:color w:val="auto"/>
          <w:sz w:val="24"/>
          <w:szCs w:val="24"/>
        </w:rPr>
        <w:t>分修顶驱滑轨；</w:t>
      </w:r>
      <w:r>
        <w:rPr>
          <w:color w:val="auto"/>
          <w:sz w:val="24"/>
          <w:szCs w:val="24"/>
        </w:rPr>
        <w:t>16</w:t>
      </w:r>
      <w:r>
        <w:rPr>
          <w:color w:val="auto"/>
          <w:sz w:val="24"/>
          <w:szCs w:val="24"/>
        </w:rPr>
        <w:t>时</w:t>
      </w:r>
      <w:r>
        <w:rPr>
          <w:color w:val="auto"/>
          <w:sz w:val="24"/>
          <w:szCs w:val="24"/>
        </w:rPr>
        <w:t>20</w:t>
      </w:r>
      <w:r>
        <w:rPr>
          <w:color w:val="auto"/>
          <w:sz w:val="24"/>
          <w:szCs w:val="24"/>
        </w:rPr>
        <w:t>分至</w:t>
      </w:r>
      <w:r>
        <w:rPr>
          <w:color w:val="auto"/>
          <w:sz w:val="24"/>
          <w:szCs w:val="24"/>
        </w:rPr>
        <w:t>21</w:t>
      </w:r>
      <w:r>
        <w:rPr>
          <w:color w:val="auto"/>
          <w:sz w:val="24"/>
          <w:szCs w:val="24"/>
        </w:rPr>
        <w:t>时</w:t>
      </w:r>
      <w:r>
        <w:rPr>
          <w:color w:val="auto"/>
          <w:sz w:val="24"/>
          <w:szCs w:val="24"/>
        </w:rPr>
        <w:t>51</w:t>
      </w:r>
      <w:r>
        <w:rPr>
          <w:color w:val="auto"/>
          <w:sz w:val="24"/>
          <w:szCs w:val="24"/>
        </w:rPr>
        <w:t>分起钻至井深</w:t>
      </w:r>
      <w:r>
        <w:rPr>
          <w:color w:val="auto"/>
          <w:sz w:val="24"/>
          <w:szCs w:val="24"/>
        </w:rPr>
        <w:t>195.31m</w:t>
      </w:r>
      <w:r>
        <w:rPr>
          <w:color w:val="auto"/>
          <w:sz w:val="24"/>
          <w:szCs w:val="24"/>
        </w:rPr>
        <w:t>，发现溢流</w:t>
      </w:r>
      <w:r>
        <w:rPr>
          <w:color w:val="auto"/>
          <w:sz w:val="24"/>
          <w:szCs w:val="24"/>
        </w:rPr>
        <w:t>1.1m</w:t>
      </w:r>
      <w:r>
        <w:rPr>
          <w:color w:val="auto"/>
          <w:sz w:val="24"/>
          <w:szCs w:val="24"/>
          <w:vertAlign w:val="superscript"/>
        </w:rPr>
        <w:t>3</w:t>
      </w:r>
      <w:r>
        <w:rPr>
          <w:color w:val="auto"/>
          <w:sz w:val="24"/>
          <w:szCs w:val="24"/>
        </w:rPr>
        <w:t>，立即放钻具至</w:t>
      </w:r>
      <w:r>
        <w:rPr>
          <w:color w:val="auto"/>
          <w:sz w:val="24"/>
          <w:szCs w:val="24"/>
        </w:rPr>
        <w:t>197.31m</w:t>
      </w:r>
      <w:r>
        <w:rPr>
          <w:color w:val="auto"/>
          <w:sz w:val="24"/>
          <w:szCs w:val="24"/>
        </w:rPr>
        <w:t>；</w:t>
      </w:r>
      <w:r>
        <w:rPr>
          <w:color w:val="auto"/>
          <w:sz w:val="24"/>
          <w:szCs w:val="24"/>
        </w:rPr>
        <w:t>21</w:t>
      </w:r>
      <w:r>
        <w:rPr>
          <w:color w:val="auto"/>
          <w:sz w:val="24"/>
          <w:szCs w:val="24"/>
        </w:rPr>
        <w:t>时</w:t>
      </w:r>
      <w:r>
        <w:rPr>
          <w:color w:val="auto"/>
          <w:sz w:val="24"/>
          <w:szCs w:val="24"/>
        </w:rPr>
        <w:t>55</w:t>
      </w:r>
      <w:r>
        <w:rPr>
          <w:color w:val="auto"/>
          <w:sz w:val="24"/>
          <w:szCs w:val="24"/>
        </w:rPr>
        <w:t>分抢接回压凡尔、抢接顶驱未成功，发生强烈井喷，钻杆内气液喷高</w:t>
      </w:r>
      <w:r>
        <w:rPr>
          <w:color w:val="auto"/>
          <w:sz w:val="24"/>
          <w:szCs w:val="24"/>
        </w:rPr>
        <w:t>5</w:t>
      </w:r>
      <w:r>
        <w:rPr>
          <w:color w:val="auto"/>
          <w:sz w:val="24"/>
          <w:szCs w:val="24"/>
        </w:rPr>
        <w:t>～</w:t>
      </w:r>
      <w:r>
        <w:rPr>
          <w:color w:val="auto"/>
          <w:sz w:val="24"/>
          <w:szCs w:val="24"/>
        </w:rPr>
        <w:t>10m</w:t>
      </w:r>
      <w:r>
        <w:rPr>
          <w:color w:val="auto"/>
          <w:sz w:val="24"/>
          <w:szCs w:val="24"/>
        </w:rPr>
        <w:t>，钻具上行</w:t>
      </w:r>
      <w:r>
        <w:rPr>
          <w:color w:val="auto"/>
          <w:sz w:val="24"/>
          <w:szCs w:val="24"/>
        </w:rPr>
        <w:t>2m</w:t>
      </w:r>
      <w:r>
        <w:rPr>
          <w:color w:val="auto"/>
          <w:sz w:val="24"/>
          <w:szCs w:val="24"/>
        </w:rPr>
        <w:t>左右，大方瓦飞出转盘；</w:t>
      </w:r>
      <w:r>
        <w:rPr>
          <w:color w:val="auto"/>
          <w:sz w:val="24"/>
          <w:szCs w:val="24"/>
        </w:rPr>
        <w:t>21</w:t>
      </w:r>
      <w:r>
        <w:rPr>
          <w:color w:val="auto"/>
          <w:sz w:val="24"/>
          <w:szCs w:val="24"/>
        </w:rPr>
        <w:t>时</w:t>
      </w:r>
      <w:r>
        <w:rPr>
          <w:color w:val="auto"/>
          <w:sz w:val="24"/>
          <w:szCs w:val="24"/>
        </w:rPr>
        <w:t>59</w:t>
      </w:r>
      <w:r>
        <w:rPr>
          <w:color w:val="auto"/>
          <w:sz w:val="24"/>
          <w:szCs w:val="24"/>
        </w:rPr>
        <w:t>分关万能、半封防喷器，钻杆内液气同喷至二层台以上；</w:t>
      </w:r>
      <w:r>
        <w:rPr>
          <w:color w:val="auto"/>
          <w:sz w:val="24"/>
          <w:szCs w:val="24"/>
        </w:rPr>
        <w:t>22</w:t>
      </w:r>
      <w:r>
        <w:rPr>
          <w:color w:val="auto"/>
          <w:sz w:val="24"/>
          <w:szCs w:val="24"/>
        </w:rPr>
        <w:t>时</w:t>
      </w:r>
      <w:r>
        <w:rPr>
          <w:color w:val="auto"/>
          <w:sz w:val="24"/>
          <w:szCs w:val="24"/>
        </w:rPr>
        <w:t>01</w:t>
      </w:r>
      <w:r>
        <w:rPr>
          <w:color w:val="auto"/>
          <w:sz w:val="24"/>
          <w:szCs w:val="24"/>
        </w:rPr>
        <w:t>分钻杆被井内压力上顶撞击在顶驱上，撞出火花引发钻杆内喷出的天然气着火；</w:t>
      </w:r>
      <w:r>
        <w:rPr>
          <w:color w:val="auto"/>
          <w:sz w:val="24"/>
          <w:szCs w:val="24"/>
        </w:rPr>
        <w:t>22</w:t>
      </w:r>
      <w:r>
        <w:rPr>
          <w:color w:val="auto"/>
          <w:sz w:val="24"/>
          <w:szCs w:val="24"/>
        </w:rPr>
        <w:t>时</w:t>
      </w:r>
      <w:r>
        <w:rPr>
          <w:color w:val="auto"/>
          <w:sz w:val="24"/>
          <w:szCs w:val="24"/>
        </w:rPr>
        <w:t>03</w:t>
      </w:r>
      <w:r>
        <w:rPr>
          <w:color w:val="auto"/>
          <w:sz w:val="24"/>
          <w:szCs w:val="24"/>
        </w:rPr>
        <w:t>分关全封防喷器，钻杆末被剪断而发生变形，火虽熄灭，但井口失控，转盘面以上有约</w:t>
      </w:r>
      <w:r>
        <w:rPr>
          <w:color w:val="auto"/>
          <w:sz w:val="24"/>
          <w:szCs w:val="24"/>
        </w:rPr>
        <w:t>14m</w:t>
      </w:r>
      <w:r>
        <w:rPr>
          <w:color w:val="auto"/>
          <w:sz w:val="24"/>
          <w:szCs w:val="24"/>
        </w:rPr>
        <w:t>钻杆倾斜倒向指重表方向；</w:t>
      </w:r>
      <w:r>
        <w:rPr>
          <w:color w:val="auto"/>
          <w:sz w:val="24"/>
          <w:szCs w:val="24"/>
        </w:rPr>
        <w:t>22</w:t>
      </w:r>
      <w:r>
        <w:rPr>
          <w:color w:val="auto"/>
          <w:sz w:val="24"/>
          <w:szCs w:val="24"/>
        </w:rPr>
        <w:t>时</w:t>
      </w:r>
      <w:r>
        <w:rPr>
          <w:color w:val="auto"/>
          <w:sz w:val="24"/>
          <w:szCs w:val="24"/>
        </w:rPr>
        <w:t>32</w:t>
      </w:r>
      <w:r>
        <w:rPr>
          <w:color w:val="auto"/>
          <w:sz w:val="24"/>
          <w:szCs w:val="24"/>
        </w:rPr>
        <w:t>分向井内注入</w:t>
      </w:r>
      <w:r>
        <w:rPr>
          <w:color w:val="auto"/>
          <w:sz w:val="24"/>
          <w:szCs w:val="24"/>
        </w:rPr>
        <w:t>1.60g/cm</w:t>
      </w:r>
      <w:r>
        <w:rPr>
          <w:color w:val="auto"/>
          <w:sz w:val="24"/>
          <w:szCs w:val="24"/>
          <w:vertAlign w:val="superscript"/>
        </w:rPr>
        <w:t>3</w:t>
      </w:r>
      <w:r>
        <w:rPr>
          <w:color w:val="auto"/>
          <w:sz w:val="24"/>
          <w:szCs w:val="24"/>
        </w:rPr>
        <w:t>的钻井液，关油罐总闸，停泵、柴油机和发电机；</w:t>
      </w:r>
      <w:r>
        <w:rPr>
          <w:color w:val="auto"/>
          <w:sz w:val="24"/>
          <w:szCs w:val="24"/>
        </w:rPr>
        <w:t>24</w:t>
      </w:r>
      <w:r>
        <w:rPr>
          <w:color w:val="auto"/>
          <w:sz w:val="24"/>
          <w:szCs w:val="24"/>
        </w:rPr>
        <w:t>时井队人员全部撤离现场，</w:t>
      </w:r>
      <w:r>
        <w:rPr>
          <w:color w:val="auto"/>
          <w:sz w:val="24"/>
          <w:szCs w:val="24"/>
        </w:rPr>
        <w:t>24</w:t>
      </w:r>
      <w:r>
        <w:rPr>
          <w:color w:val="auto"/>
          <w:sz w:val="24"/>
          <w:szCs w:val="24"/>
        </w:rPr>
        <w:t>日</w:t>
      </w:r>
      <w:r>
        <w:rPr>
          <w:color w:val="auto"/>
          <w:sz w:val="24"/>
          <w:szCs w:val="24"/>
        </w:rPr>
        <w:t>13</w:t>
      </w:r>
      <w:r>
        <w:rPr>
          <w:color w:val="auto"/>
          <w:sz w:val="24"/>
          <w:szCs w:val="24"/>
        </w:rPr>
        <w:t>时</w:t>
      </w:r>
      <w:r>
        <w:rPr>
          <w:color w:val="auto"/>
          <w:sz w:val="24"/>
          <w:szCs w:val="24"/>
        </w:rPr>
        <w:t>30</w:t>
      </w:r>
      <w:r>
        <w:rPr>
          <w:color w:val="auto"/>
          <w:sz w:val="24"/>
          <w:szCs w:val="24"/>
        </w:rPr>
        <w:t>分井口停喷，两条放喷管线放喷，井口压力</w:t>
      </w:r>
      <w:r>
        <w:rPr>
          <w:color w:val="auto"/>
          <w:sz w:val="24"/>
          <w:szCs w:val="24"/>
        </w:rPr>
        <w:t>28MPa</w:t>
      </w:r>
      <w:r>
        <w:rPr>
          <w:color w:val="auto"/>
          <w:sz w:val="24"/>
          <w:szCs w:val="24"/>
        </w:rPr>
        <w:t>，</w:t>
      </w:r>
      <w:r>
        <w:rPr>
          <w:color w:val="auto"/>
          <w:sz w:val="24"/>
          <w:szCs w:val="24"/>
        </w:rPr>
        <w:t>24</w:t>
      </w:r>
      <w:r>
        <w:rPr>
          <w:color w:val="auto"/>
          <w:sz w:val="24"/>
          <w:szCs w:val="24"/>
        </w:rPr>
        <w:t>日</w:t>
      </w:r>
      <w:r>
        <w:rPr>
          <w:color w:val="auto"/>
          <w:sz w:val="24"/>
          <w:szCs w:val="24"/>
        </w:rPr>
        <w:t>16</w:t>
      </w:r>
      <w:r>
        <w:rPr>
          <w:color w:val="auto"/>
          <w:sz w:val="24"/>
          <w:szCs w:val="24"/>
        </w:rPr>
        <w:t>时点火成功。</w:t>
      </w:r>
      <w:r>
        <w:rPr>
          <w:color w:val="auto"/>
          <w:sz w:val="24"/>
          <w:szCs w:val="24"/>
        </w:rPr>
        <w:t>27</w:t>
      </w:r>
      <w:r>
        <w:rPr>
          <w:color w:val="auto"/>
          <w:sz w:val="24"/>
          <w:szCs w:val="24"/>
        </w:rPr>
        <w:t>日由</w:t>
      </w:r>
      <w:r>
        <w:rPr>
          <w:color w:val="auto"/>
          <w:sz w:val="24"/>
          <w:szCs w:val="24"/>
        </w:rPr>
        <w:t>14</w:t>
      </w:r>
      <w:r>
        <w:rPr>
          <w:color w:val="auto"/>
          <w:sz w:val="24"/>
          <w:szCs w:val="24"/>
        </w:rPr>
        <w:t>名专家及技术人员组成的前线总指挥部和</w:t>
      </w:r>
      <w:r>
        <w:rPr>
          <w:color w:val="auto"/>
          <w:sz w:val="24"/>
          <w:szCs w:val="24"/>
        </w:rPr>
        <w:t>75</w:t>
      </w:r>
      <w:r>
        <w:rPr>
          <w:color w:val="auto"/>
          <w:sz w:val="24"/>
          <w:szCs w:val="24"/>
        </w:rPr>
        <w:t>名抢险队员组成的</w:t>
      </w:r>
      <w:r>
        <w:rPr>
          <w:color w:val="auto"/>
          <w:sz w:val="24"/>
          <w:szCs w:val="24"/>
        </w:rPr>
        <w:t>10</w:t>
      </w:r>
      <w:r>
        <w:rPr>
          <w:color w:val="auto"/>
          <w:sz w:val="24"/>
          <w:szCs w:val="24"/>
        </w:rPr>
        <w:t>个抢险施工组共</w:t>
      </w:r>
      <w:r>
        <w:rPr>
          <w:color w:val="auto"/>
          <w:sz w:val="24"/>
          <w:szCs w:val="24"/>
        </w:rPr>
        <w:t>89</w:t>
      </w:r>
      <w:r>
        <w:rPr>
          <w:color w:val="auto"/>
          <w:sz w:val="24"/>
          <w:szCs w:val="24"/>
        </w:rPr>
        <w:t>人进入该井井场，</w:t>
      </w:r>
      <w:r>
        <w:rPr>
          <w:color w:val="auto"/>
          <w:sz w:val="24"/>
          <w:szCs w:val="24"/>
        </w:rPr>
        <w:t>27</w:t>
      </w:r>
      <w:r>
        <w:rPr>
          <w:color w:val="auto"/>
          <w:sz w:val="24"/>
          <w:szCs w:val="24"/>
        </w:rPr>
        <w:t>日</w:t>
      </w:r>
      <w:r>
        <w:rPr>
          <w:color w:val="auto"/>
          <w:sz w:val="24"/>
          <w:szCs w:val="24"/>
        </w:rPr>
        <w:t>8</w:t>
      </w:r>
      <w:r>
        <w:rPr>
          <w:color w:val="auto"/>
          <w:sz w:val="24"/>
          <w:szCs w:val="24"/>
        </w:rPr>
        <w:t>时至</w:t>
      </w:r>
      <w:r>
        <w:rPr>
          <w:color w:val="auto"/>
          <w:sz w:val="24"/>
          <w:szCs w:val="24"/>
        </w:rPr>
        <w:t>9</w:t>
      </w:r>
      <w:r>
        <w:rPr>
          <w:color w:val="auto"/>
          <w:sz w:val="24"/>
          <w:szCs w:val="24"/>
        </w:rPr>
        <w:t>时</w:t>
      </w:r>
      <w:r>
        <w:rPr>
          <w:color w:val="auto"/>
          <w:sz w:val="24"/>
          <w:szCs w:val="24"/>
        </w:rPr>
        <w:t>36</w:t>
      </w:r>
      <w:r>
        <w:rPr>
          <w:color w:val="auto"/>
          <w:sz w:val="24"/>
          <w:szCs w:val="24"/>
        </w:rPr>
        <w:t>分压井施工准备，</w:t>
      </w:r>
      <w:r>
        <w:rPr>
          <w:color w:val="auto"/>
          <w:sz w:val="24"/>
          <w:szCs w:val="24"/>
        </w:rPr>
        <w:t>3</w:t>
      </w:r>
      <w:r>
        <w:rPr>
          <w:color w:val="auto"/>
          <w:sz w:val="24"/>
          <w:szCs w:val="24"/>
        </w:rPr>
        <w:t>条放喷管线放喷，井口压力</w:t>
      </w:r>
      <w:r>
        <w:rPr>
          <w:color w:val="auto"/>
          <w:sz w:val="24"/>
          <w:szCs w:val="24"/>
        </w:rPr>
        <w:t>13MPa</w:t>
      </w:r>
      <w:r>
        <w:rPr>
          <w:color w:val="auto"/>
          <w:sz w:val="24"/>
          <w:szCs w:val="24"/>
        </w:rPr>
        <w:t>；</w:t>
      </w:r>
      <w:r>
        <w:rPr>
          <w:color w:val="auto"/>
          <w:sz w:val="24"/>
          <w:szCs w:val="24"/>
        </w:rPr>
        <w:t>9</w:t>
      </w:r>
      <w:r>
        <w:rPr>
          <w:color w:val="auto"/>
          <w:sz w:val="24"/>
          <w:szCs w:val="24"/>
        </w:rPr>
        <w:t>时</w:t>
      </w:r>
      <w:r>
        <w:rPr>
          <w:color w:val="auto"/>
          <w:sz w:val="24"/>
          <w:szCs w:val="24"/>
        </w:rPr>
        <w:t>36</w:t>
      </w:r>
      <w:r>
        <w:rPr>
          <w:color w:val="auto"/>
          <w:sz w:val="24"/>
          <w:szCs w:val="24"/>
        </w:rPr>
        <w:t>分至</w:t>
      </w:r>
      <w:r>
        <w:rPr>
          <w:color w:val="auto"/>
          <w:sz w:val="24"/>
          <w:szCs w:val="24"/>
        </w:rPr>
        <w:t>10</w:t>
      </w:r>
      <w:r>
        <w:rPr>
          <w:color w:val="auto"/>
          <w:sz w:val="24"/>
          <w:szCs w:val="24"/>
        </w:rPr>
        <w:t>时</w:t>
      </w:r>
      <w:r>
        <w:rPr>
          <w:color w:val="auto"/>
          <w:sz w:val="24"/>
          <w:szCs w:val="24"/>
        </w:rPr>
        <w:t>15</w:t>
      </w:r>
      <w:r>
        <w:rPr>
          <w:color w:val="auto"/>
          <w:sz w:val="24"/>
          <w:szCs w:val="24"/>
        </w:rPr>
        <w:t>分用</w:t>
      </w:r>
      <w:r>
        <w:rPr>
          <w:color w:val="auto"/>
          <w:sz w:val="24"/>
          <w:szCs w:val="24"/>
        </w:rPr>
        <w:t>3</w:t>
      </w:r>
      <w:r>
        <w:rPr>
          <w:color w:val="auto"/>
          <w:sz w:val="24"/>
          <w:szCs w:val="24"/>
        </w:rPr>
        <w:t>台压裂车向井内注密度</w:t>
      </w:r>
      <w:r>
        <w:rPr>
          <w:color w:val="auto"/>
          <w:sz w:val="24"/>
          <w:szCs w:val="24"/>
        </w:rPr>
        <w:t>1.85</w:t>
      </w:r>
      <w:r>
        <w:rPr>
          <w:color w:val="auto"/>
          <w:sz w:val="24"/>
          <w:szCs w:val="24"/>
        </w:rPr>
        <w:t>～</w:t>
      </w:r>
      <w:r>
        <w:rPr>
          <w:color w:val="auto"/>
          <w:sz w:val="24"/>
          <w:szCs w:val="24"/>
        </w:rPr>
        <w:t>2.0g/cm</w:t>
      </w:r>
      <w:r>
        <w:rPr>
          <w:color w:val="auto"/>
          <w:sz w:val="24"/>
          <w:szCs w:val="24"/>
          <w:vertAlign w:val="superscript"/>
        </w:rPr>
        <w:t>3</w:t>
      </w:r>
      <w:r>
        <w:rPr>
          <w:color w:val="auto"/>
          <w:sz w:val="24"/>
          <w:szCs w:val="24"/>
        </w:rPr>
        <w:t>压井泥浆</w:t>
      </w:r>
      <w:r>
        <w:rPr>
          <w:color w:val="auto"/>
          <w:sz w:val="24"/>
          <w:szCs w:val="24"/>
        </w:rPr>
        <w:t>182.9m</w:t>
      </w:r>
      <w:r>
        <w:rPr>
          <w:color w:val="auto"/>
          <w:sz w:val="24"/>
          <w:szCs w:val="24"/>
          <w:vertAlign w:val="superscript"/>
        </w:rPr>
        <w:t>3</w:t>
      </w:r>
      <w:r>
        <w:rPr>
          <w:color w:val="auto"/>
          <w:sz w:val="24"/>
          <w:szCs w:val="24"/>
        </w:rPr>
        <w:t>，井口最大施工压力</w:t>
      </w:r>
      <w:r>
        <w:rPr>
          <w:color w:val="auto"/>
          <w:sz w:val="24"/>
          <w:szCs w:val="24"/>
        </w:rPr>
        <w:t>48MPa</w:t>
      </w:r>
      <w:r>
        <w:rPr>
          <w:color w:val="auto"/>
          <w:sz w:val="24"/>
          <w:szCs w:val="24"/>
        </w:rPr>
        <w:t>；</w:t>
      </w:r>
      <w:r>
        <w:rPr>
          <w:color w:val="auto"/>
          <w:sz w:val="24"/>
          <w:szCs w:val="24"/>
        </w:rPr>
        <w:t>10</w:t>
      </w:r>
      <w:r>
        <w:rPr>
          <w:color w:val="auto"/>
          <w:sz w:val="24"/>
          <w:szCs w:val="24"/>
        </w:rPr>
        <w:t>时</w:t>
      </w:r>
      <w:r>
        <w:rPr>
          <w:color w:val="auto"/>
          <w:sz w:val="24"/>
          <w:szCs w:val="24"/>
        </w:rPr>
        <w:t>15</w:t>
      </w:r>
      <w:r>
        <w:rPr>
          <w:color w:val="auto"/>
          <w:sz w:val="24"/>
          <w:szCs w:val="24"/>
        </w:rPr>
        <w:t>分至</w:t>
      </w:r>
      <w:r>
        <w:rPr>
          <w:color w:val="auto"/>
          <w:sz w:val="24"/>
          <w:szCs w:val="24"/>
        </w:rPr>
        <w:t>10</w:t>
      </w:r>
      <w:r>
        <w:rPr>
          <w:color w:val="auto"/>
          <w:sz w:val="24"/>
          <w:szCs w:val="24"/>
        </w:rPr>
        <w:t>时</w:t>
      </w:r>
      <w:r>
        <w:rPr>
          <w:color w:val="auto"/>
          <w:sz w:val="24"/>
          <w:szCs w:val="24"/>
        </w:rPr>
        <w:t>45</w:t>
      </w:r>
      <w:r>
        <w:rPr>
          <w:color w:val="auto"/>
          <w:sz w:val="24"/>
          <w:szCs w:val="24"/>
        </w:rPr>
        <w:t>分用</w:t>
      </w:r>
      <w:r>
        <w:rPr>
          <w:color w:val="auto"/>
          <w:sz w:val="24"/>
          <w:szCs w:val="24"/>
        </w:rPr>
        <w:t>2</w:t>
      </w:r>
      <w:r>
        <w:rPr>
          <w:color w:val="auto"/>
          <w:sz w:val="24"/>
          <w:szCs w:val="24"/>
        </w:rPr>
        <w:t>台泥浆泵注入浓度</w:t>
      </w:r>
      <w:r>
        <w:rPr>
          <w:color w:val="auto"/>
          <w:sz w:val="24"/>
          <w:szCs w:val="24"/>
        </w:rPr>
        <w:t>10%</w:t>
      </w:r>
      <w:r>
        <w:rPr>
          <w:color w:val="auto"/>
          <w:sz w:val="24"/>
          <w:szCs w:val="24"/>
        </w:rPr>
        <w:t>、密度</w:t>
      </w:r>
      <w:r>
        <w:rPr>
          <w:color w:val="auto"/>
          <w:sz w:val="24"/>
          <w:szCs w:val="24"/>
        </w:rPr>
        <w:t>1.50g/cm</w:t>
      </w:r>
      <w:r>
        <w:rPr>
          <w:color w:val="auto"/>
          <w:sz w:val="24"/>
          <w:szCs w:val="24"/>
          <w:vertAlign w:val="superscript"/>
        </w:rPr>
        <w:t>3</w:t>
      </w:r>
      <w:r>
        <w:rPr>
          <w:color w:val="auto"/>
          <w:sz w:val="24"/>
          <w:szCs w:val="24"/>
        </w:rPr>
        <w:t>桥塞泥浆</w:t>
      </w:r>
      <w:r>
        <w:rPr>
          <w:color w:val="auto"/>
          <w:sz w:val="24"/>
          <w:szCs w:val="24"/>
        </w:rPr>
        <w:lastRenderedPageBreak/>
        <w:t>27m</w:t>
      </w:r>
      <w:r>
        <w:rPr>
          <w:color w:val="auto"/>
          <w:sz w:val="24"/>
          <w:szCs w:val="24"/>
          <w:vertAlign w:val="superscript"/>
        </w:rPr>
        <w:t>3</w:t>
      </w:r>
      <w:r>
        <w:rPr>
          <w:color w:val="auto"/>
          <w:sz w:val="24"/>
          <w:szCs w:val="24"/>
        </w:rPr>
        <w:t>；</w:t>
      </w:r>
      <w:r>
        <w:rPr>
          <w:color w:val="auto"/>
          <w:sz w:val="24"/>
          <w:szCs w:val="24"/>
        </w:rPr>
        <w:t>10</w:t>
      </w:r>
      <w:r>
        <w:rPr>
          <w:color w:val="auto"/>
          <w:sz w:val="24"/>
          <w:szCs w:val="24"/>
        </w:rPr>
        <w:t>时</w:t>
      </w:r>
      <w:r>
        <w:rPr>
          <w:color w:val="auto"/>
          <w:sz w:val="24"/>
          <w:szCs w:val="24"/>
        </w:rPr>
        <w:t>45</w:t>
      </w:r>
      <w:r>
        <w:rPr>
          <w:color w:val="auto"/>
          <w:sz w:val="24"/>
          <w:szCs w:val="24"/>
        </w:rPr>
        <w:t>分至</w:t>
      </w:r>
      <w:r>
        <w:rPr>
          <w:color w:val="auto"/>
          <w:sz w:val="24"/>
          <w:szCs w:val="24"/>
        </w:rPr>
        <w:t>11</w:t>
      </w:r>
      <w:r>
        <w:rPr>
          <w:color w:val="auto"/>
          <w:sz w:val="24"/>
          <w:szCs w:val="24"/>
        </w:rPr>
        <w:t>时用</w:t>
      </w:r>
      <w:r>
        <w:rPr>
          <w:color w:val="auto"/>
          <w:sz w:val="24"/>
          <w:szCs w:val="24"/>
        </w:rPr>
        <w:t>1</w:t>
      </w:r>
      <w:r>
        <w:rPr>
          <w:color w:val="auto"/>
          <w:sz w:val="24"/>
          <w:szCs w:val="24"/>
        </w:rPr>
        <w:t>台压裂车向井内注密度</w:t>
      </w:r>
      <w:r>
        <w:rPr>
          <w:color w:val="auto"/>
          <w:sz w:val="24"/>
          <w:szCs w:val="24"/>
        </w:rPr>
        <w:t>1.85</w:t>
      </w:r>
      <w:r>
        <w:rPr>
          <w:color w:val="auto"/>
          <w:sz w:val="24"/>
          <w:szCs w:val="24"/>
        </w:rPr>
        <w:t>～</w:t>
      </w:r>
      <w:r>
        <w:rPr>
          <w:color w:val="auto"/>
          <w:sz w:val="24"/>
          <w:szCs w:val="24"/>
        </w:rPr>
        <w:t>2.0g/cm</w:t>
      </w:r>
      <w:r>
        <w:rPr>
          <w:color w:val="auto"/>
          <w:sz w:val="24"/>
          <w:szCs w:val="24"/>
          <w:vertAlign w:val="superscript"/>
        </w:rPr>
        <w:t>3</w:t>
      </w:r>
      <w:r>
        <w:rPr>
          <w:color w:val="auto"/>
          <w:sz w:val="24"/>
          <w:szCs w:val="24"/>
        </w:rPr>
        <w:t>压井泥浆</w:t>
      </w:r>
      <w:r>
        <w:rPr>
          <w:color w:val="auto"/>
          <w:sz w:val="24"/>
          <w:szCs w:val="24"/>
        </w:rPr>
        <w:t>20m</w:t>
      </w:r>
      <w:r>
        <w:rPr>
          <w:color w:val="auto"/>
          <w:sz w:val="24"/>
          <w:szCs w:val="24"/>
          <w:vertAlign w:val="superscript"/>
        </w:rPr>
        <w:t>3</w:t>
      </w:r>
      <w:r>
        <w:rPr>
          <w:color w:val="auto"/>
          <w:sz w:val="24"/>
          <w:szCs w:val="24"/>
        </w:rPr>
        <w:t>，压井成功。</w:t>
      </w:r>
    </w:p>
    <w:p w14:paraId="57F33074" w14:textId="77777777" w:rsidR="0067440D" w:rsidRDefault="00000000">
      <w:pPr>
        <w:pStyle w:val="4"/>
        <w:keepNext w:val="0"/>
        <w:keepLines w:val="0"/>
        <w:spacing w:beforeLines="50" w:before="156" w:line="360" w:lineRule="auto"/>
        <w:rPr>
          <w:sz w:val="24"/>
          <w:szCs w:val="24"/>
        </w:rPr>
      </w:pPr>
      <w:r>
        <w:rPr>
          <w:sz w:val="24"/>
          <w:szCs w:val="24"/>
        </w:rPr>
        <w:t>事故</w:t>
      </w:r>
      <w:r>
        <w:rPr>
          <w:rFonts w:hint="eastAsia"/>
          <w:sz w:val="24"/>
          <w:szCs w:val="24"/>
        </w:rPr>
        <w:t>原因</w:t>
      </w:r>
    </w:p>
    <w:p w14:paraId="2796B7F8"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w:t>
      </w:r>
      <w:r>
        <w:rPr>
          <w:color w:val="auto"/>
          <w:sz w:val="24"/>
          <w:szCs w:val="24"/>
        </w:rPr>
        <w:t>溢流和井喷发生原因分析</w:t>
      </w:r>
    </w:p>
    <w:p w14:paraId="5C1C7929" w14:textId="77777777" w:rsidR="0067440D" w:rsidRDefault="00000000">
      <w:pPr>
        <w:pStyle w:val="a0"/>
        <w:spacing w:line="360" w:lineRule="auto"/>
        <w:ind w:firstLine="480"/>
        <w:rPr>
          <w:color w:val="auto"/>
          <w:sz w:val="24"/>
          <w:szCs w:val="24"/>
        </w:rPr>
      </w:pPr>
      <w:r>
        <w:rPr>
          <w:color w:val="auto"/>
          <w:sz w:val="24"/>
          <w:szCs w:val="24"/>
        </w:rPr>
        <w:t>2003</w:t>
      </w:r>
      <w:r>
        <w:rPr>
          <w:color w:val="auto"/>
          <w:sz w:val="24"/>
          <w:szCs w:val="24"/>
        </w:rPr>
        <w:t>年</w:t>
      </w:r>
      <w:r>
        <w:rPr>
          <w:color w:val="auto"/>
          <w:sz w:val="24"/>
          <w:szCs w:val="24"/>
        </w:rPr>
        <w:t>12</w:t>
      </w:r>
      <w:r>
        <w:rPr>
          <w:color w:val="auto"/>
          <w:sz w:val="24"/>
          <w:szCs w:val="24"/>
        </w:rPr>
        <w:t>月</w:t>
      </w:r>
      <w:r>
        <w:rPr>
          <w:color w:val="auto"/>
          <w:sz w:val="24"/>
          <w:szCs w:val="24"/>
        </w:rPr>
        <w:t>23</w:t>
      </w:r>
      <w:r>
        <w:rPr>
          <w:color w:val="auto"/>
          <w:sz w:val="24"/>
          <w:szCs w:val="24"/>
        </w:rPr>
        <w:t>日</w:t>
      </w:r>
      <w:r>
        <w:rPr>
          <w:color w:val="auto"/>
          <w:sz w:val="24"/>
          <w:szCs w:val="24"/>
        </w:rPr>
        <w:t>20</w:t>
      </w:r>
      <w:r>
        <w:rPr>
          <w:color w:val="auto"/>
          <w:sz w:val="24"/>
          <w:szCs w:val="24"/>
        </w:rPr>
        <w:t>时起钻，第一个小组起钻</w:t>
      </w:r>
      <w:r>
        <w:rPr>
          <w:color w:val="auto"/>
          <w:sz w:val="24"/>
          <w:szCs w:val="24"/>
        </w:rPr>
        <w:t>20</w:t>
      </w:r>
      <w:r>
        <w:rPr>
          <w:color w:val="auto"/>
          <w:sz w:val="24"/>
          <w:szCs w:val="24"/>
        </w:rPr>
        <w:t>余柱，未发现异常，</w:t>
      </w:r>
      <w:r>
        <w:rPr>
          <w:color w:val="auto"/>
          <w:sz w:val="24"/>
          <w:szCs w:val="24"/>
        </w:rPr>
        <w:t>2h</w:t>
      </w:r>
      <w:r>
        <w:rPr>
          <w:color w:val="auto"/>
          <w:sz w:val="24"/>
          <w:szCs w:val="24"/>
        </w:rPr>
        <w:t>后交由第二小组继续起钻，起出第一柱钻杆母接头泥浆是满的，没有外溢；起出两个单根后，钻杆母接头处溢流，接着发生井喷，作业人员想把钻杆下放，没下到转盘面，大方瓦就被冲飞，钻具也上顶，不能及时接回压阀，试图接顶驱也没有成功。</w:t>
      </w:r>
    </w:p>
    <w:p w14:paraId="4B611274" w14:textId="77777777" w:rsidR="0067440D" w:rsidRDefault="00000000">
      <w:pPr>
        <w:pStyle w:val="a0"/>
        <w:spacing w:line="360" w:lineRule="auto"/>
        <w:ind w:firstLine="480"/>
        <w:rPr>
          <w:color w:val="auto"/>
          <w:sz w:val="24"/>
          <w:szCs w:val="24"/>
        </w:rPr>
      </w:pPr>
      <w:r>
        <w:rPr>
          <w:color w:val="auto"/>
          <w:sz w:val="24"/>
          <w:szCs w:val="24"/>
        </w:rPr>
        <w:t>地质录井报告显示，</w:t>
      </w:r>
      <w:r>
        <w:rPr>
          <w:color w:val="auto"/>
          <w:sz w:val="24"/>
          <w:szCs w:val="24"/>
        </w:rPr>
        <w:t>21</w:t>
      </w:r>
      <w:r>
        <w:rPr>
          <w:color w:val="auto"/>
          <w:sz w:val="24"/>
          <w:szCs w:val="24"/>
        </w:rPr>
        <w:t>时</w:t>
      </w:r>
      <w:r>
        <w:rPr>
          <w:color w:val="auto"/>
          <w:sz w:val="24"/>
          <w:szCs w:val="24"/>
        </w:rPr>
        <w:t>51</w:t>
      </w:r>
      <w:r>
        <w:rPr>
          <w:color w:val="auto"/>
          <w:sz w:val="24"/>
          <w:szCs w:val="24"/>
        </w:rPr>
        <w:t>分起钻至</w:t>
      </w:r>
      <w:r>
        <w:rPr>
          <w:color w:val="auto"/>
          <w:sz w:val="24"/>
          <w:szCs w:val="24"/>
        </w:rPr>
        <w:t>195.31m</w:t>
      </w:r>
      <w:r>
        <w:rPr>
          <w:color w:val="auto"/>
          <w:sz w:val="24"/>
          <w:szCs w:val="24"/>
        </w:rPr>
        <w:t>时，发现溢流</w:t>
      </w:r>
      <w:r>
        <w:rPr>
          <w:color w:val="auto"/>
          <w:sz w:val="24"/>
          <w:szCs w:val="24"/>
        </w:rPr>
        <w:t>1</w:t>
      </w:r>
      <w:r>
        <w:rPr>
          <w:rFonts w:hint="eastAsia"/>
          <w:color w:val="auto"/>
          <w:sz w:val="24"/>
          <w:szCs w:val="24"/>
        </w:rPr>
        <w:t>.</w:t>
      </w:r>
      <w:r>
        <w:rPr>
          <w:color w:val="auto"/>
          <w:sz w:val="24"/>
          <w:szCs w:val="24"/>
        </w:rPr>
        <w:t>lm</w:t>
      </w:r>
      <w:r>
        <w:rPr>
          <w:color w:val="auto"/>
          <w:sz w:val="24"/>
          <w:szCs w:val="24"/>
          <w:vertAlign w:val="superscript"/>
        </w:rPr>
        <w:t>3</w:t>
      </w:r>
      <w:r>
        <w:rPr>
          <w:color w:val="auto"/>
          <w:sz w:val="24"/>
          <w:szCs w:val="24"/>
        </w:rPr>
        <w:t>（录井时间记录与钻井时间记录相差</w:t>
      </w:r>
      <w:r>
        <w:rPr>
          <w:color w:val="auto"/>
          <w:sz w:val="24"/>
          <w:szCs w:val="24"/>
        </w:rPr>
        <w:t>10</w:t>
      </w:r>
      <w:r>
        <w:rPr>
          <w:color w:val="auto"/>
          <w:sz w:val="24"/>
          <w:szCs w:val="24"/>
        </w:rPr>
        <w:t>～</w:t>
      </w:r>
      <w:r>
        <w:rPr>
          <w:color w:val="auto"/>
          <w:sz w:val="24"/>
          <w:szCs w:val="24"/>
        </w:rPr>
        <w:t>25min</w:t>
      </w:r>
      <w:r>
        <w:rPr>
          <w:color w:val="auto"/>
          <w:sz w:val="24"/>
          <w:szCs w:val="24"/>
        </w:rPr>
        <w:t>），当报告给钻台时，实际已发生了井喷。从起下钻实时</w:t>
      </w:r>
      <w:r>
        <w:rPr>
          <w:rFonts w:hint="eastAsia"/>
          <w:color w:val="auto"/>
          <w:sz w:val="24"/>
          <w:szCs w:val="24"/>
        </w:rPr>
        <w:t>，</w:t>
      </w:r>
      <w:r>
        <w:rPr>
          <w:color w:val="auto"/>
          <w:sz w:val="24"/>
          <w:szCs w:val="24"/>
        </w:rPr>
        <w:t>报告表上可以看出溢流开始时间为</w:t>
      </w:r>
      <w:r>
        <w:rPr>
          <w:color w:val="auto"/>
          <w:sz w:val="24"/>
          <w:szCs w:val="24"/>
        </w:rPr>
        <w:t>21</w:t>
      </w:r>
      <w:r>
        <w:rPr>
          <w:color w:val="auto"/>
          <w:sz w:val="24"/>
          <w:szCs w:val="24"/>
        </w:rPr>
        <w:t>时</w:t>
      </w:r>
      <w:r>
        <w:rPr>
          <w:color w:val="auto"/>
          <w:sz w:val="24"/>
          <w:szCs w:val="24"/>
        </w:rPr>
        <w:t>42</w:t>
      </w:r>
      <w:r>
        <w:rPr>
          <w:color w:val="auto"/>
          <w:sz w:val="24"/>
          <w:szCs w:val="24"/>
        </w:rPr>
        <w:t>分，井喷时间为</w:t>
      </w:r>
      <w:r>
        <w:rPr>
          <w:color w:val="auto"/>
          <w:sz w:val="24"/>
          <w:szCs w:val="24"/>
        </w:rPr>
        <w:t>21</w:t>
      </w:r>
      <w:r>
        <w:rPr>
          <w:color w:val="auto"/>
          <w:sz w:val="24"/>
          <w:szCs w:val="24"/>
        </w:rPr>
        <w:t>时</w:t>
      </w:r>
      <w:r>
        <w:rPr>
          <w:color w:val="auto"/>
          <w:sz w:val="24"/>
          <w:szCs w:val="24"/>
        </w:rPr>
        <w:t>57</w:t>
      </w:r>
      <w:r>
        <w:rPr>
          <w:color w:val="auto"/>
          <w:sz w:val="24"/>
          <w:szCs w:val="24"/>
        </w:rPr>
        <w:t>分。说明溢流的预兆发现较晚，失去了抢接回压阀的时机。</w:t>
      </w:r>
    </w:p>
    <w:p w14:paraId="660DCFF1" w14:textId="77777777" w:rsidR="0067440D" w:rsidRDefault="00000000">
      <w:pPr>
        <w:pStyle w:val="a0"/>
        <w:spacing w:line="360" w:lineRule="auto"/>
        <w:ind w:firstLine="480"/>
        <w:rPr>
          <w:color w:val="auto"/>
          <w:sz w:val="24"/>
          <w:szCs w:val="24"/>
        </w:rPr>
      </w:pPr>
      <w:r>
        <w:rPr>
          <w:color w:val="auto"/>
          <w:sz w:val="24"/>
          <w:szCs w:val="24"/>
        </w:rPr>
        <w:t>1</w:t>
      </w:r>
      <w:r>
        <w:rPr>
          <w:color w:val="auto"/>
          <w:sz w:val="24"/>
          <w:szCs w:val="24"/>
        </w:rPr>
        <w:t>）溢流预兆不能及时发现的原因</w:t>
      </w:r>
    </w:p>
    <w:p w14:paraId="3AEF4EA8" w14:textId="77777777" w:rsidR="0067440D" w:rsidRDefault="00000000">
      <w:pPr>
        <w:pStyle w:val="a0"/>
        <w:spacing w:line="360" w:lineRule="auto"/>
        <w:ind w:firstLine="480"/>
        <w:rPr>
          <w:color w:val="auto"/>
          <w:sz w:val="24"/>
          <w:szCs w:val="24"/>
        </w:rPr>
      </w:pPr>
      <w:r>
        <w:rPr>
          <w:color w:val="auto"/>
          <w:sz w:val="24"/>
          <w:szCs w:val="24"/>
        </w:rPr>
        <w:t>①</w:t>
      </w:r>
      <w:r>
        <w:rPr>
          <w:color w:val="auto"/>
          <w:sz w:val="24"/>
          <w:szCs w:val="24"/>
        </w:rPr>
        <w:t>钻台和钻井液岗未设专人观察井口和灌浆量变化。</w:t>
      </w:r>
    </w:p>
    <w:p w14:paraId="09A95169" w14:textId="77777777" w:rsidR="0067440D" w:rsidRDefault="00000000">
      <w:pPr>
        <w:pStyle w:val="a0"/>
        <w:spacing w:line="360" w:lineRule="auto"/>
        <w:ind w:firstLine="480"/>
        <w:rPr>
          <w:color w:val="auto"/>
          <w:sz w:val="24"/>
          <w:szCs w:val="24"/>
        </w:rPr>
      </w:pPr>
      <w:r>
        <w:rPr>
          <w:color w:val="auto"/>
          <w:sz w:val="24"/>
          <w:szCs w:val="24"/>
        </w:rPr>
        <w:t>②</w:t>
      </w:r>
      <w:r>
        <w:rPr>
          <w:color w:val="auto"/>
          <w:sz w:val="24"/>
          <w:szCs w:val="24"/>
        </w:rPr>
        <w:t>钻井液由泥浆泵直灌，很难发现灌不进或进少出多的情况；另外，通过泥浆池液面变化来预报溢流，会因泥浆池表面积大，当溢流刚开始且量少时难以及时发现。</w:t>
      </w:r>
    </w:p>
    <w:p w14:paraId="3FA4DC79" w14:textId="77777777" w:rsidR="0067440D" w:rsidRDefault="00000000">
      <w:pPr>
        <w:pStyle w:val="a0"/>
        <w:spacing w:line="360" w:lineRule="auto"/>
        <w:ind w:firstLine="480"/>
        <w:rPr>
          <w:color w:val="auto"/>
          <w:sz w:val="24"/>
          <w:szCs w:val="24"/>
        </w:rPr>
      </w:pPr>
      <w:r>
        <w:rPr>
          <w:color w:val="auto"/>
          <w:sz w:val="24"/>
          <w:szCs w:val="24"/>
        </w:rPr>
        <w:t>③</w:t>
      </w:r>
      <w:r>
        <w:rPr>
          <w:color w:val="auto"/>
          <w:sz w:val="24"/>
          <w:szCs w:val="24"/>
        </w:rPr>
        <w:t>依据出口泥浆电导率的变化来预报，要待高电导率的天然气出来才能发现，预报时间过晚。</w:t>
      </w:r>
    </w:p>
    <w:p w14:paraId="32AAD1B1" w14:textId="77777777" w:rsidR="0067440D" w:rsidRDefault="00000000">
      <w:pPr>
        <w:pStyle w:val="a0"/>
        <w:spacing w:line="360" w:lineRule="auto"/>
        <w:ind w:firstLine="480"/>
        <w:rPr>
          <w:color w:val="auto"/>
          <w:sz w:val="24"/>
          <w:szCs w:val="24"/>
        </w:rPr>
      </w:pPr>
      <w:r>
        <w:rPr>
          <w:color w:val="auto"/>
          <w:sz w:val="24"/>
          <w:szCs w:val="24"/>
        </w:rPr>
        <w:t>2</w:t>
      </w:r>
      <w:r>
        <w:rPr>
          <w:color w:val="auto"/>
          <w:sz w:val="24"/>
          <w:szCs w:val="24"/>
        </w:rPr>
        <w:t>）溢流发生的原因</w:t>
      </w:r>
    </w:p>
    <w:p w14:paraId="5E3B54EE" w14:textId="77777777" w:rsidR="0067440D" w:rsidRDefault="00000000">
      <w:pPr>
        <w:pStyle w:val="a0"/>
        <w:spacing w:line="360" w:lineRule="auto"/>
        <w:ind w:firstLine="480"/>
        <w:rPr>
          <w:color w:val="auto"/>
          <w:sz w:val="24"/>
          <w:szCs w:val="24"/>
        </w:rPr>
      </w:pPr>
      <w:r>
        <w:rPr>
          <w:color w:val="auto"/>
          <w:sz w:val="24"/>
          <w:szCs w:val="24"/>
        </w:rPr>
        <w:t>溢流是井涌、井喷的初始阶段，是由于井底压力小于地层孔隙压力造成地层流体迸入井筒，使井口返出量大于泵入量或在停泵后钻井液从井口自动外溢的现象。造成井底压力下降而不能平衡地层压力的因素是多方面的，该井溢流的主要直接原因有：</w:t>
      </w:r>
    </w:p>
    <w:p w14:paraId="2536224D" w14:textId="77777777" w:rsidR="0067440D" w:rsidRDefault="00000000">
      <w:pPr>
        <w:pStyle w:val="a0"/>
        <w:spacing w:line="360" w:lineRule="auto"/>
        <w:ind w:firstLine="480"/>
        <w:rPr>
          <w:color w:val="auto"/>
          <w:sz w:val="24"/>
          <w:szCs w:val="24"/>
        </w:rPr>
      </w:pPr>
      <w:r>
        <w:rPr>
          <w:color w:val="auto"/>
          <w:sz w:val="24"/>
          <w:szCs w:val="24"/>
        </w:rPr>
        <w:t>①</w:t>
      </w:r>
      <w:r>
        <w:rPr>
          <w:color w:val="auto"/>
          <w:sz w:val="24"/>
          <w:szCs w:val="24"/>
        </w:rPr>
        <w:t>起钻前循环泥浆时间短，没有将井下岩屑和气体全部排除，井内钻井液密度尚未均匀就起钻，造成井底压力的降低。从记录曲线反映</w:t>
      </w:r>
      <w:r>
        <w:rPr>
          <w:color w:val="auto"/>
          <w:sz w:val="24"/>
          <w:szCs w:val="24"/>
        </w:rPr>
        <w:t>2</w:t>
      </w:r>
      <w:r>
        <w:rPr>
          <w:color w:val="auto"/>
          <w:sz w:val="24"/>
          <w:szCs w:val="24"/>
        </w:rPr>
        <w:t>时</w:t>
      </w:r>
      <w:r>
        <w:rPr>
          <w:color w:val="auto"/>
          <w:sz w:val="24"/>
          <w:szCs w:val="24"/>
        </w:rPr>
        <w:t>55</w:t>
      </w:r>
      <w:r>
        <w:rPr>
          <w:color w:val="auto"/>
          <w:sz w:val="24"/>
          <w:szCs w:val="24"/>
        </w:rPr>
        <w:t>分前井底加有钻压（</w:t>
      </w:r>
      <w:r>
        <w:rPr>
          <w:color w:val="auto"/>
          <w:sz w:val="24"/>
          <w:szCs w:val="24"/>
        </w:rPr>
        <w:t>130</w:t>
      </w:r>
      <w:r>
        <w:rPr>
          <w:color w:val="auto"/>
          <w:sz w:val="24"/>
          <w:szCs w:val="24"/>
        </w:rPr>
        <w:t>～</w:t>
      </w:r>
      <w:r>
        <w:rPr>
          <w:color w:val="auto"/>
          <w:sz w:val="24"/>
          <w:szCs w:val="24"/>
        </w:rPr>
        <w:t>160</w:t>
      </w:r>
      <w:r>
        <w:rPr>
          <w:color w:val="auto"/>
          <w:sz w:val="24"/>
          <w:szCs w:val="24"/>
        </w:rPr>
        <w:t>）</w:t>
      </w:r>
      <w:r>
        <w:rPr>
          <w:color w:val="auto"/>
          <w:sz w:val="24"/>
          <w:szCs w:val="24"/>
        </w:rPr>
        <w:t>kN</w:t>
      </w:r>
      <w:r>
        <w:rPr>
          <w:color w:val="auto"/>
          <w:sz w:val="24"/>
          <w:szCs w:val="24"/>
        </w:rPr>
        <w:t>，</w:t>
      </w:r>
      <w:r>
        <w:rPr>
          <w:color w:val="auto"/>
          <w:sz w:val="24"/>
          <w:szCs w:val="24"/>
        </w:rPr>
        <w:t>3</w:t>
      </w:r>
      <w:r>
        <w:rPr>
          <w:color w:val="auto"/>
          <w:sz w:val="24"/>
          <w:szCs w:val="24"/>
        </w:rPr>
        <w:t>时</w:t>
      </w:r>
      <w:r>
        <w:rPr>
          <w:color w:val="auto"/>
          <w:sz w:val="24"/>
          <w:szCs w:val="24"/>
        </w:rPr>
        <w:t>30</w:t>
      </w:r>
      <w:r>
        <w:rPr>
          <w:color w:val="auto"/>
          <w:sz w:val="24"/>
          <w:szCs w:val="24"/>
        </w:rPr>
        <w:t>分已停泵，可以确认循环时间是</w:t>
      </w:r>
      <w:r>
        <w:rPr>
          <w:color w:val="auto"/>
          <w:sz w:val="24"/>
          <w:szCs w:val="24"/>
        </w:rPr>
        <w:t>35min</w:t>
      </w:r>
      <w:r>
        <w:rPr>
          <w:color w:val="auto"/>
          <w:sz w:val="24"/>
          <w:szCs w:val="24"/>
        </w:rPr>
        <w:t>（迟到时间为</w:t>
      </w:r>
      <w:r>
        <w:rPr>
          <w:color w:val="auto"/>
          <w:sz w:val="24"/>
          <w:szCs w:val="24"/>
        </w:rPr>
        <w:t>62min</w:t>
      </w:r>
      <w:r>
        <w:rPr>
          <w:color w:val="auto"/>
          <w:sz w:val="24"/>
          <w:szCs w:val="24"/>
        </w:rPr>
        <w:t>），循环时的排量为</w:t>
      </w:r>
      <w:r>
        <w:rPr>
          <w:color w:val="auto"/>
          <w:sz w:val="24"/>
          <w:szCs w:val="24"/>
        </w:rPr>
        <w:t>26L/s</w:t>
      </w:r>
      <w:r>
        <w:rPr>
          <w:color w:val="auto"/>
          <w:sz w:val="24"/>
          <w:szCs w:val="24"/>
        </w:rPr>
        <w:t>，因为是按冲数计算，若考虑钻井泵上水效率</w:t>
      </w:r>
      <w:r>
        <w:rPr>
          <w:color w:val="auto"/>
          <w:sz w:val="24"/>
          <w:szCs w:val="24"/>
        </w:rPr>
        <w:t>96%</w:t>
      </w:r>
      <w:r>
        <w:rPr>
          <w:color w:val="auto"/>
          <w:sz w:val="24"/>
          <w:szCs w:val="24"/>
        </w:rPr>
        <w:t>，排量应为</w:t>
      </w:r>
      <w:r>
        <w:rPr>
          <w:color w:val="auto"/>
          <w:sz w:val="24"/>
          <w:szCs w:val="24"/>
        </w:rPr>
        <w:t>1.498m</w:t>
      </w:r>
      <w:r>
        <w:rPr>
          <w:color w:val="auto"/>
          <w:sz w:val="24"/>
          <w:szCs w:val="24"/>
          <w:vertAlign w:val="superscript"/>
        </w:rPr>
        <w:t>3</w:t>
      </w:r>
      <w:r>
        <w:rPr>
          <w:color w:val="auto"/>
          <w:sz w:val="24"/>
          <w:szCs w:val="24"/>
        </w:rPr>
        <w:t>/min</w:t>
      </w:r>
      <w:r>
        <w:rPr>
          <w:color w:val="auto"/>
          <w:sz w:val="24"/>
          <w:szCs w:val="24"/>
        </w:rPr>
        <w:t>（与钻井技术员提供的排量</w:t>
      </w:r>
      <w:r>
        <w:rPr>
          <w:color w:val="auto"/>
          <w:sz w:val="24"/>
          <w:szCs w:val="24"/>
        </w:rPr>
        <w:t>1.5m</w:t>
      </w:r>
      <w:r>
        <w:rPr>
          <w:color w:val="auto"/>
          <w:sz w:val="24"/>
          <w:szCs w:val="24"/>
          <w:vertAlign w:val="superscript"/>
        </w:rPr>
        <w:t>3</w:t>
      </w:r>
      <w:r>
        <w:rPr>
          <w:color w:val="auto"/>
          <w:sz w:val="24"/>
          <w:szCs w:val="24"/>
        </w:rPr>
        <w:t>/min</w:t>
      </w:r>
      <w:r>
        <w:rPr>
          <w:color w:val="auto"/>
          <w:sz w:val="24"/>
          <w:szCs w:val="24"/>
        </w:rPr>
        <w:t>是符合的），因此循环过程中共打入井内钻井液为</w:t>
      </w:r>
      <w:r>
        <w:rPr>
          <w:color w:val="auto"/>
          <w:sz w:val="24"/>
          <w:szCs w:val="24"/>
        </w:rPr>
        <w:t>52.55</w:t>
      </w:r>
      <w:r>
        <w:rPr>
          <w:color w:val="auto"/>
          <w:sz w:val="24"/>
          <w:szCs w:val="24"/>
        </w:rPr>
        <w:t>（</w:t>
      </w:r>
      <w:r>
        <w:rPr>
          <w:color w:val="auto"/>
          <w:sz w:val="24"/>
          <w:szCs w:val="24"/>
        </w:rPr>
        <w:t>35×1.5</w:t>
      </w:r>
      <w:r>
        <w:rPr>
          <w:color w:val="auto"/>
          <w:sz w:val="24"/>
          <w:szCs w:val="24"/>
        </w:rPr>
        <w:t>）</w:t>
      </w:r>
      <w:r>
        <w:rPr>
          <w:color w:val="auto"/>
          <w:sz w:val="24"/>
          <w:szCs w:val="24"/>
        </w:rPr>
        <w:t>m</w:t>
      </w:r>
      <w:r>
        <w:rPr>
          <w:color w:val="auto"/>
          <w:sz w:val="24"/>
          <w:szCs w:val="24"/>
          <w:vertAlign w:val="superscript"/>
        </w:rPr>
        <w:t>3</w:t>
      </w:r>
      <w:r>
        <w:rPr>
          <w:color w:val="auto"/>
          <w:sz w:val="24"/>
          <w:szCs w:val="24"/>
        </w:rPr>
        <w:t>。按照</w:t>
      </w:r>
      <w:r>
        <w:rPr>
          <w:color w:val="auto"/>
          <w:sz w:val="24"/>
          <w:szCs w:val="24"/>
        </w:rPr>
        <w:t>Φ215.9 mm</w:t>
      </w:r>
      <w:r>
        <w:rPr>
          <w:color w:val="auto"/>
          <w:sz w:val="24"/>
          <w:szCs w:val="24"/>
        </w:rPr>
        <w:t>的井径和</w:t>
      </w:r>
      <w:r>
        <w:rPr>
          <w:color w:val="auto"/>
          <w:sz w:val="24"/>
          <w:szCs w:val="24"/>
        </w:rPr>
        <w:t>Φ127mm</w:t>
      </w:r>
      <w:r>
        <w:rPr>
          <w:color w:val="auto"/>
          <w:sz w:val="24"/>
          <w:szCs w:val="24"/>
        </w:rPr>
        <w:t>钻杆形成的环行空间，</w:t>
      </w:r>
      <w:r>
        <w:rPr>
          <w:color w:val="auto"/>
          <w:sz w:val="24"/>
          <w:szCs w:val="24"/>
        </w:rPr>
        <w:t>52.55m</w:t>
      </w:r>
      <w:r>
        <w:rPr>
          <w:color w:val="auto"/>
          <w:sz w:val="24"/>
          <w:szCs w:val="24"/>
          <w:vertAlign w:val="superscript"/>
        </w:rPr>
        <w:t>3</w:t>
      </w:r>
      <w:r>
        <w:rPr>
          <w:color w:val="auto"/>
          <w:sz w:val="24"/>
          <w:szCs w:val="24"/>
        </w:rPr>
        <w:t>钻井液只占</w:t>
      </w:r>
      <w:r>
        <w:rPr>
          <w:color w:val="auto"/>
          <w:sz w:val="24"/>
          <w:szCs w:val="24"/>
        </w:rPr>
        <w:t>2178m</w:t>
      </w:r>
      <w:r>
        <w:rPr>
          <w:color w:val="auto"/>
          <w:sz w:val="24"/>
          <w:szCs w:val="24"/>
        </w:rPr>
        <w:t>长的井段，还有</w:t>
      </w:r>
      <w:r>
        <w:rPr>
          <w:color w:val="auto"/>
          <w:sz w:val="24"/>
          <w:szCs w:val="24"/>
        </w:rPr>
        <w:t>1870m</w:t>
      </w:r>
      <w:r>
        <w:rPr>
          <w:color w:val="auto"/>
          <w:sz w:val="24"/>
          <w:szCs w:val="24"/>
        </w:rPr>
        <w:t>的环行容积的钻井液含气。这些气体不断地滑</w:t>
      </w:r>
      <w:r>
        <w:rPr>
          <w:color w:val="auto"/>
          <w:sz w:val="24"/>
          <w:szCs w:val="24"/>
        </w:rPr>
        <w:lastRenderedPageBreak/>
        <w:t>移上窜，体积不断膨胀，当它上升到井筒上部时体积将逐渐膨胀顶出钻井液，这就造成井下液柱压力下降。因此，循环不干净是造成液柱压力下降的重要原因之一。</w:t>
      </w:r>
    </w:p>
    <w:p w14:paraId="28CEB6C5" w14:textId="77777777" w:rsidR="0067440D" w:rsidRDefault="00000000">
      <w:pPr>
        <w:pStyle w:val="a0"/>
        <w:spacing w:line="360" w:lineRule="auto"/>
        <w:ind w:firstLine="480"/>
        <w:rPr>
          <w:color w:val="auto"/>
          <w:sz w:val="24"/>
          <w:szCs w:val="24"/>
        </w:rPr>
      </w:pPr>
      <w:r>
        <w:rPr>
          <w:color w:val="auto"/>
          <w:sz w:val="24"/>
          <w:szCs w:val="24"/>
        </w:rPr>
        <w:t>②</w:t>
      </w:r>
      <w:r>
        <w:rPr>
          <w:color w:val="auto"/>
          <w:sz w:val="24"/>
          <w:szCs w:val="24"/>
        </w:rPr>
        <w:t>起钻未按制度要求灌钻井液，造成井下液柱压力降低，是产生溢流的一个重要原因。</w:t>
      </w:r>
    </w:p>
    <w:p w14:paraId="1D467265" w14:textId="77777777" w:rsidR="0067440D" w:rsidRDefault="00000000">
      <w:pPr>
        <w:pStyle w:val="a0"/>
        <w:spacing w:line="360" w:lineRule="auto"/>
        <w:ind w:firstLine="480"/>
        <w:rPr>
          <w:color w:val="auto"/>
          <w:sz w:val="24"/>
          <w:szCs w:val="24"/>
        </w:rPr>
      </w:pPr>
      <w:r>
        <w:rPr>
          <w:color w:val="auto"/>
          <w:sz w:val="24"/>
          <w:szCs w:val="24"/>
        </w:rPr>
        <w:t>较长时间未灌钻井液或未灌满钻井液，会造成井筒内的液面下降，给地层流体进入井内并给井内的气体上窜提供了机会，到了一定的程度就会形成溢流，诱发井涌，甚至井喷。</w:t>
      </w:r>
    </w:p>
    <w:p w14:paraId="329F4377" w14:textId="77777777" w:rsidR="0067440D" w:rsidRDefault="00000000">
      <w:pPr>
        <w:pStyle w:val="a0"/>
        <w:spacing w:line="360" w:lineRule="auto"/>
        <w:ind w:firstLine="480"/>
        <w:rPr>
          <w:color w:val="auto"/>
          <w:sz w:val="24"/>
          <w:szCs w:val="24"/>
        </w:rPr>
      </w:pPr>
      <w:r>
        <w:rPr>
          <w:color w:val="auto"/>
          <w:sz w:val="24"/>
          <w:szCs w:val="24"/>
        </w:rPr>
        <w:t>按规定井队起钻每</w:t>
      </w:r>
      <w:r>
        <w:rPr>
          <w:color w:val="auto"/>
          <w:sz w:val="24"/>
          <w:szCs w:val="24"/>
        </w:rPr>
        <w:t>3</w:t>
      </w:r>
      <w:r>
        <w:rPr>
          <w:color w:val="auto"/>
          <w:sz w:val="24"/>
          <w:szCs w:val="24"/>
        </w:rPr>
        <w:t>柱灌满一次浆是合适的。但该井</w:t>
      </w:r>
      <w:r>
        <w:rPr>
          <w:color w:val="auto"/>
          <w:sz w:val="24"/>
          <w:szCs w:val="24"/>
        </w:rPr>
        <w:t>12</w:t>
      </w:r>
      <w:r>
        <w:rPr>
          <w:color w:val="auto"/>
          <w:sz w:val="24"/>
          <w:szCs w:val="24"/>
        </w:rPr>
        <w:t>月</w:t>
      </w:r>
      <w:r>
        <w:rPr>
          <w:color w:val="auto"/>
          <w:sz w:val="24"/>
          <w:szCs w:val="24"/>
        </w:rPr>
        <w:t>23</w:t>
      </w:r>
      <w:r>
        <w:rPr>
          <w:color w:val="auto"/>
          <w:sz w:val="24"/>
          <w:szCs w:val="24"/>
        </w:rPr>
        <w:t>日起钻时，通过实时参数记录的原始曲线反映，从起钻到事故发生共</w:t>
      </w:r>
      <w:r>
        <w:rPr>
          <w:color w:val="auto"/>
          <w:sz w:val="24"/>
          <w:szCs w:val="24"/>
        </w:rPr>
        <w:t>18.5h</w:t>
      </w:r>
      <w:r>
        <w:rPr>
          <w:color w:val="auto"/>
          <w:sz w:val="24"/>
          <w:szCs w:val="24"/>
        </w:rPr>
        <w:t>，起钻</w:t>
      </w:r>
      <w:r>
        <w:rPr>
          <w:color w:val="auto"/>
          <w:sz w:val="24"/>
          <w:szCs w:val="24"/>
        </w:rPr>
        <w:t>120</w:t>
      </w:r>
      <w:r>
        <w:rPr>
          <w:color w:val="auto"/>
          <w:sz w:val="24"/>
          <w:szCs w:val="24"/>
        </w:rPr>
        <w:t>柱，灌浆</w:t>
      </w:r>
      <w:r>
        <w:rPr>
          <w:color w:val="auto"/>
          <w:sz w:val="24"/>
          <w:szCs w:val="24"/>
        </w:rPr>
        <w:t>38</w:t>
      </w:r>
      <w:r>
        <w:rPr>
          <w:color w:val="auto"/>
          <w:sz w:val="24"/>
          <w:szCs w:val="24"/>
        </w:rPr>
        <w:t>次，其中有</w:t>
      </w:r>
      <w:r>
        <w:rPr>
          <w:color w:val="auto"/>
          <w:sz w:val="24"/>
          <w:szCs w:val="24"/>
        </w:rPr>
        <w:t>9</w:t>
      </w:r>
      <w:r>
        <w:rPr>
          <w:color w:val="auto"/>
          <w:sz w:val="24"/>
          <w:szCs w:val="24"/>
        </w:rPr>
        <w:t>次超过了</w:t>
      </w:r>
      <w:r>
        <w:rPr>
          <w:color w:val="auto"/>
          <w:sz w:val="24"/>
          <w:szCs w:val="24"/>
        </w:rPr>
        <w:t>3</w:t>
      </w:r>
      <w:r>
        <w:rPr>
          <w:color w:val="auto"/>
          <w:sz w:val="24"/>
          <w:szCs w:val="24"/>
        </w:rPr>
        <w:t>柱才灌，最长一次</w:t>
      </w:r>
      <w:r>
        <w:rPr>
          <w:color w:val="auto"/>
          <w:sz w:val="24"/>
          <w:szCs w:val="24"/>
        </w:rPr>
        <w:t>9</w:t>
      </w:r>
      <w:r>
        <w:rPr>
          <w:color w:val="auto"/>
          <w:sz w:val="24"/>
          <w:szCs w:val="24"/>
        </w:rPr>
        <w:t>柱（第</w:t>
      </w:r>
      <w:r>
        <w:rPr>
          <w:color w:val="auto"/>
          <w:sz w:val="24"/>
          <w:szCs w:val="24"/>
        </w:rPr>
        <w:t>87</w:t>
      </w:r>
      <w:r>
        <w:rPr>
          <w:color w:val="auto"/>
          <w:sz w:val="24"/>
          <w:szCs w:val="24"/>
        </w:rPr>
        <w:t>～</w:t>
      </w:r>
      <w:r>
        <w:rPr>
          <w:color w:val="auto"/>
          <w:sz w:val="24"/>
          <w:szCs w:val="24"/>
        </w:rPr>
        <w:t>95</w:t>
      </w:r>
      <w:r>
        <w:rPr>
          <w:color w:val="auto"/>
          <w:sz w:val="24"/>
          <w:szCs w:val="24"/>
        </w:rPr>
        <w:t>柱）才灌，时间是</w:t>
      </w:r>
      <w:r>
        <w:rPr>
          <w:color w:val="auto"/>
          <w:sz w:val="24"/>
          <w:szCs w:val="24"/>
        </w:rPr>
        <w:t>18</w:t>
      </w:r>
      <w:r>
        <w:rPr>
          <w:color w:val="auto"/>
          <w:sz w:val="24"/>
          <w:szCs w:val="24"/>
        </w:rPr>
        <w:t>时</w:t>
      </w:r>
      <w:r>
        <w:rPr>
          <w:color w:val="auto"/>
          <w:sz w:val="24"/>
          <w:szCs w:val="24"/>
        </w:rPr>
        <w:t>40</w:t>
      </w:r>
      <w:r>
        <w:rPr>
          <w:color w:val="auto"/>
          <w:sz w:val="24"/>
          <w:szCs w:val="24"/>
        </w:rPr>
        <w:t>分至</w:t>
      </w:r>
      <w:r>
        <w:rPr>
          <w:color w:val="auto"/>
          <w:sz w:val="24"/>
          <w:szCs w:val="24"/>
        </w:rPr>
        <w:t>19</w:t>
      </w:r>
      <w:r>
        <w:rPr>
          <w:color w:val="auto"/>
          <w:sz w:val="24"/>
          <w:szCs w:val="24"/>
        </w:rPr>
        <w:t>时</w:t>
      </w:r>
      <w:r>
        <w:rPr>
          <w:color w:val="auto"/>
          <w:sz w:val="24"/>
          <w:szCs w:val="24"/>
        </w:rPr>
        <w:t>40</w:t>
      </w:r>
      <w:r>
        <w:rPr>
          <w:color w:val="auto"/>
          <w:sz w:val="24"/>
          <w:szCs w:val="24"/>
        </w:rPr>
        <w:t>分共</w:t>
      </w:r>
      <w:r>
        <w:rPr>
          <w:color w:val="auto"/>
          <w:sz w:val="24"/>
          <w:szCs w:val="24"/>
        </w:rPr>
        <w:t>1h</w:t>
      </w:r>
      <w:r>
        <w:rPr>
          <w:color w:val="auto"/>
          <w:sz w:val="24"/>
          <w:szCs w:val="24"/>
        </w:rPr>
        <w:t>，连续起出</w:t>
      </w:r>
      <w:r>
        <w:rPr>
          <w:color w:val="auto"/>
          <w:sz w:val="24"/>
          <w:szCs w:val="24"/>
        </w:rPr>
        <w:t>9</w:t>
      </w:r>
      <w:r>
        <w:rPr>
          <w:color w:val="auto"/>
          <w:sz w:val="24"/>
          <w:szCs w:val="24"/>
        </w:rPr>
        <w:t>柱钻杆未灌浆造成液面降低</w:t>
      </w:r>
      <w:r>
        <w:rPr>
          <w:color w:val="auto"/>
          <w:sz w:val="24"/>
          <w:szCs w:val="24"/>
        </w:rPr>
        <w:t>38m</w:t>
      </w:r>
      <w:r>
        <w:rPr>
          <w:color w:val="auto"/>
          <w:sz w:val="24"/>
          <w:szCs w:val="24"/>
        </w:rPr>
        <w:t>，按</w:t>
      </w:r>
      <w:r>
        <w:rPr>
          <w:color w:val="auto"/>
          <w:sz w:val="24"/>
          <w:szCs w:val="24"/>
        </w:rPr>
        <w:t>1.43g/cm</w:t>
      </w:r>
      <w:r>
        <w:rPr>
          <w:color w:val="auto"/>
          <w:sz w:val="24"/>
          <w:szCs w:val="24"/>
          <w:vertAlign w:val="superscript"/>
        </w:rPr>
        <w:t>3</w:t>
      </w:r>
      <w:r>
        <w:rPr>
          <w:color w:val="auto"/>
          <w:sz w:val="24"/>
          <w:szCs w:val="24"/>
        </w:rPr>
        <w:t>密度计算，液柱压力下降</w:t>
      </w:r>
      <w:r>
        <w:rPr>
          <w:color w:val="auto"/>
          <w:sz w:val="24"/>
          <w:szCs w:val="24"/>
        </w:rPr>
        <w:t>0.55MPa</w:t>
      </w:r>
      <w:r>
        <w:rPr>
          <w:color w:val="auto"/>
          <w:sz w:val="24"/>
          <w:szCs w:val="24"/>
        </w:rPr>
        <w:t>。</w:t>
      </w:r>
    </w:p>
    <w:p w14:paraId="22EBFD9B" w14:textId="77777777" w:rsidR="0067440D" w:rsidRDefault="00000000">
      <w:pPr>
        <w:pStyle w:val="a0"/>
        <w:spacing w:line="360" w:lineRule="auto"/>
        <w:ind w:firstLine="480"/>
        <w:rPr>
          <w:color w:val="auto"/>
          <w:sz w:val="24"/>
          <w:szCs w:val="24"/>
        </w:rPr>
      </w:pPr>
      <w:r>
        <w:rPr>
          <w:color w:val="auto"/>
          <w:sz w:val="24"/>
          <w:szCs w:val="24"/>
        </w:rPr>
        <w:t>③</w:t>
      </w:r>
      <w:r>
        <w:rPr>
          <w:color w:val="auto"/>
          <w:sz w:val="24"/>
          <w:szCs w:val="24"/>
        </w:rPr>
        <w:t>造成井底压力下降的因素是很多的，所以在设计钻井液密度时必须有一个附加量。本井的附加量是</w:t>
      </w:r>
      <w:r>
        <w:rPr>
          <w:color w:val="auto"/>
          <w:sz w:val="24"/>
          <w:szCs w:val="24"/>
        </w:rPr>
        <w:t>0.15g/cm</w:t>
      </w:r>
      <w:r>
        <w:rPr>
          <w:color w:val="auto"/>
          <w:sz w:val="24"/>
          <w:szCs w:val="24"/>
          <w:vertAlign w:val="superscript"/>
        </w:rPr>
        <w:t>3</w:t>
      </w:r>
      <w:r>
        <w:rPr>
          <w:color w:val="auto"/>
          <w:sz w:val="24"/>
          <w:szCs w:val="24"/>
        </w:rPr>
        <w:t>，按规范可以满足要求。但对本井产层发育、水平段长等特殊情况，附加量是否足够值得研究探讨。确定附加量要考虑很多实际因素，如起钻的抽汲作用所产生的负压问题，本井用的是</w:t>
      </w:r>
      <w:r>
        <w:rPr>
          <w:color w:val="auto"/>
          <w:sz w:val="24"/>
          <w:szCs w:val="24"/>
        </w:rPr>
        <w:t>PDC</w:t>
      </w:r>
      <w:r>
        <w:rPr>
          <w:color w:val="auto"/>
          <w:sz w:val="24"/>
          <w:szCs w:val="24"/>
        </w:rPr>
        <w:t>钻头，</w:t>
      </w:r>
      <w:r>
        <w:rPr>
          <w:color w:val="auto"/>
          <w:sz w:val="24"/>
          <w:szCs w:val="24"/>
        </w:rPr>
        <w:t>PDC</w:t>
      </w:r>
      <w:r>
        <w:rPr>
          <w:color w:val="auto"/>
          <w:sz w:val="24"/>
          <w:szCs w:val="24"/>
        </w:rPr>
        <w:t>钻头与井壁的间隙通道较牙轮钻头小，若有一点泥包或岩屑床，在起钻时极易造成</w:t>
      </w:r>
      <w:r>
        <w:rPr>
          <w:rFonts w:hint="eastAsia"/>
          <w:color w:val="auto"/>
          <w:sz w:val="24"/>
          <w:szCs w:val="24"/>
        </w:rPr>
        <w:t>“</w:t>
      </w:r>
      <w:r>
        <w:rPr>
          <w:color w:val="auto"/>
          <w:sz w:val="24"/>
          <w:szCs w:val="24"/>
        </w:rPr>
        <w:t>拔活塞</w:t>
      </w:r>
      <w:r>
        <w:rPr>
          <w:rFonts w:hint="eastAsia"/>
          <w:color w:val="auto"/>
          <w:sz w:val="24"/>
          <w:szCs w:val="24"/>
        </w:rPr>
        <w:t>”</w:t>
      </w:r>
      <w:r>
        <w:rPr>
          <w:color w:val="auto"/>
          <w:sz w:val="24"/>
          <w:szCs w:val="24"/>
        </w:rPr>
        <w:t>而使井下形成暂时的真空，将地层流体抽出来。另外，本井的水平段是产层，已钻开的</w:t>
      </w:r>
      <w:r>
        <w:rPr>
          <w:color w:val="auto"/>
          <w:sz w:val="24"/>
          <w:szCs w:val="24"/>
        </w:rPr>
        <w:t>424m</w:t>
      </w:r>
      <w:r>
        <w:rPr>
          <w:color w:val="auto"/>
          <w:sz w:val="24"/>
          <w:szCs w:val="24"/>
        </w:rPr>
        <w:t>产层裸露也为抽汲引流提供了长距离的条件，此为造成溢流的又一因素。</w:t>
      </w:r>
    </w:p>
    <w:p w14:paraId="526CE0D3" w14:textId="77777777" w:rsidR="0067440D" w:rsidRDefault="00000000">
      <w:pPr>
        <w:pStyle w:val="a0"/>
        <w:spacing w:line="360" w:lineRule="auto"/>
        <w:ind w:firstLine="480"/>
        <w:rPr>
          <w:color w:val="auto"/>
          <w:sz w:val="24"/>
          <w:szCs w:val="24"/>
        </w:rPr>
      </w:pPr>
      <w:r>
        <w:rPr>
          <w:color w:val="auto"/>
          <w:sz w:val="24"/>
          <w:szCs w:val="24"/>
        </w:rPr>
        <w:t>④</w:t>
      </w:r>
      <w:r>
        <w:rPr>
          <w:color w:val="auto"/>
          <w:sz w:val="24"/>
          <w:szCs w:val="24"/>
        </w:rPr>
        <w:t>在没有循环的情况下井内的气体由于与钻井液的密度差会滑移上窜，滑移上窜速度受地层压力、气体的性质及钻井液性能等因素的影响。本井的钻井工程设计要求钻井作业中需进行短程起下钻，并计算气体上窜速度，以测定每趟起下钻作业的安全时间。但本井没有做这项工作，停止循环的时间越长，气体上窜越高，体积膨胀越大，井底压力越低，因此钻井工程作业中都要求井下静止时间（不循环时间）越短越好。这次钻井中用了</w:t>
      </w:r>
      <w:r>
        <w:rPr>
          <w:color w:val="auto"/>
          <w:sz w:val="24"/>
          <w:szCs w:val="24"/>
        </w:rPr>
        <w:t>4</w:t>
      </w:r>
      <w:r>
        <w:rPr>
          <w:color w:val="auto"/>
          <w:sz w:val="24"/>
          <w:szCs w:val="24"/>
        </w:rPr>
        <w:t>小时</w:t>
      </w:r>
      <w:r>
        <w:rPr>
          <w:color w:val="auto"/>
          <w:sz w:val="24"/>
          <w:szCs w:val="24"/>
        </w:rPr>
        <w:t>20</w:t>
      </w:r>
      <w:r>
        <w:rPr>
          <w:color w:val="auto"/>
          <w:sz w:val="24"/>
          <w:szCs w:val="24"/>
        </w:rPr>
        <w:t>分钟（</w:t>
      </w:r>
      <w:r>
        <w:rPr>
          <w:color w:val="auto"/>
          <w:sz w:val="24"/>
          <w:szCs w:val="24"/>
        </w:rPr>
        <w:t>12</w:t>
      </w:r>
      <w:r>
        <w:rPr>
          <w:color w:val="auto"/>
          <w:sz w:val="24"/>
          <w:szCs w:val="24"/>
        </w:rPr>
        <w:t>时至</w:t>
      </w:r>
      <w:r>
        <w:rPr>
          <w:color w:val="auto"/>
          <w:sz w:val="24"/>
          <w:szCs w:val="24"/>
        </w:rPr>
        <w:t>16</w:t>
      </w:r>
      <w:r>
        <w:rPr>
          <w:color w:val="auto"/>
          <w:sz w:val="24"/>
          <w:szCs w:val="24"/>
        </w:rPr>
        <w:t>时</w:t>
      </w:r>
      <w:r>
        <w:rPr>
          <w:color w:val="auto"/>
          <w:sz w:val="24"/>
          <w:szCs w:val="24"/>
        </w:rPr>
        <w:t>20</w:t>
      </w:r>
      <w:r>
        <w:rPr>
          <w:color w:val="auto"/>
          <w:sz w:val="24"/>
          <w:szCs w:val="24"/>
        </w:rPr>
        <w:t>分）处理顶驱滑轨偏移问题后，如果下钻通井循环再起钻，情况可能会好得多。</w:t>
      </w:r>
    </w:p>
    <w:p w14:paraId="35F9DD5D" w14:textId="77777777" w:rsidR="0067440D" w:rsidRDefault="00000000">
      <w:pPr>
        <w:pStyle w:val="a0"/>
        <w:spacing w:line="360" w:lineRule="auto"/>
        <w:ind w:firstLine="480"/>
        <w:rPr>
          <w:color w:val="auto"/>
          <w:sz w:val="24"/>
          <w:szCs w:val="24"/>
        </w:rPr>
      </w:pPr>
      <w:r>
        <w:rPr>
          <w:color w:val="auto"/>
          <w:sz w:val="24"/>
          <w:szCs w:val="24"/>
        </w:rPr>
        <w:t>造成井底压力下降可能还有其他因素，以上原因所产生的压力降叠加在一起，导致全井的井底压力低于地层压力，地层流体严重侵入井内，造成了此次井的溢流。</w:t>
      </w:r>
    </w:p>
    <w:p w14:paraId="4DAE030A" w14:textId="77777777" w:rsidR="0067440D" w:rsidRDefault="00000000">
      <w:pPr>
        <w:pStyle w:val="a0"/>
        <w:spacing w:line="360" w:lineRule="auto"/>
        <w:ind w:firstLine="480"/>
        <w:rPr>
          <w:color w:val="auto"/>
          <w:sz w:val="24"/>
          <w:szCs w:val="24"/>
        </w:rPr>
      </w:pPr>
      <w:r>
        <w:rPr>
          <w:color w:val="auto"/>
          <w:sz w:val="24"/>
          <w:szCs w:val="24"/>
        </w:rPr>
        <w:t>3</w:t>
      </w:r>
      <w:r>
        <w:rPr>
          <w:color w:val="auto"/>
          <w:sz w:val="24"/>
          <w:szCs w:val="24"/>
        </w:rPr>
        <w:t>）井喷原因分析</w:t>
      </w:r>
    </w:p>
    <w:p w14:paraId="27B770B3" w14:textId="77777777" w:rsidR="0067440D" w:rsidRDefault="00000000">
      <w:pPr>
        <w:pStyle w:val="a0"/>
        <w:spacing w:line="360" w:lineRule="auto"/>
        <w:ind w:firstLine="480"/>
        <w:rPr>
          <w:color w:val="auto"/>
          <w:sz w:val="24"/>
          <w:szCs w:val="24"/>
        </w:rPr>
      </w:pPr>
      <w:r>
        <w:rPr>
          <w:color w:val="auto"/>
          <w:sz w:val="24"/>
          <w:szCs w:val="24"/>
        </w:rPr>
        <w:t>井喷是地层流体无控制地涌入井筒并喷出的一种现象。它有一个发展的过程，即井</w:t>
      </w:r>
      <w:r>
        <w:rPr>
          <w:color w:val="auto"/>
          <w:sz w:val="24"/>
          <w:szCs w:val="24"/>
        </w:rPr>
        <w:lastRenderedPageBreak/>
        <w:t>侵</w:t>
      </w:r>
      <w:r>
        <w:rPr>
          <w:color w:val="auto"/>
          <w:sz w:val="24"/>
          <w:szCs w:val="24"/>
        </w:rPr>
        <w:t>-</w:t>
      </w:r>
      <w:r>
        <w:rPr>
          <w:color w:val="auto"/>
          <w:sz w:val="24"/>
          <w:szCs w:val="24"/>
        </w:rPr>
        <w:t>溢流</w:t>
      </w:r>
      <w:r>
        <w:rPr>
          <w:color w:val="auto"/>
          <w:sz w:val="24"/>
          <w:szCs w:val="24"/>
        </w:rPr>
        <w:t>-</w:t>
      </w:r>
      <w:r>
        <w:rPr>
          <w:color w:val="auto"/>
          <w:sz w:val="24"/>
          <w:szCs w:val="24"/>
        </w:rPr>
        <w:t>井涌</w:t>
      </w:r>
      <w:r>
        <w:rPr>
          <w:color w:val="auto"/>
          <w:sz w:val="24"/>
          <w:szCs w:val="24"/>
        </w:rPr>
        <w:t>-</w:t>
      </w:r>
      <w:r>
        <w:rPr>
          <w:color w:val="auto"/>
          <w:sz w:val="24"/>
          <w:szCs w:val="24"/>
        </w:rPr>
        <w:t>井喷</w:t>
      </w:r>
      <w:r>
        <w:rPr>
          <w:color w:val="auto"/>
          <w:sz w:val="24"/>
          <w:szCs w:val="24"/>
        </w:rPr>
        <w:t>-</w:t>
      </w:r>
      <w:r>
        <w:rPr>
          <w:color w:val="auto"/>
          <w:sz w:val="24"/>
          <w:szCs w:val="24"/>
        </w:rPr>
        <w:t>井喷失控，每个环节若处理不好就会向下一个环节发展。每个环节的初始阶段都有预兆显示，早发现并及时正确处理就不会向下一个环节发展。本次事故是起钻过程中发生的，主要是溢流未被及时发现，当气测仪发现溢流</w:t>
      </w:r>
      <w:r>
        <w:rPr>
          <w:color w:val="auto"/>
          <w:sz w:val="24"/>
          <w:szCs w:val="24"/>
        </w:rPr>
        <w:t>1.1m</w:t>
      </w:r>
      <w:r>
        <w:rPr>
          <w:color w:val="auto"/>
          <w:sz w:val="24"/>
          <w:szCs w:val="24"/>
          <w:vertAlign w:val="superscript"/>
        </w:rPr>
        <w:t>3</w:t>
      </w:r>
      <w:r>
        <w:rPr>
          <w:color w:val="auto"/>
          <w:sz w:val="24"/>
          <w:szCs w:val="24"/>
        </w:rPr>
        <w:t>并报告时，实际已发生了井喷。该井是一口开发井，压力不高。钻井液附加值</w:t>
      </w:r>
      <w:r>
        <w:rPr>
          <w:color w:val="auto"/>
          <w:sz w:val="24"/>
          <w:szCs w:val="24"/>
        </w:rPr>
        <w:t>0.15g/cm</w:t>
      </w:r>
      <w:r>
        <w:rPr>
          <w:color w:val="auto"/>
          <w:sz w:val="24"/>
          <w:szCs w:val="24"/>
          <w:vertAlign w:val="superscript"/>
        </w:rPr>
        <w:t>3</w:t>
      </w:r>
      <w:r>
        <w:rPr>
          <w:color w:val="auto"/>
          <w:sz w:val="24"/>
          <w:szCs w:val="24"/>
        </w:rPr>
        <w:t>，相当于超地层压力</w:t>
      </w:r>
      <w:r>
        <w:rPr>
          <w:color w:val="auto"/>
          <w:sz w:val="24"/>
          <w:szCs w:val="24"/>
        </w:rPr>
        <w:t>5.lMPa</w:t>
      </w:r>
      <w:r>
        <w:rPr>
          <w:color w:val="auto"/>
          <w:sz w:val="24"/>
          <w:szCs w:val="24"/>
        </w:rPr>
        <w:t>。井内有钻具时，有近</w:t>
      </w:r>
      <w:r>
        <w:rPr>
          <w:color w:val="auto"/>
          <w:sz w:val="24"/>
          <w:szCs w:val="24"/>
        </w:rPr>
        <w:t>400m</w:t>
      </w:r>
      <w:r>
        <w:rPr>
          <w:color w:val="auto"/>
          <w:sz w:val="24"/>
          <w:szCs w:val="24"/>
        </w:rPr>
        <w:t>钻井液柱，即有</w:t>
      </w:r>
      <w:r>
        <w:rPr>
          <w:color w:val="auto"/>
          <w:sz w:val="24"/>
          <w:szCs w:val="24"/>
        </w:rPr>
        <w:t>11m</w:t>
      </w:r>
      <w:r>
        <w:rPr>
          <w:color w:val="auto"/>
          <w:sz w:val="24"/>
          <w:szCs w:val="24"/>
          <w:vertAlign w:val="superscript"/>
        </w:rPr>
        <w:t>3</w:t>
      </w:r>
      <w:r>
        <w:rPr>
          <w:color w:val="auto"/>
          <w:sz w:val="24"/>
          <w:szCs w:val="24"/>
        </w:rPr>
        <w:t>左右（除掉己发现的溢流</w:t>
      </w:r>
      <w:r>
        <w:rPr>
          <w:color w:val="auto"/>
          <w:sz w:val="24"/>
          <w:szCs w:val="24"/>
        </w:rPr>
        <w:t>1.1m</w:t>
      </w:r>
      <w:r>
        <w:rPr>
          <w:color w:val="auto"/>
          <w:sz w:val="24"/>
          <w:szCs w:val="24"/>
          <w:vertAlign w:val="superscript"/>
        </w:rPr>
        <w:t>3</w:t>
      </w:r>
      <w:r>
        <w:rPr>
          <w:color w:val="auto"/>
          <w:sz w:val="24"/>
          <w:szCs w:val="24"/>
        </w:rPr>
        <w:t>）钻井液被耗掉，各个环节都未及时发现。应该指出的是，起下钻的溢流预报不能按钻进工况的标准进行。此外，由于钻具上未带回压阀，导致井内流体（钻井液和天然气）直接从钻杆内喷出，失去了很好的关井控制溢流的条件，造成了严重的井喷后果。</w:t>
      </w:r>
    </w:p>
    <w:p w14:paraId="436B433E"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w:t>
      </w:r>
      <w:r>
        <w:rPr>
          <w:color w:val="auto"/>
          <w:sz w:val="24"/>
          <w:szCs w:val="24"/>
        </w:rPr>
        <w:t>井喷失控的原因分析</w:t>
      </w:r>
    </w:p>
    <w:p w14:paraId="04FF6E8E" w14:textId="77777777" w:rsidR="0067440D" w:rsidRDefault="00000000">
      <w:pPr>
        <w:pStyle w:val="a0"/>
        <w:spacing w:line="360" w:lineRule="auto"/>
        <w:ind w:firstLine="480"/>
        <w:rPr>
          <w:color w:val="auto"/>
          <w:sz w:val="24"/>
          <w:szCs w:val="24"/>
        </w:rPr>
      </w:pPr>
      <w:r>
        <w:rPr>
          <w:color w:val="auto"/>
          <w:sz w:val="24"/>
          <w:szCs w:val="24"/>
        </w:rPr>
        <w:t>井喷失控是指井喷发生后，无法用正常的常规方法控制井口而出现敞喷的现象。这是钻井过程中最恶性的事故。该井当时井深</w:t>
      </w:r>
      <w:r>
        <w:rPr>
          <w:color w:val="auto"/>
          <w:sz w:val="24"/>
          <w:szCs w:val="24"/>
        </w:rPr>
        <w:t>4049.68m</w:t>
      </w:r>
      <w:r>
        <w:rPr>
          <w:color w:val="auto"/>
          <w:sz w:val="24"/>
          <w:szCs w:val="24"/>
        </w:rPr>
        <w:t>起钻至</w:t>
      </w:r>
      <w:r>
        <w:rPr>
          <w:color w:val="auto"/>
          <w:sz w:val="24"/>
          <w:szCs w:val="24"/>
        </w:rPr>
        <w:t>195.31m</w:t>
      </w:r>
      <w:r>
        <w:rPr>
          <w:color w:val="auto"/>
          <w:sz w:val="24"/>
          <w:szCs w:val="24"/>
        </w:rPr>
        <w:t>发现溢流时，钻杆提出转盘面</w:t>
      </w:r>
      <w:r>
        <w:rPr>
          <w:color w:val="auto"/>
          <w:sz w:val="24"/>
          <w:szCs w:val="24"/>
        </w:rPr>
        <w:t>2</w:t>
      </w:r>
      <w:r>
        <w:rPr>
          <w:color w:val="auto"/>
          <w:sz w:val="24"/>
          <w:szCs w:val="24"/>
        </w:rPr>
        <w:t>个多单根（长度</w:t>
      </w:r>
      <w:r>
        <w:rPr>
          <w:color w:val="auto"/>
          <w:sz w:val="24"/>
          <w:szCs w:val="24"/>
        </w:rPr>
        <w:t>19m</w:t>
      </w:r>
      <w:r>
        <w:rPr>
          <w:color w:val="auto"/>
          <w:sz w:val="24"/>
          <w:szCs w:val="24"/>
        </w:rPr>
        <w:t>左右）发生井喷，大方瓦被气流冲出转盘，无法抢接回压阀，抢接顶驱未成功，关防喷器又未能控制住，造成井喷失控。</w:t>
      </w:r>
    </w:p>
    <w:p w14:paraId="5640E692" w14:textId="77777777" w:rsidR="0067440D" w:rsidRDefault="00000000">
      <w:pPr>
        <w:pStyle w:val="a0"/>
        <w:spacing w:line="360" w:lineRule="auto"/>
        <w:ind w:firstLine="480"/>
        <w:rPr>
          <w:color w:val="auto"/>
          <w:sz w:val="24"/>
          <w:szCs w:val="24"/>
        </w:rPr>
      </w:pPr>
      <w:r>
        <w:rPr>
          <w:color w:val="auto"/>
          <w:sz w:val="24"/>
          <w:szCs w:val="24"/>
        </w:rPr>
        <w:t>1</w:t>
      </w:r>
      <w:r>
        <w:rPr>
          <w:color w:val="auto"/>
          <w:sz w:val="24"/>
          <w:szCs w:val="24"/>
        </w:rPr>
        <w:t>）钻具组合未装回压阀。如果装有回压阀，井喷时井内液体、气体就不会从钻杆内喷出。打开节流管线，关防喷器，可以正常实施井控操作。</w:t>
      </w:r>
    </w:p>
    <w:p w14:paraId="12DA5698" w14:textId="77777777" w:rsidR="0067440D" w:rsidRDefault="00000000">
      <w:pPr>
        <w:pStyle w:val="a0"/>
        <w:spacing w:line="360" w:lineRule="auto"/>
        <w:ind w:firstLine="480"/>
        <w:rPr>
          <w:color w:val="auto"/>
          <w:sz w:val="24"/>
          <w:szCs w:val="24"/>
        </w:rPr>
      </w:pPr>
      <w:r>
        <w:rPr>
          <w:color w:val="auto"/>
          <w:sz w:val="24"/>
          <w:szCs w:val="24"/>
        </w:rPr>
        <w:t>2003</w:t>
      </w:r>
      <w:r>
        <w:rPr>
          <w:color w:val="auto"/>
          <w:sz w:val="24"/>
          <w:szCs w:val="24"/>
        </w:rPr>
        <w:t>年</w:t>
      </w:r>
      <w:r>
        <w:rPr>
          <w:color w:val="auto"/>
          <w:sz w:val="24"/>
          <w:szCs w:val="24"/>
        </w:rPr>
        <w:t>9</w:t>
      </w:r>
      <w:r>
        <w:rPr>
          <w:color w:val="auto"/>
          <w:sz w:val="24"/>
          <w:szCs w:val="24"/>
        </w:rPr>
        <w:t>月</w:t>
      </w:r>
      <w:r>
        <w:rPr>
          <w:color w:val="auto"/>
          <w:sz w:val="24"/>
          <w:szCs w:val="24"/>
        </w:rPr>
        <w:t>28</w:t>
      </w:r>
      <w:r>
        <w:rPr>
          <w:color w:val="auto"/>
          <w:sz w:val="24"/>
          <w:szCs w:val="24"/>
        </w:rPr>
        <w:t>日该井钻开油气层现场办公要求第一条内容是：从钻开油气层前到完钻作业结束必须始终在钻具上安装内防喷工具（包括钻具回压阀和方钻杆上下旋塞），这次下钻没有按此要求执行。</w:t>
      </w:r>
    </w:p>
    <w:p w14:paraId="5D38B9BE" w14:textId="77777777" w:rsidR="0067440D" w:rsidRDefault="00000000">
      <w:pPr>
        <w:pStyle w:val="a0"/>
        <w:spacing w:line="360" w:lineRule="auto"/>
        <w:ind w:firstLine="480"/>
        <w:rPr>
          <w:color w:val="auto"/>
          <w:sz w:val="24"/>
          <w:szCs w:val="24"/>
        </w:rPr>
      </w:pPr>
      <w:r>
        <w:rPr>
          <w:color w:val="auto"/>
          <w:sz w:val="24"/>
          <w:szCs w:val="24"/>
        </w:rPr>
        <w:t>实际用的钻具组合没有安装回压阀，查其原因是：本趟在下钻时，由于更换了无线随钻测斜仪，仪器操作者认为由于使用</w:t>
      </w:r>
      <w:r>
        <w:rPr>
          <w:color w:val="auto"/>
          <w:sz w:val="24"/>
          <w:szCs w:val="24"/>
        </w:rPr>
        <w:t>MWD</w:t>
      </w:r>
      <w:r>
        <w:rPr>
          <w:color w:val="auto"/>
          <w:sz w:val="24"/>
          <w:szCs w:val="24"/>
        </w:rPr>
        <w:t>无线随钻测斜仪，钻具中安装回压阀影响测量，定向井现场施工人员决定拆除回压阀，卸下回压阀是本次井喷失控的直接原因。</w:t>
      </w:r>
    </w:p>
    <w:p w14:paraId="643A9486" w14:textId="77777777" w:rsidR="0067440D" w:rsidRDefault="00000000">
      <w:pPr>
        <w:pStyle w:val="a0"/>
        <w:spacing w:line="360" w:lineRule="auto"/>
        <w:ind w:firstLine="480"/>
        <w:rPr>
          <w:color w:val="auto"/>
          <w:sz w:val="24"/>
          <w:szCs w:val="24"/>
        </w:rPr>
      </w:pPr>
      <w:r>
        <w:rPr>
          <w:color w:val="auto"/>
          <w:sz w:val="24"/>
          <w:szCs w:val="24"/>
        </w:rPr>
        <w:t>2</w:t>
      </w:r>
      <w:r>
        <w:rPr>
          <w:color w:val="auto"/>
          <w:sz w:val="24"/>
          <w:szCs w:val="24"/>
        </w:rPr>
        <w:t>）防喷器组中没有装剪切闸板防喷器。剪切闸板能把井内的钻具切断，使井孔全部关闭。井队若当时安装有剪切闸板，井喷时用剪切闸板挤扁井口钻杆，在当时情况下是必要的，不但可以扑灭井口着火，同时使喷流大大减小形成套压，完全可以实现从放喷管线出口放喷点火，防止事态的扩大。</w:t>
      </w:r>
    </w:p>
    <w:p w14:paraId="3660C51A"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w:t>
      </w:r>
      <w:r>
        <w:rPr>
          <w:color w:val="auto"/>
          <w:sz w:val="24"/>
          <w:szCs w:val="24"/>
        </w:rPr>
        <w:t>事态扩大的原因分析</w:t>
      </w:r>
    </w:p>
    <w:p w14:paraId="397649EB" w14:textId="77777777" w:rsidR="0067440D" w:rsidRDefault="00000000">
      <w:pPr>
        <w:pStyle w:val="a0"/>
        <w:spacing w:line="360" w:lineRule="auto"/>
        <w:ind w:firstLine="480"/>
        <w:rPr>
          <w:color w:val="auto"/>
          <w:sz w:val="24"/>
          <w:szCs w:val="24"/>
        </w:rPr>
      </w:pPr>
      <w:r>
        <w:rPr>
          <w:color w:val="auto"/>
          <w:sz w:val="24"/>
          <w:szCs w:val="24"/>
        </w:rPr>
        <w:t>井喷失控后，从井口喷出的高含硫的天然气迅速弥漫，</w:t>
      </w:r>
      <w:r>
        <w:rPr>
          <w:color w:val="auto"/>
          <w:sz w:val="24"/>
          <w:szCs w:val="24"/>
        </w:rPr>
        <w:t>H</w:t>
      </w:r>
      <w:r>
        <w:rPr>
          <w:color w:val="auto"/>
          <w:sz w:val="24"/>
          <w:szCs w:val="24"/>
          <w:vertAlign w:val="subscript"/>
        </w:rPr>
        <w:t>2</w:t>
      </w:r>
      <w:r>
        <w:rPr>
          <w:color w:val="auto"/>
          <w:sz w:val="24"/>
          <w:szCs w:val="24"/>
        </w:rPr>
        <w:t>S</w:t>
      </w:r>
      <w:r>
        <w:rPr>
          <w:color w:val="auto"/>
          <w:sz w:val="24"/>
          <w:szCs w:val="24"/>
        </w:rPr>
        <w:t>气体随空气流动会大面积扩散，危及周围的生态环境，特别是人员的生命安全。</w:t>
      </w:r>
    </w:p>
    <w:p w14:paraId="09FE7D30" w14:textId="77777777" w:rsidR="0067440D" w:rsidRDefault="00000000">
      <w:pPr>
        <w:pStyle w:val="a0"/>
        <w:spacing w:line="360" w:lineRule="auto"/>
        <w:ind w:firstLine="480"/>
        <w:rPr>
          <w:color w:val="auto"/>
          <w:sz w:val="24"/>
          <w:szCs w:val="24"/>
        </w:rPr>
      </w:pPr>
      <w:r>
        <w:rPr>
          <w:color w:val="auto"/>
          <w:sz w:val="24"/>
          <w:szCs w:val="24"/>
        </w:rPr>
        <w:t>由于</w:t>
      </w:r>
      <w:r>
        <w:rPr>
          <w:color w:val="auto"/>
          <w:sz w:val="24"/>
          <w:szCs w:val="24"/>
        </w:rPr>
        <w:t>H</w:t>
      </w:r>
      <w:r>
        <w:rPr>
          <w:color w:val="auto"/>
          <w:sz w:val="24"/>
          <w:szCs w:val="24"/>
          <w:vertAlign w:val="subscript"/>
        </w:rPr>
        <w:t>2</w:t>
      </w:r>
      <w:r>
        <w:rPr>
          <w:color w:val="auto"/>
          <w:sz w:val="24"/>
          <w:szCs w:val="24"/>
        </w:rPr>
        <w:t>S</w:t>
      </w:r>
      <w:r>
        <w:rPr>
          <w:color w:val="auto"/>
          <w:sz w:val="24"/>
          <w:szCs w:val="24"/>
        </w:rPr>
        <w:t>燃烧后能产生低毒性的</w:t>
      </w:r>
      <w:r>
        <w:rPr>
          <w:color w:val="auto"/>
          <w:sz w:val="24"/>
          <w:szCs w:val="24"/>
        </w:rPr>
        <w:t>SO</w:t>
      </w:r>
      <w:r>
        <w:rPr>
          <w:color w:val="auto"/>
          <w:sz w:val="24"/>
          <w:szCs w:val="24"/>
          <w:vertAlign w:val="subscript"/>
        </w:rPr>
        <w:t>2</w:t>
      </w:r>
      <w:r>
        <w:rPr>
          <w:color w:val="auto"/>
          <w:sz w:val="24"/>
          <w:szCs w:val="24"/>
        </w:rPr>
        <w:t>，点燃含</w:t>
      </w:r>
      <w:r>
        <w:rPr>
          <w:color w:val="auto"/>
          <w:sz w:val="24"/>
          <w:szCs w:val="24"/>
        </w:rPr>
        <w:t>H</w:t>
      </w:r>
      <w:r>
        <w:rPr>
          <w:color w:val="auto"/>
          <w:sz w:val="24"/>
          <w:szCs w:val="24"/>
          <w:vertAlign w:val="subscript"/>
        </w:rPr>
        <w:t>2</w:t>
      </w:r>
      <w:r>
        <w:rPr>
          <w:color w:val="auto"/>
          <w:sz w:val="24"/>
          <w:szCs w:val="24"/>
        </w:rPr>
        <w:t>S</w:t>
      </w:r>
      <w:r>
        <w:rPr>
          <w:color w:val="auto"/>
          <w:sz w:val="24"/>
          <w:szCs w:val="24"/>
        </w:rPr>
        <w:t>气体是有效制止井内喷出的有害气体大范围扩散、减少危害的有效措施。在多种行业规范及标准中都从不同角度较为明</w:t>
      </w:r>
      <w:r>
        <w:rPr>
          <w:color w:val="auto"/>
          <w:sz w:val="24"/>
          <w:szCs w:val="24"/>
        </w:rPr>
        <w:lastRenderedPageBreak/>
        <w:t>确地阐述了含硫天然气井井喷后需放喷点燃的必要性。按规范，井喷失控后，应立即组织放喷，同时在放喷口点燃。该井从发生井喷、井口失控到井场柴油机和发电机熄火之间至少有</w:t>
      </w:r>
      <w:r>
        <w:rPr>
          <w:color w:val="auto"/>
          <w:sz w:val="24"/>
          <w:szCs w:val="24"/>
        </w:rPr>
        <w:t>l</w:t>
      </w:r>
      <w:r>
        <w:rPr>
          <w:color w:val="auto"/>
          <w:sz w:val="24"/>
          <w:szCs w:val="24"/>
        </w:rPr>
        <w:t>小时</w:t>
      </w:r>
      <w:r>
        <w:rPr>
          <w:rFonts w:hint="eastAsia"/>
          <w:color w:val="auto"/>
          <w:sz w:val="24"/>
          <w:szCs w:val="24"/>
        </w:rPr>
        <w:t>17</w:t>
      </w:r>
      <w:r>
        <w:rPr>
          <w:color w:val="auto"/>
          <w:sz w:val="24"/>
          <w:szCs w:val="24"/>
        </w:rPr>
        <w:t>分钟以上的时间，当时井场天然气的浓度还未达到天然气与空气混合比和硫化氢与空气混合比的爆炸极限，组织放喷点火有充足的时间，点火也不致危及井场安全。但负有现场安全责任的钻井监督没有在最短的时间内安排放喷点火，失去了控制有害气体扩散的有利时机。在失去环境条件比较有利的第一点火时间后，生产指挥部门的决策者应根据高压天然气井井喷失控具有严重危害后果的特殊情况，迅速组织、明确指令井队准备实施点火，这是减少事态进一步扩大的必要措施。但该井在此期间，除疏散现场人员和村民外，一直未对井喷失控采取进一步的处理措施。</w:t>
      </w:r>
    </w:p>
    <w:p w14:paraId="0315527D" w14:textId="77777777" w:rsidR="0067440D" w:rsidRDefault="00000000">
      <w:pPr>
        <w:pStyle w:val="4"/>
        <w:keepNext w:val="0"/>
        <w:keepLines w:val="0"/>
        <w:spacing w:beforeLines="50" w:before="156" w:line="360" w:lineRule="auto"/>
        <w:rPr>
          <w:sz w:val="24"/>
          <w:szCs w:val="24"/>
        </w:rPr>
      </w:pPr>
      <w:r>
        <w:rPr>
          <w:sz w:val="24"/>
          <w:szCs w:val="24"/>
        </w:rPr>
        <w:t>事故</w:t>
      </w:r>
      <w:r>
        <w:rPr>
          <w:rFonts w:hint="eastAsia"/>
          <w:sz w:val="24"/>
          <w:szCs w:val="24"/>
        </w:rPr>
        <w:t>性质</w:t>
      </w:r>
    </w:p>
    <w:p w14:paraId="640A33CA" w14:textId="77777777" w:rsidR="0067440D" w:rsidRDefault="00000000">
      <w:pPr>
        <w:pStyle w:val="a0"/>
        <w:spacing w:line="360" w:lineRule="auto"/>
        <w:ind w:firstLine="480"/>
        <w:rPr>
          <w:color w:val="auto"/>
          <w:sz w:val="24"/>
          <w:szCs w:val="24"/>
        </w:rPr>
      </w:pPr>
      <w:r>
        <w:rPr>
          <w:color w:val="auto"/>
          <w:sz w:val="24"/>
          <w:szCs w:val="24"/>
        </w:rPr>
        <w:t>经过专家组的分析论证</w:t>
      </w:r>
      <w:r>
        <w:rPr>
          <w:rFonts w:hint="eastAsia"/>
          <w:color w:val="auto"/>
          <w:sz w:val="24"/>
          <w:szCs w:val="24"/>
        </w:rPr>
        <w:t>，</w:t>
      </w:r>
      <w:r>
        <w:rPr>
          <w:color w:val="auto"/>
          <w:sz w:val="24"/>
          <w:szCs w:val="24"/>
        </w:rPr>
        <w:t>排除了不可抗力和人为破坏因素导致事故发生的可能性</w:t>
      </w:r>
      <w:r>
        <w:rPr>
          <w:rFonts w:hint="eastAsia"/>
          <w:color w:val="auto"/>
          <w:sz w:val="24"/>
          <w:szCs w:val="24"/>
        </w:rPr>
        <w:t>，</w:t>
      </w:r>
      <w:r>
        <w:rPr>
          <w:color w:val="auto"/>
          <w:sz w:val="24"/>
          <w:szCs w:val="24"/>
        </w:rPr>
        <w:t>认定中石油川东钻探公司</w:t>
      </w:r>
      <w:r>
        <w:rPr>
          <w:rFonts w:hint="eastAsia"/>
          <w:color w:val="auto"/>
          <w:sz w:val="24"/>
          <w:szCs w:val="24"/>
        </w:rPr>
        <w:t>“</w:t>
      </w:r>
      <w:r>
        <w:rPr>
          <w:color w:val="auto"/>
          <w:sz w:val="24"/>
          <w:szCs w:val="24"/>
        </w:rPr>
        <w:t>12·23</w:t>
      </w:r>
      <w:r>
        <w:rPr>
          <w:rFonts w:hint="eastAsia"/>
          <w:color w:val="auto"/>
          <w:sz w:val="24"/>
          <w:szCs w:val="24"/>
        </w:rPr>
        <w:t>”</w:t>
      </w:r>
      <w:r>
        <w:rPr>
          <w:color w:val="auto"/>
          <w:sz w:val="24"/>
          <w:szCs w:val="24"/>
        </w:rPr>
        <w:t>井喷特大事故是一起责任事故。</w:t>
      </w:r>
    </w:p>
    <w:p w14:paraId="7671B6EE"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w:t>
      </w:r>
      <w:r>
        <w:rPr>
          <w:sz w:val="24"/>
          <w:szCs w:val="24"/>
        </w:rPr>
        <w:t>12.14</w:t>
      </w:r>
      <w:r>
        <w:rPr>
          <w:rFonts w:hint="eastAsia"/>
          <w:sz w:val="24"/>
          <w:szCs w:val="24"/>
        </w:rPr>
        <w:t>”</w:t>
      </w:r>
      <w:r>
        <w:rPr>
          <w:sz w:val="24"/>
          <w:szCs w:val="24"/>
        </w:rPr>
        <w:t>某气井井喷着火事故</w:t>
      </w:r>
    </w:p>
    <w:p w14:paraId="0383C48C"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1</w:t>
      </w:r>
      <w:r>
        <w:rPr>
          <w:rFonts w:ascii="Times New Roman" w:hAnsi="Times New Roman" w:cs="Times New Roman"/>
          <w:sz w:val="24"/>
          <w:szCs w:val="24"/>
          <w:lang w:eastAsia="zh-CN"/>
        </w:rPr>
        <w:t>、事故经过</w:t>
      </w:r>
    </w:p>
    <w:p w14:paraId="7117DA8A"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2004</w:t>
      </w:r>
      <w:r>
        <w:rPr>
          <w:rFonts w:ascii="Times New Roman" w:hAnsi="Times New Roman" w:cs="Times New Roman"/>
          <w:sz w:val="24"/>
          <w:szCs w:val="24"/>
          <w:lang w:eastAsia="zh-CN"/>
        </w:rPr>
        <w:t>年</w:t>
      </w:r>
      <w:r>
        <w:rPr>
          <w:rFonts w:ascii="Times New Roman" w:hAnsi="Times New Roman" w:cs="Times New Roman"/>
          <w:sz w:val="24"/>
          <w:szCs w:val="24"/>
          <w:lang w:eastAsia="zh-CN"/>
        </w:rPr>
        <w:t>12</w:t>
      </w:r>
      <w:r>
        <w:rPr>
          <w:rFonts w:ascii="Times New Roman" w:hAnsi="Times New Roman" w:cs="Times New Roman"/>
          <w:sz w:val="24"/>
          <w:szCs w:val="24"/>
          <w:lang w:eastAsia="zh-CN"/>
        </w:rPr>
        <w:t>月</w:t>
      </w:r>
      <w:r>
        <w:rPr>
          <w:rFonts w:ascii="Times New Roman" w:hAnsi="Times New Roman" w:cs="Times New Roman"/>
          <w:sz w:val="24"/>
          <w:szCs w:val="24"/>
          <w:lang w:eastAsia="zh-CN"/>
        </w:rPr>
        <w:t>14</w:t>
      </w:r>
      <w:r>
        <w:rPr>
          <w:rFonts w:ascii="Times New Roman" w:hAnsi="Times New Roman" w:cs="Times New Roman"/>
          <w:sz w:val="24"/>
          <w:szCs w:val="24"/>
          <w:lang w:eastAsia="zh-CN"/>
        </w:rPr>
        <w:t>日，在起管柱过程中，用电潜泵向井内添加压井液。约</w:t>
      </w:r>
      <w:r>
        <w:rPr>
          <w:rFonts w:ascii="Times New Roman" w:hAnsi="Times New Roman" w:cs="Times New Roman"/>
          <w:sz w:val="24"/>
          <w:szCs w:val="24"/>
          <w:lang w:eastAsia="zh-CN"/>
        </w:rPr>
        <w:t>16</w:t>
      </w:r>
      <w:r>
        <w:rPr>
          <w:rFonts w:ascii="Times New Roman" w:hAnsi="Times New Roman" w:cs="Times New Roman"/>
          <w:sz w:val="24"/>
          <w:szCs w:val="24"/>
          <w:lang w:eastAsia="zh-CN"/>
        </w:rPr>
        <w:t>时</w:t>
      </w:r>
      <w:r>
        <w:rPr>
          <w:rFonts w:ascii="Times New Roman" w:hAnsi="Times New Roman" w:cs="Times New Roman"/>
          <w:sz w:val="24"/>
          <w:szCs w:val="24"/>
          <w:lang w:eastAsia="zh-CN"/>
        </w:rPr>
        <w:t>40</w:t>
      </w:r>
      <w:r>
        <w:rPr>
          <w:rFonts w:ascii="Times New Roman" w:hAnsi="Times New Roman" w:cs="Times New Roman"/>
          <w:sz w:val="24"/>
          <w:szCs w:val="24"/>
          <w:lang w:eastAsia="zh-CN"/>
        </w:rPr>
        <w:t>分，当射孔管柱起到第</w:t>
      </w:r>
      <w:r>
        <w:rPr>
          <w:rFonts w:ascii="Times New Roman" w:hAnsi="Times New Roman" w:cs="Times New Roman"/>
          <w:sz w:val="24"/>
          <w:szCs w:val="24"/>
          <w:lang w:eastAsia="zh-CN"/>
        </w:rPr>
        <w:t>40</w:t>
      </w:r>
      <w:r>
        <w:rPr>
          <w:rFonts w:ascii="Times New Roman" w:hAnsi="Times New Roman" w:cs="Times New Roman"/>
          <w:sz w:val="24"/>
          <w:szCs w:val="24"/>
          <w:lang w:eastAsia="zh-CN"/>
        </w:rPr>
        <w:t>根时，突然发生溢流现象。之后，紧急安装悬挂器，游动滑车起升到接近井架顶部后，通井机熄火；王某停井场发电机并通知施工的水罐车离开。由于井内气体压力很大，悬挂器上下窜动，顶丝无法紧固，致使悬挂器提升短节没能拆下，无法关井，高压气流从提升短节和套管闸门向上和两侧喷出。约</w:t>
      </w:r>
      <w:r>
        <w:rPr>
          <w:rFonts w:ascii="Times New Roman" w:hAnsi="Times New Roman" w:cs="Times New Roman"/>
          <w:sz w:val="24"/>
          <w:szCs w:val="24"/>
          <w:lang w:eastAsia="zh-CN"/>
        </w:rPr>
        <w:t>16</w:t>
      </w:r>
      <w:r>
        <w:rPr>
          <w:rFonts w:ascii="Times New Roman" w:hAnsi="Times New Roman" w:cs="Times New Roman"/>
          <w:sz w:val="24"/>
          <w:szCs w:val="24"/>
          <w:lang w:eastAsia="zh-CN"/>
        </w:rPr>
        <w:t>时</w:t>
      </w:r>
      <w:r>
        <w:rPr>
          <w:rFonts w:ascii="Times New Roman" w:hAnsi="Times New Roman" w:cs="Times New Roman"/>
          <w:sz w:val="24"/>
          <w:szCs w:val="24"/>
          <w:lang w:eastAsia="zh-CN"/>
        </w:rPr>
        <w:t>50</w:t>
      </w:r>
      <w:r>
        <w:rPr>
          <w:rFonts w:ascii="Times New Roman" w:hAnsi="Times New Roman" w:cs="Times New Roman"/>
          <w:sz w:val="24"/>
          <w:szCs w:val="24"/>
          <w:lang w:eastAsia="zh-CN"/>
        </w:rPr>
        <w:t>分，井口上方突然起火，现场施工人员四散逃生，刘某少量头发被灼烧。</w:t>
      </w:r>
    </w:p>
    <w:p w14:paraId="3B27DC5D"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2</w:t>
      </w:r>
      <w:r>
        <w:rPr>
          <w:rFonts w:ascii="Times New Roman" w:hAnsi="Times New Roman" w:cs="Times New Roman"/>
          <w:sz w:val="24"/>
          <w:szCs w:val="24"/>
          <w:lang w:eastAsia="zh-CN"/>
        </w:rPr>
        <w:t>、原因分析</w:t>
      </w:r>
    </w:p>
    <w:p w14:paraId="033DBBEC"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1</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井喷原因</w:t>
      </w:r>
    </w:p>
    <w:p w14:paraId="725F01EE"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一是发生井涌到井喷时间短，井底压力高，造成悬挂器上下窜动，短节无法拆卸；二是现场施工没有具体指挥人员，施工人员没有经过正规培训和防井喷演练，处理突发事件的能力差。最重要的原因是没有安装封井器。</w:t>
      </w:r>
    </w:p>
    <w:p w14:paraId="41DA0651"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hint="eastAsia"/>
          <w:sz w:val="24"/>
          <w:szCs w:val="24"/>
          <w:lang w:eastAsia="zh-CN"/>
        </w:rPr>
        <w:t>2</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着火原因</w:t>
      </w:r>
    </w:p>
    <w:p w14:paraId="64312FC2"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第一种可能是从悬挂器短节中喷出的气体压力很大，大钩上的吊环被气体吹得左右摇晃，吊环的剧烈晃动可能产生碰撞，产生火花引燃气体；第二种可能是气体内带出的沙粒与井架或吊环碰撞产生火花，引燃气体。因起火燃烧的部位距离井口有一段距离，</w:t>
      </w:r>
      <w:r>
        <w:rPr>
          <w:rFonts w:ascii="Times New Roman" w:hAnsi="Times New Roman" w:cs="Times New Roman"/>
          <w:sz w:val="24"/>
          <w:szCs w:val="24"/>
          <w:lang w:eastAsia="zh-CN"/>
        </w:rPr>
        <w:lastRenderedPageBreak/>
        <w:t>因此在井口施工的人员没有造成伤亡。</w:t>
      </w:r>
    </w:p>
    <w:p w14:paraId="4E02199D" w14:textId="77777777" w:rsidR="0067440D" w:rsidRDefault="00000000">
      <w:pPr>
        <w:pStyle w:val="a8"/>
        <w:spacing w:line="360" w:lineRule="auto"/>
        <w:ind w:firstLine="480"/>
        <w:rPr>
          <w:rFonts w:ascii="Times New Roman" w:hAnsi="Times New Roman" w:cs="Times New Roman"/>
          <w:sz w:val="24"/>
          <w:szCs w:val="24"/>
          <w:lang w:eastAsia="zh-CN"/>
        </w:rPr>
      </w:pPr>
      <w:r>
        <w:rPr>
          <w:rFonts w:ascii="Times New Roman" w:hAnsi="Times New Roman" w:cs="Times New Roman"/>
          <w:sz w:val="24"/>
          <w:szCs w:val="24"/>
          <w:lang w:eastAsia="zh-CN"/>
        </w:rPr>
        <w:t>3</w:t>
      </w:r>
      <w:r>
        <w:rPr>
          <w:rFonts w:ascii="Times New Roman" w:hAnsi="Times New Roman" w:cs="Times New Roman"/>
          <w:sz w:val="24"/>
          <w:szCs w:val="24"/>
          <w:lang w:eastAsia="zh-CN"/>
        </w:rPr>
        <w:t>、防范措施</w:t>
      </w:r>
    </w:p>
    <w:p w14:paraId="419D8AB4"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w:t>
      </w:r>
      <w:r>
        <w:rPr>
          <w:color w:val="auto"/>
          <w:sz w:val="24"/>
          <w:szCs w:val="24"/>
        </w:rPr>
        <w:t>加强安全教育，增强现场人员的安全生产意识。</w:t>
      </w:r>
    </w:p>
    <w:p w14:paraId="53DF0018"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w:t>
      </w:r>
      <w:r>
        <w:rPr>
          <w:color w:val="auto"/>
          <w:sz w:val="24"/>
          <w:szCs w:val="24"/>
        </w:rPr>
        <w:t>加强安全操作规程培训，杜绝违章操作，提高风险识别能力。</w:t>
      </w:r>
    </w:p>
    <w:p w14:paraId="2D13775B"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w:t>
      </w:r>
      <w:r>
        <w:rPr>
          <w:color w:val="auto"/>
          <w:sz w:val="24"/>
          <w:szCs w:val="24"/>
        </w:rPr>
        <w:t>作业人员一定要按照操作规程进行正确操作，避免此次事故的发生。</w:t>
      </w:r>
    </w:p>
    <w:p w14:paraId="5ED6A158"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天然气爆炸</w:t>
      </w:r>
      <w:r>
        <w:rPr>
          <w:sz w:val="24"/>
          <w:szCs w:val="24"/>
        </w:rPr>
        <w:t>事故</w:t>
      </w:r>
    </w:p>
    <w:p w14:paraId="6AF88B27" w14:textId="77777777" w:rsidR="0067440D" w:rsidRDefault="00000000">
      <w:pPr>
        <w:pStyle w:val="a0"/>
        <w:spacing w:line="360" w:lineRule="auto"/>
        <w:ind w:firstLine="480"/>
        <w:rPr>
          <w:color w:val="auto"/>
          <w:sz w:val="24"/>
          <w:szCs w:val="24"/>
        </w:rPr>
      </w:pPr>
      <w:r>
        <w:rPr>
          <w:color w:val="auto"/>
          <w:sz w:val="24"/>
          <w:szCs w:val="24"/>
        </w:rPr>
        <w:t>1</w:t>
      </w:r>
      <w:r>
        <w:rPr>
          <w:rFonts w:hint="eastAsia"/>
          <w:color w:val="auto"/>
          <w:sz w:val="24"/>
          <w:szCs w:val="24"/>
        </w:rPr>
        <w:t>、</w:t>
      </w:r>
      <w:r>
        <w:rPr>
          <w:color w:val="auto"/>
          <w:sz w:val="24"/>
          <w:szCs w:val="24"/>
        </w:rPr>
        <w:t>事故经过简述</w:t>
      </w:r>
    </w:p>
    <w:p w14:paraId="5BFF3D5E" w14:textId="77777777" w:rsidR="0067440D" w:rsidRDefault="00000000">
      <w:pPr>
        <w:pStyle w:val="a0"/>
        <w:spacing w:line="360" w:lineRule="auto"/>
        <w:ind w:firstLine="480"/>
        <w:rPr>
          <w:color w:val="auto"/>
          <w:sz w:val="24"/>
          <w:szCs w:val="24"/>
        </w:rPr>
      </w:pPr>
      <w:r>
        <w:rPr>
          <w:rFonts w:hint="eastAsia"/>
          <w:color w:val="auto"/>
          <w:sz w:val="24"/>
          <w:szCs w:val="24"/>
        </w:rPr>
        <w:t>x</w:t>
      </w:r>
      <w:r>
        <w:rPr>
          <w:color w:val="auto"/>
          <w:sz w:val="24"/>
          <w:szCs w:val="24"/>
        </w:rPr>
        <w:t>年</w:t>
      </w:r>
      <w:r>
        <w:rPr>
          <w:color w:val="auto"/>
          <w:sz w:val="24"/>
          <w:szCs w:val="24"/>
        </w:rPr>
        <w:t>12</w:t>
      </w:r>
      <w:r>
        <w:rPr>
          <w:color w:val="auto"/>
          <w:sz w:val="24"/>
          <w:szCs w:val="24"/>
        </w:rPr>
        <w:t>月</w:t>
      </w:r>
      <w:r>
        <w:rPr>
          <w:color w:val="auto"/>
          <w:sz w:val="24"/>
          <w:szCs w:val="24"/>
        </w:rPr>
        <w:t>18</w:t>
      </w:r>
      <w:r>
        <w:rPr>
          <w:color w:val="auto"/>
          <w:sz w:val="24"/>
          <w:szCs w:val="24"/>
        </w:rPr>
        <w:t>日</w:t>
      </w:r>
      <w:r>
        <w:rPr>
          <w:color w:val="auto"/>
          <w:sz w:val="24"/>
          <w:szCs w:val="24"/>
        </w:rPr>
        <w:t>15</w:t>
      </w:r>
      <w:r>
        <w:rPr>
          <w:color w:val="auto"/>
          <w:sz w:val="24"/>
          <w:szCs w:val="24"/>
        </w:rPr>
        <w:t>时</w:t>
      </w:r>
      <w:r>
        <w:rPr>
          <w:color w:val="auto"/>
          <w:sz w:val="24"/>
          <w:szCs w:val="24"/>
        </w:rPr>
        <w:t>54</w:t>
      </w:r>
      <w:r>
        <w:rPr>
          <w:color w:val="auto"/>
          <w:sz w:val="24"/>
          <w:szCs w:val="24"/>
        </w:rPr>
        <w:t>分，某油田天然气调压站与天然气管线接口处突然爆裂。由于爆炸产生的巨大能量和冲击波，将爆管西侧约</w:t>
      </w:r>
      <w:r>
        <w:rPr>
          <w:color w:val="auto"/>
          <w:sz w:val="24"/>
          <w:szCs w:val="24"/>
        </w:rPr>
        <w:t>4m</w:t>
      </w:r>
      <w:r>
        <w:rPr>
          <w:color w:val="auto"/>
          <w:sz w:val="24"/>
          <w:szCs w:val="24"/>
        </w:rPr>
        <w:t>长的管线扭断，东侧</w:t>
      </w:r>
      <w:r>
        <w:rPr>
          <w:color w:val="auto"/>
          <w:sz w:val="24"/>
          <w:szCs w:val="24"/>
        </w:rPr>
        <w:t>16m</w:t>
      </w:r>
      <w:r>
        <w:rPr>
          <w:color w:val="auto"/>
          <w:sz w:val="24"/>
          <w:szCs w:val="24"/>
        </w:rPr>
        <w:t>长的管线撕裂扭断，北侧管线连同调压站阀门一起扭断并向北飞出</w:t>
      </w:r>
      <w:r>
        <w:rPr>
          <w:color w:val="auto"/>
          <w:sz w:val="24"/>
          <w:szCs w:val="24"/>
        </w:rPr>
        <w:t>70</w:t>
      </w:r>
      <w:r>
        <w:rPr>
          <w:color w:val="auto"/>
          <w:sz w:val="24"/>
          <w:szCs w:val="24"/>
        </w:rPr>
        <w:t>多米远，爆炸的碎片向南飞出</w:t>
      </w:r>
      <w:r>
        <w:rPr>
          <w:color w:val="auto"/>
          <w:sz w:val="24"/>
          <w:szCs w:val="24"/>
        </w:rPr>
        <w:t>70</w:t>
      </w:r>
      <w:r>
        <w:rPr>
          <w:color w:val="auto"/>
          <w:sz w:val="24"/>
          <w:szCs w:val="24"/>
        </w:rPr>
        <w:t>多米远，并将调压站院墙外的杂草引燃起火，外泄的天然气发生着火。事故造成了巨大的经济损失，引起油田各级领导的高度重视。</w:t>
      </w:r>
    </w:p>
    <w:p w14:paraId="69E2360F" w14:textId="77777777" w:rsidR="0067440D" w:rsidRDefault="00000000">
      <w:pPr>
        <w:pStyle w:val="a0"/>
        <w:spacing w:line="360" w:lineRule="auto"/>
        <w:ind w:firstLine="480"/>
        <w:rPr>
          <w:color w:val="auto"/>
          <w:sz w:val="24"/>
          <w:szCs w:val="24"/>
        </w:rPr>
      </w:pPr>
      <w:r>
        <w:rPr>
          <w:color w:val="auto"/>
          <w:sz w:val="24"/>
          <w:szCs w:val="24"/>
        </w:rPr>
        <w:t>2</w:t>
      </w:r>
      <w:r>
        <w:rPr>
          <w:rFonts w:hint="eastAsia"/>
          <w:color w:val="auto"/>
          <w:sz w:val="24"/>
          <w:szCs w:val="24"/>
        </w:rPr>
        <w:t>、</w:t>
      </w:r>
      <w:r>
        <w:rPr>
          <w:color w:val="auto"/>
          <w:sz w:val="24"/>
          <w:szCs w:val="24"/>
        </w:rPr>
        <w:t>事故原因分析</w:t>
      </w:r>
    </w:p>
    <w:p w14:paraId="2640C168" w14:textId="77777777" w:rsidR="0067440D" w:rsidRDefault="00000000">
      <w:pPr>
        <w:pStyle w:val="a0"/>
        <w:spacing w:line="360" w:lineRule="auto"/>
        <w:ind w:firstLine="480"/>
        <w:rPr>
          <w:color w:val="auto"/>
          <w:sz w:val="24"/>
          <w:szCs w:val="24"/>
        </w:rPr>
      </w:pPr>
      <w:r>
        <w:rPr>
          <w:color w:val="auto"/>
          <w:sz w:val="24"/>
          <w:szCs w:val="24"/>
        </w:rPr>
        <w:t>通过事故发生后进行的宏观检查、厚度测定、腐蚀产物检测及扫描电镜分析的结果可知，爆管的主要原因为：</w:t>
      </w:r>
    </w:p>
    <w:p w14:paraId="1D487219"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w:t>
      </w:r>
      <w:r>
        <w:rPr>
          <w:color w:val="auto"/>
          <w:sz w:val="24"/>
          <w:szCs w:val="24"/>
        </w:rPr>
        <w:t>天然气中含有部分</w:t>
      </w:r>
      <w:r>
        <w:rPr>
          <w:color w:val="auto"/>
          <w:sz w:val="24"/>
          <w:szCs w:val="24"/>
        </w:rPr>
        <w:t>H</w:t>
      </w:r>
      <w:r>
        <w:rPr>
          <w:color w:val="auto"/>
          <w:sz w:val="24"/>
          <w:szCs w:val="24"/>
          <w:vertAlign w:val="subscript"/>
        </w:rPr>
        <w:t>2</w:t>
      </w:r>
      <w:r>
        <w:rPr>
          <w:color w:val="auto"/>
          <w:sz w:val="24"/>
          <w:szCs w:val="24"/>
        </w:rPr>
        <w:t>S</w:t>
      </w:r>
      <w:r>
        <w:rPr>
          <w:color w:val="auto"/>
          <w:sz w:val="24"/>
          <w:szCs w:val="24"/>
        </w:rPr>
        <w:t>，</w:t>
      </w:r>
      <w:r>
        <w:rPr>
          <w:color w:val="auto"/>
          <w:sz w:val="24"/>
          <w:szCs w:val="24"/>
        </w:rPr>
        <w:t>CO</w:t>
      </w:r>
      <w:r>
        <w:rPr>
          <w:color w:val="auto"/>
          <w:sz w:val="24"/>
          <w:szCs w:val="24"/>
        </w:rPr>
        <w:t>，</w:t>
      </w:r>
      <w:r>
        <w:rPr>
          <w:color w:val="auto"/>
          <w:sz w:val="24"/>
          <w:szCs w:val="24"/>
        </w:rPr>
        <w:t>CO</w:t>
      </w:r>
      <w:r>
        <w:rPr>
          <w:color w:val="auto"/>
          <w:sz w:val="24"/>
          <w:szCs w:val="24"/>
          <w:vertAlign w:val="subscript"/>
        </w:rPr>
        <w:t>2</w:t>
      </w:r>
      <w:r>
        <w:rPr>
          <w:color w:val="auto"/>
          <w:sz w:val="24"/>
          <w:szCs w:val="24"/>
        </w:rPr>
        <w:t>气体及部分水份等杂质，导致了管线的严重腐蚀。通过测厚检查发现，爆破的三通底部减薄最严重。根据三通部位的几何特殊性，可知该处天然气流速最慢，从而使天然气中的</w:t>
      </w:r>
      <w:r>
        <w:rPr>
          <w:color w:val="auto"/>
          <w:sz w:val="24"/>
          <w:szCs w:val="24"/>
        </w:rPr>
        <w:t>H</w:t>
      </w:r>
      <w:r>
        <w:rPr>
          <w:color w:val="auto"/>
          <w:sz w:val="24"/>
          <w:szCs w:val="24"/>
          <w:vertAlign w:val="subscript"/>
        </w:rPr>
        <w:t>2</w:t>
      </w:r>
      <w:r>
        <w:rPr>
          <w:color w:val="auto"/>
          <w:sz w:val="24"/>
          <w:szCs w:val="24"/>
        </w:rPr>
        <w:t>S</w:t>
      </w:r>
      <w:r>
        <w:rPr>
          <w:color w:val="auto"/>
          <w:sz w:val="24"/>
          <w:szCs w:val="24"/>
        </w:rPr>
        <w:t>，</w:t>
      </w:r>
      <w:r>
        <w:rPr>
          <w:color w:val="auto"/>
          <w:sz w:val="24"/>
          <w:szCs w:val="24"/>
        </w:rPr>
        <w:t>CO</w:t>
      </w:r>
      <w:r>
        <w:rPr>
          <w:color w:val="auto"/>
          <w:sz w:val="24"/>
          <w:szCs w:val="24"/>
        </w:rPr>
        <w:t>，</w:t>
      </w:r>
      <w:r>
        <w:rPr>
          <w:color w:val="auto"/>
          <w:sz w:val="24"/>
          <w:szCs w:val="24"/>
        </w:rPr>
        <w:t>CO</w:t>
      </w:r>
      <w:r>
        <w:rPr>
          <w:color w:val="auto"/>
          <w:sz w:val="24"/>
          <w:szCs w:val="24"/>
          <w:vertAlign w:val="subscript"/>
        </w:rPr>
        <w:t>2</w:t>
      </w:r>
      <w:r>
        <w:rPr>
          <w:color w:val="auto"/>
          <w:sz w:val="24"/>
          <w:szCs w:val="24"/>
        </w:rPr>
        <w:t>气体及部分水份等杂质有更为充足的时间与金属管壁发生各种反应，导致了该处腐蚀最为严重。</w:t>
      </w:r>
    </w:p>
    <w:p w14:paraId="7F4DEF36" w14:textId="77777777" w:rsidR="0067440D" w:rsidRDefault="00000000">
      <w:pPr>
        <w:pStyle w:val="a0"/>
        <w:spacing w:line="360" w:lineRule="auto"/>
        <w:ind w:firstLine="480"/>
        <w:rPr>
          <w:color w:val="auto"/>
          <w:sz w:val="24"/>
          <w:szCs w:val="24"/>
        </w:rPr>
      </w:pPr>
      <w:r>
        <w:rPr>
          <w:color w:val="auto"/>
          <w:sz w:val="24"/>
          <w:szCs w:val="24"/>
        </w:rPr>
        <w:t>2</w:t>
      </w:r>
      <w:r>
        <w:rPr>
          <w:color w:val="auto"/>
          <w:sz w:val="24"/>
          <w:szCs w:val="24"/>
        </w:rPr>
        <w:t>）三通管线的选材没有按设计要求取材，管线不符合</w:t>
      </w:r>
      <w:r>
        <w:rPr>
          <w:color w:val="auto"/>
          <w:sz w:val="24"/>
          <w:szCs w:val="24"/>
        </w:rPr>
        <w:t>20#</w:t>
      </w:r>
      <w:r>
        <w:rPr>
          <w:color w:val="auto"/>
          <w:sz w:val="24"/>
          <w:szCs w:val="24"/>
        </w:rPr>
        <w:t>钢的要求和标准，焊接质量差，加速了材质的腐蚀和减薄。</w:t>
      </w:r>
    </w:p>
    <w:p w14:paraId="6BDEEB6B" w14:textId="77777777" w:rsidR="0067440D" w:rsidRDefault="00000000">
      <w:pPr>
        <w:pStyle w:val="a0"/>
        <w:spacing w:line="360" w:lineRule="auto"/>
        <w:ind w:firstLine="480"/>
        <w:rPr>
          <w:color w:val="auto"/>
          <w:sz w:val="24"/>
          <w:szCs w:val="24"/>
        </w:rPr>
      </w:pPr>
      <w:r>
        <w:rPr>
          <w:color w:val="auto"/>
          <w:sz w:val="24"/>
          <w:szCs w:val="24"/>
        </w:rPr>
        <w:t>3</w:t>
      </w:r>
      <w:r>
        <w:rPr>
          <w:color w:val="auto"/>
          <w:sz w:val="24"/>
          <w:szCs w:val="24"/>
        </w:rPr>
        <w:t>）塑性变形使金属内部产生大量的位错和空位，位错沿滑移面移动，在交叉处形成位错塞积，造成很大的应力集中，当材料达到屈服极限后，应力不能得到松弛，形成初裂纹，随着时间的延迟，裂纹不断扩展。</w:t>
      </w:r>
    </w:p>
    <w:p w14:paraId="61FA4B00" w14:textId="77777777" w:rsidR="0067440D" w:rsidRDefault="00000000">
      <w:pPr>
        <w:pStyle w:val="a0"/>
        <w:spacing w:line="360" w:lineRule="auto"/>
        <w:ind w:firstLine="480"/>
        <w:rPr>
          <w:color w:val="auto"/>
          <w:sz w:val="24"/>
          <w:szCs w:val="24"/>
        </w:rPr>
      </w:pPr>
      <w:r>
        <w:rPr>
          <w:color w:val="auto"/>
          <w:sz w:val="24"/>
          <w:szCs w:val="24"/>
        </w:rPr>
        <w:t>4</w:t>
      </w:r>
      <w:r>
        <w:rPr>
          <w:color w:val="auto"/>
          <w:sz w:val="24"/>
          <w:szCs w:val="24"/>
        </w:rPr>
        <w:t>）该管线从未进行过专业的技术检测，使用状况不明，也是造成事故的原因之一。长期使用</w:t>
      </w:r>
      <w:r>
        <w:rPr>
          <w:color w:val="auto"/>
          <w:sz w:val="24"/>
          <w:szCs w:val="24"/>
        </w:rPr>
        <w:t>13</w:t>
      </w:r>
      <w:r>
        <w:rPr>
          <w:color w:val="auto"/>
          <w:sz w:val="24"/>
          <w:szCs w:val="24"/>
        </w:rPr>
        <w:t>年的天然气管线遭受严重腐蚀之后，造成强度大大降低，实际壁厚小于计算厚度，远远不能满足使用条件，在微裂纹的诱导下，不能满足强度要求，发生了爆炸事故。</w:t>
      </w:r>
    </w:p>
    <w:p w14:paraId="5A1C24D4"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w:t>
      </w:r>
      <w:r>
        <w:rPr>
          <w:color w:val="auto"/>
          <w:sz w:val="24"/>
          <w:szCs w:val="24"/>
        </w:rPr>
        <w:t>事故</w:t>
      </w:r>
      <w:r>
        <w:rPr>
          <w:rFonts w:hint="eastAsia"/>
          <w:color w:val="auto"/>
          <w:sz w:val="24"/>
          <w:szCs w:val="24"/>
        </w:rPr>
        <w:t>教训</w:t>
      </w:r>
    </w:p>
    <w:p w14:paraId="04BDAD17" w14:textId="77777777" w:rsidR="0067440D" w:rsidRDefault="00000000">
      <w:pPr>
        <w:pStyle w:val="a0"/>
        <w:spacing w:line="360" w:lineRule="auto"/>
        <w:ind w:firstLine="480"/>
        <w:rPr>
          <w:color w:val="auto"/>
          <w:sz w:val="24"/>
          <w:szCs w:val="24"/>
        </w:rPr>
      </w:pPr>
      <w:r>
        <w:rPr>
          <w:color w:val="auto"/>
          <w:sz w:val="24"/>
          <w:szCs w:val="24"/>
        </w:rPr>
        <w:lastRenderedPageBreak/>
        <w:t>这次事故的教训是非常深刻的，本次建设的天然气调压箱是易发生重大安全事故的部位，从设计、施工到监督检验，必须进行强有力的专业检查、验收，杜绝使用不合格的管线，确保施工质量。使用单位在加强自检的同时，必须定期的由专业检测单位进行定期检查，以便及早发现事故隐患，找出薄弱环节，防患于未然。</w:t>
      </w:r>
    </w:p>
    <w:p w14:paraId="7BA5F72F"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江汉油田“</w:t>
      </w:r>
      <w:r>
        <w:rPr>
          <w:rFonts w:hint="eastAsia"/>
          <w:sz w:val="24"/>
          <w:szCs w:val="24"/>
        </w:rPr>
        <w:t>8.29</w:t>
      </w:r>
      <w:r>
        <w:rPr>
          <w:rFonts w:hint="eastAsia"/>
          <w:sz w:val="24"/>
          <w:szCs w:val="24"/>
        </w:rPr>
        <w:t>”井架倾倒死亡</w:t>
      </w:r>
      <w:r>
        <w:rPr>
          <w:sz w:val="24"/>
          <w:szCs w:val="24"/>
        </w:rPr>
        <w:t>事故</w:t>
      </w:r>
    </w:p>
    <w:p w14:paraId="2908D03E" w14:textId="77777777" w:rsidR="0067440D" w:rsidRDefault="00000000">
      <w:pPr>
        <w:pStyle w:val="a0"/>
        <w:numPr>
          <w:ilvl w:val="0"/>
          <w:numId w:val="18"/>
        </w:numPr>
        <w:spacing w:line="360" w:lineRule="auto"/>
        <w:ind w:firstLine="480"/>
        <w:rPr>
          <w:color w:val="auto"/>
          <w:sz w:val="24"/>
          <w:szCs w:val="24"/>
        </w:rPr>
      </w:pPr>
      <w:r>
        <w:rPr>
          <w:rFonts w:hint="eastAsia"/>
          <w:color w:val="auto"/>
          <w:sz w:val="24"/>
          <w:szCs w:val="24"/>
        </w:rPr>
        <w:t>事故经过</w:t>
      </w:r>
    </w:p>
    <w:p w14:paraId="5229B244" w14:textId="77777777" w:rsidR="0067440D" w:rsidRDefault="00000000">
      <w:pPr>
        <w:pStyle w:val="a0"/>
        <w:spacing w:line="360" w:lineRule="auto"/>
        <w:ind w:firstLine="480"/>
        <w:rPr>
          <w:color w:val="auto"/>
          <w:sz w:val="24"/>
          <w:szCs w:val="24"/>
        </w:rPr>
      </w:pPr>
      <w:r>
        <w:rPr>
          <w:rFonts w:hint="eastAsia"/>
          <w:color w:val="auto"/>
          <w:sz w:val="24"/>
          <w:szCs w:val="24"/>
        </w:rPr>
        <w:t>2004</w:t>
      </w:r>
      <w:r>
        <w:rPr>
          <w:rFonts w:hint="eastAsia"/>
          <w:color w:val="auto"/>
          <w:sz w:val="24"/>
          <w:szCs w:val="24"/>
        </w:rPr>
        <w:t>年</w:t>
      </w:r>
      <w:r>
        <w:rPr>
          <w:rFonts w:hint="eastAsia"/>
          <w:color w:val="auto"/>
          <w:sz w:val="24"/>
          <w:szCs w:val="24"/>
        </w:rPr>
        <w:t>8</w:t>
      </w:r>
      <w:r>
        <w:rPr>
          <w:rFonts w:hint="eastAsia"/>
          <w:color w:val="auto"/>
          <w:sz w:val="24"/>
          <w:szCs w:val="24"/>
        </w:rPr>
        <w:t>月</w:t>
      </w:r>
      <w:r>
        <w:rPr>
          <w:rFonts w:hint="eastAsia"/>
          <w:color w:val="auto"/>
          <w:sz w:val="24"/>
          <w:szCs w:val="24"/>
        </w:rPr>
        <w:t>29</w:t>
      </w:r>
      <w:r>
        <w:rPr>
          <w:rFonts w:hint="eastAsia"/>
          <w:color w:val="auto"/>
          <w:sz w:val="24"/>
          <w:szCs w:val="24"/>
        </w:rPr>
        <w:t>日，钻井工程处</w:t>
      </w:r>
      <w:r>
        <w:rPr>
          <w:rFonts w:hint="eastAsia"/>
          <w:color w:val="auto"/>
          <w:sz w:val="24"/>
          <w:szCs w:val="24"/>
        </w:rPr>
        <w:t>20902JH</w:t>
      </w:r>
      <w:r>
        <w:rPr>
          <w:rFonts w:hint="eastAsia"/>
          <w:color w:val="auto"/>
          <w:sz w:val="24"/>
          <w:szCs w:val="24"/>
        </w:rPr>
        <w:t>队使用</w:t>
      </w:r>
      <w:r>
        <w:rPr>
          <w:rFonts w:hint="eastAsia"/>
          <w:color w:val="auto"/>
          <w:sz w:val="24"/>
          <w:szCs w:val="24"/>
        </w:rPr>
        <w:t>ZJ20</w:t>
      </w:r>
      <w:r>
        <w:rPr>
          <w:rFonts w:hint="eastAsia"/>
          <w:color w:val="auto"/>
          <w:sz w:val="24"/>
          <w:szCs w:val="24"/>
        </w:rPr>
        <w:t>型车载钻机，在广</w:t>
      </w:r>
      <w:r>
        <w:rPr>
          <w:rFonts w:hint="eastAsia"/>
          <w:color w:val="auto"/>
          <w:sz w:val="24"/>
          <w:szCs w:val="24"/>
        </w:rPr>
        <w:t>34C</w:t>
      </w:r>
      <w:r>
        <w:rPr>
          <w:rFonts w:hint="eastAsia"/>
          <w:color w:val="auto"/>
          <w:sz w:val="24"/>
          <w:szCs w:val="24"/>
        </w:rPr>
        <w:t>井进行起钻作业。</w:t>
      </w:r>
      <w:r>
        <w:rPr>
          <w:rFonts w:hint="eastAsia"/>
          <w:color w:val="auto"/>
          <w:sz w:val="24"/>
          <w:szCs w:val="24"/>
        </w:rPr>
        <w:t>19</w:t>
      </w:r>
      <w:r>
        <w:rPr>
          <w:rFonts w:hint="eastAsia"/>
          <w:color w:val="auto"/>
          <w:sz w:val="24"/>
          <w:szCs w:val="24"/>
        </w:rPr>
        <w:t>：</w:t>
      </w:r>
      <w:r>
        <w:rPr>
          <w:rFonts w:hint="eastAsia"/>
          <w:color w:val="auto"/>
          <w:sz w:val="24"/>
          <w:szCs w:val="24"/>
        </w:rPr>
        <w:t>55</w:t>
      </w:r>
      <w:r>
        <w:rPr>
          <w:rFonts w:hint="eastAsia"/>
          <w:color w:val="auto"/>
          <w:sz w:val="24"/>
          <w:szCs w:val="24"/>
        </w:rPr>
        <w:t>钻井三班接上一个班继续进行起钻作业，井下剩</w:t>
      </w:r>
      <w:r>
        <w:rPr>
          <w:rFonts w:hint="eastAsia"/>
          <w:color w:val="auto"/>
          <w:sz w:val="24"/>
          <w:szCs w:val="24"/>
        </w:rPr>
        <w:t>33</w:t>
      </w:r>
      <w:r>
        <w:rPr>
          <w:rFonts w:hint="eastAsia"/>
          <w:color w:val="auto"/>
          <w:sz w:val="24"/>
          <w:szCs w:val="24"/>
        </w:rPr>
        <w:t>柱。</w:t>
      </w:r>
      <w:r>
        <w:rPr>
          <w:rFonts w:hint="eastAsia"/>
          <w:color w:val="auto"/>
          <w:sz w:val="24"/>
          <w:szCs w:val="24"/>
        </w:rPr>
        <w:t>21</w:t>
      </w:r>
      <w:r>
        <w:rPr>
          <w:rFonts w:hint="eastAsia"/>
          <w:color w:val="auto"/>
          <w:sz w:val="24"/>
          <w:szCs w:val="24"/>
        </w:rPr>
        <w:t>：</w:t>
      </w:r>
      <w:r>
        <w:rPr>
          <w:rFonts w:hint="eastAsia"/>
          <w:color w:val="auto"/>
          <w:sz w:val="24"/>
          <w:szCs w:val="24"/>
        </w:rPr>
        <w:t>40</w:t>
      </w:r>
      <w:r>
        <w:rPr>
          <w:rFonts w:hint="eastAsia"/>
          <w:color w:val="auto"/>
          <w:sz w:val="24"/>
          <w:szCs w:val="24"/>
        </w:rPr>
        <w:t>，起至最后一柱钻柱，钻台上共摆有</w:t>
      </w:r>
      <w:r>
        <w:rPr>
          <w:rFonts w:hint="eastAsia"/>
          <w:color w:val="auto"/>
          <w:sz w:val="24"/>
          <w:szCs w:val="24"/>
        </w:rPr>
        <w:t>180</w:t>
      </w:r>
      <w:r>
        <w:rPr>
          <w:rFonts w:hint="eastAsia"/>
          <w:color w:val="auto"/>
          <w:sz w:val="24"/>
          <w:szCs w:val="24"/>
        </w:rPr>
        <w:t>柱中</w:t>
      </w:r>
      <w:r>
        <w:rPr>
          <w:rFonts w:hint="eastAsia"/>
          <w:color w:val="auto"/>
          <w:sz w:val="24"/>
          <w:szCs w:val="24"/>
        </w:rPr>
        <w:t>73mm</w:t>
      </w:r>
      <w:r>
        <w:rPr>
          <w:rFonts w:hint="eastAsia"/>
          <w:color w:val="auto"/>
          <w:sz w:val="24"/>
          <w:szCs w:val="24"/>
        </w:rPr>
        <w:t>（</w:t>
      </w:r>
      <w:r>
        <w:rPr>
          <w:rFonts w:hint="eastAsia"/>
          <w:color w:val="auto"/>
          <w:sz w:val="24"/>
          <w:szCs w:val="24"/>
        </w:rPr>
        <w:t>360</w:t>
      </w:r>
      <w:r>
        <w:rPr>
          <w:rFonts w:hint="eastAsia"/>
          <w:color w:val="auto"/>
          <w:sz w:val="24"/>
          <w:szCs w:val="24"/>
        </w:rPr>
        <w:t>根）钻杆，其中右侧</w:t>
      </w:r>
      <w:r>
        <w:rPr>
          <w:rFonts w:hint="eastAsia"/>
          <w:color w:val="auto"/>
          <w:sz w:val="24"/>
          <w:szCs w:val="24"/>
        </w:rPr>
        <w:t>141</w:t>
      </w:r>
      <w:r>
        <w:rPr>
          <w:rFonts w:hint="eastAsia"/>
          <w:color w:val="auto"/>
          <w:sz w:val="24"/>
          <w:szCs w:val="24"/>
        </w:rPr>
        <w:t>柱，左侧</w:t>
      </w:r>
      <w:r>
        <w:rPr>
          <w:rFonts w:hint="eastAsia"/>
          <w:color w:val="auto"/>
          <w:sz w:val="24"/>
          <w:szCs w:val="24"/>
        </w:rPr>
        <w:t>39</w:t>
      </w:r>
      <w:r>
        <w:rPr>
          <w:rFonts w:hint="eastAsia"/>
          <w:color w:val="auto"/>
          <w:sz w:val="24"/>
          <w:szCs w:val="24"/>
        </w:rPr>
        <w:t>柱．在卸通井接头时，因扣太紧，用液压大钳卸不开，准备改用</w:t>
      </w:r>
      <w:r>
        <w:rPr>
          <w:rFonts w:hint="eastAsia"/>
          <w:color w:val="auto"/>
          <w:sz w:val="24"/>
          <w:szCs w:val="24"/>
        </w:rPr>
        <w:t>B</w:t>
      </w:r>
      <w:r>
        <w:rPr>
          <w:rFonts w:hint="eastAsia"/>
          <w:color w:val="auto"/>
          <w:sz w:val="24"/>
          <w:szCs w:val="24"/>
        </w:rPr>
        <w:t>型大钳卸扣。</w:t>
      </w:r>
    </w:p>
    <w:p w14:paraId="24A8A915" w14:textId="77777777" w:rsidR="0067440D" w:rsidRDefault="00000000">
      <w:pPr>
        <w:pStyle w:val="a0"/>
        <w:spacing w:line="360" w:lineRule="auto"/>
        <w:ind w:firstLine="480"/>
        <w:rPr>
          <w:color w:val="auto"/>
          <w:sz w:val="24"/>
          <w:szCs w:val="24"/>
        </w:rPr>
      </w:pPr>
      <w:r>
        <w:rPr>
          <w:rFonts w:hint="eastAsia"/>
          <w:color w:val="auto"/>
          <w:sz w:val="24"/>
          <w:szCs w:val="24"/>
        </w:rPr>
        <w:t>21</w:t>
      </w:r>
      <w:r>
        <w:rPr>
          <w:rFonts w:hint="eastAsia"/>
          <w:color w:val="auto"/>
          <w:sz w:val="24"/>
          <w:szCs w:val="24"/>
        </w:rPr>
        <w:t>：</w:t>
      </w:r>
      <w:r>
        <w:rPr>
          <w:rFonts w:hint="eastAsia"/>
          <w:color w:val="auto"/>
          <w:sz w:val="24"/>
          <w:szCs w:val="24"/>
        </w:rPr>
        <w:t>45</w:t>
      </w:r>
      <w:r>
        <w:rPr>
          <w:rFonts w:hint="eastAsia"/>
          <w:color w:val="auto"/>
          <w:sz w:val="24"/>
          <w:szCs w:val="24"/>
        </w:rPr>
        <w:t>，副司钻张继东在二层台发现二层台沿逆时针方向扭转，钻具发出摩擦声和撞击声，井架开始倾斜，便高声喊叫并发出信号。约</w:t>
      </w:r>
      <w:r>
        <w:rPr>
          <w:rFonts w:hint="eastAsia"/>
          <w:color w:val="auto"/>
          <w:sz w:val="24"/>
          <w:szCs w:val="24"/>
        </w:rPr>
        <w:t>4</w:t>
      </w:r>
      <w:r>
        <w:rPr>
          <w:rFonts w:hint="eastAsia"/>
          <w:color w:val="auto"/>
          <w:sz w:val="24"/>
          <w:szCs w:val="24"/>
        </w:rPr>
        <w:t>～</w:t>
      </w:r>
      <w:r>
        <w:rPr>
          <w:rFonts w:hint="eastAsia"/>
          <w:color w:val="auto"/>
          <w:sz w:val="24"/>
          <w:szCs w:val="24"/>
        </w:rPr>
        <w:t>5s</w:t>
      </w:r>
      <w:r>
        <w:rPr>
          <w:rFonts w:hint="eastAsia"/>
          <w:color w:val="auto"/>
          <w:sz w:val="24"/>
          <w:szCs w:val="24"/>
        </w:rPr>
        <w:t>时间，井架朝大门右侧倾倒。</w:t>
      </w:r>
    </w:p>
    <w:p w14:paraId="756B3DF4" w14:textId="77777777" w:rsidR="0067440D" w:rsidRDefault="00000000">
      <w:pPr>
        <w:pStyle w:val="a0"/>
        <w:spacing w:line="360" w:lineRule="auto"/>
        <w:ind w:firstLine="480"/>
        <w:rPr>
          <w:color w:val="auto"/>
          <w:sz w:val="24"/>
          <w:szCs w:val="24"/>
        </w:rPr>
      </w:pPr>
      <w:r>
        <w:rPr>
          <w:rFonts w:hint="eastAsia"/>
          <w:color w:val="auto"/>
          <w:sz w:val="24"/>
          <w:szCs w:val="24"/>
        </w:rPr>
        <w:t>在倾倒过程中，场地工陈忠、井架工周春松从大门左侧的梯子滑下，司钻李承超躲闪到控制台附近，正在岗位上的内钳工赵庭全逃离不及，从钻台右前方跳下，从钻台上倒落的钻杆将其头部右侧和左腿击伤，当场死亡。副司钻张继东因系有安全带，随井架一起倒下，落在泥浆池内，捡了一条命。</w:t>
      </w:r>
    </w:p>
    <w:p w14:paraId="2E34A3BE" w14:textId="77777777" w:rsidR="0067440D" w:rsidRDefault="00000000">
      <w:pPr>
        <w:pStyle w:val="a0"/>
        <w:numPr>
          <w:ilvl w:val="0"/>
          <w:numId w:val="18"/>
        </w:numPr>
        <w:spacing w:line="360" w:lineRule="auto"/>
        <w:ind w:firstLine="480"/>
        <w:rPr>
          <w:color w:val="auto"/>
          <w:sz w:val="24"/>
          <w:szCs w:val="24"/>
        </w:rPr>
      </w:pPr>
      <w:r>
        <w:rPr>
          <w:rFonts w:hint="eastAsia"/>
          <w:color w:val="auto"/>
          <w:sz w:val="24"/>
          <w:szCs w:val="24"/>
        </w:rPr>
        <w:t>事故原因</w:t>
      </w:r>
    </w:p>
    <w:p w14:paraId="347A6B4B" w14:textId="77777777" w:rsidR="0067440D" w:rsidRDefault="00000000">
      <w:pPr>
        <w:pStyle w:val="a0"/>
        <w:spacing w:line="360" w:lineRule="auto"/>
        <w:ind w:firstLine="480"/>
        <w:rPr>
          <w:color w:val="auto"/>
          <w:sz w:val="24"/>
          <w:szCs w:val="24"/>
        </w:rPr>
      </w:pPr>
      <w:r>
        <w:rPr>
          <w:color w:val="auto"/>
          <w:sz w:val="24"/>
          <w:szCs w:val="24"/>
        </w:rPr>
        <w:t>1</w:t>
      </w:r>
      <w:r>
        <w:rPr>
          <w:rFonts w:hint="eastAsia"/>
          <w:color w:val="auto"/>
          <w:sz w:val="24"/>
          <w:szCs w:val="24"/>
        </w:rPr>
        <w:t>）</w:t>
      </w:r>
      <w:r>
        <w:rPr>
          <w:color w:val="auto"/>
          <w:sz w:val="24"/>
          <w:szCs w:val="24"/>
        </w:rPr>
        <w:t>地锚安装固定不符合规定要求是造成此次事故的主要原因。</w:t>
      </w:r>
    </w:p>
    <w:p w14:paraId="5772E9B9" w14:textId="77777777" w:rsidR="0067440D" w:rsidRDefault="00000000">
      <w:pPr>
        <w:pStyle w:val="a0"/>
        <w:spacing w:line="360" w:lineRule="auto"/>
        <w:ind w:firstLine="480"/>
        <w:rPr>
          <w:color w:val="auto"/>
          <w:sz w:val="24"/>
          <w:szCs w:val="24"/>
        </w:rPr>
      </w:pPr>
      <w:r>
        <w:rPr>
          <w:color w:val="auto"/>
          <w:sz w:val="24"/>
          <w:szCs w:val="24"/>
        </w:rPr>
        <w:t>一是绷绳坑未使用水泥砂浆浇灌；</w:t>
      </w:r>
    </w:p>
    <w:p w14:paraId="6E7D3100" w14:textId="77777777" w:rsidR="0067440D" w:rsidRDefault="00000000">
      <w:pPr>
        <w:pStyle w:val="a0"/>
        <w:spacing w:line="360" w:lineRule="auto"/>
        <w:ind w:firstLine="480"/>
        <w:rPr>
          <w:color w:val="auto"/>
          <w:sz w:val="24"/>
          <w:szCs w:val="24"/>
        </w:rPr>
      </w:pPr>
      <w:r>
        <w:rPr>
          <w:color w:val="auto"/>
          <w:sz w:val="24"/>
          <w:szCs w:val="24"/>
        </w:rPr>
        <w:t>二是绷绳坑深度均未达到</w:t>
      </w:r>
      <w:r>
        <w:rPr>
          <w:color w:val="auto"/>
          <w:sz w:val="24"/>
          <w:szCs w:val="24"/>
        </w:rPr>
        <w:t>1.8m</w:t>
      </w:r>
      <w:r>
        <w:rPr>
          <w:color w:val="auto"/>
          <w:sz w:val="24"/>
          <w:szCs w:val="24"/>
        </w:rPr>
        <w:t>的标准要求；</w:t>
      </w:r>
    </w:p>
    <w:p w14:paraId="53CDC230" w14:textId="77777777" w:rsidR="0067440D" w:rsidRDefault="00000000">
      <w:pPr>
        <w:pStyle w:val="a0"/>
        <w:spacing w:line="360" w:lineRule="auto"/>
        <w:ind w:firstLine="480"/>
        <w:rPr>
          <w:color w:val="auto"/>
          <w:sz w:val="24"/>
          <w:szCs w:val="24"/>
        </w:rPr>
      </w:pPr>
      <w:r>
        <w:rPr>
          <w:color w:val="auto"/>
          <w:sz w:val="24"/>
          <w:szCs w:val="24"/>
        </w:rPr>
        <w:t>三是地锚（角钢）与地锚钢丝绳的连接不当，容易造成钢丝绳损伤；</w:t>
      </w:r>
    </w:p>
    <w:p w14:paraId="179F8893" w14:textId="77777777" w:rsidR="0067440D" w:rsidRDefault="00000000">
      <w:pPr>
        <w:pStyle w:val="a0"/>
        <w:spacing w:line="360" w:lineRule="auto"/>
        <w:ind w:firstLine="480"/>
        <w:rPr>
          <w:color w:val="auto"/>
          <w:sz w:val="24"/>
          <w:szCs w:val="24"/>
        </w:rPr>
      </w:pPr>
      <w:r>
        <w:rPr>
          <w:color w:val="auto"/>
          <w:sz w:val="24"/>
          <w:szCs w:val="24"/>
        </w:rPr>
        <w:t>四是受地形限制，绷绳坑相互距离及距井口距离不足，但在施工时未采取针对性加强措施，致使绷绳承受的拉力增大。</w:t>
      </w:r>
    </w:p>
    <w:p w14:paraId="5E4740C6"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w:t>
      </w:r>
      <w:r>
        <w:rPr>
          <w:color w:val="auto"/>
          <w:sz w:val="24"/>
          <w:szCs w:val="24"/>
        </w:rPr>
        <w:t>管理不严是造成此次事故的重要原因。</w:t>
      </w:r>
    </w:p>
    <w:p w14:paraId="6E8CCFCE" w14:textId="77777777" w:rsidR="0067440D" w:rsidRDefault="00000000">
      <w:pPr>
        <w:pStyle w:val="a0"/>
        <w:spacing w:line="360" w:lineRule="auto"/>
        <w:ind w:firstLine="480"/>
        <w:rPr>
          <w:color w:val="auto"/>
          <w:sz w:val="24"/>
          <w:szCs w:val="24"/>
        </w:rPr>
      </w:pPr>
      <w:r>
        <w:rPr>
          <w:color w:val="auto"/>
          <w:sz w:val="24"/>
          <w:szCs w:val="24"/>
        </w:rPr>
        <w:t>一是钻井工程处钻前大队在进行绷绳坑施工时未执行企业标准《钻井设备基础施工与井架安装质量验收》中</w:t>
      </w:r>
      <w:r>
        <w:rPr>
          <w:color w:val="auto"/>
          <w:sz w:val="24"/>
          <w:szCs w:val="24"/>
        </w:rPr>
        <w:t>16.3.1</w:t>
      </w:r>
      <w:r>
        <w:rPr>
          <w:color w:val="auto"/>
          <w:sz w:val="24"/>
          <w:szCs w:val="24"/>
        </w:rPr>
        <w:t>条的规定，违反了石油天然气行业标准《石油钻井队安全生产检查规定》中</w:t>
      </w:r>
      <w:r>
        <w:rPr>
          <w:color w:val="auto"/>
          <w:sz w:val="24"/>
          <w:szCs w:val="24"/>
        </w:rPr>
        <w:t>3.2.10.1</w:t>
      </w:r>
      <w:r>
        <w:rPr>
          <w:color w:val="auto"/>
          <w:sz w:val="24"/>
          <w:szCs w:val="24"/>
        </w:rPr>
        <w:t>条的规定。</w:t>
      </w:r>
    </w:p>
    <w:p w14:paraId="2B0D16E9" w14:textId="77777777" w:rsidR="0067440D" w:rsidRDefault="00000000">
      <w:pPr>
        <w:pStyle w:val="a0"/>
        <w:spacing w:line="360" w:lineRule="auto"/>
        <w:ind w:firstLine="480"/>
        <w:rPr>
          <w:color w:val="auto"/>
          <w:sz w:val="24"/>
          <w:szCs w:val="24"/>
        </w:rPr>
      </w:pPr>
      <w:r>
        <w:rPr>
          <w:color w:val="auto"/>
          <w:sz w:val="24"/>
          <w:szCs w:val="24"/>
        </w:rPr>
        <w:t>二是钻井工程处调度室未按企业标准《开钻前验收项目及要求》第</w:t>
      </w:r>
      <w:r>
        <w:rPr>
          <w:color w:val="auto"/>
          <w:sz w:val="24"/>
          <w:szCs w:val="24"/>
        </w:rPr>
        <w:t>3</w:t>
      </w:r>
      <w:r>
        <w:rPr>
          <w:color w:val="auto"/>
          <w:sz w:val="24"/>
          <w:szCs w:val="24"/>
        </w:rPr>
        <w:t>条的规定，组织开钻前的验收。</w:t>
      </w:r>
    </w:p>
    <w:p w14:paraId="3034B2E6" w14:textId="77777777" w:rsidR="0067440D" w:rsidRDefault="00000000">
      <w:pPr>
        <w:pStyle w:val="a0"/>
        <w:spacing w:line="360" w:lineRule="auto"/>
        <w:ind w:firstLine="480"/>
        <w:rPr>
          <w:color w:val="auto"/>
          <w:sz w:val="24"/>
          <w:szCs w:val="24"/>
        </w:rPr>
      </w:pPr>
      <w:r>
        <w:rPr>
          <w:color w:val="auto"/>
          <w:sz w:val="24"/>
          <w:szCs w:val="24"/>
        </w:rPr>
        <w:lastRenderedPageBreak/>
        <w:t>三是《钻井井架安全检查标准》存在明显错误</w:t>
      </w:r>
      <w:r>
        <w:rPr>
          <w:rFonts w:hint="eastAsia"/>
          <w:color w:val="auto"/>
          <w:sz w:val="24"/>
          <w:szCs w:val="24"/>
        </w:rPr>
        <w:t>。</w:t>
      </w:r>
      <w:r>
        <w:rPr>
          <w:color w:val="auto"/>
          <w:sz w:val="24"/>
          <w:szCs w:val="24"/>
        </w:rPr>
        <w:t>该标准是</w:t>
      </w:r>
      <w:r>
        <w:rPr>
          <w:color w:val="auto"/>
          <w:sz w:val="24"/>
          <w:szCs w:val="24"/>
        </w:rPr>
        <w:t>1995</w:t>
      </w:r>
      <w:r>
        <w:rPr>
          <w:color w:val="auto"/>
          <w:sz w:val="24"/>
          <w:szCs w:val="24"/>
        </w:rPr>
        <w:t>年钻井工程处起草，但在绷绳地锚的安装上违反了行业标准的相关规定，将</w:t>
      </w:r>
      <w:r>
        <w:rPr>
          <w:rFonts w:hint="eastAsia"/>
          <w:color w:val="auto"/>
          <w:sz w:val="24"/>
          <w:szCs w:val="24"/>
        </w:rPr>
        <w:t>“</w:t>
      </w:r>
      <w:r>
        <w:rPr>
          <w:color w:val="auto"/>
          <w:sz w:val="24"/>
          <w:szCs w:val="24"/>
        </w:rPr>
        <w:t>地锚埋深</w:t>
      </w:r>
      <w:r>
        <w:rPr>
          <w:rFonts w:hint="eastAsia"/>
          <w:color w:val="auto"/>
          <w:sz w:val="24"/>
          <w:szCs w:val="24"/>
        </w:rPr>
        <w:t>”</w:t>
      </w:r>
      <w:r>
        <w:rPr>
          <w:color w:val="auto"/>
          <w:sz w:val="24"/>
          <w:szCs w:val="24"/>
        </w:rPr>
        <w:t>由行标的</w:t>
      </w:r>
      <w:r>
        <w:rPr>
          <w:rFonts w:hint="eastAsia"/>
          <w:color w:val="auto"/>
          <w:sz w:val="24"/>
          <w:szCs w:val="24"/>
        </w:rPr>
        <w:t>“</w:t>
      </w:r>
      <w:r>
        <w:rPr>
          <w:color w:val="auto"/>
          <w:sz w:val="24"/>
          <w:szCs w:val="24"/>
        </w:rPr>
        <w:t>1.8m</w:t>
      </w:r>
      <w:r>
        <w:rPr>
          <w:rFonts w:hint="eastAsia"/>
          <w:color w:val="auto"/>
          <w:sz w:val="24"/>
          <w:szCs w:val="24"/>
        </w:rPr>
        <w:t>”</w:t>
      </w:r>
      <w:r>
        <w:rPr>
          <w:color w:val="auto"/>
          <w:sz w:val="24"/>
          <w:szCs w:val="24"/>
        </w:rPr>
        <w:t>改为</w:t>
      </w:r>
      <w:r>
        <w:rPr>
          <w:rFonts w:hint="eastAsia"/>
          <w:color w:val="auto"/>
          <w:sz w:val="24"/>
          <w:szCs w:val="24"/>
        </w:rPr>
        <w:t>“</w:t>
      </w:r>
      <w:r>
        <w:rPr>
          <w:color w:val="auto"/>
          <w:sz w:val="24"/>
          <w:szCs w:val="24"/>
        </w:rPr>
        <w:t>1.2m</w:t>
      </w:r>
      <w:r>
        <w:rPr>
          <w:rFonts w:hint="eastAsia"/>
          <w:color w:val="auto"/>
          <w:sz w:val="24"/>
          <w:szCs w:val="24"/>
        </w:rPr>
        <w:t>”</w:t>
      </w:r>
      <w:r>
        <w:rPr>
          <w:color w:val="auto"/>
          <w:sz w:val="24"/>
          <w:szCs w:val="24"/>
        </w:rPr>
        <w:t>，并未按行标的要求</w:t>
      </w:r>
      <w:r>
        <w:rPr>
          <w:rFonts w:hint="eastAsia"/>
          <w:color w:val="auto"/>
          <w:sz w:val="24"/>
          <w:szCs w:val="24"/>
        </w:rPr>
        <w:t>“</w:t>
      </w:r>
      <w:r>
        <w:rPr>
          <w:color w:val="auto"/>
          <w:sz w:val="24"/>
          <w:szCs w:val="24"/>
        </w:rPr>
        <w:t>用水泥砂浆浇灌</w:t>
      </w:r>
      <w:r>
        <w:rPr>
          <w:rFonts w:hint="eastAsia"/>
          <w:color w:val="auto"/>
          <w:sz w:val="24"/>
          <w:szCs w:val="24"/>
        </w:rPr>
        <w:t>”</w:t>
      </w:r>
      <w:r>
        <w:rPr>
          <w:color w:val="auto"/>
          <w:sz w:val="24"/>
          <w:szCs w:val="24"/>
        </w:rPr>
        <w:t>；安全环保专业标准化委员会在审查时未发现这一明显错误，就由江汉石油管理局标准化委员会予以发布，造成执行标准混乱。</w:t>
      </w:r>
    </w:p>
    <w:p w14:paraId="70BFFB9E" w14:textId="77777777" w:rsidR="0067440D" w:rsidRDefault="00000000">
      <w:pPr>
        <w:pStyle w:val="a0"/>
        <w:spacing w:line="360" w:lineRule="auto"/>
        <w:ind w:firstLine="480"/>
        <w:rPr>
          <w:color w:val="auto"/>
          <w:sz w:val="24"/>
          <w:szCs w:val="24"/>
        </w:rPr>
      </w:pPr>
      <w:r>
        <w:rPr>
          <w:color w:val="auto"/>
          <w:sz w:val="24"/>
          <w:szCs w:val="24"/>
        </w:rPr>
        <w:t>3</w:t>
      </w:r>
      <w:r>
        <w:rPr>
          <w:rFonts w:hint="eastAsia"/>
          <w:color w:val="auto"/>
          <w:sz w:val="24"/>
          <w:szCs w:val="24"/>
        </w:rPr>
        <w:t>）</w:t>
      </w:r>
      <w:r>
        <w:rPr>
          <w:color w:val="auto"/>
          <w:sz w:val="24"/>
          <w:szCs w:val="24"/>
        </w:rPr>
        <w:t>分公司地质工程设计监督中心对该井的工程监督不到位，是造成此次事故的间接原因。</w:t>
      </w:r>
    </w:p>
    <w:p w14:paraId="1024C2FB" w14:textId="77777777" w:rsidR="0067440D" w:rsidRDefault="00000000">
      <w:pPr>
        <w:pStyle w:val="a0"/>
        <w:spacing w:line="360" w:lineRule="auto"/>
        <w:ind w:firstLine="480"/>
        <w:rPr>
          <w:color w:val="auto"/>
          <w:sz w:val="24"/>
          <w:szCs w:val="24"/>
        </w:rPr>
      </w:pPr>
      <w:r>
        <w:rPr>
          <w:color w:val="auto"/>
          <w:sz w:val="24"/>
          <w:szCs w:val="24"/>
        </w:rPr>
        <w:t>监督中心作为甲方的监督部门，对该井的工程监督职责不到位，在该井施工中监督工作不落实。</w:t>
      </w:r>
    </w:p>
    <w:p w14:paraId="6D58BDEB" w14:textId="77777777" w:rsidR="0067440D" w:rsidRDefault="00000000">
      <w:pPr>
        <w:ind w:firstLine="480"/>
        <w:rPr>
          <w:sz w:val="24"/>
          <w:szCs w:val="24"/>
        </w:rPr>
      </w:pPr>
      <w:r>
        <w:rPr>
          <w:sz w:val="24"/>
          <w:szCs w:val="24"/>
        </w:rPr>
        <w:br w:type="page"/>
      </w:r>
    </w:p>
    <w:p w14:paraId="007ADD0E" w14:textId="77777777" w:rsidR="0067440D" w:rsidRDefault="00000000">
      <w:pPr>
        <w:pStyle w:val="1"/>
        <w:keepNext w:val="0"/>
        <w:keepLines w:val="0"/>
        <w:spacing w:before="312" w:after="312" w:line="360" w:lineRule="auto"/>
      </w:pPr>
      <w:bookmarkStart w:id="41" w:name="_Toc22014"/>
      <w:r>
        <w:rPr>
          <w:rFonts w:hint="eastAsia"/>
        </w:rPr>
        <w:lastRenderedPageBreak/>
        <w:t>评价单元划分和评价方法选择</w:t>
      </w:r>
      <w:bookmarkEnd w:id="41"/>
    </w:p>
    <w:p w14:paraId="047F1F28" w14:textId="77777777" w:rsidR="0067440D" w:rsidRDefault="00000000">
      <w:pPr>
        <w:pStyle w:val="2"/>
        <w:keepNext w:val="0"/>
        <w:keepLines w:val="0"/>
        <w:spacing w:before="156" w:after="156" w:line="360" w:lineRule="auto"/>
        <w:jc w:val="center"/>
      </w:pPr>
      <w:bookmarkStart w:id="42" w:name="_Toc11814"/>
      <w:r>
        <w:rPr>
          <w:rFonts w:hint="eastAsia"/>
        </w:rPr>
        <w:t>评价单元划分</w:t>
      </w:r>
      <w:bookmarkEnd w:id="42"/>
    </w:p>
    <w:p w14:paraId="1BDAF66F"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划分原则</w:t>
      </w:r>
    </w:p>
    <w:p w14:paraId="3A2CC870" w14:textId="77777777" w:rsidR="0067440D" w:rsidRDefault="00000000">
      <w:pPr>
        <w:pStyle w:val="a0"/>
        <w:spacing w:line="360" w:lineRule="auto"/>
        <w:ind w:firstLine="480"/>
        <w:rPr>
          <w:color w:val="auto"/>
          <w:sz w:val="24"/>
          <w:szCs w:val="24"/>
        </w:rPr>
      </w:pPr>
      <w:r>
        <w:rPr>
          <w:color w:val="auto"/>
          <w:sz w:val="24"/>
          <w:szCs w:val="24"/>
        </w:rPr>
        <w:t>评价单元是指在对工程危险、有害因素进行分析的基础上，根据评价目标和评价方法的需要，将整个系统划分成若干个有限的确定范围而分别进行评价的相对独立的装置、设施和场所。</w:t>
      </w:r>
    </w:p>
    <w:p w14:paraId="63124F82" w14:textId="77777777" w:rsidR="0067440D" w:rsidRDefault="00000000">
      <w:pPr>
        <w:pStyle w:val="a0"/>
        <w:spacing w:line="360" w:lineRule="auto"/>
        <w:ind w:firstLine="480"/>
        <w:rPr>
          <w:color w:val="auto"/>
          <w:sz w:val="24"/>
          <w:szCs w:val="24"/>
        </w:rPr>
      </w:pPr>
      <w:r>
        <w:rPr>
          <w:color w:val="auto"/>
          <w:sz w:val="24"/>
          <w:szCs w:val="24"/>
        </w:rPr>
        <w:t>划分评价单元的一般性原则是按生产工艺功能、生产设施设备相对独立空间、危险有害因素类别及事故范围划分评价单元，使评价单元相对独立，具有明显特征界限。</w:t>
      </w:r>
    </w:p>
    <w:p w14:paraId="50811614" w14:textId="77777777" w:rsidR="0067440D" w:rsidRDefault="00000000">
      <w:pPr>
        <w:pStyle w:val="a0"/>
        <w:spacing w:line="360" w:lineRule="auto"/>
        <w:ind w:firstLine="480"/>
        <w:rPr>
          <w:color w:val="auto"/>
          <w:sz w:val="24"/>
          <w:szCs w:val="24"/>
        </w:rPr>
      </w:pPr>
      <w:r>
        <w:rPr>
          <w:color w:val="auto"/>
          <w:sz w:val="24"/>
          <w:szCs w:val="24"/>
        </w:rPr>
        <w:t>常用的评价单元的划分原则有：</w:t>
      </w:r>
    </w:p>
    <w:p w14:paraId="0338CDAB" w14:textId="77777777" w:rsidR="0067440D" w:rsidRDefault="00000000">
      <w:pPr>
        <w:pStyle w:val="a0"/>
        <w:spacing w:line="360" w:lineRule="auto"/>
        <w:ind w:firstLine="480"/>
        <w:rPr>
          <w:color w:val="auto"/>
          <w:sz w:val="24"/>
          <w:szCs w:val="24"/>
        </w:rPr>
      </w:pPr>
      <w:r>
        <w:rPr>
          <w:color w:val="auto"/>
          <w:sz w:val="24"/>
          <w:szCs w:val="24"/>
        </w:rPr>
        <w:t>1</w:t>
      </w:r>
      <w:r>
        <w:rPr>
          <w:rFonts w:hint="eastAsia"/>
          <w:color w:val="auto"/>
          <w:sz w:val="24"/>
          <w:szCs w:val="24"/>
        </w:rPr>
        <w:t>、</w:t>
      </w:r>
      <w:r>
        <w:rPr>
          <w:color w:val="auto"/>
          <w:sz w:val="24"/>
          <w:szCs w:val="24"/>
        </w:rPr>
        <w:t>以危险、有害因素的类别为主划分；</w:t>
      </w:r>
    </w:p>
    <w:p w14:paraId="3536C8C7" w14:textId="77777777" w:rsidR="0067440D" w:rsidRDefault="00000000">
      <w:pPr>
        <w:pStyle w:val="a0"/>
        <w:spacing w:line="360" w:lineRule="auto"/>
        <w:ind w:firstLine="480"/>
        <w:rPr>
          <w:color w:val="auto"/>
          <w:sz w:val="24"/>
          <w:szCs w:val="24"/>
        </w:rPr>
      </w:pPr>
      <w:r>
        <w:rPr>
          <w:color w:val="auto"/>
          <w:sz w:val="24"/>
          <w:szCs w:val="24"/>
        </w:rPr>
        <w:t>2</w:t>
      </w:r>
      <w:r>
        <w:rPr>
          <w:rFonts w:hint="eastAsia"/>
          <w:color w:val="auto"/>
          <w:sz w:val="24"/>
          <w:szCs w:val="24"/>
        </w:rPr>
        <w:t>、</w:t>
      </w:r>
      <w:r>
        <w:rPr>
          <w:color w:val="auto"/>
          <w:sz w:val="24"/>
          <w:szCs w:val="24"/>
        </w:rPr>
        <w:t>以装置和物质的特性划分。</w:t>
      </w:r>
    </w:p>
    <w:p w14:paraId="11C141DB" w14:textId="77777777" w:rsidR="0067440D" w:rsidRDefault="00000000">
      <w:pPr>
        <w:pStyle w:val="a0"/>
        <w:spacing w:line="360" w:lineRule="auto"/>
        <w:ind w:firstLine="480"/>
        <w:rPr>
          <w:color w:val="auto"/>
          <w:sz w:val="24"/>
          <w:szCs w:val="24"/>
        </w:rPr>
      </w:pPr>
      <w:r>
        <w:rPr>
          <w:color w:val="auto"/>
          <w:sz w:val="24"/>
          <w:szCs w:val="24"/>
        </w:rPr>
        <w:t>通过对本工程生产过程中的危险、有害因素分析，结合本工程的特点和具体情况，本次预评价按工艺流程，兼顾危险、有害因素的相似特性等进行评价单元的划分。</w:t>
      </w:r>
    </w:p>
    <w:p w14:paraId="3E082495"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评价单元划分</w:t>
      </w:r>
    </w:p>
    <w:p w14:paraId="5970408B" w14:textId="77777777" w:rsidR="0067440D" w:rsidRDefault="00000000">
      <w:pPr>
        <w:pStyle w:val="a0"/>
        <w:spacing w:line="360" w:lineRule="auto"/>
        <w:ind w:firstLine="480"/>
        <w:rPr>
          <w:color w:val="auto"/>
          <w:sz w:val="24"/>
          <w:szCs w:val="24"/>
        </w:rPr>
      </w:pPr>
      <w:r>
        <w:rPr>
          <w:color w:val="auto"/>
          <w:sz w:val="24"/>
          <w:szCs w:val="24"/>
        </w:rPr>
        <w:t>根据本工程的生产工艺特点、危险有害因素的分布状况、便于实施评价的原则，本次评价划分为以下评价单元进行评价：</w:t>
      </w:r>
    </w:p>
    <w:p w14:paraId="4268FB39"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、钻井工程单元及井下作业单元</w:t>
      </w:r>
    </w:p>
    <w:p w14:paraId="507A94AB" w14:textId="77777777" w:rsidR="0067440D" w:rsidRDefault="00000000">
      <w:pPr>
        <w:pStyle w:val="a0"/>
        <w:spacing w:line="360" w:lineRule="auto"/>
        <w:ind w:firstLine="480"/>
        <w:rPr>
          <w:color w:val="auto"/>
          <w:sz w:val="24"/>
          <w:szCs w:val="24"/>
        </w:rPr>
      </w:pPr>
      <w:r>
        <w:rPr>
          <w:rFonts w:hint="eastAsia"/>
          <w:color w:val="auto"/>
          <w:sz w:val="24"/>
          <w:szCs w:val="24"/>
        </w:rPr>
        <w:t>2</w:t>
      </w:r>
      <w:r>
        <w:rPr>
          <w:rFonts w:hint="eastAsia"/>
          <w:color w:val="auto"/>
          <w:sz w:val="24"/>
          <w:szCs w:val="24"/>
        </w:rPr>
        <w:t>、采气工程单元</w:t>
      </w:r>
    </w:p>
    <w:p w14:paraId="09A65198"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、站场单元</w:t>
      </w:r>
    </w:p>
    <w:p w14:paraId="4C94F628" w14:textId="77777777" w:rsidR="0067440D" w:rsidRDefault="00000000">
      <w:pPr>
        <w:pStyle w:val="a0"/>
        <w:spacing w:line="360" w:lineRule="auto"/>
        <w:ind w:firstLine="480"/>
        <w:rPr>
          <w:color w:val="auto"/>
          <w:sz w:val="24"/>
          <w:szCs w:val="24"/>
        </w:rPr>
      </w:pPr>
      <w:r>
        <w:rPr>
          <w:rFonts w:hint="eastAsia"/>
          <w:color w:val="auto"/>
          <w:sz w:val="24"/>
          <w:szCs w:val="24"/>
        </w:rPr>
        <w:t>4</w:t>
      </w:r>
      <w:r>
        <w:rPr>
          <w:rFonts w:hint="eastAsia"/>
          <w:color w:val="auto"/>
          <w:sz w:val="24"/>
          <w:szCs w:val="24"/>
        </w:rPr>
        <w:t>、集输管道单元</w:t>
      </w:r>
    </w:p>
    <w:p w14:paraId="09B43061" w14:textId="77777777" w:rsidR="0067440D" w:rsidRDefault="00000000">
      <w:pPr>
        <w:pStyle w:val="a0"/>
        <w:spacing w:line="360" w:lineRule="auto"/>
        <w:ind w:firstLine="480"/>
        <w:rPr>
          <w:color w:val="auto"/>
          <w:sz w:val="24"/>
          <w:szCs w:val="24"/>
        </w:rPr>
      </w:pPr>
      <w:r>
        <w:rPr>
          <w:rFonts w:hint="eastAsia"/>
          <w:color w:val="auto"/>
          <w:sz w:val="24"/>
          <w:szCs w:val="24"/>
        </w:rPr>
        <w:t>5</w:t>
      </w:r>
      <w:r>
        <w:rPr>
          <w:rFonts w:hint="eastAsia"/>
          <w:color w:val="auto"/>
          <w:sz w:val="24"/>
          <w:szCs w:val="24"/>
        </w:rPr>
        <w:t>、采出水处理单元</w:t>
      </w:r>
    </w:p>
    <w:p w14:paraId="60B0B687" w14:textId="77777777" w:rsidR="0067440D" w:rsidRDefault="00000000">
      <w:pPr>
        <w:pStyle w:val="a0"/>
        <w:spacing w:line="360" w:lineRule="auto"/>
        <w:ind w:firstLine="480"/>
        <w:rPr>
          <w:color w:val="auto"/>
          <w:sz w:val="24"/>
          <w:szCs w:val="24"/>
        </w:rPr>
      </w:pPr>
      <w:r>
        <w:rPr>
          <w:rFonts w:hint="eastAsia"/>
          <w:color w:val="auto"/>
          <w:sz w:val="24"/>
          <w:szCs w:val="24"/>
        </w:rPr>
        <w:t>6</w:t>
      </w:r>
      <w:r>
        <w:rPr>
          <w:rFonts w:hint="eastAsia"/>
          <w:color w:val="auto"/>
          <w:sz w:val="24"/>
          <w:szCs w:val="24"/>
        </w:rPr>
        <w:t>、公用工程及辅助生产设施单元</w:t>
      </w:r>
    </w:p>
    <w:p w14:paraId="76574935" w14:textId="77777777" w:rsidR="0067440D" w:rsidRDefault="00000000">
      <w:pPr>
        <w:pStyle w:val="2"/>
        <w:keepNext w:val="0"/>
        <w:keepLines w:val="0"/>
        <w:spacing w:before="156" w:after="156" w:line="360" w:lineRule="auto"/>
        <w:jc w:val="center"/>
      </w:pPr>
      <w:bookmarkStart w:id="43" w:name="_Toc5682"/>
      <w:r>
        <w:rPr>
          <w:rFonts w:hint="eastAsia"/>
        </w:rPr>
        <w:t>评价方法选择</w:t>
      </w:r>
      <w:bookmarkEnd w:id="43"/>
    </w:p>
    <w:p w14:paraId="0DA0733D" w14:textId="77777777" w:rsidR="0067440D" w:rsidRDefault="00000000">
      <w:pPr>
        <w:pStyle w:val="a0"/>
        <w:spacing w:line="360" w:lineRule="auto"/>
        <w:ind w:firstLine="480"/>
        <w:rPr>
          <w:color w:val="auto"/>
          <w:sz w:val="24"/>
          <w:szCs w:val="24"/>
        </w:rPr>
      </w:pPr>
      <w:r>
        <w:rPr>
          <w:color w:val="auto"/>
          <w:sz w:val="24"/>
          <w:szCs w:val="24"/>
        </w:rPr>
        <w:t>为了达到对工程项目进行系统、科学、全面的评价目的，针对本工程主要危险、有害因素的分析，遵循充分性、适应性、系统性、针对性和合理性的原则，定性评价与定量评价相结合，选择安全评价方法。根据本工程特点，本次评价选择以下</w:t>
      </w:r>
      <w:r>
        <w:rPr>
          <w:rFonts w:hint="eastAsia"/>
          <w:color w:val="auto"/>
          <w:sz w:val="24"/>
          <w:szCs w:val="24"/>
        </w:rPr>
        <w:t>四</w:t>
      </w:r>
      <w:r>
        <w:rPr>
          <w:color w:val="auto"/>
          <w:sz w:val="24"/>
          <w:szCs w:val="24"/>
        </w:rPr>
        <w:t>种评价方法：预先</w:t>
      </w:r>
      <w:r>
        <w:rPr>
          <w:color w:val="auto"/>
          <w:sz w:val="24"/>
          <w:szCs w:val="24"/>
        </w:rPr>
        <w:lastRenderedPageBreak/>
        <w:t>危险性分析法（</w:t>
      </w:r>
      <w:r>
        <w:rPr>
          <w:color w:val="auto"/>
          <w:sz w:val="24"/>
          <w:szCs w:val="24"/>
        </w:rPr>
        <w:t>PHA</w:t>
      </w:r>
      <w:r>
        <w:rPr>
          <w:color w:val="auto"/>
          <w:sz w:val="24"/>
          <w:szCs w:val="24"/>
        </w:rPr>
        <w:t>）</w:t>
      </w:r>
      <w:r>
        <w:rPr>
          <w:rFonts w:hint="eastAsia"/>
          <w:color w:val="auto"/>
          <w:sz w:val="24"/>
          <w:szCs w:val="24"/>
        </w:rPr>
        <w:t>、</w:t>
      </w:r>
      <w:r>
        <w:rPr>
          <w:color w:val="auto"/>
          <w:sz w:val="24"/>
          <w:szCs w:val="24"/>
        </w:rPr>
        <w:t>安全检查表法（</w:t>
      </w:r>
      <w:r>
        <w:rPr>
          <w:color w:val="auto"/>
          <w:sz w:val="24"/>
          <w:szCs w:val="24"/>
        </w:rPr>
        <w:t>SCL</w:t>
      </w:r>
      <w:r>
        <w:rPr>
          <w:color w:val="auto"/>
          <w:sz w:val="24"/>
          <w:szCs w:val="24"/>
        </w:rPr>
        <w:t>）</w:t>
      </w:r>
      <w:r>
        <w:rPr>
          <w:rFonts w:hint="eastAsia"/>
          <w:color w:val="auto"/>
          <w:sz w:val="24"/>
          <w:szCs w:val="24"/>
        </w:rPr>
        <w:t>、故障假设分析法和</w:t>
      </w:r>
      <w:bookmarkStart w:id="44" w:name="_Toc18254"/>
      <w:r>
        <w:rPr>
          <w:rFonts w:hint="eastAsia"/>
          <w:color w:val="auto"/>
          <w:sz w:val="24"/>
          <w:szCs w:val="24"/>
        </w:rPr>
        <w:t>定量风险模拟评价方法</w:t>
      </w:r>
      <w:bookmarkEnd w:id="44"/>
      <w:r>
        <w:rPr>
          <w:color w:val="auto"/>
          <w:sz w:val="24"/>
          <w:szCs w:val="24"/>
        </w:rPr>
        <w:t>。在具体评价中，针对各单元的不同特点，可有选择地应用上述评价方法。</w:t>
      </w:r>
    </w:p>
    <w:p w14:paraId="5F719DBC" w14:textId="77777777" w:rsidR="0067440D" w:rsidRDefault="00000000">
      <w:pPr>
        <w:pStyle w:val="a0"/>
        <w:spacing w:line="360" w:lineRule="auto"/>
        <w:ind w:firstLine="480"/>
        <w:rPr>
          <w:color w:val="auto"/>
          <w:sz w:val="24"/>
          <w:szCs w:val="24"/>
        </w:rPr>
      </w:pPr>
      <w:r>
        <w:rPr>
          <w:color w:val="auto"/>
          <w:sz w:val="24"/>
          <w:szCs w:val="24"/>
        </w:rPr>
        <w:t>各评价方法的具体操作程序如下表：</w:t>
      </w:r>
    </w:p>
    <w:p w14:paraId="24BD2671" w14:textId="77777777" w:rsidR="0067440D" w:rsidRDefault="00000000">
      <w:pPr>
        <w:pStyle w:val="a0"/>
        <w:spacing w:line="360" w:lineRule="auto"/>
        <w:ind w:firstLineChars="0" w:firstLine="0"/>
        <w:jc w:val="center"/>
        <w:rPr>
          <w:rFonts w:eastAsia="黑体"/>
          <w:color w:val="auto"/>
          <w:sz w:val="21"/>
          <w:szCs w:val="21"/>
        </w:rPr>
      </w:pPr>
      <w:r>
        <w:rPr>
          <w:rFonts w:eastAsia="黑体" w:hint="eastAsia"/>
          <w:color w:val="auto"/>
          <w:sz w:val="21"/>
          <w:szCs w:val="21"/>
        </w:rPr>
        <w:t>表</w:t>
      </w:r>
      <w:r>
        <w:rPr>
          <w:rFonts w:eastAsia="黑体" w:hint="eastAsia"/>
          <w:color w:val="auto"/>
          <w:sz w:val="21"/>
          <w:szCs w:val="21"/>
        </w:rPr>
        <w:t xml:space="preserve">4.2-1 </w:t>
      </w:r>
      <w:r>
        <w:rPr>
          <w:rFonts w:eastAsia="黑体" w:hint="eastAsia"/>
          <w:color w:val="auto"/>
          <w:sz w:val="21"/>
          <w:szCs w:val="21"/>
        </w:rPr>
        <w:t>各单元评价方法表</w:t>
      </w:r>
    </w:p>
    <w:tbl>
      <w:tblPr>
        <w:tblStyle w:val="ac"/>
        <w:tblW w:w="9541"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99"/>
        <w:gridCol w:w="3381"/>
        <w:gridCol w:w="4104"/>
        <w:gridCol w:w="1557"/>
      </w:tblGrid>
      <w:tr w:rsidR="0067440D" w14:paraId="5885F44F" w14:textId="77777777">
        <w:tc>
          <w:tcPr>
            <w:tcW w:w="499" w:type="dxa"/>
            <w:tcBorders>
              <w:tl2br w:val="nil"/>
              <w:tr2bl w:val="nil"/>
            </w:tcBorders>
            <w:vAlign w:val="center"/>
          </w:tcPr>
          <w:p w14:paraId="07787B2C" w14:textId="77777777" w:rsidR="0067440D" w:rsidRDefault="00000000">
            <w:pPr>
              <w:topLinePunct w:val="0"/>
              <w:spacing w:line="240" w:lineRule="auto"/>
              <w:ind w:firstLineChars="0" w:firstLine="0"/>
              <w:jc w:val="center"/>
              <w:rPr>
                <w:b/>
                <w:bCs/>
                <w:sz w:val="21"/>
                <w:szCs w:val="21"/>
              </w:rPr>
            </w:pPr>
            <w:r>
              <w:rPr>
                <w:b/>
                <w:bCs/>
                <w:sz w:val="21"/>
                <w:szCs w:val="21"/>
              </w:rPr>
              <w:t>序号</w:t>
            </w:r>
          </w:p>
        </w:tc>
        <w:tc>
          <w:tcPr>
            <w:tcW w:w="3381" w:type="dxa"/>
            <w:tcBorders>
              <w:tl2br w:val="nil"/>
              <w:tr2bl w:val="nil"/>
            </w:tcBorders>
            <w:vAlign w:val="center"/>
          </w:tcPr>
          <w:p w14:paraId="3419EA5A" w14:textId="77777777" w:rsidR="0067440D" w:rsidRDefault="00000000">
            <w:pPr>
              <w:topLinePunct w:val="0"/>
              <w:spacing w:line="240" w:lineRule="auto"/>
              <w:ind w:firstLineChars="0" w:firstLine="0"/>
              <w:jc w:val="center"/>
              <w:rPr>
                <w:b/>
                <w:bCs/>
                <w:sz w:val="21"/>
                <w:szCs w:val="21"/>
              </w:rPr>
            </w:pPr>
            <w:r>
              <w:rPr>
                <w:b/>
                <w:bCs/>
                <w:sz w:val="21"/>
                <w:szCs w:val="21"/>
              </w:rPr>
              <w:t>评价单元</w:t>
            </w:r>
          </w:p>
        </w:tc>
        <w:tc>
          <w:tcPr>
            <w:tcW w:w="4104" w:type="dxa"/>
            <w:tcBorders>
              <w:tl2br w:val="nil"/>
              <w:tr2bl w:val="nil"/>
            </w:tcBorders>
            <w:vAlign w:val="center"/>
          </w:tcPr>
          <w:p w14:paraId="61404E58" w14:textId="77777777" w:rsidR="0067440D" w:rsidRDefault="00000000">
            <w:pPr>
              <w:topLinePunct w:val="0"/>
              <w:spacing w:line="240" w:lineRule="auto"/>
              <w:ind w:firstLineChars="0" w:firstLine="0"/>
              <w:jc w:val="center"/>
              <w:rPr>
                <w:b/>
                <w:bCs/>
                <w:sz w:val="21"/>
                <w:szCs w:val="21"/>
              </w:rPr>
            </w:pPr>
            <w:r>
              <w:rPr>
                <w:b/>
                <w:bCs/>
                <w:sz w:val="21"/>
                <w:szCs w:val="21"/>
              </w:rPr>
              <w:t>评价方法</w:t>
            </w:r>
          </w:p>
        </w:tc>
        <w:tc>
          <w:tcPr>
            <w:tcW w:w="1557" w:type="dxa"/>
            <w:tcBorders>
              <w:tl2br w:val="nil"/>
              <w:tr2bl w:val="nil"/>
            </w:tcBorders>
            <w:vAlign w:val="center"/>
          </w:tcPr>
          <w:p w14:paraId="7B0A6307" w14:textId="77777777" w:rsidR="0067440D" w:rsidRDefault="00000000">
            <w:pPr>
              <w:topLinePunct w:val="0"/>
              <w:spacing w:line="240" w:lineRule="auto"/>
              <w:ind w:firstLineChars="0" w:firstLine="0"/>
              <w:jc w:val="center"/>
              <w:rPr>
                <w:b/>
                <w:bCs/>
                <w:sz w:val="21"/>
                <w:szCs w:val="21"/>
              </w:rPr>
            </w:pPr>
            <w:r>
              <w:rPr>
                <w:rFonts w:hint="eastAsia"/>
                <w:b/>
                <w:bCs/>
                <w:sz w:val="21"/>
                <w:szCs w:val="21"/>
              </w:rPr>
              <w:t>备注</w:t>
            </w:r>
          </w:p>
        </w:tc>
      </w:tr>
      <w:tr w:rsidR="0067440D" w14:paraId="0B56B179" w14:textId="77777777">
        <w:trPr>
          <w:trHeight w:val="445"/>
        </w:trPr>
        <w:tc>
          <w:tcPr>
            <w:tcW w:w="499" w:type="dxa"/>
            <w:tcBorders>
              <w:tl2br w:val="nil"/>
              <w:tr2bl w:val="nil"/>
            </w:tcBorders>
            <w:vAlign w:val="center"/>
          </w:tcPr>
          <w:p w14:paraId="25FA62C7"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1</w:t>
            </w:r>
          </w:p>
        </w:tc>
        <w:tc>
          <w:tcPr>
            <w:tcW w:w="3381" w:type="dxa"/>
            <w:tcBorders>
              <w:tl2br w:val="nil"/>
              <w:tr2bl w:val="nil"/>
            </w:tcBorders>
            <w:vAlign w:val="center"/>
          </w:tcPr>
          <w:p w14:paraId="11AC2B3C" w14:textId="77777777" w:rsidR="0067440D" w:rsidRDefault="00000000">
            <w:pPr>
              <w:pStyle w:val="a0"/>
              <w:spacing w:line="240" w:lineRule="auto"/>
              <w:ind w:firstLineChars="0" w:firstLine="0"/>
              <w:jc w:val="center"/>
              <w:rPr>
                <w:color w:val="auto"/>
                <w:sz w:val="21"/>
                <w:szCs w:val="21"/>
              </w:rPr>
            </w:pPr>
            <w:r>
              <w:rPr>
                <w:color w:val="auto"/>
                <w:sz w:val="21"/>
                <w:szCs w:val="21"/>
              </w:rPr>
              <w:t>钻井工程单元</w:t>
            </w:r>
            <w:r>
              <w:rPr>
                <w:rFonts w:hint="eastAsia"/>
                <w:color w:val="auto"/>
                <w:sz w:val="21"/>
                <w:szCs w:val="21"/>
              </w:rPr>
              <w:t>及井下作业</w:t>
            </w:r>
            <w:r>
              <w:rPr>
                <w:color w:val="auto"/>
                <w:sz w:val="21"/>
                <w:szCs w:val="21"/>
              </w:rPr>
              <w:t>单元</w:t>
            </w:r>
          </w:p>
        </w:tc>
        <w:tc>
          <w:tcPr>
            <w:tcW w:w="4104" w:type="dxa"/>
            <w:tcBorders>
              <w:tl2br w:val="nil"/>
              <w:tr2bl w:val="nil"/>
            </w:tcBorders>
            <w:vAlign w:val="center"/>
          </w:tcPr>
          <w:p w14:paraId="15036674"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安全检查表</w:t>
            </w:r>
          </w:p>
        </w:tc>
        <w:tc>
          <w:tcPr>
            <w:tcW w:w="1557" w:type="dxa"/>
            <w:tcBorders>
              <w:tl2br w:val="nil"/>
              <w:tr2bl w:val="nil"/>
            </w:tcBorders>
            <w:vAlign w:val="center"/>
          </w:tcPr>
          <w:p w14:paraId="3E7E38D2" w14:textId="77777777" w:rsidR="0067440D" w:rsidRDefault="0067440D">
            <w:pPr>
              <w:pStyle w:val="a0"/>
              <w:spacing w:line="240" w:lineRule="auto"/>
              <w:ind w:firstLineChars="0" w:firstLine="0"/>
              <w:jc w:val="center"/>
              <w:rPr>
                <w:color w:val="auto"/>
                <w:sz w:val="21"/>
                <w:szCs w:val="21"/>
              </w:rPr>
            </w:pPr>
          </w:p>
        </w:tc>
      </w:tr>
      <w:tr w:rsidR="0067440D" w14:paraId="3C1B6564" w14:textId="77777777">
        <w:trPr>
          <w:trHeight w:val="532"/>
        </w:trPr>
        <w:tc>
          <w:tcPr>
            <w:tcW w:w="499" w:type="dxa"/>
            <w:tcBorders>
              <w:tl2br w:val="nil"/>
              <w:tr2bl w:val="nil"/>
            </w:tcBorders>
            <w:vAlign w:val="center"/>
          </w:tcPr>
          <w:p w14:paraId="17E338FD"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2</w:t>
            </w:r>
          </w:p>
        </w:tc>
        <w:tc>
          <w:tcPr>
            <w:tcW w:w="3381" w:type="dxa"/>
            <w:tcBorders>
              <w:tl2br w:val="nil"/>
              <w:tr2bl w:val="nil"/>
            </w:tcBorders>
            <w:vAlign w:val="center"/>
          </w:tcPr>
          <w:p w14:paraId="030E0713" w14:textId="77777777" w:rsidR="0067440D" w:rsidRDefault="00000000">
            <w:pPr>
              <w:pStyle w:val="a0"/>
              <w:spacing w:line="240" w:lineRule="auto"/>
              <w:ind w:firstLineChars="0" w:firstLine="0"/>
              <w:jc w:val="center"/>
              <w:rPr>
                <w:color w:val="auto"/>
                <w:sz w:val="21"/>
                <w:szCs w:val="21"/>
              </w:rPr>
            </w:pPr>
            <w:r>
              <w:rPr>
                <w:color w:val="auto"/>
                <w:sz w:val="21"/>
                <w:szCs w:val="21"/>
              </w:rPr>
              <w:t>采气工程</w:t>
            </w:r>
            <w:r>
              <w:rPr>
                <w:rFonts w:hint="eastAsia"/>
                <w:color w:val="auto"/>
                <w:sz w:val="21"/>
                <w:szCs w:val="21"/>
              </w:rPr>
              <w:t>单元</w:t>
            </w:r>
          </w:p>
        </w:tc>
        <w:tc>
          <w:tcPr>
            <w:tcW w:w="4104" w:type="dxa"/>
            <w:tcBorders>
              <w:tl2br w:val="nil"/>
              <w:tr2bl w:val="nil"/>
            </w:tcBorders>
            <w:vAlign w:val="center"/>
          </w:tcPr>
          <w:p w14:paraId="4C320A1E"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预先危险性分析、安全检查表</w:t>
            </w:r>
          </w:p>
        </w:tc>
        <w:tc>
          <w:tcPr>
            <w:tcW w:w="1557" w:type="dxa"/>
            <w:tcBorders>
              <w:tl2br w:val="nil"/>
              <w:tr2bl w:val="nil"/>
            </w:tcBorders>
            <w:vAlign w:val="center"/>
          </w:tcPr>
          <w:p w14:paraId="36BAECCE" w14:textId="77777777" w:rsidR="0067440D" w:rsidRDefault="0067440D">
            <w:pPr>
              <w:pStyle w:val="a0"/>
              <w:spacing w:line="240" w:lineRule="auto"/>
              <w:ind w:firstLineChars="0" w:firstLine="0"/>
              <w:jc w:val="center"/>
              <w:rPr>
                <w:color w:val="auto"/>
                <w:sz w:val="21"/>
                <w:szCs w:val="21"/>
              </w:rPr>
            </w:pPr>
          </w:p>
        </w:tc>
      </w:tr>
      <w:tr w:rsidR="0067440D" w14:paraId="39012C8C" w14:textId="77777777">
        <w:trPr>
          <w:trHeight w:val="503"/>
        </w:trPr>
        <w:tc>
          <w:tcPr>
            <w:tcW w:w="499" w:type="dxa"/>
            <w:tcBorders>
              <w:tl2br w:val="nil"/>
              <w:tr2bl w:val="nil"/>
            </w:tcBorders>
            <w:vAlign w:val="center"/>
          </w:tcPr>
          <w:p w14:paraId="020D7CE8"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3</w:t>
            </w:r>
          </w:p>
        </w:tc>
        <w:tc>
          <w:tcPr>
            <w:tcW w:w="3381" w:type="dxa"/>
            <w:tcBorders>
              <w:tl2br w:val="nil"/>
              <w:tr2bl w:val="nil"/>
            </w:tcBorders>
            <w:vAlign w:val="center"/>
          </w:tcPr>
          <w:p w14:paraId="5A7D8002"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站场</w:t>
            </w:r>
            <w:r>
              <w:rPr>
                <w:color w:val="auto"/>
                <w:sz w:val="21"/>
                <w:szCs w:val="21"/>
              </w:rPr>
              <w:t>单元</w:t>
            </w:r>
          </w:p>
        </w:tc>
        <w:tc>
          <w:tcPr>
            <w:tcW w:w="4104" w:type="dxa"/>
            <w:tcBorders>
              <w:tl2br w:val="nil"/>
              <w:tr2bl w:val="nil"/>
            </w:tcBorders>
            <w:vAlign w:val="center"/>
          </w:tcPr>
          <w:p w14:paraId="1BA4C19F"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安全检查表、定量风险模拟评价</w:t>
            </w:r>
          </w:p>
        </w:tc>
        <w:tc>
          <w:tcPr>
            <w:tcW w:w="1557" w:type="dxa"/>
            <w:tcBorders>
              <w:tl2br w:val="nil"/>
              <w:tr2bl w:val="nil"/>
            </w:tcBorders>
            <w:vAlign w:val="center"/>
          </w:tcPr>
          <w:p w14:paraId="1AA4A2AB" w14:textId="77777777" w:rsidR="0067440D" w:rsidRDefault="0067440D">
            <w:pPr>
              <w:pStyle w:val="a0"/>
              <w:spacing w:line="240" w:lineRule="auto"/>
              <w:ind w:firstLineChars="0" w:firstLine="0"/>
              <w:jc w:val="center"/>
              <w:rPr>
                <w:color w:val="auto"/>
                <w:sz w:val="21"/>
                <w:szCs w:val="21"/>
              </w:rPr>
            </w:pPr>
          </w:p>
        </w:tc>
      </w:tr>
      <w:tr w:rsidR="0067440D" w14:paraId="509F28CB" w14:textId="77777777">
        <w:trPr>
          <w:trHeight w:val="477"/>
        </w:trPr>
        <w:tc>
          <w:tcPr>
            <w:tcW w:w="499" w:type="dxa"/>
            <w:tcBorders>
              <w:tl2br w:val="nil"/>
              <w:tr2bl w:val="nil"/>
            </w:tcBorders>
            <w:vAlign w:val="center"/>
          </w:tcPr>
          <w:p w14:paraId="7D16DA10"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4</w:t>
            </w:r>
          </w:p>
        </w:tc>
        <w:tc>
          <w:tcPr>
            <w:tcW w:w="3381" w:type="dxa"/>
            <w:tcBorders>
              <w:tl2br w:val="nil"/>
              <w:tr2bl w:val="nil"/>
            </w:tcBorders>
            <w:vAlign w:val="center"/>
          </w:tcPr>
          <w:p w14:paraId="70B88488"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集输管道单元</w:t>
            </w:r>
          </w:p>
        </w:tc>
        <w:tc>
          <w:tcPr>
            <w:tcW w:w="4104" w:type="dxa"/>
            <w:tcBorders>
              <w:tl2br w:val="nil"/>
              <w:tr2bl w:val="nil"/>
            </w:tcBorders>
            <w:vAlign w:val="center"/>
          </w:tcPr>
          <w:p w14:paraId="71C144D2"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安全检查表</w:t>
            </w:r>
          </w:p>
        </w:tc>
        <w:tc>
          <w:tcPr>
            <w:tcW w:w="1557" w:type="dxa"/>
            <w:tcBorders>
              <w:tl2br w:val="nil"/>
              <w:tr2bl w:val="nil"/>
            </w:tcBorders>
            <w:vAlign w:val="center"/>
          </w:tcPr>
          <w:p w14:paraId="1E7A3064" w14:textId="77777777" w:rsidR="0067440D" w:rsidRDefault="0067440D">
            <w:pPr>
              <w:pStyle w:val="a0"/>
              <w:spacing w:line="240" w:lineRule="auto"/>
              <w:ind w:firstLineChars="0" w:firstLine="0"/>
              <w:jc w:val="center"/>
              <w:rPr>
                <w:color w:val="auto"/>
                <w:sz w:val="21"/>
                <w:szCs w:val="21"/>
              </w:rPr>
            </w:pPr>
          </w:p>
        </w:tc>
      </w:tr>
      <w:tr w:rsidR="0067440D" w14:paraId="37FB0B7D" w14:textId="77777777">
        <w:trPr>
          <w:trHeight w:val="498"/>
        </w:trPr>
        <w:tc>
          <w:tcPr>
            <w:tcW w:w="499" w:type="dxa"/>
            <w:tcBorders>
              <w:tl2br w:val="nil"/>
              <w:tr2bl w:val="nil"/>
            </w:tcBorders>
            <w:vAlign w:val="center"/>
          </w:tcPr>
          <w:p w14:paraId="04ECE3FE"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5</w:t>
            </w:r>
          </w:p>
        </w:tc>
        <w:tc>
          <w:tcPr>
            <w:tcW w:w="3381" w:type="dxa"/>
            <w:tcBorders>
              <w:tl2br w:val="nil"/>
              <w:tr2bl w:val="nil"/>
            </w:tcBorders>
            <w:vAlign w:val="center"/>
          </w:tcPr>
          <w:p w14:paraId="0EF33E80"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采出水处理单元</w:t>
            </w:r>
          </w:p>
        </w:tc>
        <w:tc>
          <w:tcPr>
            <w:tcW w:w="4104" w:type="dxa"/>
            <w:tcBorders>
              <w:tl2br w:val="nil"/>
              <w:tr2bl w:val="nil"/>
            </w:tcBorders>
            <w:vAlign w:val="center"/>
          </w:tcPr>
          <w:p w14:paraId="24B162F5"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安全检查表</w:t>
            </w:r>
          </w:p>
        </w:tc>
        <w:tc>
          <w:tcPr>
            <w:tcW w:w="1557" w:type="dxa"/>
            <w:tcBorders>
              <w:tl2br w:val="nil"/>
              <w:tr2bl w:val="nil"/>
            </w:tcBorders>
            <w:vAlign w:val="center"/>
          </w:tcPr>
          <w:p w14:paraId="442E1C28" w14:textId="77777777" w:rsidR="0067440D" w:rsidRDefault="0067440D">
            <w:pPr>
              <w:pStyle w:val="a0"/>
              <w:spacing w:line="240" w:lineRule="auto"/>
              <w:ind w:firstLineChars="0" w:firstLine="0"/>
              <w:jc w:val="center"/>
              <w:rPr>
                <w:color w:val="auto"/>
                <w:sz w:val="21"/>
                <w:szCs w:val="21"/>
              </w:rPr>
            </w:pPr>
          </w:p>
        </w:tc>
      </w:tr>
      <w:tr w:rsidR="0067440D" w14:paraId="7D799910" w14:textId="77777777">
        <w:trPr>
          <w:trHeight w:val="496"/>
        </w:trPr>
        <w:tc>
          <w:tcPr>
            <w:tcW w:w="499" w:type="dxa"/>
            <w:tcBorders>
              <w:tl2br w:val="nil"/>
              <w:tr2bl w:val="nil"/>
            </w:tcBorders>
            <w:vAlign w:val="center"/>
          </w:tcPr>
          <w:p w14:paraId="34F495E6"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6</w:t>
            </w:r>
          </w:p>
        </w:tc>
        <w:tc>
          <w:tcPr>
            <w:tcW w:w="3381" w:type="dxa"/>
            <w:tcBorders>
              <w:tl2br w:val="nil"/>
              <w:tr2bl w:val="nil"/>
            </w:tcBorders>
            <w:vAlign w:val="center"/>
          </w:tcPr>
          <w:p w14:paraId="26276A14" w14:textId="77777777" w:rsidR="0067440D" w:rsidRDefault="00000000">
            <w:pPr>
              <w:pStyle w:val="a0"/>
              <w:spacing w:line="240" w:lineRule="auto"/>
              <w:ind w:firstLineChars="0" w:firstLine="0"/>
              <w:jc w:val="center"/>
              <w:rPr>
                <w:color w:val="auto"/>
                <w:sz w:val="21"/>
                <w:szCs w:val="21"/>
              </w:rPr>
            </w:pPr>
            <w:r>
              <w:rPr>
                <w:color w:val="auto"/>
                <w:sz w:val="21"/>
                <w:szCs w:val="21"/>
              </w:rPr>
              <w:t>公用工程及辅助生产设施单元</w:t>
            </w:r>
          </w:p>
        </w:tc>
        <w:tc>
          <w:tcPr>
            <w:tcW w:w="4104" w:type="dxa"/>
            <w:tcBorders>
              <w:tl2br w:val="nil"/>
              <w:tr2bl w:val="nil"/>
            </w:tcBorders>
            <w:vAlign w:val="center"/>
          </w:tcPr>
          <w:p w14:paraId="511D4CB8" w14:textId="77777777" w:rsidR="0067440D" w:rsidRDefault="00000000">
            <w:pPr>
              <w:pStyle w:val="a0"/>
              <w:spacing w:line="240" w:lineRule="auto"/>
              <w:ind w:firstLineChars="0" w:firstLine="0"/>
              <w:jc w:val="center"/>
              <w:rPr>
                <w:color w:val="auto"/>
                <w:sz w:val="21"/>
                <w:szCs w:val="21"/>
              </w:rPr>
            </w:pPr>
            <w:r>
              <w:rPr>
                <w:rFonts w:hint="eastAsia"/>
                <w:color w:val="auto"/>
                <w:sz w:val="21"/>
                <w:szCs w:val="21"/>
              </w:rPr>
              <w:t>安全检查表</w:t>
            </w:r>
          </w:p>
        </w:tc>
        <w:tc>
          <w:tcPr>
            <w:tcW w:w="1557" w:type="dxa"/>
            <w:tcBorders>
              <w:tl2br w:val="nil"/>
              <w:tr2bl w:val="nil"/>
            </w:tcBorders>
            <w:vAlign w:val="center"/>
          </w:tcPr>
          <w:p w14:paraId="6C15054F" w14:textId="77777777" w:rsidR="0067440D" w:rsidRDefault="0067440D">
            <w:pPr>
              <w:pStyle w:val="a0"/>
              <w:spacing w:line="240" w:lineRule="auto"/>
              <w:ind w:firstLineChars="0" w:firstLine="0"/>
              <w:jc w:val="center"/>
              <w:rPr>
                <w:color w:val="auto"/>
                <w:sz w:val="21"/>
                <w:szCs w:val="21"/>
              </w:rPr>
            </w:pPr>
          </w:p>
        </w:tc>
      </w:tr>
    </w:tbl>
    <w:p w14:paraId="3CF1F446"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安全检查表（</w:t>
      </w:r>
      <w:r>
        <w:rPr>
          <w:rFonts w:hint="eastAsia"/>
          <w:sz w:val="24"/>
          <w:szCs w:val="24"/>
        </w:rPr>
        <w:t>SCL</w:t>
      </w:r>
      <w:r>
        <w:rPr>
          <w:rFonts w:hint="eastAsia"/>
          <w:sz w:val="24"/>
          <w:szCs w:val="24"/>
        </w:rPr>
        <w:t>）</w:t>
      </w:r>
    </w:p>
    <w:p w14:paraId="2934E5D7" w14:textId="77777777" w:rsidR="0067440D" w:rsidRDefault="00000000">
      <w:pPr>
        <w:pStyle w:val="a0"/>
        <w:spacing w:line="360" w:lineRule="auto"/>
        <w:ind w:firstLine="480"/>
        <w:rPr>
          <w:color w:val="auto"/>
          <w:sz w:val="24"/>
          <w:szCs w:val="24"/>
        </w:rPr>
      </w:pPr>
      <w:r>
        <w:rPr>
          <w:color w:val="auto"/>
          <w:sz w:val="24"/>
          <w:szCs w:val="24"/>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14:paraId="6D623CB9" w14:textId="77777777" w:rsidR="0067440D" w:rsidRDefault="00000000">
      <w:pPr>
        <w:pStyle w:val="a0"/>
        <w:spacing w:line="360" w:lineRule="auto"/>
        <w:ind w:firstLine="480"/>
        <w:rPr>
          <w:color w:val="auto"/>
          <w:sz w:val="24"/>
          <w:szCs w:val="24"/>
        </w:rPr>
      </w:pPr>
      <w:r>
        <w:rPr>
          <w:color w:val="auto"/>
          <w:sz w:val="24"/>
          <w:szCs w:val="24"/>
        </w:rPr>
        <w:t>安全检查表以下列格式列出，对于设计方案中已经涉及且符合要求的检查内容，在检查结果栏中标以</w:t>
      </w:r>
      <w:r>
        <w:rPr>
          <w:rFonts w:hint="eastAsia"/>
          <w:color w:val="auto"/>
          <w:sz w:val="24"/>
          <w:szCs w:val="24"/>
        </w:rPr>
        <w:t>“</w:t>
      </w:r>
      <w:r>
        <w:rPr>
          <w:color w:val="auto"/>
          <w:sz w:val="24"/>
          <w:szCs w:val="24"/>
        </w:rPr>
        <w:t>√</w:t>
      </w:r>
      <w:r>
        <w:rPr>
          <w:rFonts w:hint="eastAsia"/>
          <w:color w:val="auto"/>
          <w:sz w:val="24"/>
          <w:szCs w:val="24"/>
        </w:rPr>
        <w:t>”</w:t>
      </w:r>
      <w:r>
        <w:rPr>
          <w:color w:val="auto"/>
          <w:sz w:val="24"/>
          <w:szCs w:val="24"/>
        </w:rPr>
        <w:t>，对于可研应涉及而未涉及的检查项目在检查结果栏中标以</w:t>
      </w:r>
      <w:r>
        <w:rPr>
          <w:rFonts w:hint="eastAsia"/>
          <w:color w:val="auto"/>
          <w:sz w:val="24"/>
          <w:szCs w:val="24"/>
        </w:rPr>
        <w:t>“</w:t>
      </w:r>
      <w:r>
        <w:rPr>
          <w:color w:val="auto"/>
          <w:sz w:val="24"/>
          <w:szCs w:val="24"/>
        </w:rPr>
        <w:t>※</w:t>
      </w:r>
      <w:r>
        <w:rPr>
          <w:rFonts w:hint="eastAsia"/>
          <w:color w:val="auto"/>
          <w:sz w:val="24"/>
          <w:szCs w:val="24"/>
        </w:rPr>
        <w:t>”</w:t>
      </w:r>
      <w:r>
        <w:rPr>
          <w:color w:val="auto"/>
          <w:sz w:val="24"/>
          <w:szCs w:val="24"/>
        </w:rPr>
        <w:t>，对于不符合要求的检查项目在检查结果栏中标以</w:t>
      </w:r>
      <w:r>
        <w:rPr>
          <w:rFonts w:hint="eastAsia"/>
          <w:color w:val="auto"/>
          <w:sz w:val="24"/>
          <w:szCs w:val="24"/>
        </w:rPr>
        <w:t>“</w:t>
      </w:r>
      <w:r>
        <w:rPr>
          <w:color w:val="auto"/>
          <w:sz w:val="24"/>
          <w:szCs w:val="24"/>
        </w:rPr>
        <w:t>×</w:t>
      </w:r>
      <w:r>
        <w:rPr>
          <w:rFonts w:hint="eastAsia"/>
          <w:color w:val="auto"/>
          <w:sz w:val="24"/>
          <w:szCs w:val="24"/>
        </w:rPr>
        <w:t>”</w:t>
      </w:r>
      <w:r>
        <w:rPr>
          <w:color w:val="auto"/>
          <w:sz w:val="24"/>
          <w:szCs w:val="24"/>
        </w:rPr>
        <w:t>。见下表</w:t>
      </w:r>
      <w:r>
        <w:rPr>
          <w:color w:val="auto"/>
          <w:sz w:val="24"/>
          <w:szCs w:val="24"/>
        </w:rPr>
        <w:t>4.2-2</w:t>
      </w:r>
      <w:r>
        <w:rPr>
          <w:color w:val="auto"/>
          <w:sz w:val="24"/>
          <w:szCs w:val="24"/>
        </w:rPr>
        <w:t>。</w:t>
      </w:r>
    </w:p>
    <w:p w14:paraId="6CC07A51" w14:textId="77777777" w:rsidR="0067440D" w:rsidRDefault="00000000">
      <w:pPr>
        <w:pStyle w:val="a0"/>
        <w:spacing w:line="360" w:lineRule="auto"/>
        <w:ind w:firstLineChars="0" w:firstLine="0"/>
        <w:jc w:val="center"/>
        <w:rPr>
          <w:rFonts w:eastAsia="黑体"/>
          <w:color w:val="auto"/>
          <w:sz w:val="21"/>
          <w:szCs w:val="21"/>
        </w:rPr>
      </w:pPr>
      <w:r>
        <w:rPr>
          <w:rFonts w:eastAsia="黑体"/>
          <w:color w:val="auto"/>
          <w:sz w:val="21"/>
          <w:szCs w:val="21"/>
        </w:rPr>
        <w:t>表</w:t>
      </w:r>
      <w:r>
        <w:rPr>
          <w:rFonts w:eastAsia="黑体"/>
          <w:color w:val="auto"/>
          <w:sz w:val="21"/>
          <w:szCs w:val="21"/>
        </w:rPr>
        <w:t xml:space="preserve">4.2-2 </w:t>
      </w:r>
      <w:r>
        <w:rPr>
          <w:rFonts w:eastAsia="黑体"/>
          <w:color w:val="auto"/>
          <w:sz w:val="21"/>
          <w:szCs w:val="21"/>
        </w:rPr>
        <w:t>安全检查表</w:t>
      </w:r>
    </w:p>
    <w:tbl>
      <w:tblPr>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79"/>
        <w:gridCol w:w="1993"/>
        <w:gridCol w:w="1993"/>
        <w:gridCol w:w="1993"/>
        <w:gridCol w:w="1993"/>
      </w:tblGrid>
      <w:tr w:rsidR="0067440D" w14:paraId="599A62EA" w14:textId="77777777">
        <w:trPr>
          <w:cantSplit/>
          <w:trHeight w:val="340"/>
        </w:trPr>
        <w:tc>
          <w:tcPr>
            <w:tcW w:w="644" w:type="pct"/>
            <w:tcBorders>
              <w:tl2br w:val="nil"/>
              <w:tr2bl w:val="nil"/>
            </w:tcBorders>
            <w:vAlign w:val="center"/>
          </w:tcPr>
          <w:p w14:paraId="2F217208" w14:textId="77777777" w:rsidR="0067440D" w:rsidRDefault="00000000">
            <w:pPr>
              <w:pStyle w:val="a0"/>
              <w:spacing w:line="240" w:lineRule="auto"/>
              <w:ind w:firstLineChars="0" w:firstLine="0"/>
              <w:jc w:val="center"/>
              <w:rPr>
                <w:color w:val="auto"/>
                <w:sz w:val="21"/>
                <w:szCs w:val="21"/>
              </w:rPr>
            </w:pPr>
            <w:r>
              <w:rPr>
                <w:color w:val="auto"/>
                <w:sz w:val="21"/>
                <w:szCs w:val="21"/>
              </w:rPr>
              <w:t>序号</w:t>
            </w:r>
          </w:p>
        </w:tc>
        <w:tc>
          <w:tcPr>
            <w:tcW w:w="1088" w:type="pct"/>
            <w:tcBorders>
              <w:tl2br w:val="nil"/>
              <w:tr2bl w:val="nil"/>
            </w:tcBorders>
            <w:vAlign w:val="center"/>
          </w:tcPr>
          <w:p w14:paraId="31207972" w14:textId="77777777" w:rsidR="0067440D" w:rsidRDefault="00000000">
            <w:pPr>
              <w:pStyle w:val="a0"/>
              <w:spacing w:line="240" w:lineRule="auto"/>
              <w:ind w:firstLineChars="0" w:firstLine="0"/>
              <w:jc w:val="center"/>
              <w:rPr>
                <w:color w:val="auto"/>
                <w:sz w:val="21"/>
                <w:szCs w:val="21"/>
              </w:rPr>
            </w:pPr>
            <w:r>
              <w:rPr>
                <w:color w:val="auto"/>
                <w:sz w:val="21"/>
                <w:szCs w:val="21"/>
              </w:rPr>
              <w:t>检查项目</w:t>
            </w:r>
          </w:p>
        </w:tc>
        <w:tc>
          <w:tcPr>
            <w:tcW w:w="1088" w:type="pct"/>
            <w:tcBorders>
              <w:tl2br w:val="nil"/>
              <w:tr2bl w:val="nil"/>
            </w:tcBorders>
            <w:vAlign w:val="center"/>
          </w:tcPr>
          <w:p w14:paraId="45DFCA67" w14:textId="77777777" w:rsidR="0067440D" w:rsidRDefault="00000000">
            <w:pPr>
              <w:pStyle w:val="a0"/>
              <w:spacing w:line="240" w:lineRule="auto"/>
              <w:ind w:firstLineChars="0" w:firstLine="0"/>
              <w:jc w:val="center"/>
              <w:rPr>
                <w:color w:val="auto"/>
                <w:sz w:val="21"/>
                <w:szCs w:val="21"/>
              </w:rPr>
            </w:pPr>
            <w:r>
              <w:rPr>
                <w:color w:val="auto"/>
                <w:sz w:val="21"/>
                <w:szCs w:val="21"/>
              </w:rPr>
              <w:t>检查依据</w:t>
            </w:r>
          </w:p>
        </w:tc>
        <w:tc>
          <w:tcPr>
            <w:tcW w:w="1088" w:type="pct"/>
            <w:tcBorders>
              <w:tl2br w:val="nil"/>
              <w:tr2bl w:val="nil"/>
            </w:tcBorders>
            <w:vAlign w:val="center"/>
          </w:tcPr>
          <w:p w14:paraId="3564AFE7" w14:textId="77777777" w:rsidR="0067440D" w:rsidRDefault="00000000">
            <w:pPr>
              <w:pStyle w:val="a0"/>
              <w:spacing w:line="240" w:lineRule="auto"/>
              <w:ind w:firstLineChars="0" w:firstLine="0"/>
              <w:jc w:val="center"/>
              <w:rPr>
                <w:color w:val="auto"/>
                <w:sz w:val="21"/>
                <w:szCs w:val="21"/>
              </w:rPr>
            </w:pPr>
            <w:r>
              <w:rPr>
                <w:color w:val="auto"/>
                <w:sz w:val="21"/>
                <w:szCs w:val="21"/>
              </w:rPr>
              <w:t>实际情况</w:t>
            </w:r>
          </w:p>
        </w:tc>
        <w:tc>
          <w:tcPr>
            <w:tcW w:w="1088" w:type="pct"/>
            <w:tcBorders>
              <w:tl2br w:val="nil"/>
              <w:tr2bl w:val="nil"/>
            </w:tcBorders>
            <w:vAlign w:val="center"/>
          </w:tcPr>
          <w:p w14:paraId="72BD0CA1" w14:textId="77777777" w:rsidR="0067440D" w:rsidRDefault="00000000">
            <w:pPr>
              <w:pStyle w:val="a0"/>
              <w:spacing w:line="240" w:lineRule="auto"/>
              <w:ind w:firstLineChars="0" w:firstLine="0"/>
              <w:jc w:val="center"/>
              <w:rPr>
                <w:color w:val="auto"/>
                <w:sz w:val="21"/>
                <w:szCs w:val="21"/>
              </w:rPr>
            </w:pPr>
            <w:r>
              <w:rPr>
                <w:color w:val="auto"/>
                <w:sz w:val="21"/>
                <w:szCs w:val="21"/>
              </w:rPr>
              <w:t>检查结果</w:t>
            </w:r>
          </w:p>
        </w:tc>
      </w:tr>
      <w:tr w:rsidR="0067440D" w14:paraId="29B2134E" w14:textId="77777777">
        <w:trPr>
          <w:cantSplit/>
          <w:trHeight w:val="340"/>
        </w:trPr>
        <w:tc>
          <w:tcPr>
            <w:tcW w:w="644" w:type="pct"/>
            <w:tcBorders>
              <w:tl2br w:val="nil"/>
              <w:tr2bl w:val="nil"/>
            </w:tcBorders>
            <w:vAlign w:val="center"/>
          </w:tcPr>
          <w:p w14:paraId="12D1908A" w14:textId="77777777" w:rsidR="0067440D" w:rsidRDefault="0067440D">
            <w:pPr>
              <w:pStyle w:val="a0"/>
              <w:spacing w:line="240" w:lineRule="auto"/>
              <w:ind w:firstLineChars="0" w:firstLine="0"/>
              <w:jc w:val="center"/>
              <w:rPr>
                <w:color w:val="auto"/>
                <w:sz w:val="21"/>
                <w:szCs w:val="21"/>
              </w:rPr>
            </w:pPr>
          </w:p>
        </w:tc>
        <w:tc>
          <w:tcPr>
            <w:tcW w:w="1088" w:type="pct"/>
            <w:tcBorders>
              <w:tl2br w:val="nil"/>
              <w:tr2bl w:val="nil"/>
            </w:tcBorders>
            <w:vAlign w:val="center"/>
          </w:tcPr>
          <w:p w14:paraId="0CA2B655" w14:textId="77777777" w:rsidR="0067440D" w:rsidRDefault="0067440D">
            <w:pPr>
              <w:pStyle w:val="a0"/>
              <w:spacing w:line="240" w:lineRule="auto"/>
              <w:ind w:firstLineChars="0" w:firstLine="0"/>
              <w:jc w:val="center"/>
              <w:rPr>
                <w:color w:val="auto"/>
                <w:sz w:val="21"/>
                <w:szCs w:val="21"/>
              </w:rPr>
            </w:pPr>
          </w:p>
        </w:tc>
        <w:tc>
          <w:tcPr>
            <w:tcW w:w="1088" w:type="pct"/>
            <w:tcBorders>
              <w:tl2br w:val="nil"/>
              <w:tr2bl w:val="nil"/>
            </w:tcBorders>
            <w:vAlign w:val="center"/>
          </w:tcPr>
          <w:p w14:paraId="59399732" w14:textId="77777777" w:rsidR="0067440D" w:rsidRDefault="0067440D">
            <w:pPr>
              <w:pStyle w:val="a0"/>
              <w:spacing w:line="240" w:lineRule="auto"/>
              <w:ind w:firstLineChars="0" w:firstLine="0"/>
              <w:jc w:val="center"/>
              <w:rPr>
                <w:color w:val="auto"/>
                <w:sz w:val="21"/>
                <w:szCs w:val="21"/>
              </w:rPr>
            </w:pPr>
          </w:p>
        </w:tc>
        <w:tc>
          <w:tcPr>
            <w:tcW w:w="1088" w:type="pct"/>
            <w:tcBorders>
              <w:tl2br w:val="nil"/>
              <w:tr2bl w:val="nil"/>
            </w:tcBorders>
            <w:vAlign w:val="center"/>
          </w:tcPr>
          <w:p w14:paraId="116A3B79" w14:textId="77777777" w:rsidR="0067440D" w:rsidRDefault="0067440D">
            <w:pPr>
              <w:pStyle w:val="a0"/>
              <w:spacing w:line="240" w:lineRule="auto"/>
              <w:ind w:firstLineChars="0" w:firstLine="0"/>
              <w:jc w:val="center"/>
              <w:rPr>
                <w:color w:val="auto"/>
                <w:sz w:val="21"/>
                <w:szCs w:val="21"/>
              </w:rPr>
            </w:pPr>
          </w:p>
        </w:tc>
        <w:tc>
          <w:tcPr>
            <w:tcW w:w="1088" w:type="pct"/>
            <w:tcBorders>
              <w:tl2br w:val="nil"/>
              <w:tr2bl w:val="nil"/>
            </w:tcBorders>
            <w:vAlign w:val="center"/>
          </w:tcPr>
          <w:p w14:paraId="3378506C" w14:textId="77777777" w:rsidR="0067440D" w:rsidRDefault="0067440D">
            <w:pPr>
              <w:pStyle w:val="a0"/>
              <w:spacing w:line="240" w:lineRule="auto"/>
              <w:ind w:firstLineChars="0" w:firstLine="0"/>
              <w:jc w:val="center"/>
              <w:rPr>
                <w:color w:val="auto"/>
                <w:sz w:val="21"/>
                <w:szCs w:val="21"/>
              </w:rPr>
            </w:pPr>
          </w:p>
        </w:tc>
      </w:tr>
    </w:tbl>
    <w:p w14:paraId="2F9B6989"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预先危险性分析（</w:t>
      </w:r>
      <w:r>
        <w:rPr>
          <w:rFonts w:hint="eastAsia"/>
          <w:sz w:val="24"/>
          <w:szCs w:val="24"/>
        </w:rPr>
        <w:t>PHA</w:t>
      </w:r>
      <w:r>
        <w:rPr>
          <w:rFonts w:hint="eastAsia"/>
          <w:sz w:val="24"/>
          <w:szCs w:val="24"/>
        </w:rPr>
        <w:t>）</w:t>
      </w:r>
    </w:p>
    <w:p w14:paraId="782C6A35" w14:textId="77777777" w:rsidR="0067440D" w:rsidRDefault="00000000">
      <w:pPr>
        <w:spacing w:line="360" w:lineRule="auto"/>
        <w:ind w:firstLine="480"/>
        <w:rPr>
          <w:snapToGrid w:val="0"/>
          <w:kern w:val="0"/>
          <w:sz w:val="24"/>
          <w:szCs w:val="24"/>
        </w:rPr>
      </w:pPr>
      <w:r>
        <w:rPr>
          <w:snapToGrid w:val="0"/>
          <w:kern w:val="0"/>
          <w:sz w:val="24"/>
          <w:szCs w:val="24"/>
        </w:rPr>
        <w:t>预先危险性分析法是一种对系统存在的各种危险因素、出现条件和事故可能造成的后果进行宏观、概略分析的系统安全分析方法。通常是在在进行某项工程活动（包括设计、施工、生产、维修等）之前，对系统存在的各种危险因素（类别、分布）、出现条件</w:t>
      </w:r>
      <w:r>
        <w:rPr>
          <w:snapToGrid w:val="0"/>
          <w:kern w:val="0"/>
          <w:sz w:val="24"/>
          <w:szCs w:val="24"/>
        </w:rPr>
        <w:lastRenderedPageBreak/>
        <w:t>和事故可能造成的后果进行宏观、概略分析，其目的是早期发现系统的潜在危险因素，确定系统的危险等级，提出相应的防范措施，防止这些危险因素发展成为事故，避免考虑不周所造成的损失，属定性评价。即：讨论、分析、确定系统存在的危险因素，及其触发条件、现象、形成事故的原因事件、事故类型、事故后果和危险等级，有针对性的提出相应的安全防范措施。</w:t>
      </w:r>
    </w:p>
    <w:p w14:paraId="5AF3715B" w14:textId="77777777" w:rsidR="0067440D" w:rsidRDefault="00000000">
      <w:pPr>
        <w:spacing w:line="360" w:lineRule="auto"/>
        <w:ind w:firstLine="480"/>
        <w:rPr>
          <w:snapToGrid w:val="0"/>
          <w:kern w:val="0"/>
          <w:sz w:val="24"/>
          <w:szCs w:val="24"/>
        </w:rPr>
      </w:pPr>
      <w:r>
        <w:rPr>
          <w:snapToGrid w:val="0"/>
          <w:kern w:val="0"/>
          <w:sz w:val="24"/>
          <w:szCs w:val="24"/>
        </w:rPr>
        <w:t>1</w:t>
      </w:r>
      <w:r>
        <w:rPr>
          <w:rFonts w:hint="eastAsia"/>
          <w:snapToGrid w:val="0"/>
          <w:kern w:val="0"/>
          <w:sz w:val="24"/>
          <w:szCs w:val="24"/>
        </w:rPr>
        <w:t>、</w:t>
      </w:r>
      <w:r>
        <w:rPr>
          <w:snapToGrid w:val="0"/>
          <w:kern w:val="0"/>
          <w:sz w:val="24"/>
          <w:szCs w:val="24"/>
        </w:rPr>
        <w:t>预先危险性分析法的主要功能有：</w:t>
      </w:r>
    </w:p>
    <w:p w14:paraId="4850A4DF" w14:textId="77777777" w:rsidR="0067440D" w:rsidRDefault="00000000">
      <w:pPr>
        <w:spacing w:line="360" w:lineRule="auto"/>
        <w:ind w:firstLine="480"/>
        <w:rPr>
          <w:snapToGrid w:val="0"/>
          <w:kern w:val="0"/>
          <w:sz w:val="24"/>
          <w:szCs w:val="24"/>
        </w:rPr>
      </w:pPr>
      <w:r>
        <w:rPr>
          <w:rFonts w:hint="eastAsia"/>
          <w:bCs/>
          <w:sz w:val="24"/>
          <w:szCs w:val="24"/>
          <w:lang w:bidi="en-US"/>
        </w:rPr>
        <w:t>1</w:t>
      </w:r>
      <w:r>
        <w:rPr>
          <w:rFonts w:hint="eastAsia"/>
          <w:bCs/>
          <w:sz w:val="24"/>
          <w:szCs w:val="24"/>
          <w:lang w:bidi="en-US"/>
        </w:rPr>
        <w:t>）</w:t>
      </w:r>
      <w:r>
        <w:rPr>
          <w:snapToGrid w:val="0"/>
          <w:kern w:val="0"/>
          <w:sz w:val="24"/>
          <w:szCs w:val="24"/>
        </w:rPr>
        <w:t>大体识别与系统有关的危险；</w:t>
      </w:r>
    </w:p>
    <w:p w14:paraId="58D1DFAB" w14:textId="77777777" w:rsidR="0067440D" w:rsidRDefault="00000000">
      <w:pPr>
        <w:spacing w:line="360" w:lineRule="auto"/>
        <w:ind w:firstLine="480"/>
        <w:rPr>
          <w:snapToGrid w:val="0"/>
          <w:kern w:val="0"/>
          <w:sz w:val="24"/>
          <w:szCs w:val="24"/>
        </w:rPr>
      </w:pPr>
      <w:r>
        <w:rPr>
          <w:rFonts w:hint="eastAsia"/>
          <w:bCs/>
          <w:sz w:val="24"/>
          <w:szCs w:val="24"/>
          <w:lang w:bidi="en-US"/>
        </w:rPr>
        <w:t>2</w:t>
      </w:r>
      <w:r>
        <w:rPr>
          <w:rFonts w:hint="eastAsia"/>
          <w:bCs/>
          <w:sz w:val="24"/>
          <w:szCs w:val="24"/>
          <w:lang w:bidi="en-US"/>
        </w:rPr>
        <w:t>）</w:t>
      </w:r>
      <w:r>
        <w:rPr>
          <w:snapToGrid w:val="0"/>
          <w:kern w:val="0"/>
          <w:sz w:val="24"/>
          <w:szCs w:val="24"/>
        </w:rPr>
        <w:t>鉴别产生危险的原因；</w:t>
      </w:r>
    </w:p>
    <w:p w14:paraId="067E891A" w14:textId="77777777" w:rsidR="0067440D" w:rsidRDefault="00000000">
      <w:pPr>
        <w:spacing w:line="360" w:lineRule="auto"/>
        <w:ind w:firstLine="480"/>
        <w:rPr>
          <w:snapToGrid w:val="0"/>
          <w:kern w:val="0"/>
          <w:sz w:val="24"/>
          <w:szCs w:val="24"/>
        </w:rPr>
      </w:pPr>
      <w:r>
        <w:rPr>
          <w:rFonts w:hint="eastAsia"/>
          <w:bCs/>
          <w:sz w:val="24"/>
          <w:szCs w:val="24"/>
          <w:lang w:bidi="en-US"/>
        </w:rPr>
        <w:t>3</w:t>
      </w:r>
      <w:r>
        <w:rPr>
          <w:rFonts w:hint="eastAsia"/>
          <w:bCs/>
          <w:sz w:val="24"/>
          <w:szCs w:val="24"/>
          <w:lang w:bidi="en-US"/>
        </w:rPr>
        <w:t>）</w:t>
      </w:r>
      <w:r>
        <w:rPr>
          <w:snapToGrid w:val="0"/>
          <w:kern w:val="0"/>
          <w:sz w:val="24"/>
          <w:szCs w:val="24"/>
        </w:rPr>
        <w:t>估计事故出现对系统的影响；</w:t>
      </w:r>
    </w:p>
    <w:p w14:paraId="3F5E6617" w14:textId="77777777" w:rsidR="0067440D" w:rsidRDefault="00000000">
      <w:pPr>
        <w:spacing w:line="360" w:lineRule="auto"/>
        <w:ind w:firstLine="480"/>
        <w:rPr>
          <w:snapToGrid w:val="0"/>
          <w:kern w:val="0"/>
          <w:sz w:val="24"/>
          <w:szCs w:val="24"/>
        </w:rPr>
      </w:pPr>
      <w:r>
        <w:rPr>
          <w:rFonts w:hint="eastAsia"/>
          <w:bCs/>
          <w:sz w:val="24"/>
          <w:szCs w:val="24"/>
          <w:lang w:bidi="en-US"/>
        </w:rPr>
        <w:t>4</w:t>
      </w:r>
      <w:r>
        <w:rPr>
          <w:rFonts w:hint="eastAsia"/>
          <w:bCs/>
          <w:sz w:val="24"/>
          <w:szCs w:val="24"/>
          <w:lang w:bidi="en-US"/>
        </w:rPr>
        <w:t>）</w:t>
      </w:r>
      <w:r>
        <w:rPr>
          <w:snapToGrid w:val="0"/>
          <w:kern w:val="0"/>
          <w:sz w:val="24"/>
          <w:szCs w:val="24"/>
        </w:rPr>
        <w:t>对已经识别的危险进行分级，并提出消除或控制危险性的措施。</w:t>
      </w:r>
    </w:p>
    <w:p w14:paraId="237F4A50" w14:textId="77777777" w:rsidR="0067440D" w:rsidRDefault="00000000">
      <w:pPr>
        <w:spacing w:line="360" w:lineRule="auto"/>
        <w:ind w:firstLine="480"/>
        <w:rPr>
          <w:snapToGrid w:val="0"/>
          <w:kern w:val="0"/>
          <w:sz w:val="24"/>
          <w:szCs w:val="24"/>
        </w:rPr>
      </w:pPr>
      <w:r>
        <w:rPr>
          <w:snapToGrid w:val="0"/>
          <w:kern w:val="0"/>
          <w:sz w:val="24"/>
          <w:szCs w:val="24"/>
        </w:rPr>
        <w:t>2</w:t>
      </w:r>
      <w:r>
        <w:rPr>
          <w:rFonts w:hint="eastAsia"/>
          <w:snapToGrid w:val="0"/>
          <w:kern w:val="0"/>
          <w:sz w:val="24"/>
          <w:szCs w:val="24"/>
        </w:rPr>
        <w:t>、</w:t>
      </w:r>
      <w:r>
        <w:rPr>
          <w:snapToGrid w:val="0"/>
          <w:kern w:val="0"/>
          <w:sz w:val="24"/>
          <w:szCs w:val="24"/>
        </w:rPr>
        <w:t>预先危险性分析步骤</w:t>
      </w:r>
    </w:p>
    <w:p w14:paraId="65529D40" w14:textId="77777777" w:rsidR="0067440D" w:rsidRDefault="00000000">
      <w:pPr>
        <w:spacing w:line="360" w:lineRule="auto"/>
        <w:ind w:firstLine="480"/>
        <w:rPr>
          <w:snapToGrid w:val="0"/>
          <w:kern w:val="0"/>
          <w:sz w:val="24"/>
          <w:szCs w:val="24"/>
        </w:rPr>
      </w:pPr>
      <w:r>
        <w:rPr>
          <w:rFonts w:hint="eastAsia"/>
          <w:bCs/>
          <w:sz w:val="24"/>
          <w:szCs w:val="24"/>
          <w:lang w:bidi="en-US"/>
        </w:rPr>
        <w:t>1</w:t>
      </w:r>
      <w:r>
        <w:rPr>
          <w:rFonts w:hint="eastAsia"/>
          <w:bCs/>
          <w:sz w:val="24"/>
          <w:szCs w:val="24"/>
          <w:lang w:bidi="en-US"/>
        </w:rPr>
        <w:t>）</w:t>
      </w:r>
      <w:r>
        <w:rPr>
          <w:snapToGrid w:val="0"/>
          <w:kern w:val="0"/>
          <w:sz w:val="24"/>
          <w:szCs w:val="24"/>
        </w:rPr>
        <w:t>对系统的生产目的、工艺过程以及操作条件，对周围环境进行充分的调查了解；</w:t>
      </w:r>
    </w:p>
    <w:p w14:paraId="2D679750" w14:textId="77777777" w:rsidR="0067440D" w:rsidRDefault="00000000">
      <w:pPr>
        <w:spacing w:line="360" w:lineRule="auto"/>
        <w:ind w:firstLine="480"/>
        <w:rPr>
          <w:snapToGrid w:val="0"/>
          <w:kern w:val="0"/>
          <w:sz w:val="24"/>
          <w:szCs w:val="24"/>
        </w:rPr>
      </w:pPr>
      <w:r>
        <w:rPr>
          <w:rFonts w:hint="eastAsia"/>
          <w:bCs/>
          <w:sz w:val="24"/>
          <w:szCs w:val="24"/>
          <w:lang w:bidi="en-US"/>
        </w:rPr>
        <w:t>2</w:t>
      </w:r>
      <w:r>
        <w:rPr>
          <w:rFonts w:hint="eastAsia"/>
          <w:bCs/>
          <w:sz w:val="24"/>
          <w:szCs w:val="24"/>
          <w:lang w:bidi="en-US"/>
        </w:rPr>
        <w:t>）</w:t>
      </w:r>
      <w:r>
        <w:rPr>
          <w:snapToGrid w:val="0"/>
          <w:kern w:val="0"/>
          <w:sz w:val="24"/>
          <w:szCs w:val="24"/>
        </w:rPr>
        <w:t>收集以往的经验和同类生产中发生过的事故情况，判断所要分析对象中是否也会出现类似情况，查找能够造成系统故障、物质损失和人员伤害的危险性；</w:t>
      </w:r>
    </w:p>
    <w:p w14:paraId="7A24A396" w14:textId="77777777" w:rsidR="0067440D" w:rsidRDefault="00000000">
      <w:pPr>
        <w:spacing w:line="360" w:lineRule="auto"/>
        <w:ind w:firstLine="480"/>
        <w:rPr>
          <w:snapToGrid w:val="0"/>
          <w:kern w:val="0"/>
          <w:sz w:val="24"/>
          <w:szCs w:val="24"/>
        </w:rPr>
      </w:pPr>
      <w:r>
        <w:rPr>
          <w:rFonts w:hint="eastAsia"/>
          <w:bCs/>
          <w:sz w:val="24"/>
          <w:szCs w:val="24"/>
          <w:lang w:bidi="en-US"/>
        </w:rPr>
        <w:t>3</w:t>
      </w:r>
      <w:r>
        <w:rPr>
          <w:rFonts w:hint="eastAsia"/>
          <w:bCs/>
          <w:sz w:val="24"/>
          <w:szCs w:val="24"/>
          <w:lang w:bidi="en-US"/>
        </w:rPr>
        <w:t>）</w:t>
      </w:r>
      <w:r>
        <w:rPr>
          <w:snapToGrid w:val="0"/>
          <w:kern w:val="0"/>
          <w:sz w:val="24"/>
          <w:szCs w:val="24"/>
        </w:rPr>
        <w:t>根据经验、技术诊断等方法确定危险源；</w:t>
      </w:r>
    </w:p>
    <w:p w14:paraId="6AA4B54A" w14:textId="77777777" w:rsidR="0067440D" w:rsidRDefault="00000000">
      <w:pPr>
        <w:spacing w:line="360" w:lineRule="auto"/>
        <w:ind w:firstLine="480"/>
        <w:rPr>
          <w:snapToGrid w:val="0"/>
          <w:kern w:val="0"/>
          <w:sz w:val="24"/>
          <w:szCs w:val="24"/>
        </w:rPr>
      </w:pPr>
      <w:r>
        <w:rPr>
          <w:rFonts w:hint="eastAsia"/>
          <w:bCs/>
          <w:sz w:val="24"/>
          <w:szCs w:val="24"/>
          <w:lang w:bidi="en-US"/>
        </w:rPr>
        <w:t>4</w:t>
      </w:r>
      <w:r>
        <w:rPr>
          <w:rFonts w:hint="eastAsia"/>
          <w:bCs/>
          <w:sz w:val="24"/>
          <w:szCs w:val="24"/>
          <w:lang w:bidi="en-US"/>
        </w:rPr>
        <w:t>）</w:t>
      </w:r>
      <w:r>
        <w:rPr>
          <w:snapToGrid w:val="0"/>
          <w:kern w:val="0"/>
          <w:sz w:val="24"/>
          <w:szCs w:val="24"/>
        </w:rPr>
        <w:t>识别危险转化条件，研究危险因素转变成事故的触发条件；</w:t>
      </w:r>
    </w:p>
    <w:p w14:paraId="4BCBC534" w14:textId="77777777" w:rsidR="0067440D" w:rsidRDefault="00000000">
      <w:pPr>
        <w:spacing w:line="360" w:lineRule="auto"/>
        <w:ind w:firstLine="480"/>
        <w:rPr>
          <w:snapToGrid w:val="0"/>
          <w:kern w:val="0"/>
          <w:sz w:val="24"/>
          <w:szCs w:val="24"/>
        </w:rPr>
      </w:pPr>
      <w:r>
        <w:rPr>
          <w:rFonts w:hint="eastAsia"/>
          <w:bCs/>
          <w:sz w:val="24"/>
          <w:szCs w:val="24"/>
          <w:lang w:bidi="en-US"/>
        </w:rPr>
        <w:t>5</w:t>
      </w:r>
      <w:r>
        <w:rPr>
          <w:rFonts w:hint="eastAsia"/>
          <w:bCs/>
          <w:sz w:val="24"/>
          <w:szCs w:val="24"/>
          <w:lang w:bidi="en-US"/>
        </w:rPr>
        <w:t>）</w:t>
      </w:r>
      <w:r>
        <w:rPr>
          <w:snapToGrid w:val="0"/>
          <w:kern w:val="0"/>
          <w:sz w:val="24"/>
          <w:szCs w:val="24"/>
        </w:rPr>
        <w:t>进行危险性分级，确定危险程度，找出应重点控制的危险源；</w:t>
      </w:r>
    </w:p>
    <w:p w14:paraId="63593641" w14:textId="77777777" w:rsidR="0067440D" w:rsidRDefault="00000000">
      <w:pPr>
        <w:spacing w:line="360" w:lineRule="auto"/>
        <w:ind w:firstLine="480"/>
        <w:rPr>
          <w:snapToGrid w:val="0"/>
          <w:kern w:val="0"/>
          <w:sz w:val="24"/>
          <w:szCs w:val="24"/>
        </w:rPr>
      </w:pPr>
      <w:r>
        <w:rPr>
          <w:rFonts w:hint="eastAsia"/>
          <w:snapToGrid w:val="0"/>
          <w:kern w:val="0"/>
          <w:sz w:val="24"/>
          <w:szCs w:val="24"/>
        </w:rPr>
        <w:t>6</w:t>
      </w:r>
      <w:r>
        <w:rPr>
          <w:rFonts w:hint="eastAsia"/>
          <w:snapToGrid w:val="0"/>
          <w:kern w:val="0"/>
          <w:sz w:val="24"/>
          <w:szCs w:val="24"/>
        </w:rPr>
        <w:t>）</w:t>
      </w:r>
      <w:r>
        <w:rPr>
          <w:snapToGrid w:val="0"/>
          <w:kern w:val="0"/>
          <w:sz w:val="24"/>
          <w:szCs w:val="24"/>
        </w:rPr>
        <w:t>制定危险防范措施。</w:t>
      </w:r>
    </w:p>
    <w:p w14:paraId="708337B3" w14:textId="77777777" w:rsidR="0067440D" w:rsidRDefault="00000000">
      <w:pPr>
        <w:spacing w:line="360" w:lineRule="auto"/>
        <w:ind w:firstLine="480"/>
        <w:rPr>
          <w:snapToGrid w:val="0"/>
          <w:kern w:val="0"/>
          <w:sz w:val="24"/>
          <w:szCs w:val="24"/>
        </w:rPr>
      </w:pPr>
      <w:r>
        <w:rPr>
          <w:snapToGrid w:val="0"/>
          <w:kern w:val="0"/>
          <w:sz w:val="24"/>
          <w:szCs w:val="24"/>
        </w:rPr>
        <w:t>预先危险性分析结果最终以表格的形式表示。</w:t>
      </w:r>
    </w:p>
    <w:p w14:paraId="74FCB0EE" w14:textId="77777777" w:rsidR="0067440D" w:rsidRDefault="00000000">
      <w:pPr>
        <w:spacing w:line="360" w:lineRule="auto"/>
        <w:ind w:firstLine="480"/>
        <w:rPr>
          <w:snapToGrid w:val="0"/>
          <w:kern w:val="0"/>
          <w:sz w:val="24"/>
          <w:szCs w:val="24"/>
        </w:rPr>
      </w:pPr>
      <w:r>
        <w:rPr>
          <w:snapToGrid w:val="0"/>
          <w:kern w:val="0"/>
          <w:sz w:val="24"/>
          <w:szCs w:val="24"/>
        </w:rPr>
        <w:t>3</w:t>
      </w:r>
      <w:r>
        <w:rPr>
          <w:rFonts w:hint="eastAsia"/>
          <w:snapToGrid w:val="0"/>
          <w:kern w:val="0"/>
          <w:sz w:val="24"/>
          <w:szCs w:val="24"/>
        </w:rPr>
        <w:t>、</w:t>
      </w:r>
      <w:r>
        <w:rPr>
          <w:snapToGrid w:val="0"/>
          <w:kern w:val="0"/>
          <w:sz w:val="24"/>
          <w:szCs w:val="24"/>
        </w:rPr>
        <w:t>危险、有害因素的危险性等级</w:t>
      </w:r>
    </w:p>
    <w:p w14:paraId="1D1C91AD" w14:textId="77777777" w:rsidR="0067440D" w:rsidRDefault="00000000">
      <w:pPr>
        <w:spacing w:line="360" w:lineRule="auto"/>
        <w:ind w:firstLine="480"/>
        <w:rPr>
          <w:snapToGrid w:val="0"/>
          <w:kern w:val="0"/>
          <w:sz w:val="24"/>
          <w:szCs w:val="24"/>
        </w:rPr>
      </w:pPr>
      <w:r>
        <w:rPr>
          <w:snapToGrid w:val="0"/>
          <w:kern w:val="0"/>
          <w:sz w:val="24"/>
          <w:szCs w:val="24"/>
        </w:rPr>
        <w:t>PHA</w:t>
      </w:r>
      <w:r>
        <w:rPr>
          <w:snapToGrid w:val="0"/>
          <w:kern w:val="0"/>
          <w:sz w:val="24"/>
          <w:szCs w:val="24"/>
        </w:rPr>
        <w:t>分析的结果用危险性等级来表示。危险性可划分为四个等级，见下表</w:t>
      </w:r>
      <w:r>
        <w:rPr>
          <w:snapToGrid w:val="0"/>
          <w:kern w:val="0"/>
          <w:sz w:val="24"/>
          <w:szCs w:val="24"/>
        </w:rPr>
        <w:t>4.2-3</w:t>
      </w:r>
      <w:r>
        <w:rPr>
          <w:snapToGrid w:val="0"/>
          <w:kern w:val="0"/>
          <w:sz w:val="24"/>
          <w:szCs w:val="24"/>
        </w:rPr>
        <w:t>。</w:t>
      </w:r>
    </w:p>
    <w:p w14:paraId="6C0D4D05" w14:textId="77777777" w:rsidR="0067440D" w:rsidRDefault="00000000">
      <w:pPr>
        <w:spacing w:line="360" w:lineRule="auto"/>
        <w:ind w:firstLineChars="0" w:firstLine="0"/>
        <w:jc w:val="center"/>
        <w:rPr>
          <w:rFonts w:eastAsia="黑体"/>
          <w:bCs/>
          <w:snapToGrid w:val="0"/>
          <w:kern w:val="0"/>
          <w:sz w:val="21"/>
          <w:szCs w:val="21"/>
        </w:rPr>
      </w:pPr>
      <w:r>
        <w:rPr>
          <w:rFonts w:eastAsia="黑体"/>
          <w:bCs/>
          <w:snapToGrid w:val="0"/>
          <w:kern w:val="0"/>
          <w:sz w:val="21"/>
          <w:szCs w:val="21"/>
        </w:rPr>
        <w:t>表</w:t>
      </w:r>
      <w:r>
        <w:rPr>
          <w:rFonts w:eastAsia="黑体"/>
          <w:bCs/>
          <w:snapToGrid w:val="0"/>
          <w:kern w:val="0"/>
          <w:sz w:val="21"/>
          <w:szCs w:val="21"/>
        </w:rPr>
        <w:t xml:space="preserve">4.2-3 </w:t>
      </w:r>
      <w:r>
        <w:rPr>
          <w:rFonts w:eastAsia="黑体"/>
          <w:bCs/>
          <w:snapToGrid w:val="0"/>
          <w:kern w:val="0"/>
          <w:sz w:val="21"/>
          <w:szCs w:val="21"/>
        </w:rPr>
        <w:t>危险性等级划分表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14"/>
        <w:gridCol w:w="1201"/>
        <w:gridCol w:w="7136"/>
      </w:tblGrid>
      <w:tr w:rsidR="0067440D" w14:paraId="0F364AC5" w14:textId="77777777">
        <w:trPr>
          <w:cantSplit/>
          <w:trHeight w:val="340"/>
          <w:jc w:val="center"/>
        </w:trPr>
        <w:tc>
          <w:tcPr>
            <w:tcW w:w="445" w:type="pct"/>
            <w:tcBorders>
              <w:tl2br w:val="nil"/>
              <w:tr2bl w:val="nil"/>
            </w:tcBorders>
            <w:vAlign w:val="center"/>
          </w:tcPr>
          <w:p w14:paraId="5550BB57" w14:textId="77777777" w:rsidR="0067440D" w:rsidRDefault="00000000">
            <w:pPr>
              <w:topLinePunct w:val="0"/>
              <w:spacing w:line="240" w:lineRule="auto"/>
              <w:ind w:firstLineChars="0" w:firstLine="0"/>
              <w:jc w:val="center"/>
              <w:rPr>
                <w:b/>
                <w:sz w:val="21"/>
                <w:szCs w:val="21"/>
              </w:rPr>
            </w:pPr>
            <w:r>
              <w:rPr>
                <w:b/>
                <w:sz w:val="21"/>
                <w:szCs w:val="21"/>
              </w:rPr>
              <w:t>级别</w:t>
            </w:r>
          </w:p>
        </w:tc>
        <w:tc>
          <w:tcPr>
            <w:tcW w:w="656" w:type="pct"/>
            <w:tcBorders>
              <w:tl2br w:val="nil"/>
              <w:tr2bl w:val="nil"/>
            </w:tcBorders>
            <w:vAlign w:val="center"/>
          </w:tcPr>
          <w:p w14:paraId="152FE2A2" w14:textId="77777777" w:rsidR="0067440D" w:rsidRDefault="00000000">
            <w:pPr>
              <w:topLinePunct w:val="0"/>
              <w:spacing w:line="240" w:lineRule="auto"/>
              <w:ind w:firstLineChars="0" w:firstLine="0"/>
              <w:jc w:val="center"/>
              <w:rPr>
                <w:b/>
                <w:sz w:val="21"/>
                <w:szCs w:val="21"/>
              </w:rPr>
            </w:pPr>
            <w:r>
              <w:rPr>
                <w:b/>
                <w:sz w:val="21"/>
                <w:szCs w:val="21"/>
              </w:rPr>
              <w:t>危险程度</w:t>
            </w:r>
          </w:p>
        </w:tc>
        <w:tc>
          <w:tcPr>
            <w:tcW w:w="3897" w:type="pct"/>
            <w:tcBorders>
              <w:tl2br w:val="nil"/>
              <w:tr2bl w:val="nil"/>
            </w:tcBorders>
            <w:vAlign w:val="center"/>
          </w:tcPr>
          <w:p w14:paraId="69161526" w14:textId="77777777" w:rsidR="0067440D" w:rsidRDefault="00000000">
            <w:pPr>
              <w:topLinePunct w:val="0"/>
              <w:spacing w:line="240" w:lineRule="auto"/>
              <w:ind w:firstLineChars="0" w:firstLine="0"/>
              <w:jc w:val="center"/>
              <w:rPr>
                <w:b/>
                <w:sz w:val="21"/>
                <w:szCs w:val="21"/>
              </w:rPr>
            </w:pPr>
            <w:r>
              <w:rPr>
                <w:b/>
                <w:sz w:val="21"/>
                <w:szCs w:val="21"/>
              </w:rPr>
              <w:t>可能导致的后果</w:t>
            </w:r>
          </w:p>
        </w:tc>
      </w:tr>
      <w:tr w:rsidR="0067440D" w14:paraId="1F3756E5" w14:textId="77777777">
        <w:trPr>
          <w:cantSplit/>
          <w:trHeight w:val="340"/>
          <w:jc w:val="center"/>
        </w:trPr>
        <w:tc>
          <w:tcPr>
            <w:tcW w:w="445" w:type="pct"/>
            <w:tcBorders>
              <w:tl2br w:val="nil"/>
              <w:tr2bl w:val="nil"/>
            </w:tcBorders>
            <w:vAlign w:val="center"/>
          </w:tcPr>
          <w:p w14:paraId="30DF13A0" w14:textId="77777777" w:rsidR="0067440D" w:rsidRDefault="00000000">
            <w:pPr>
              <w:topLinePunct w:val="0"/>
              <w:spacing w:line="240" w:lineRule="auto"/>
              <w:ind w:firstLineChars="0" w:firstLine="0"/>
              <w:jc w:val="center"/>
              <w:rPr>
                <w:sz w:val="21"/>
                <w:szCs w:val="21"/>
              </w:rPr>
            </w:pPr>
            <w:r>
              <w:rPr>
                <w:sz w:val="21"/>
                <w:szCs w:val="21"/>
              </w:rPr>
              <w:t>Ⅰ</w:t>
            </w:r>
          </w:p>
        </w:tc>
        <w:tc>
          <w:tcPr>
            <w:tcW w:w="656" w:type="pct"/>
            <w:tcBorders>
              <w:tl2br w:val="nil"/>
              <w:tr2bl w:val="nil"/>
            </w:tcBorders>
            <w:vAlign w:val="center"/>
          </w:tcPr>
          <w:p w14:paraId="7900B378" w14:textId="77777777" w:rsidR="0067440D" w:rsidRDefault="00000000">
            <w:pPr>
              <w:topLinePunct w:val="0"/>
              <w:spacing w:line="240" w:lineRule="auto"/>
              <w:ind w:firstLineChars="0" w:firstLine="0"/>
              <w:jc w:val="center"/>
              <w:rPr>
                <w:sz w:val="21"/>
                <w:szCs w:val="21"/>
              </w:rPr>
            </w:pPr>
            <w:r>
              <w:rPr>
                <w:sz w:val="21"/>
                <w:szCs w:val="21"/>
              </w:rPr>
              <w:t>安全的</w:t>
            </w:r>
          </w:p>
        </w:tc>
        <w:tc>
          <w:tcPr>
            <w:tcW w:w="3897" w:type="pct"/>
            <w:tcBorders>
              <w:tl2br w:val="nil"/>
              <w:tr2bl w:val="nil"/>
            </w:tcBorders>
            <w:vAlign w:val="center"/>
          </w:tcPr>
          <w:p w14:paraId="2AF1F456" w14:textId="77777777" w:rsidR="0067440D" w:rsidRDefault="00000000">
            <w:pPr>
              <w:topLinePunct w:val="0"/>
              <w:spacing w:line="240" w:lineRule="auto"/>
              <w:ind w:firstLineChars="0" w:firstLine="0"/>
              <w:jc w:val="left"/>
              <w:rPr>
                <w:sz w:val="21"/>
                <w:szCs w:val="21"/>
              </w:rPr>
            </w:pPr>
            <w:r>
              <w:rPr>
                <w:sz w:val="21"/>
                <w:szCs w:val="21"/>
              </w:rPr>
              <w:t>不会造成人员伤亡及系统损失</w:t>
            </w:r>
          </w:p>
        </w:tc>
      </w:tr>
      <w:tr w:rsidR="0067440D" w14:paraId="044799AA" w14:textId="77777777">
        <w:trPr>
          <w:cantSplit/>
          <w:trHeight w:val="340"/>
          <w:jc w:val="center"/>
        </w:trPr>
        <w:tc>
          <w:tcPr>
            <w:tcW w:w="445" w:type="pct"/>
            <w:tcBorders>
              <w:tl2br w:val="nil"/>
              <w:tr2bl w:val="nil"/>
            </w:tcBorders>
            <w:vAlign w:val="center"/>
          </w:tcPr>
          <w:p w14:paraId="290D45E4" w14:textId="77777777" w:rsidR="0067440D" w:rsidRDefault="00000000">
            <w:pPr>
              <w:topLinePunct w:val="0"/>
              <w:spacing w:line="240" w:lineRule="auto"/>
              <w:ind w:firstLineChars="0" w:firstLine="0"/>
              <w:jc w:val="center"/>
              <w:rPr>
                <w:sz w:val="21"/>
                <w:szCs w:val="21"/>
              </w:rPr>
            </w:pPr>
            <w:r>
              <w:rPr>
                <w:sz w:val="21"/>
                <w:szCs w:val="21"/>
              </w:rPr>
              <w:t>Ⅱ</w:t>
            </w:r>
          </w:p>
        </w:tc>
        <w:tc>
          <w:tcPr>
            <w:tcW w:w="656" w:type="pct"/>
            <w:tcBorders>
              <w:tl2br w:val="nil"/>
              <w:tr2bl w:val="nil"/>
            </w:tcBorders>
            <w:vAlign w:val="center"/>
          </w:tcPr>
          <w:p w14:paraId="7D3F063A" w14:textId="77777777" w:rsidR="0067440D" w:rsidRDefault="00000000">
            <w:pPr>
              <w:topLinePunct w:val="0"/>
              <w:spacing w:line="240" w:lineRule="auto"/>
              <w:ind w:firstLineChars="0" w:firstLine="0"/>
              <w:jc w:val="center"/>
              <w:rPr>
                <w:sz w:val="21"/>
                <w:szCs w:val="21"/>
              </w:rPr>
            </w:pPr>
            <w:r>
              <w:rPr>
                <w:sz w:val="21"/>
                <w:szCs w:val="21"/>
              </w:rPr>
              <w:t>临界的</w:t>
            </w:r>
          </w:p>
        </w:tc>
        <w:tc>
          <w:tcPr>
            <w:tcW w:w="3897" w:type="pct"/>
            <w:tcBorders>
              <w:tl2br w:val="nil"/>
              <w:tr2bl w:val="nil"/>
            </w:tcBorders>
            <w:vAlign w:val="center"/>
          </w:tcPr>
          <w:p w14:paraId="75DEED6E" w14:textId="77777777" w:rsidR="0067440D" w:rsidRDefault="00000000">
            <w:pPr>
              <w:pStyle w:val="11"/>
              <w:topLinePunct w:val="0"/>
              <w:spacing w:line="240" w:lineRule="auto"/>
              <w:ind w:firstLineChars="0" w:firstLine="0"/>
              <w:jc w:val="left"/>
              <w:rPr>
                <w:sz w:val="21"/>
                <w:szCs w:val="21"/>
              </w:rPr>
            </w:pPr>
            <w:r>
              <w:rPr>
                <w:sz w:val="21"/>
                <w:szCs w:val="21"/>
              </w:rPr>
              <w:t>处于事故的边缘状态，暂时还不至于造成人员伤亡、系统损失或降低系统性能，但应予以排除或采取控制措施</w:t>
            </w:r>
          </w:p>
        </w:tc>
      </w:tr>
      <w:tr w:rsidR="0067440D" w14:paraId="2707C655" w14:textId="77777777">
        <w:trPr>
          <w:cantSplit/>
          <w:trHeight w:val="340"/>
          <w:jc w:val="center"/>
        </w:trPr>
        <w:tc>
          <w:tcPr>
            <w:tcW w:w="445" w:type="pct"/>
            <w:tcBorders>
              <w:tl2br w:val="nil"/>
              <w:tr2bl w:val="nil"/>
            </w:tcBorders>
            <w:vAlign w:val="center"/>
          </w:tcPr>
          <w:p w14:paraId="49DEB63F" w14:textId="77777777" w:rsidR="0067440D" w:rsidRDefault="00000000">
            <w:pPr>
              <w:topLinePunct w:val="0"/>
              <w:spacing w:line="240" w:lineRule="auto"/>
              <w:ind w:firstLineChars="0" w:firstLine="0"/>
              <w:jc w:val="center"/>
              <w:rPr>
                <w:sz w:val="21"/>
                <w:szCs w:val="21"/>
              </w:rPr>
            </w:pPr>
            <w:r>
              <w:rPr>
                <w:sz w:val="21"/>
                <w:szCs w:val="21"/>
              </w:rPr>
              <w:t>Ⅲ</w:t>
            </w:r>
          </w:p>
        </w:tc>
        <w:tc>
          <w:tcPr>
            <w:tcW w:w="656" w:type="pct"/>
            <w:tcBorders>
              <w:tl2br w:val="nil"/>
              <w:tr2bl w:val="nil"/>
            </w:tcBorders>
            <w:vAlign w:val="center"/>
          </w:tcPr>
          <w:p w14:paraId="00025E2A" w14:textId="77777777" w:rsidR="0067440D" w:rsidRDefault="00000000">
            <w:pPr>
              <w:topLinePunct w:val="0"/>
              <w:spacing w:line="240" w:lineRule="auto"/>
              <w:ind w:firstLineChars="0" w:firstLine="0"/>
              <w:jc w:val="center"/>
              <w:rPr>
                <w:sz w:val="21"/>
                <w:szCs w:val="21"/>
              </w:rPr>
            </w:pPr>
            <w:r>
              <w:rPr>
                <w:sz w:val="21"/>
                <w:szCs w:val="21"/>
              </w:rPr>
              <w:t>危险的</w:t>
            </w:r>
          </w:p>
        </w:tc>
        <w:tc>
          <w:tcPr>
            <w:tcW w:w="3897" w:type="pct"/>
            <w:tcBorders>
              <w:tl2br w:val="nil"/>
              <w:tr2bl w:val="nil"/>
            </w:tcBorders>
            <w:vAlign w:val="center"/>
          </w:tcPr>
          <w:p w14:paraId="75E32B79" w14:textId="77777777" w:rsidR="0067440D" w:rsidRDefault="00000000">
            <w:pPr>
              <w:pStyle w:val="11"/>
              <w:topLinePunct w:val="0"/>
              <w:spacing w:line="240" w:lineRule="auto"/>
              <w:ind w:firstLineChars="0" w:firstLine="0"/>
              <w:jc w:val="left"/>
              <w:rPr>
                <w:sz w:val="21"/>
                <w:szCs w:val="21"/>
              </w:rPr>
            </w:pPr>
            <w:r>
              <w:rPr>
                <w:sz w:val="21"/>
                <w:szCs w:val="21"/>
              </w:rPr>
              <w:t>会造成人员伤亡和系统损失，要立即采取防范对策措施</w:t>
            </w:r>
          </w:p>
        </w:tc>
      </w:tr>
      <w:tr w:rsidR="0067440D" w14:paraId="5CCCD258" w14:textId="77777777">
        <w:trPr>
          <w:cantSplit/>
          <w:trHeight w:val="340"/>
          <w:jc w:val="center"/>
        </w:trPr>
        <w:tc>
          <w:tcPr>
            <w:tcW w:w="445" w:type="pct"/>
            <w:tcBorders>
              <w:tl2br w:val="nil"/>
              <w:tr2bl w:val="nil"/>
            </w:tcBorders>
            <w:vAlign w:val="center"/>
          </w:tcPr>
          <w:p w14:paraId="70507894" w14:textId="77777777" w:rsidR="0067440D" w:rsidRDefault="00000000">
            <w:pPr>
              <w:topLinePunct w:val="0"/>
              <w:spacing w:line="240" w:lineRule="auto"/>
              <w:ind w:firstLineChars="0" w:firstLine="0"/>
              <w:jc w:val="center"/>
              <w:rPr>
                <w:sz w:val="21"/>
                <w:szCs w:val="21"/>
              </w:rPr>
            </w:pPr>
            <w:r>
              <w:rPr>
                <w:sz w:val="21"/>
                <w:szCs w:val="21"/>
              </w:rPr>
              <w:t>Ⅳ</w:t>
            </w:r>
          </w:p>
        </w:tc>
        <w:tc>
          <w:tcPr>
            <w:tcW w:w="656" w:type="pct"/>
            <w:tcBorders>
              <w:tl2br w:val="nil"/>
              <w:tr2bl w:val="nil"/>
            </w:tcBorders>
            <w:vAlign w:val="center"/>
          </w:tcPr>
          <w:p w14:paraId="5A2EAD77" w14:textId="77777777" w:rsidR="0067440D" w:rsidRDefault="00000000">
            <w:pPr>
              <w:topLinePunct w:val="0"/>
              <w:spacing w:line="240" w:lineRule="auto"/>
              <w:ind w:firstLineChars="0" w:firstLine="0"/>
              <w:jc w:val="center"/>
              <w:rPr>
                <w:sz w:val="21"/>
                <w:szCs w:val="21"/>
              </w:rPr>
            </w:pPr>
            <w:r>
              <w:rPr>
                <w:sz w:val="21"/>
                <w:szCs w:val="21"/>
              </w:rPr>
              <w:t>灾难性的</w:t>
            </w:r>
          </w:p>
        </w:tc>
        <w:tc>
          <w:tcPr>
            <w:tcW w:w="3897" w:type="pct"/>
            <w:tcBorders>
              <w:tl2br w:val="nil"/>
              <w:tr2bl w:val="nil"/>
            </w:tcBorders>
            <w:vAlign w:val="center"/>
          </w:tcPr>
          <w:p w14:paraId="4BC1970E" w14:textId="77777777" w:rsidR="0067440D" w:rsidRDefault="00000000">
            <w:pPr>
              <w:topLinePunct w:val="0"/>
              <w:spacing w:line="240" w:lineRule="auto"/>
              <w:ind w:firstLineChars="0" w:firstLine="0"/>
              <w:jc w:val="left"/>
              <w:rPr>
                <w:sz w:val="21"/>
                <w:szCs w:val="21"/>
              </w:rPr>
            </w:pPr>
            <w:r>
              <w:rPr>
                <w:sz w:val="21"/>
                <w:szCs w:val="21"/>
              </w:rPr>
              <w:t>会造成人员重大伤亡及系统严重破坏的灾难性事故，必须予以果断排除并进行重点防范</w:t>
            </w:r>
          </w:p>
        </w:tc>
      </w:tr>
    </w:tbl>
    <w:p w14:paraId="38AE6724"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定量风险模拟评价方法</w:t>
      </w:r>
    </w:p>
    <w:p w14:paraId="15B79C82" w14:textId="77777777" w:rsidR="0067440D" w:rsidRDefault="00000000">
      <w:pPr>
        <w:pStyle w:val="a0"/>
        <w:spacing w:line="360" w:lineRule="auto"/>
        <w:ind w:firstLine="480"/>
        <w:rPr>
          <w:color w:val="auto"/>
          <w:sz w:val="24"/>
          <w:szCs w:val="24"/>
        </w:rPr>
      </w:pPr>
      <w:r>
        <w:rPr>
          <w:color w:val="auto"/>
          <w:sz w:val="24"/>
          <w:szCs w:val="24"/>
        </w:rPr>
        <w:t>采气站场是高风险存在和集中的场所。对其发生的事故后果进行分析计算是很有必</w:t>
      </w:r>
      <w:r>
        <w:rPr>
          <w:color w:val="auto"/>
          <w:sz w:val="24"/>
          <w:szCs w:val="24"/>
        </w:rPr>
        <w:lastRenderedPageBreak/>
        <w:t>要的。</w:t>
      </w:r>
    </w:p>
    <w:p w14:paraId="3FFBE531" w14:textId="77777777" w:rsidR="0067440D" w:rsidRDefault="00000000">
      <w:pPr>
        <w:pStyle w:val="a0"/>
        <w:spacing w:line="360" w:lineRule="auto"/>
        <w:ind w:firstLine="480"/>
        <w:rPr>
          <w:color w:val="auto"/>
          <w:sz w:val="24"/>
          <w:szCs w:val="24"/>
        </w:rPr>
      </w:pPr>
      <w:r>
        <w:rPr>
          <w:color w:val="auto"/>
          <w:sz w:val="24"/>
          <w:szCs w:val="24"/>
        </w:rPr>
        <w:t>事故后果模拟分析法是在数学、物理模型的基础上，选择适当的数值计算方法，对危险单元或系统进行模拟，预演事故的发生过程及事故后果的影响范围，从而能更加形象直观地认识所评估单元或系统的危险及危害性，事故后果模拟分析法通过运用相关的数学模型，定量地描述一个可能发生的重大事故对周边范围内的设施、人员以及对环境造成危害的严重程度，它是危险源危险性分析的一个主要组成部分。</w:t>
      </w:r>
    </w:p>
    <w:p w14:paraId="3D946AF5" w14:textId="77777777" w:rsidR="0067440D" w:rsidRDefault="00000000">
      <w:pPr>
        <w:pStyle w:val="a0"/>
        <w:spacing w:line="360" w:lineRule="auto"/>
        <w:ind w:firstLine="480"/>
        <w:rPr>
          <w:color w:val="auto"/>
          <w:sz w:val="24"/>
          <w:szCs w:val="24"/>
        </w:rPr>
      </w:pPr>
      <w:r>
        <w:rPr>
          <w:color w:val="auto"/>
          <w:sz w:val="24"/>
          <w:szCs w:val="24"/>
        </w:rPr>
        <w:t>本次评价是根据中国安全生产科学研究院研发的定量风险量化评估软件（</w:t>
      </w:r>
      <w:r>
        <w:rPr>
          <w:color w:val="auto"/>
          <w:sz w:val="24"/>
          <w:szCs w:val="24"/>
        </w:rPr>
        <w:t>CASST QRA</w:t>
      </w:r>
      <w:r>
        <w:rPr>
          <w:color w:val="auto"/>
          <w:sz w:val="24"/>
          <w:szCs w:val="24"/>
        </w:rPr>
        <w:t>）对焦页</w:t>
      </w:r>
      <w:r>
        <w:rPr>
          <w:color w:val="auto"/>
          <w:sz w:val="24"/>
          <w:szCs w:val="24"/>
        </w:rPr>
        <w:t>7</w:t>
      </w:r>
      <w:r>
        <w:rPr>
          <w:color w:val="auto"/>
          <w:sz w:val="24"/>
          <w:szCs w:val="24"/>
        </w:rPr>
        <w:t>号扩立体开发完善井网井组危险性较大的设备发生天然气泄漏事故后果进行模拟，得出在不同事故情景下，可能对周围环境造成的事故影响、伤害范围（轻伤、重伤、死亡）。</w:t>
      </w:r>
    </w:p>
    <w:p w14:paraId="01D810E6" w14:textId="77777777" w:rsidR="0067440D" w:rsidRDefault="00000000">
      <w:pPr>
        <w:pStyle w:val="a0"/>
        <w:spacing w:line="360" w:lineRule="auto"/>
        <w:ind w:firstLine="480"/>
        <w:rPr>
          <w:color w:val="auto"/>
          <w:sz w:val="24"/>
          <w:szCs w:val="24"/>
        </w:rPr>
      </w:pPr>
      <w:r>
        <w:rPr>
          <w:color w:val="auto"/>
          <w:sz w:val="24"/>
          <w:szCs w:val="24"/>
        </w:rPr>
        <w:t>由于事故发生具有不可预见性，不一定按照设定的模式发生，因此本次事故后果模拟计算的结果仅供参考</w:t>
      </w:r>
      <w:r>
        <w:rPr>
          <w:rFonts w:hint="eastAsia"/>
          <w:color w:val="auto"/>
          <w:sz w:val="24"/>
          <w:szCs w:val="24"/>
        </w:rPr>
        <w:t>。</w:t>
      </w:r>
    </w:p>
    <w:p w14:paraId="590CFD80" w14:textId="77777777" w:rsidR="0067440D" w:rsidRDefault="00000000">
      <w:pPr>
        <w:ind w:firstLine="480"/>
        <w:rPr>
          <w:sz w:val="24"/>
          <w:szCs w:val="24"/>
        </w:rPr>
      </w:pPr>
      <w:r>
        <w:rPr>
          <w:sz w:val="24"/>
          <w:szCs w:val="24"/>
        </w:rPr>
        <w:br w:type="page"/>
      </w:r>
    </w:p>
    <w:p w14:paraId="62660F50" w14:textId="77777777" w:rsidR="0067440D" w:rsidRDefault="00000000">
      <w:pPr>
        <w:pStyle w:val="1"/>
        <w:keepNext w:val="0"/>
        <w:keepLines w:val="0"/>
        <w:spacing w:before="312" w:after="312" w:line="360" w:lineRule="auto"/>
      </w:pPr>
      <w:bookmarkStart w:id="45" w:name="_Toc11959"/>
      <w:r>
        <w:rPr>
          <w:rFonts w:hint="eastAsia"/>
        </w:rPr>
        <w:lastRenderedPageBreak/>
        <w:t>定性、定量评价</w:t>
      </w:r>
      <w:bookmarkEnd w:id="45"/>
    </w:p>
    <w:p w14:paraId="00664B8E" w14:textId="77777777" w:rsidR="0067440D" w:rsidRDefault="00000000">
      <w:pPr>
        <w:pStyle w:val="2"/>
        <w:keepNext w:val="0"/>
        <w:keepLines w:val="0"/>
        <w:spacing w:before="156" w:after="156" w:line="360" w:lineRule="auto"/>
        <w:jc w:val="center"/>
      </w:pPr>
      <w:bookmarkStart w:id="46" w:name="_Toc19616"/>
      <w:r>
        <w:rPr>
          <w:rFonts w:hint="eastAsia"/>
        </w:rPr>
        <w:t>选址及外部安全条件评价</w:t>
      </w:r>
      <w:bookmarkEnd w:id="46"/>
    </w:p>
    <w:p w14:paraId="6F6D31BE" w14:textId="77777777" w:rsidR="0067440D" w:rsidRDefault="00000000">
      <w:pPr>
        <w:pStyle w:val="3"/>
        <w:keepNext w:val="0"/>
        <w:keepLines w:val="0"/>
        <w:numPr>
          <w:ilvl w:val="2"/>
          <w:numId w:val="0"/>
        </w:numPr>
        <w:spacing w:beforeLines="50" w:before="156" w:afterLines="50" w:after="156" w:line="360" w:lineRule="auto"/>
        <w:rPr>
          <w:sz w:val="24"/>
          <w:szCs w:val="24"/>
        </w:rPr>
      </w:pPr>
      <w:r>
        <w:rPr>
          <w:sz w:val="24"/>
          <w:szCs w:val="24"/>
        </w:rPr>
        <w:t>5.1.1</w:t>
      </w:r>
      <w:r>
        <w:rPr>
          <w:sz w:val="24"/>
          <w:szCs w:val="24"/>
        </w:rPr>
        <w:t>自然条件对工程建设和生产运行的影响评价</w:t>
      </w:r>
    </w:p>
    <w:p w14:paraId="4B1A37D7"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p>
    <w:p w14:paraId="47DD1809" w14:textId="77777777" w:rsidR="0067440D" w:rsidRDefault="00000000">
      <w:pPr>
        <w:pStyle w:val="a6"/>
        <w:tabs>
          <w:tab w:val="left" w:pos="0"/>
        </w:tabs>
        <w:topLinePunct w:val="0"/>
        <w:ind w:firstLineChars="0" w:firstLine="0"/>
        <w:rPr>
          <w:rFonts w:eastAsia="宋体"/>
          <w:b/>
          <w:bCs/>
          <w:szCs w:val="21"/>
        </w:rPr>
      </w:pPr>
      <w:r>
        <w:rPr>
          <w:rFonts w:eastAsia="宋体"/>
          <w:b/>
          <w:bCs/>
          <w:szCs w:val="21"/>
        </w:rPr>
        <w:t>表</w:t>
      </w:r>
      <w:r>
        <w:rPr>
          <w:rFonts w:eastAsia="宋体"/>
          <w:b/>
          <w:bCs/>
          <w:szCs w:val="21"/>
        </w:rPr>
        <w:t>5</w:t>
      </w:r>
      <w:r>
        <w:rPr>
          <w:rFonts w:eastAsia="宋体" w:hint="eastAsia"/>
          <w:b/>
          <w:bCs/>
          <w:szCs w:val="21"/>
        </w:rPr>
        <w:t>.1</w:t>
      </w:r>
      <w:r>
        <w:rPr>
          <w:rFonts w:eastAsia="宋体"/>
          <w:b/>
          <w:bCs/>
          <w:szCs w:val="21"/>
        </w:rPr>
        <w:t>-1</w:t>
      </w:r>
      <w:r>
        <w:rPr>
          <w:rFonts w:eastAsia="宋体" w:hint="eastAsia"/>
          <w:b/>
          <w:bCs/>
          <w:szCs w:val="21"/>
        </w:rPr>
        <w:t xml:space="preserve">  </w:t>
      </w:r>
      <w:r>
        <w:rPr>
          <w:rFonts w:eastAsia="宋体"/>
          <w:b/>
          <w:bCs/>
          <w:szCs w:val="21"/>
        </w:rPr>
        <w:t>自然条件检查表</w:t>
      </w:r>
    </w:p>
    <w:p w14:paraId="07EFDE73" w14:textId="77777777" w:rsidR="0067440D" w:rsidRDefault="00000000">
      <w:pPr>
        <w:widowControl/>
        <w:spacing w:beforeLines="50" w:before="156" w:line="360" w:lineRule="auto"/>
        <w:ind w:firstLine="480"/>
        <w:rPr>
          <w:sz w:val="24"/>
          <w:szCs w:val="24"/>
        </w:rPr>
      </w:pPr>
      <w:r>
        <w:rPr>
          <w:rFonts w:hint="eastAsia"/>
          <w:sz w:val="24"/>
          <w:szCs w:val="24"/>
        </w:rPr>
        <w:t>小结：经安全检查表检查，自然条件对工程建设和生产运行的影响较小，满足项目建设及运行需求。</w:t>
      </w:r>
    </w:p>
    <w:p w14:paraId="183598B4" w14:textId="77777777" w:rsidR="0067440D" w:rsidRDefault="00000000">
      <w:pPr>
        <w:pStyle w:val="3"/>
        <w:keepNext w:val="0"/>
        <w:keepLines w:val="0"/>
        <w:numPr>
          <w:ilvl w:val="2"/>
          <w:numId w:val="0"/>
        </w:numPr>
        <w:spacing w:beforeLines="50" w:before="156" w:afterLines="50" w:after="156" w:line="360" w:lineRule="auto"/>
        <w:rPr>
          <w:sz w:val="24"/>
          <w:szCs w:val="24"/>
        </w:rPr>
      </w:pPr>
      <w:r>
        <w:rPr>
          <w:sz w:val="24"/>
          <w:szCs w:val="24"/>
        </w:rPr>
        <w:t>5.1.2</w:t>
      </w:r>
      <w:r>
        <w:rPr>
          <w:sz w:val="24"/>
          <w:szCs w:val="24"/>
        </w:rPr>
        <w:t>与周边生产经营活动或居民生活的影响评价</w:t>
      </w:r>
    </w:p>
    <w:p w14:paraId="5B2FEA56" w14:textId="77777777" w:rsidR="0067440D" w:rsidRDefault="00000000">
      <w:pPr>
        <w:widowControl/>
        <w:spacing w:line="360" w:lineRule="auto"/>
        <w:ind w:firstLine="482"/>
        <w:rPr>
          <w:sz w:val="24"/>
          <w:szCs w:val="24"/>
        </w:rPr>
      </w:pPr>
      <w:r>
        <w:rPr>
          <w:rFonts w:hint="eastAsia"/>
          <w:b/>
          <w:bCs/>
          <w:sz w:val="24"/>
          <w:szCs w:val="24"/>
        </w:rPr>
        <w:t>（企业信息保密未公开）。</w:t>
      </w:r>
    </w:p>
    <w:p w14:paraId="583DC0E1" w14:textId="77777777" w:rsidR="0067440D" w:rsidRDefault="00000000">
      <w:pPr>
        <w:pStyle w:val="3"/>
        <w:keepNext w:val="0"/>
        <w:keepLines w:val="0"/>
        <w:numPr>
          <w:ilvl w:val="2"/>
          <w:numId w:val="0"/>
        </w:numPr>
        <w:spacing w:beforeLines="50" w:before="156" w:afterLines="50" w:after="156" w:line="360" w:lineRule="auto"/>
        <w:rPr>
          <w:sz w:val="24"/>
          <w:szCs w:val="24"/>
        </w:rPr>
      </w:pPr>
      <w:r>
        <w:rPr>
          <w:sz w:val="24"/>
          <w:szCs w:val="24"/>
        </w:rPr>
        <w:t>5.1.</w:t>
      </w:r>
      <w:r>
        <w:rPr>
          <w:rFonts w:hint="eastAsia"/>
          <w:sz w:val="24"/>
          <w:szCs w:val="24"/>
        </w:rPr>
        <w:t>3</w:t>
      </w:r>
      <w:r>
        <w:rPr>
          <w:rFonts w:hint="eastAsia"/>
          <w:sz w:val="24"/>
          <w:szCs w:val="24"/>
        </w:rPr>
        <w:t>自然保护区等保护区域及法律、法规符合性评价</w:t>
      </w:r>
    </w:p>
    <w:p w14:paraId="541D5732" w14:textId="77777777" w:rsidR="0067440D" w:rsidRDefault="00000000">
      <w:pPr>
        <w:widowControl/>
        <w:spacing w:line="360" w:lineRule="auto"/>
        <w:ind w:firstLine="482"/>
        <w:jc w:val="left"/>
        <w:rPr>
          <w:sz w:val="24"/>
          <w:szCs w:val="24"/>
        </w:rPr>
      </w:pPr>
      <w:r>
        <w:rPr>
          <w:rFonts w:hint="eastAsia"/>
          <w:b/>
          <w:bCs/>
          <w:sz w:val="24"/>
          <w:szCs w:val="24"/>
        </w:rPr>
        <w:t>（企业信息保密未公开）。</w:t>
      </w:r>
    </w:p>
    <w:p w14:paraId="04A702BE" w14:textId="77777777" w:rsidR="0067440D" w:rsidRDefault="00000000">
      <w:pPr>
        <w:pStyle w:val="2"/>
        <w:keepNext w:val="0"/>
        <w:keepLines w:val="0"/>
        <w:spacing w:before="156" w:after="156" w:line="360" w:lineRule="auto"/>
        <w:jc w:val="center"/>
      </w:pPr>
      <w:bookmarkStart w:id="47" w:name="_Toc28713"/>
      <w:r>
        <w:rPr>
          <w:rFonts w:hint="eastAsia"/>
        </w:rPr>
        <w:t>技术、工艺安全可靠性评价</w:t>
      </w:r>
      <w:bookmarkEnd w:id="47"/>
    </w:p>
    <w:p w14:paraId="1620E3E1"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工艺、技术的安全可靠性评价</w:t>
      </w:r>
    </w:p>
    <w:p w14:paraId="06D2F2B4" w14:textId="77777777" w:rsidR="0067440D" w:rsidRDefault="00000000">
      <w:pPr>
        <w:pStyle w:val="4"/>
        <w:keepNext w:val="0"/>
        <w:keepLines w:val="0"/>
        <w:spacing w:beforeLines="50" w:before="156" w:line="360" w:lineRule="auto"/>
        <w:rPr>
          <w:sz w:val="24"/>
          <w:szCs w:val="24"/>
        </w:rPr>
      </w:pPr>
      <w:r>
        <w:rPr>
          <w:rFonts w:hint="eastAsia"/>
          <w:sz w:val="24"/>
          <w:szCs w:val="24"/>
        </w:rPr>
        <w:t>安全检查表评价</w:t>
      </w:r>
    </w:p>
    <w:p w14:paraId="65B58D33" w14:textId="77777777" w:rsidR="0067440D" w:rsidRDefault="00000000">
      <w:pPr>
        <w:topLinePunct w:val="0"/>
        <w:spacing w:line="360" w:lineRule="auto"/>
        <w:ind w:firstLine="482"/>
        <w:rPr>
          <w:kern w:val="0"/>
          <w:sz w:val="24"/>
          <w:szCs w:val="24"/>
          <w:lang w:bidi="ar"/>
        </w:rPr>
      </w:pPr>
      <w:r>
        <w:rPr>
          <w:rFonts w:hint="eastAsia"/>
          <w:b/>
          <w:bCs/>
          <w:sz w:val="24"/>
          <w:szCs w:val="24"/>
        </w:rPr>
        <w:t>（企业信息保密未公开）。</w:t>
      </w:r>
    </w:p>
    <w:p w14:paraId="00F6C502" w14:textId="77777777" w:rsidR="0067440D" w:rsidRDefault="00000000">
      <w:pPr>
        <w:pStyle w:val="4"/>
        <w:keepNext w:val="0"/>
        <w:keepLines w:val="0"/>
        <w:spacing w:beforeLines="50" w:before="156" w:line="360" w:lineRule="auto"/>
      </w:pPr>
      <w:r>
        <w:rPr>
          <w:rFonts w:hint="eastAsia"/>
          <w:sz w:val="24"/>
          <w:szCs w:val="24"/>
        </w:rPr>
        <w:t>预先危险性评价</w:t>
      </w:r>
    </w:p>
    <w:p w14:paraId="15F08B49" w14:textId="77777777" w:rsidR="0067440D" w:rsidRDefault="00000000">
      <w:pPr>
        <w:topLinePunct w:val="0"/>
        <w:spacing w:line="360" w:lineRule="auto"/>
        <w:ind w:firstLine="480"/>
        <w:rPr>
          <w:sz w:val="24"/>
          <w:szCs w:val="24"/>
        </w:rPr>
      </w:pPr>
      <w:r>
        <w:rPr>
          <w:sz w:val="24"/>
          <w:szCs w:val="24"/>
        </w:rPr>
        <w:t>本节采用预先危险性分析对采气工程涉及的气井测试作业进行评价</w:t>
      </w:r>
      <w:r>
        <w:rPr>
          <w:rFonts w:hint="eastAsia"/>
          <w:sz w:val="24"/>
          <w:szCs w:val="24"/>
        </w:rPr>
        <w:t>分析。</w:t>
      </w:r>
    </w:p>
    <w:p w14:paraId="481C33C8" w14:textId="08AC5863" w:rsidR="0067440D" w:rsidRDefault="00000000">
      <w:pPr>
        <w:pStyle w:val="af1"/>
        <w:topLinePunct w:val="0"/>
        <w:spacing w:line="240" w:lineRule="auto"/>
        <w:rPr>
          <w:rFonts w:ascii="宋体" w:eastAsia="宋体" w:hAnsi="宋体" w:cs="宋体"/>
          <w:b/>
          <w:bCs/>
          <w:szCs w:val="24"/>
        </w:rPr>
      </w:pPr>
      <w:r>
        <w:rPr>
          <w:rFonts w:ascii="宋体" w:eastAsia="宋体" w:hAnsi="宋体" w:cs="宋体" w:hint="eastAsia"/>
          <w:b/>
          <w:bCs/>
          <w:szCs w:val="24"/>
        </w:rPr>
        <w:t>表</w:t>
      </w:r>
      <w:hyperlink r:id="rId18" w:history="1">
        <w:r>
          <w:rPr>
            <w:rFonts w:eastAsia="宋体"/>
            <w:b/>
            <w:bCs/>
            <w:szCs w:val="24"/>
          </w:rPr>
          <w:t>5</w:t>
        </w:r>
      </w:hyperlink>
      <w:r>
        <w:rPr>
          <w:rFonts w:eastAsia="宋体" w:hint="eastAsia"/>
          <w:b/>
          <w:bCs/>
          <w:szCs w:val="24"/>
        </w:rPr>
        <w:t>.2</w:t>
      </w:r>
      <w:r>
        <w:rPr>
          <w:rFonts w:eastAsia="宋体"/>
          <w:b/>
          <w:bCs/>
          <w:szCs w:val="24"/>
        </w:rPr>
        <w:t>-</w:t>
      </w:r>
      <w:r>
        <w:rPr>
          <w:rFonts w:eastAsia="宋体" w:hint="eastAsia"/>
          <w:b/>
          <w:bCs/>
          <w:szCs w:val="24"/>
        </w:rPr>
        <w:t>2</w:t>
      </w:r>
      <w:r>
        <w:rPr>
          <w:rFonts w:eastAsia="宋体"/>
          <w:b/>
          <w:bCs/>
          <w:szCs w:val="24"/>
        </w:rPr>
        <w:t xml:space="preserve"> </w:t>
      </w:r>
      <w:r>
        <w:rPr>
          <w:rFonts w:ascii="宋体" w:eastAsia="宋体" w:hAnsi="宋体" w:cs="宋体" w:hint="eastAsia"/>
          <w:b/>
          <w:bCs/>
          <w:szCs w:val="24"/>
        </w:rPr>
        <w:t xml:space="preserve"> 气井测试作业主要危险预分析</w:t>
      </w:r>
    </w:p>
    <w:tbl>
      <w:tblPr>
        <w:tblStyle w:val="TableNormal"/>
        <w:tblW w:w="5044" w:type="pct"/>
        <w:tblInd w:w="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723"/>
        <w:gridCol w:w="1022"/>
        <w:gridCol w:w="1023"/>
        <w:gridCol w:w="1818"/>
        <w:gridCol w:w="1260"/>
        <w:gridCol w:w="728"/>
        <w:gridCol w:w="2662"/>
      </w:tblGrid>
      <w:tr w:rsidR="0067440D" w14:paraId="3656B12F" w14:textId="77777777">
        <w:trPr>
          <w:trHeight w:val="476"/>
          <w:tblHeader/>
        </w:trPr>
        <w:tc>
          <w:tcPr>
            <w:tcW w:w="391" w:type="pct"/>
            <w:tcBorders>
              <w:tl2br w:val="nil"/>
              <w:tr2bl w:val="nil"/>
            </w:tcBorders>
            <w:vAlign w:val="center"/>
          </w:tcPr>
          <w:p w14:paraId="7CFB50D6" w14:textId="77777777" w:rsidR="0067440D" w:rsidRDefault="00000000">
            <w:pPr>
              <w:pStyle w:val="af0"/>
              <w:rPr>
                <w:b/>
                <w:bCs/>
              </w:rPr>
            </w:pPr>
            <w:r>
              <w:rPr>
                <w:b/>
                <w:bCs/>
              </w:rPr>
              <w:t>序号</w:t>
            </w:r>
          </w:p>
        </w:tc>
        <w:tc>
          <w:tcPr>
            <w:tcW w:w="553" w:type="pct"/>
            <w:tcBorders>
              <w:tl2br w:val="nil"/>
              <w:tr2bl w:val="nil"/>
            </w:tcBorders>
            <w:vAlign w:val="center"/>
          </w:tcPr>
          <w:p w14:paraId="50592DB5" w14:textId="77777777" w:rsidR="0067440D" w:rsidRDefault="00000000">
            <w:pPr>
              <w:pStyle w:val="af0"/>
              <w:rPr>
                <w:b/>
                <w:bCs/>
              </w:rPr>
            </w:pPr>
            <w:r>
              <w:rPr>
                <w:b/>
                <w:bCs/>
              </w:rPr>
              <w:t>危险</w:t>
            </w:r>
            <w:r>
              <w:rPr>
                <w:b/>
                <w:bCs/>
              </w:rPr>
              <w:t>/</w:t>
            </w:r>
            <w:r>
              <w:rPr>
                <w:b/>
                <w:bCs/>
              </w:rPr>
              <w:t>意外事故</w:t>
            </w:r>
          </w:p>
        </w:tc>
        <w:tc>
          <w:tcPr>
            <w:tcW w:w="554" w:type="pct"/>
            <w:tcBorders>
              <w:tl2br w:val="nil"/>
              <w:tr2bl w:val="nil"/>
            </w:tcBorders>
            <w:vAlign w:val="center"/>
          </w:tcPr>
          <w:p w14:paraId="083B5E49" w14:textId="77777777" w:rsidR="0067440D" w:rsidRDefault="00000000">
            <w:pPr>
              <w:pStyle w:val="af0"/>
              <w:rPr>
                <w:b/>
                <w:bCs/>
              </w:rPr>
            </w:pPr>
            <w:r>
              <w:rPr>
                <w:b/>
                <w:bCs/>
              </w:rPr>
              <w:t>阶段</w:t>
            </w:r>
          </w:p>
        </w:tc>
        <w:tc>
          <w:tcPr>
            <w:tcW w:w="983" w:type="pct"/>
            <w:tcBorders>
              <w:tl2br w:val="nil"/>
              <w:tr2bl w:val="nil"/>
            </w:tcBorders>
            <w:vAlign w:val="center"/>
          </w:tcPr>
          <w:p w14:paraId="689CCEB7" w14:textId="77777777" w:rsidR="0067440D" w:rsidRDefault="00000000">
            <w:pPr>
              <w:pStyle w:val="af0"/>
              <w:rPr>
                <w:b/>
                <w:bCs/>
              </w:rPr>
            </w:pPr>
            <w:r>
              <w:rPr>
                <w:b/>
                <w:bCs/>
              </w:rPr>
              <w:t>起因</w:t>
            </w:r>
          </w:p>
        </w:tc>
        <w:tc>
          <w:tcPr>
            <w:tcW w:w="682" w:type="pct"/>
            <w:tcBorders>
              <w:tl2br w:val="nil"/>
              <w:tr2bl w:val="nil"/>
            </w:tcBorders>
            <w:vAlign w:val="center"/>
          </w:tcPr>
          <w:p w14:paraId="62B32529" w14:textId="77777777" w:rsidR="0067440D" w:rsidRDefault="00000000">
            <w:pPr>
              <w:pStyle w:val="af0"/>
              <w:rPr>
                <w:b/>
                <w:bCs/>
              </w:rPr>
            </w:pPr>
            <w:r>
              <w:rPr>
                <w:b/>
                <w:bCs/>
              </w:rPr>
              <w:t>影响</w:t>
            </w:r>
          </w:p>
        </w:tc>
        <w:tc>
          <w:tcPr>
            <w:tcW w:w="394" w:type="pct"/>
            <w:tcBorders>
              <w:tl2br w:val="nil"/>
              <w:tr2bl w:val="nil"/>
            </w:tcBorders>
            <w:vAlign w:val="center"/>
          </w:tcPr>
          <w:p w14:paraId="0DA57834" w14:textId="77777777" w:rsidR="0067440D" w:rsidRDefault="00000000">
            <w:pPr>
              <w:pStyle w:val="af0"/>
              <w:rPr>
                <w:b/>
                <w:bCs/>
              </w:rPr>
            </w:pPr>
            <w:r>
              <w:rPr>
                <w:b/>
                <w:bCs/>
              </w:rPr>
              <w:t>危险</w:t>
            </w:r>
          </w:p>
          <w:p w14:paraId="2001225B" w14:textId="77777777" w:rsidR="0067440D" w:rsidRDefault="00000000">
            <w:pPr>
              <w:pStyle w:val="af0"/>
              <w:rPr>
                <w:b/>
                <w:bCs/>
              </w:rPr>
            </w:pPr>
            <w:r>
              <w:rPr>
                <w:b/>
                <w:bCs/>
              </w:rPr>
              <w:t>等级</w:t>
            </w:r>
          </w:p>
        </w:tc>
        <w:tc>
          <w:tcPr>
            <w:tcW w:w="1440" w:type="pct"/>
            <w:tcBorders>
              <w:tl2br w:val="nil"/>
              <w:tr2bl w:val="nil"/>
            </w:tcBorders>
            <w:vAlign w:val="center"/>
          </w:tcPr>
          <w:p w14:paraId="668FD120" w14:textId="77777777" w:rsidR="0067440D" w:rsidRDefault="00000000">
            <w:pPr>
              <w:pStyle w:val="af0"/>
              <w:rPr>
                <w:b/>
                <w:bCs/>
              </w:rPr>
            </w:pPr>
            <w:r>
              <w:rPr>
                <w:b/>
                <w:bCs/>
              </w:rPr>
              <w:t>对策</w:t>
            </w:r>
          </w:p>
        </w:tc>
      </w:tr>
      <w:tr w:rsidR="0067440D" w14:paraId="5FF1D6DE" w14:textId="77777777">
        <w:trPr>
          <w:trHeight w:val="1173"/>
        </w:trPr>
        <w:tc>
          <w:tcPr>
            <w:tcW w:w="391" w:type="pct"/>
            <w:tcBorders>
              <w:tl2br w:val="nil"/>
              <w:tr2bl w:val="nil"/>
            </w:tcBorders>
            <w:vAlign w:val="center"/>
          </w:tcPr>
          <w:p w14:paraId="36D83BE1" w14:textId="77777777" w:rsidR="0067440D" w:rsidRDefault="00000000">
            <w:pPr>
              <w:pStyle w:val="af0"/>
            </w:pPr>
            <w:r>
              <w:t>1</w:t>
            </w:r>
          </w:p>
        </w:tc>
        <w:tc>
          <w:tcPr>
            <w:tcW w:w="553" w:type="pct"/>
            <w:tcBorders>
              <w:tl2br w:val="nil"/>
              <w:tr2bl w:val="nil"/>
            </w:tcBorders>
            <w:vAlign w:val="center"/>
          </w:tcPr>
          <w:p w14:paraId="207DFE7B" w14:textId="77777777" w:rsidR="0067440D" w:rsidRDefault="00000000">
            <w:pPr>
              <w:pStyle w:val="af0"/>
            </w:pPr>
            <w:r>
              <w:t>火灾爆炸</w:t>
            </w:r>
          </w:p>
        </w:tc>
        <w:tc>
          <w:tcPr>
            <w:tcW w:w="554" w:type="pct"/>
            <w:tcBorders>
              <w:tl2br w:val="nil"/>
              <w:tr2bl w:val="nil"/>
            </w:tcBorders>
            <w:vAlign w:val="center"/>
          </w:tcPr>
          <w:p w14:paraId="1C988310" w14:textId="77777777" w:rsidR="0067440D" w:rsidRDefault="00000000">
            <w:pPr>
              <w:pStyle w:val="af0"/>
            </w:pPr>
            <w:r>
              <w:t>测试中油</w:t>
            </w:r>
          </w:p>
          <w:p w14:paraId="21E8B024" w14:textId="77777777" w:rsidR="0067440D" w:rsidRDefault="00000000">
            <w:pPr>
              <w:pStyle w:val="af0"/>
            </w:pPr>
            <w:r>
              <w:t>气泄漏遇</w:t>
            </w:r>
          </w:p>
          <w:p w14:paraId="76BA18CF" w14:textId="77777777" w:rsidR="0067440D" w:rsidRDefault="00000000">
            <w:pPr>
              <w:pStyle w:val="af0"/>
            </w:pPr>
            <w:r>
              <w:t>火源</w:t>
            </w:r>
          </w:p>
        </w:tc>
        <w:tc>
          <w:tcPr>
            <w:tcW w:w="983" w:type="pct"/>
            <w:tcBorders>
              <w:tl2br w:val="nil"/>
              <w:tr2bl w:val="nil"/>
            </w:tcBorders>
            <w:vAlign w:val="center"/>
          </w:tcPr>
          <w:p w14:paraId="5C56C531" w14:textId="77777777" w:rsidR="0067440D" w:rsidRDefault="00000000">
            <w:pPr>
              <w:pStyle w:val="af0"/>
              <w:jc w:val="both"/>
            </w:pPr>
            <w:r>
              <w:t>流程管线损坏；接箍未上紧；丝扣损坏；未缠密封带；</w:t>
            </w:r>
            <w:r>
              <w:rPr>
                <w:rFonts w:hint="eastAsia"/>
              </w:rPr>
              <w:t>游</w:t>
            </w:r>
            <w:r>
              <w:t>壬未砸紧或垫子坏。</w:t>
            </w:r>
          </w:p>
        </w:tc>
        <w:tc>
          <w:tcPr>
            <w:tcW w:w="682" w:type="pct"/>
            <w:tcBorders>
              <w:tl2br w:val="nil"/>
              <w:tr2bl w:val="nil"/>
            </w:tcBorders>
            <w:vAlign w:val="center"/>
          </w:tcPr>
          <w:p w14:paraId="07D7DCB8" w14:textId="77777777" w:rsidR="0067440D" w:rsidRDefault="00000000">
            <w:pPr>
              <w:pStyle w:val="af0"/>
            </w:pPr>
            <w:r>
              <w:t>伤人财产损失</w:t>
            </w:r>
          </w:p>
        </w:tc>
        <w:tc>
          <w:tcPr>
            <w:tcW w:w="394" w:type="pct"/>
            <w:tcBorders>
              <w:tl2br w:val="nil"/>
              <w:tr2bl w:val="nil"/>
            </w:tcBorders>
            <w:vAlign w:val="center"/>
          </w:tcPr>
          <w:p w14:paraId="7F3B323E" w14:textId="77777777" w:rsidR="0067440D" w:rsidRDefault="00000000">
            <w:pPr>
              <w:pStyle w:val="af0"/>
            </w:pPr>
            <w:r>
              <w:t>Ⅲ</w:t>
            </w:r>
          </w:p>
        </w:tc>
        <w:tc>
          <w:tcPr>
            <w:tcW w:w="1440" w:type="pct"/>
            <w:tcBorders>
              <w:tl2br w:val="nil"/>
              <w:tr2bl w:val="nil"/>
            </w:tcBorders>
            <w:vAlign w:val="center"/>
          </w:tcPr>
          <w:p w14:paraId="1D036598" w14:textId="77777777" w:rsidR="0067440D" w:rsidRDefault="00000000">
            <w:pPr>
              <w:pStyle w:val="af0"/>
              <w:jc w:val="both"/>
            </w:pPr>
            <w:r>
              <w:t>施工前流程管线试压合格；丝扣上到位，并缠密封纸；游壬连接处装垫子并砸紧；现场严格控制火源；巡检，有泄漏当</w:t>
            </w:r>
          </w:p>
          <w:p w14:paraId="265D2F71" w14:textId="77777777" w:rsidR="0067440D" w:rsidRDefault="00000000">
            <w:pPr>
              <w:pStyle w:val="af0"/>
              <w:jc w:val="both"/>
            </w:pPr>
            <w:r>
              <w:t>即处理。</w:t>
            </w:r>
          </w:p>
        </w:tc>
      </w:tr>
      <w:tr w:rsidR="0067440D" w14:paraId="610B8F26" w14:textId="77777777">
        <w:trPr>
          <w:trHeight w:val="1170"/>
        </w:trPr>
        <w:tc>
          <w:tcPr>
            <w:tcW w:w="391" w:type="pct"/>
            <w:tcBorders>
              <w:tl2br w:val="nil"/>
              <w:tr2bl w:val="nil"/>
            </w:tcBorders>
            <w:vAlign w:val="center"/>
          </w:tcPr>
          <w:p w14:paraId="5BCCF42A" w14:textId="77777777" w:rsidR="0067440D" w:rsidRDefault="00000000">
            <w:pPr>
              <w:pStyle w:val="af0"/>
            </w:pPr>
            <w:r>
              <w:t>2</w:t>
            </w:r>
          </w:p>
        </w:tc>
        <w:tc>
          <w:tcPr>
            <w:tcW w:w="553" w:type="pct"/>
            <w:tcBorders>
              <w:tl2br w:val="nil"/>
              <w:tr2bl w:val="nil"/>
            </w:tcBorders>
            <w:vAlign w:val="center"/>
          </w:tcPr>
          <w:p w14:paraId="60BFD037" w14:textId="77777777" w:rsidR="0067440D" w:rsidRDefault="00000000">
            <w:pPr>
              <w:pStyle w:val="af0"/>
            </w:pPr>
            <w:r>
              <w:t>井喷</w:t>
            </w:r>
          </w:p>
        </w:tc>
        <w:tc>
          <w:tcPr>
            <w:tcW w:w="554" w:type="pct"/>
            <w:tcBorders>
              <w:tl2br w:val="nil"/>
              <w:tr2bl w:val="nil"/>
            </w:tcBorders>
            <w:vAlign w:val="center"/>
          </w:tcPr>
          <w:p w14:paraId="39A3A978" w14:textId="77777777" w:rsidR="0067440D" w:rsidRDefault="00000000">
            <w:pPr>
              <w:pStyle w:val="af0"/>
            </w:pPr>
            <w:r>
              <w:t>在试</w:t>
            </w:r>
            <w:r>
              <w:rPr>
                <w:rFonts w:hint="eastAsia"/>
              </w:rPr>
              <w:t>气</w:t>
            </w:r>
            <w:r>
              <w:t>施工中</w:t>
            </w:r>
          </w:p>
        </w:tc>
        <w:tc>
          <w:tcPr>
            <w:tcW w:w="983" w:type="pct"/>
            <w:tcBorders>
              <w:tl2br w:val="nil"/>
              <w:tr2bl w:val="nil"/>
            </w:tcBorders>
            <w:vAlign w:val="center"/>
          </w:tcPr>
          <w:p w14:paraId="56A9321D" w14:textId="77777777" w:rsidR="0067440D" w:rsidRDefault="00000000">
            <w:pPr>
              <w:pStyle w:val="af0"/>
              <w:jc w:val="both"/>
            </w:pPr>
            <w:r>
              <w:t>没装井控装置；井控装置失败；设计有误；测量有误；没有及时边起边灌；误操作。</w:t>
            </w:r>
          </w:p>
        </w:tc>
        <w:tc>
          <w:tcPr>
            <w:tcW w:w="682" w:type="pct"/>
            <w:tcBorders>
              <w:tl2br w:val="nil"/>
              <w:tr2bl w:val="nil"/>
            </w:tcBorders>
            <w:vAlign w:val="center"/>
          </w:tcPr>
          <w:p w14:paraId="33F4745A" w14:textId="77777777" w:rsidR="0067440D" w:rsidRDefault="00000000">
            <w:pPr>
              <w:pStyle w:val="af0"/>
            </w:pPr>
            <w:r>
              <w:t>着火、爆炸污染、损坏设备、伤人</w:t>
            </w:r>
          </w:p>
        </w:tc>
        <w:tc>
          <w:tcPr>
            <w:tcW w:w="394" w:type="pct"/>
            <w:tcBorders>
              <w:tl2br w:val="nil"/>
              <w:tr2bl w:val="nil"/>
            </w:tcBorders>
            <w:vAlign w:val="center"/>
          </w:tcPr>
          <w:p w14:paraId="4420772A" w14:textId="77777777" w:rsidR="0067440D" w:rsidRDefault="00000000">
            <w:pPr>
              <w:pStyle w:val="af0"/>
            </w:pPr>
            <w:r>
              <w:t>Ⅳ</w:t>
            </w:r>
          </w:p>
        </w:tc>
        <w:tc>
          <w:tcPr>
            <w:tcW w:w="1440" w:type="pct"/>
            <w:tcBorders>
              <w:tl2br w:val="nil"/>
              <w:tr2bl w:val="nil"/>
            </w:tcBorders>
            <w:vAlign w:val="center"/>
          </w:tcPr>
          <w:p w14:paraId="2C885143" w14:textId="77777777" w:rsidR="0067440D" w:rsidRDefault="00000000">
            <w:pPr>
              <w:pStyle w:val="af0"/>
              <w:jc w:val="both"/>
            </w:pPr>
            <w:r>
              <w:t>必须装井控装置并保持其有效</w:t>
            </w:r>
          </w:p>
          <w:p w14:paraId="04A24A5D" w14:textId="77777777" w:rsidR="0067440D" w:rsidRDefault="00000000">
            <w:pPr>
              <w:pStyle w:val="af0"/>
              <w:jc w:val="both"/>
            </w:pPr>
            <w:r>
              <w:t>状态；设计适当的压井液密度；保持测量仪表的有效状态；及时边起边灌。</w:t>
            </w:r>
          </w:p>
        </w:tc>
      </w:tr>
      <w:tr w:rsidR="0067440D" w14:paraId="6261FFBC" w14:textId="77777777">
        <w:trPr>
          <w:trHeight w:val="90"/>
        </w:trPr>
        <w:tc>
          <w:tcPr>
            <w:tcW w:w="391" w:type="pct"/>
            <w:tcBorders>
              <w:tl2br w:val="nil"/>
              <w:tr2bl w:val="nil"/>
            </w:tcBorders>
            <w:vAlign w:val="center"/>
          </w:tcPr>
          <w:p w14:paraId="137F9BF2" w14:textId="77777777" w:rsidR="0067440D" w:rsidRDefault="00000000">
            <w:pPr>
              <w:pStyle w:val="af0"/>
            </w:pPr>
            <w:r>
              <w:lastRenderedPageBreak/>
              <w:t>3</w:t>
            </w:r>
          </w:p>
        </w:tc>
        <w:tc>
          <w:tcPr>
            <w:tcW w:w="553" w:type="pct"/>
            <w:tcBorders>
              <w:tl2br w:val="nil"/>
              <w:tr2bl w:val="nil"/>
            </w:tcBorders>
            <w:vAlign w:val="center"/>
          </w:tcPr>
          <w:p w14:paraId="218E3F0D" w14:textId="77777777" w:rsidR="0067440D" w:rsidRDefault="00000000">
            <w:pPr>
              <w:pStyle w:val="af0"/>
            </w:pPr>
            <w:r>
              <w:t>阀门丝杠飞出伤人</w:t>
            </w:r>
          </w:p>
        </w:tc>
        <w:tc>
          <w:tcPr>
            <w:tcW w:w="554" w:type="pct"/>
            <w:tcBorders>
              <w:tl2br w:val="nil"/>
              <w:tr2bl w:val="nil"/>
            </w:tcBorders>
            <w:vAlign w:val="center"/>
          </w:tcPr>
          <w:p w14:paraId="691588AC" w14:textId="77777777" w:rsidR="0067440D" w:rsidRDefault="00000000">
            <w:pPr>
              <w:pStyle w:val="af0"/>
            </w:pPr>
            <w:r>
              <w:t>开关阀门时</w:t>
            </w:r>
          </w:p>
        </w:tc>
        <w:tc>
          <w:tcPr>
            <w:tcW w:w="983" w:type="pct"/>
            <w:tcBorders>
              <w:tl2br w:val="nil"/>
              <w:tr2bl w:val="nil"/>
            </w:tcBorders>
            <w:vAlign w:val="center"/>
          </w:tcPr>
          <w:p w14:paraId="7A291C1A" w14:textId="77777777" w:rsidR="0067440D" w:rsidRDefault="00000000">
            <w:pPr>
              <w:pStyle w:val="af0"/>
              <w:jc w:val="both"/>
            </w:pPr>
            <w:r>
              <w:rPr>
                <w:rFonts w:hint="eastAsia"/>
              </w:rPr>
              <w:t>井口阀门</w:t>
            </w:r>
            <w:r>
              <w:t>型号不对；</w:t>
            </w:r>
          </w:p>
          <w:p w14:paraId="162807AF" w14:textId="77777777" w:rsidR="0067440D" w:rsidRDefault="00000000">
            <w:pPr>
              <w:pStyle w:val="af0"/>
              <w:jc w:val="both"/>
            </w:pPr>
            <w:r>
              <w:rPr>
                <w:rFonts w:hint="eastAsia"/>
              </w:rPr>
              <w:t>井口阀门</w:t>
            </w:r>
            <w:r>
              <w:t>各部位未试压合格。</w:t>
            </w:r>
          </w:p>
        </w:tc>
        <w:tc>
          <w:tcPr>
            <w:tcW w:w="682" w:type="pct"/>
            <w:tcBorders>
              <w:tl2br w:val="nil"/>
              <w:tr2bl w:val="nil"/>
            </w:tcBorders>
            <w:vAlign w:val="center"/>
          </w:tcPr>
          <w:p w14:paraId="18BB9054" w14:textId="77777777" w:rsidR="0067440D" w:rsidRDefault="00000000">
            <w:pPr>
              <w:pStyle w:val="af0"/>
            </w:pPr>
            <w:r>
              <w:t>损坏设备、伤人、井喷</w:t>
            </w:r>
          </w:p>
        </w:tc>
        <w:tc>
          <w:tcPr>
            <w:tcW w:w="394" w:type="pct"/>
            <w:tcBorders>
              <w:tl2br w:val="nil"/>
              <w:tr2bl w:val="nil"/>
            </w:tcBorders>
            <w:vAlign w:val="center"/>
          </w:tcPr>
          <w:p w14:paraId="6E9CB27E" w14:textId="77777777" w:rsidR="0067440D" w:rsidRDefault="00000000">
            <w:pPr>
              <w:pStyle w:val="af0"/>
            </w:pPr>
            <w:r>
              <w:t>Ⅲ</w:t>
            </w:r>
          </w:p>
        </w:tc>
        <w:tc>
          <w:tcPr>
            <w:tcW w:w="1440" w:type="pct"/>
            <w:tcBorders>
              <w:tl2br w:val="nil"/>
              <w:tr2bl w:val="nil"/>
            </w:tcBorders>
            <w:vAlign w:val="center"/>
          </w:tcPr>
          <w:p w14:paraId="0C786CA9" w14:textId="77777777" w:rsidR="0067440D" w:rsidRDefault="00000000">
            <w:pPr>
              <w:pStyle w:val="af0"/>
              <w:jc w:val="both"/>
            </w:pPr>
            <w:r>
              <w:t>根据井筒压力选择合适的采油</w:t>
            </w:r>
          </w:p>
          <w:p w14:paraId="02ED3DA1" w14:textId="77777777" w:rsidR="0067440D" w:rsidRDefault="00000000">
            <w:pPr>
              <w:pStyle w:val="af0"/>
              <w:jc w:val="both"/>
            </w:pPr>
            <w:r>
              <w:t>树并试压合格；开关阀门时应侧身操作。</w:t>
            </w:r>
          </w:p>
        </w:tc>
      </w:tr>
      <w:tr w:rsidR="0067440D" w14:paraId="1DDDD828" w14:textId="77777777">
        <w:trPr>
          <w:trHeight w:val="706"/>
        </w:trPr>
        <w:tc>
          <w:tcPr>
            <w:tcW w:w="391" w:type="pct"/>
            <w:tcBorders>
              <w:tl2br w:val="nil"/>
              <w:tr2bl w:val="nil"/>
            </w:tcBorders>
            <w:vAlign w:val="center"/>
          </w:tcPr>
          <w:p w14:paraId="649CBC9E" w14:textId="77777777" w:rsidR="0067440D" w:rsidRDefault="00000000">
            <w:pPr>
              <w:pStyle w:val="af0"/>
            </w:pPr>
            <w:r>
              <w:t>4</w:t>
            </w:r>
          </w:p>
        </w:tc>
        <w:tc>
          <w:tcPr>
            <w:tcW w:w="553" w:type="pct"/>
            <w:tcBorders>
              <w:tl2br w:val="nil"/>
              <w:tr2bl w:val="nil"/>
            </w:tcBorders>
            <w:vAlign w:val="center"/>
          </w:tcPr>
          <w:p w14:paraId="6BFCEAC3" w14:textId="77777777" w:rsidR="0067440D" w:rsidRDefault="00000000">
            <w:pPr>
              <w:pStyle w:val="af0"/>
            </w:pPr>
            <w:r>
              <w:t>油嘴飞出伤人</w:t>
            </w:r>
          </w:p>
        </w:tc>
        <w:tc>
          <w:tcPr>
            <w:tcW w:w="554" w:type="pct"/>
            <w:tcBorders>
              <w:tl2br w:val="nil"/>
              <w:tr2bl w:val="nil"/>
            </w:tcBorders>
            <w:vAlign w:val="center"/>
          </w:tcPr>
          <w:p w14:paraId="60C73439" w14:textId="77777777" w:rsidR="0067440D" w:rsidRDefault="00000000">
            <w:pPr>
              <w:pStyle w:val="af0"/>
            </w:pPr>
            <w:r>
              <w:t>卸油嘴时</w:t>
            </w:r>
          </w:p>
        </w:tc>
        <w:tc>
          <w:tcPr>
            <w:tcW w:w="983" w:type="pct"/>
            <w:tcBorders>
              <w:tl2br w:val="nil"/>
              <w:tr2bl w:val="nil"/>
            </w:tcBorders>
            <w:vAlign w:val="center"/>
          </w:tcPr>
          <w:p w14:paraId="552B5270" w14:textId="77777777" w:rsidR="0067440D" w:rsidRDefault="00000000">
            <w:pPr>
              <w:pStyle w:val="af0"/>
              <w:jc w:val="both"/>
            </w:pPr>
            <w:r>
              <w:t>卸油嘴前未卸压；油嘴冻死；操作不当。</w:t>
            </w:r>
          </w:p>
        </w:tc>
        <w:tc>
          <w:tcPr>
            <w:tcW w:w="682" w:type="pct"/>
            <w:tcBorders>
              <w:tl2br w:val="nil"/>
              <w:tr2bl w:val="nil"/>
            </w:tcBorders>
            <w:vAlign w:val="center"/>
          </w:tcPr>
          <w:p w14:paraId="7A066375" w14:textId="77777777" w:rsidR="0067440D" w:rsidRDefault="00000000">
            <w:pPr>
              <w:pStyle w:val="af0"/>
            </w:pPr>
            <w:r>
              <w:t>伤人</w:t>
            </w:r>
          </w:p>
        </w:tc>
        <w:tc>
          <w:tcPr>
            <w:tcW w:w="394" w:type="pct"/>
            <w:tcBorders>
              <w:tl2br w:val="nil"/>
              <w:tr2bl w:val="nil"/>
            </w:tcBorders>
            <w:vAlign w:val="center"/>
          </w:tcPr>
          <w:p w14:paraId="6222785D" w14:textId="77777777" w:rsidR="0067440D" w:rsidRDefault="00000000">
            <w:pPr>
              <w:pStyle w:val="af0"/>
            </w:pPr>
            <w:r>
              <w:t>Ⅲ</w:t>
            </w:r>
          </w:p>
        </w:tc>
        <w:tc>
          <w:tcPr>
            <w:tcW w:w="1440" w:type="pct"/>
            <w:tcBorders>
              <w:tl2br w:val="nil"/>
              <w:tr2bl w:val="nil"/>
            </w:tcBorders>
            <w:vAlign w:val="center"/>
          </w:tcPr>
          <w:p w14:paraId="5F70612C" w14:textId="77777777" w:rsidR="0067440D" w:rsidRDefault="00000000">
            <w:pPr>
              <w:pStyle w:val="af0"/>
              <w:jc w:val="both"/>
            </w:pPr>
            <w:r>
              <w:t>卸油嘴前必须先放压；正确操</w:t>
            </w:r>
          </w:p>
          <w:p w14:paraId="754CC992" w14:textId="77777777" w:rsidR="0067440D" w:rsidRDefault="00000000">
            <w:pPr>
              <w:pStyle w:val="af0"/>
              <w:jc w:val="both"/>
            </w:pPr>
            <w:r>
              <w:t>作；若有冻死的现象，必须先加温放压，再卸油嘴。</w:t>
            </w:r>
          </w:p>
        </w:tc>
      </w:tr>
      <w:tr w:rsidR="0067440D" w14:paraId="1F2A0397" w14:textId="77777777">
        <w:trPr>
          <w:trHeight w:val="1170"/>
        </w:trPr>
        <w:tc>
          <w:tcPr>
            <w:tcW w:w="391" w:type="pct"/>
            <w:tcBorders>
              <w:tl2br w:val="nil"/>
              <w:tr2bl w:val="nil"/>
            </w:tcBorders>
            <w:vAlign w:val="center"/>
          </w:tcPr>
          <w:p w14:paraId="62BA4295" w14:textId="77777777" w:rsidR="0067440D" w:rsidRDefault="00000000">
            <w:pPr>
              <w:pStyle w:val="af0"/>
            </w:pPr>
            <w:r>
              <w:t>5</w:t>
            </w:r>
          </w:p>
        </w:tc>
        <w:tc>
          <w:tcPr>
            <w:tcW w:w="553" w:type="pct"/>
            <w:tcBorders>
              <w:tl2br w:val="nil"/>
              <w:tr2bl w:val="nil"/>
            </w:tcBorders>
            <w:vAlign w:val="center"/>
          </w:tcPr>
          <w:p w14:paraId="1E9935FB" w14:textId="77777777" w:rsidR="0067440D" w:rsidRDefault="00000000">
            <w:pPr>
              <w:pStyle w:val="af0"/>
            </w:pPr>
            <w:r>
              <w:t>流程管线泄漏</w:t>
            </w:r>
          </w:p>
        </w:tc>
        <w:tc>
          <w:tcPr>
            <w:tcW w:w="554" w:type="pct"/>
            <w:tcBorders>
              <w:tl2br w:val="nil"/>
              <w:tr2bl w:val="nil"/>
            </w:tcBorders>
            <w:vAlign w:val="center"/>
          </w:tcPr>
          <w:p w14:paraId="76B8AE94" w14:textId="77777777" w:rsidR="0067440D" w:rsidRDefault="00000000">
            <w:pPr>
              <w:pStyle w:val="af0"/>
            </w:pPr>
            <w:r>
              <w:t>测试过程中</w:t>
            </w:r>
          </w:p>
        </w:tc>
        <w:tc>
          <w:tcPr>
            <w:tcW w:w="983" w:type="pct"/>
            <w:tcBorders>
              <w:tl2br w:val="nil"/>
              <w:tr2bl w:val="nil"/>
            </w:tcBorders>
            <w:vAlign w:val="center"/>
          </w:tcPr>
          <w:p w14:paraId="260E6026" w14:textId="77777777" w:rsidR="0067440D" w:rsidRDefault="00000000">
            <w:pPr>
              <w:pStyle w:val="af0"/>
              <w:jc w:val="both"/>
            </w:pPr>
            <w:r>
              <w:t>流程管线损坏；节箍未上紧；丝扣损坏；未缠密封带；由壬未砸紧或垫子损坏</w:t>
            </w:r>
          </w:p>
        </w:tc>
        <w:tc>
          <w:tcPr>
            <w:tcW w:w="682" w:type="pct"/>
            <w:tcBorders>
              <w:tl2br w:val="nil"/>
              <w:tr2bl w:val="nil"/>
            </w:tcBorders>
            <w:vAlign w:val="center"/>
          </w:tcPr>
          <w:p w14:paraId="108B595D" w14:textId="77777777" w:rsidR="0067440D" w:rsidRDefault="00000000">
            <w:pPr>
              <w:pStyle w:val="af0"/>
            </w:pPr>
            <w:r>
              <w:t>污染、伤人、着火、爆炸</w:t>
            </w:r>
          </w:p>
        </w:tc>
        <w:tc>
          <w:tcPr>
            <w:tcW w:w="394" w:type="pct"/>
            <w:tcBorders>
              <w:tl2br w:val="nil"/>
              <w:tr2bl w:val="nil"/>
            </w:tcBorders>
            <w:vAlign w:val="center"/>
          </w:tcPr>
          <w:p w14:paraId="4CF00A2B" w14:textId="77777777" w:rsidR="0067440D" w:rsidRDefault="00000000">
            <w:pPr>
              <w:pStyle w:val="af0"/>
            </w:pPr>
            <w:r>
              <w:t>Ⅲ</w:t>
            </w:r>
          </w:p>
        </w:tc>
        <w:tc>
          <w:tcPr>
            <w:tcW w:w="1440" w:type="pct"/>
            <w:tcBorders>
              <w:tl2br w:val="nil"/>
              <w:tr2bl w:val="nil"/>
            </w:tcBorders>
            <w:vAlign w:val="center"/>
          </w:tcPr>
          <w:p w14:paraId="2FC2F51B" w14:textId="77777777" w:rsidR="0067440D" w:rsidRDefault="00000000">
            <w:pPr>
              <w:pStyle w:val="af0"/>
              <w:jc w:val="both"/>
            </w:pPr>
            <w:r>
              <w:t>施工前，各种流程管线试压合</w:t>
            </w:r>
          </w:p>
          <w:p w14:paraId="6541CC59" w14:textId="77777777" w:rsidR="0067440D" w:rsidRDefault="00000000">
            <w:pPr>
              <w:pStyle w:val="af0"/>
              <w:jc w:val="both"/>
            </w:pPr>
            <w:r>
              <w:t>格；丝扣连接处缠密封脂并上</w:t>
            </w:r>
          </w:p>
          <w:p w14:paraId="28494D5F" w14:textId="77777777" w:rsidR="0067440D" w:rsidRDefault="00000000">
            <w:pPr>
              <w:pStyle w:val="af0"/>
              <w:jc w:val="both"/>
            </w:pPr>
            <w:r>
              <w:t>紧；由壬连接处装好垫子并砸紧。</w:t>
            </w:r>
          </w:p>
        </w:tc>
      </w:tr>
      <w:tr w:rsidR="0067440D" w14:paraId="549C2A55" w14:textId="77777777">
        <w:trPr>
          <w:trHeight w:val="472"/>
        </w:trPr>
        <w:tc>
          <w:tcPr>
            <w:tcW w:w="391" w:type="pct"/>
            <w:tcBorders>
              <w:tl2br w:val="nil"/>
              <w:tr2bl w:val="nil"/>
            </w:tcBorders>
            <w:vAlign w:val="center"/>
          </w:tcPr>
          <w:p w14:paraId="29D875AC" w14:textId="77777777" w:rsidR="0067440D" w:rsidRDefault="00000000">
            <w:pPr>
              <w:pStyle w:val="af0"/>
            </w:pPr>
            <w:r>
              <w:t>6</w:t>
            </w:r>
          </w:p>
        </w:tc>
        <w:tc>
          <w:tcPr>
            <w:tcW w:w="553" w:type="pct"/>
            <w:tcBorders>
              <w:tl2br w:val="nil"/>
              <w:tr2bl w:val="nil"/>
            </w:tcBorders>
            <w:vAlign w:val="center"/>
          </w:tcPr>
          <w:p w14:paraId="70271BB3" w14:textId="77777777" w:rsidR="0067440D" w:rsidRDefault="00000000">
            <w:pPr>
              <w:pStyle w:val="af0"/>
            </w:pPr>
            <w:r>
              <w:t>管线飞起</w:t>
            </w:r>
          </w:p>
        </w:tc>
        <w:tc>
          <w:tcPr>
            <w:tcW w:w="554" w:type="pct"/>
            <w:tcBorders>
              <w:tl2br w:val="nil"/>
              <w:tr2bl w:val="nil"/>
            </w:tcBorders>
            <w:vAlign w:val="center"/>
          </w:tcPr>
          <w:p w14:paraId="275EA887" w14:textId="77777777" w:rsidR="0067440D" w:rsidRDefault="00000000">
            <w:pPr>
              <w:pStyle w:val="af0"/>
            </w:pPr>
            <w:r>
              <w:t>测试施工</w:t>
            </w:r>
          </w:p>
          <w:p w14:paraId="7573F850" w14:textId="77777777" w:rsidR="0067440D" w:rsidRDefault="00000000">
            <w:pPr>
              <w:pStyle w:val="af0"/>
            </w:pPr>
            <w:r>
              <w:t>过程中</w:t>
            </w:r>
          </w:p>
        </w:tc>
        <w:tc>
          <w:tcPr>
            <w:tcW w:w="983" w:type="pct"/>
            <w:tcBorders>
              <w:tl2br w:val="nil"/>
              <w:tr2bl w:val="nil"/>
            </w:tcBorders>
            <w:vAlign w:val="center"/>
          </w:tcPr>
          <w:p w14:paraId="7D0A1AE2" w14:textId="77777777" w:rsidR="0067440D" w:rsidRDefault="00000000">
            <w:pPr>
              <w:pStyle w:val="af0"/>
              <w:jc w:val="both"/>
            </w:pPr>
            <w:r>
              <w:t>管线未固定或使用软管线施工</w:t>
            </w:r>
          </w:p>
        </w:tc>
        <w:tc>
          <w:tcPr>
            <w:tcW w:w="682" w:type="pct"/>
            <w:tcBorders>
              <w:tl2br w:val="nil"/>
              <w:tr2bl w:val="nil"/>
            </w:tcBorders>
            <w:vAlign w:val="center"/>
          </w:tcPr>
          <w:p w14:paraId="07B639D4" w14:textId="77777777" w:rsidR="0067440D" w:rsidRDefault="00000000">
            <w:pPr>
              <w:pStyle w:val="af0"/>
            </w:pPr>
            <w:r>
              <w:t>伤人</w:t>
            </w:r>
          </w:p>
        </w:tc>
        <w:tc>
          <w:tcPr>
            <w:tcW w:w="394" w:type="pct"/>
            <w:tcBorders>
              <w:tl2br w:val="nil"/>
              <w:tr2bl w:val="nil"/>
            </w:tcBorders>
            <w:vAlign w:val="center"/>
          </w:tcPr>
          <w:p w14:paraId="74D538E1" w14:textId="77777777" w:rsidR="0067440D" w:rsidRDefault="00000000">
            <w:pPr>
              <w:pStyle w:val="af0"/>
            </w:pPr>
            <w:r>
              <w:t>Ⅲ</w:t>
            </w:r>
          </w:p>
        </w:tc>
        <w:tc>
          <w:tcPr>
            <w:tcW w:w="1440" w:type="pct"/>
            <w:tcBorders>
              <w:tl2br w:val="nil"/>
              <w:tr2bl w:val="nil"/>
            </w:tcBorders>
            <w:vAlign w:val="center"/>
          </w:tcPr>
          <w:p w14:paraId="32F3F8CA" w14:textId="77777777" w:rsidR="0067440D" w:rsidRDefault="00000000">
            <w:pPr>
              <w:pStyle w:val="af0"/>
              <w:jc w:val="both"/>
            </w:pPr>
            <w:r>
              <w:t>地面管线每</w:t>
            </w:r>
            <w:r>
              <w:t>10-15m</w:t>
            </w:r>
            <w:r>
              <w:t>用地锚固定，严禁用软管线高压作业。</w:t>
            </w:r>
          </w:p>
        </w:tc>
      </w:tr>
      <w:tr w:rsidR="0067440D" w14:paraId="083ACDFD" w14:textId="77777777">
        <w:trPr>
          <w:trHeight w:val="1173"/>
        </w:trPr>
        <w:tc>
          <w:tcPr>
            <w:tcW w:w="391" w:type="pct"/>
            <w:tcBorders>
              <w:tl2br w:val="nil"/>
              <w:tr2bl w:val="nil"/>
            </w:tcBorders>
            <w:vAlign w:val="center"/>
          </w:tcPr>
          <w:p w14:paraId="0610EDA0" w14:textId="77777777" w:rsidR="0067440D" w:rsidRDefault="00000000">
            <w:pPr>
              <w:pStyle w:val="af0"/>
            </w:pPr>
            <w:r>
              <w:t>7</w:t>
            </w:r>
          </w:p>
        </w:tc>
        <w:tc>
          <w:tcPr>
            <w:tcW w:w="553" w:type="pct"/>
            <w:tcBorders>
              <w:tl2br w:val="nil"/>
              <w:tr2bl w:val="nil"/>
            </w:tcBorders>
            <w:vAlign w:val="center"/>
          </w:tcPr>
          <w:p w14:paraId="5278D86F" w14:textId="77777777" w:rsidR="0067440D" w:rsidRDefault="00000000">
            <w:pPr>
              <w:pStyle w:val="af0"/>
            </w:pPr>
            <w:r>
              <w:t>分离器爆炸</w:t>
            </w:r>
          </w:p>
        </w:tc>
        <w:tc>
          <w:tcPr>
            <w:tcW w:w="554" w:type="pct"/>
            <w:tcBorders>
              <w:tl2br w:val="nil"/>
              <w:tr2bl w:val="nil"/>
            </w:tcBorders>
            <w:vAlign w:val="center"/>
          </w:tcPr>
          <w:p w14:paraId="0113F4D7" w14:textId="77777777" w:rsidR="0067440D" w:rsidRDefault="00000000">
            <w:pPr>
              <w:pStyle w:val="af0"/>
            </w:pPr>
            <w:r>
              <w:t>测试过程中</w:t>
            </w:r>
          </w:p>
        </w:tc>
        <w:tc>
          <w:tcPr>
            <w:tcW w:w="983" w:type="pct"/>
            <w:tcBorders>
              <w:tl2br w:val="nil"/>
              <w:tr2bl w:val="nil"/>
            </w:tcBorders>
            <w:vAlign w:val="center"/>
          </w:tcPr>
          <w:p w14:paraId="75A49FC3" w14:textId="77777777" w:rsidR="0067440D" w:rsidRDefault="00000000">
            <w:pPr>
              <w:pStyle w:val="af0"/>
              <w:jc w:val="both"/>
            </w:pPr>
            <w:r>
              <w:t>分离器、安全阀不在有效期内；结砂或冻结；出口管线堵；分离器不合格；误操作。</w:t>
            </w:r>
          </w:p>
        </w:tc>
        <w:tc>
          <w:tcPr>
            <w:tcW w:w="682" w:type="pct"/>
            <w:tcBorders>
              <w:tl2br w:val="nil"/>
              <w:tr2bl w:val="nil"/>
            </w:tcBorders>
            <w:vAlign w:val="center"/>
          </w:tcPr>
          <w:p w14:paraId="4791FCDE" w14:textId="77777777" w:rsidR="0067440D" w:rsidRDefault="00000000">
            <w:pPr>
              <w:pStyle w:val="af0"/>
            </w:pPr>
            <w:r>
              <w:t>危机生命及财产</w:t>
            </w:r>
          </w:p>
        </w:tc>
        <w:tc>
          <w:tcPr>
            <w:tcW w:w="394" w:type="pct"/>
            <w:tcBorders>
              <w:tl2br w:val="nil"/>
              <w:tr2bl w:val="nil"/>
            </w:tcBorders>
            <w:vAlign w:val="center"/>
          </w:tcPr>
          <w:p w14:paraId="469EADC9" w14:textId="77777777" w:rsidR="0067440D" w:rsidRDefault="00000000">
            <w:pPr>
              <w:pStyle w:val="af0"/>
            </w:pPr>
            <w:r>
              <w:t>Ⅲ</w:t>
            </w:r>
          </w:p>
        </w:tc>
        <w:tc>
          <w:tcPr>
            <w:tcW w:w="1440" w:type="pct"/>
            <w:tcBorders>
              <w:tl2br w:val="nil"/>
              <w:tr2bl w:val="nil"/>
            </w:tcBorders>
            <w:vAlign w:val="center"/>
          </w:tcPr>
          <w:p w14:paraId="507DC964" w14:textId="77777777" w:rsidR="0067440D" w:rsidRDefault="00000000">
            <w:pPr>
              <w:pStyle w:val="af0"/>
              <w:jc w:val="both"/>
            </w:pPr>
            <w:r>
              <w:t>安全阀、分离器必须在有效期</w:t>
            </w:r>
          </w:p>
          <w:p w14:paraId="04A3E536" w14:textId="77777777" w:rsidR="0067440D" w:rsidRDefault="00000000">
            <w:pPr>
              <w:pStyle w:val="af0"/>
              <w:jc w:val="both"/>
            </w:pPr>
            <w:r>
              <w:t>内使用；使用前认真检查安全</w:t>
            </w:r>
          </w:p>
          <w:p w14:paraId="1E9D00F7" w14:textId="77777777" w:rsidR="0067440D" w:rsidRDefault="00000000">
            <w:pPr>
              <w:pStyle w:val="af0"/>
              <w:jc w:val="both"/>
            </w:pPr>
            <w:r>
              <w:t>阀；清除结砂或冻结；保持管线畅通。</w:t>
            </w:r>
          </w:p>
        </w:tc>
      </w:tr>
      <w:tr w:rsidR="0067440D" w14:paraId="30117071" w14:textId="77777777">
        <w:trPr>
          <w:trHeight w:val="705"/>
        </w:trPr>
        <w:tc>
          <w:tcPr>
            <w:tcW w:w="391" w:type="pct"/>
            <w:tcBorders>
              <w:tl2br w:val="nil"/>
              <w:tr2bl w:val="nil"/>
            </w:tcBorders>
            <w:vAlign w:val="center"/>
          </w:tcPr>
          <w:p w14:paraId="52FD169C" w14:textId="77777777" w:rsidR="0067440D" w:rsidRDefault="00000000">
            <w:pPr>
              <w:pStyle w:val="af0"/>
            </w:pPr>
            <w:r>
              <w:rPr>
                <w:rFonts w:hint="eastAsia"/>
              </w:rPr>
              <w:t>8</w:t>
            </w:r>
          </w:p>
        </w:tc>
        <w:tc>
          <w:tcPr>
            <w:tcW w:w="553" w:type="pct"/>
            <w:tcBorders>
              <w:tl2br w:val="nil"/>
              <w:tr2bl w:val="nil"/>
            </w:tcBorders>
            <w:vAlign w:val="center"/>
          </w:tcPr>
          <w:p w14:paraId="5259453F" w14:textId="77777777" w:rsidR="0067440D" w:rsidRDefault="00000000">
            <w:pPr>
              <w:pStyle w:val="af0"/>
            </w:pPr>
            <w:r>
              <w:t>设备管线腐蚀、超压、泄漏</w:t>
            </w:r>
          </w:p>
        </w:tc>
        <w:tc>
          <w:tcPr>
            <w:tcW w:w="554" w:type="pct"/>
            <w:tcBorders>
              <w:tl2br w:val="nil"/>
              <w:tr2bl w:val="nil"/>
            </w:tcBorders>
            <w:vAlign w:val="center"/>
          </w:tcPr>
          <w:p w14:paraId="45C27547" w14:textId="77777777" w:rsidR="0067440D" w:rsidRDefault="00000000">
            <w:pPr>
              <w:pStyle w:val="af0"/>
            </w:pPr>
            <w:r>
              <w:t>测试过程中</w:t>
            </w:r>
          </w:p>
        </w:tc>
        <w:tc>
          <w:tcPr>
            <w:tcW w:w="983" w:type="pct"/>
            <w:tcBorders>
              <w:tl2br w:val="nil"/>
              <w:tr2bl w:val="nil"/>
            </w:tcBorders>
            <w:vAlign w:val="center"/>
          </w:tcPr>
          <w:p w14:paraId="5019F424" w14:textId="77777777" w:rsidR="0067440D" w:rsidRDefault="00000000">
            <w:pPr>
              <w:pStyle w:val="af0"/>
              <w:jc w:val="both"/>
            </w:pPr>
            <w:r>
              <w:t>完井测试设计不合理</w:t>
            </w:r>
          </w:p>
        </w:tc>
        <w:tc>
          <w:tcPr>
            <w:tcW w:w="682" w:type="pct"/>
            <w:tcBorders>
              <w:tl2br w:val="nil"/>
              <w:tr2bl w:val="nil"/>
            </w:tcBorders>
            <w:vAlign w:val="center"/>
          </w:tcPr>
          <w:p w14:paraId="0EB7F0A2" w14:textId="77777777" w:rsidR="0067440D" w:rsidRDefault="00000000">
            <w:pPr>
              <w:pStyle w:val="af0"/>
            </w:pPr>
            <w:r>
              <w:t>伤人、着</w:t>
            </w:r>
          </w:p>
          <w:p w14:paraId="41972B60" w14:textId="77777777" w:rsidR="0067440D" w:rsidRDefault="00000000">
            <w:pPr>
              <w:pStyle w:val="af0"/>
            </w:pPr>
            <w:r>
              <w:t>火、爆炸</w:t>
            </w:r>
          </w:p>
        </w:tc>
        <w:tc>
          <w:tcPr>
            <w:tcW w:w="394" w:type="pct"/>
            <w:tcBorders>
              <w:tl2br w:val="nil"/>
              <w:tr2bl w:val="nil"/>
            </w:tcBorders>
            <w:vAlign w:val="center"/>
          </w:tcPr>
          <w:p w14:paraId="5F67E860" w14:textId="77777777" w:rsidR="0067440D" w:rsidRDefault="00000000">
            <w:pPr>
              <w:pStyle w:val="af0"/>
            </w:pPr>
            <w:r>
              <w:t>Ⅲ</w:t>
            </w:r>
          </w:p>
        </w:tc>
        <w:tc>
          <w:tcPr>
            <w:tcW w:w="1440" w:type="pct"/>
            <w:tcBorders>
              <w:tl2br w:val="nil"/>
              <w:tr2bl w:val="nil"/>
            </w:tcBorders>
            <w:vAlign w:val="center"/>
          </w:tcPr>
          <w:p w14:paraId="304A974C" w14:textId="77777777" w:rsidR="0067440D" w:rsidRDefault="00000000">
            <w:pPr>
              <w:pStyle w:val="af0"/>
              <w:jc w:val="both"/>
            </w:pPr>
            <w:r>
              <w:t>针对气井的压力、温度、流量</w:t>
            </w:r>
          </w:p>
          <w:p w14:paraId="389B1215" w14:textId="77777777" w:rsidR="0067440D" w:rsidRDefault="00000000">
            <w:pPr>
              <w:pStyle w:val="af0"/>
              <w:jc w:val="both"/>
            </w:pPr>
            <w:r>
              <w:t>和气质特点有针对性的进行设计，并对设计进行审查。</w:t>
            </w:r>
          </w:p>
        </w:tc>
      </w:tr>
      <w:tr w:rsidR="0067440D" w14:paraId="7B937500" w14:textId="77777777">
        <w:trPr>
          <w:trHeight w:val="477"/>
        </w:trPr>
        <w:tc>
          <w:tcPr>
            <w:tcW w:w="391" w:type="pct"/>
            <w:tcBorders>
              <w:tl2br w:val="nil"/>
              <w:tr2bl w:val="nil"/>
            </w:tcBorders>
            <w:vAlign w:val="center"/>
          </w:tcPr>
          <w:p w14:paraId="28137D76" w14:textId="77777777" w:rsidR="0067440D" w:rsidRDefault="00000000">
            <w:pPr>
              <w:pStyle w:val="af0"/>
            </w:pPr>
            <w:r>
              <w:rPr>
                <w:rFonts w:hint="eastAsia"/>
              </w:rPr>
              <w:t>9</w:t>
            </w:r>
          </w:p>
        </w:tc>
        <w:tc>
          <w:tcPr>
            <w:tcW w:w="553" w:type="pct"/>
            <w:tcBorders>
              <w:tl2br w:val="nil"/>
              <w:tr2bl w:val="nil"/>
            </w:tcBorders>
            <w:vAlign w:val="center"/>
          </w:tcPr>
          <w:p w14:paraId="0EC0EC9D" w14:textId="77777777" w:rsidR="0067440D" w:rsidRDefault="00000000">
            <w:pPr>
              <w:pStyle w:val="af0"/>
            </w:pPr>
            <w:r>
              <w:t>设备管线腐蚀泄漏</w:t>
            </w:r>
          </w:p>
        </w:tc>
        <w:tc>
          <w:tcPr>
            <w:tcW w:w="554" w:type="pct"/>
            <w:tcBorders>
              <w:tl2br w:val="nil"/>
              <w:tr2bl w:val="nil"/>
            </w:tcBorders>
            <w:vAlign w:val="center"/>
          </w:tcPr>
          <w:p w14:paraId="1A420739" w14:textId="77777777" w:rsidR="0067440D" w:rsidRDefault="00000000">
            <w:pPr>
              <w:pStyle w:val="af0"/>
            </w:pPr>
            <w:r>
              <w:t>测试中油</w:t>
            </w:r>
          </w:p>
          <w:p w14:paraId="721BD46B" w14:textId="77777777" w:rsidR="0067440D" w:rsidRDefault="00000000">
            <w:pPr>
              <w:pStyle w:val="af0"/>
            </w:pPr>
            <w:r>
              <w:t>气泄漏</w:t>
            </w:r>
          </w:p>
        </w:tc>
        <w:tc>
          <w:tcPr>
            <w:tcW w:w="983" w:type="pct"/>
            <w:tcBorders>
              <w:tl2br w:val="nil"/>
              <w:tr2bl w:val="nil"/>
            </w:tcBorders>
            <w:vAlign w:val="center"/>
          </w:tcPr>
          <w:p w14:paraId="30B10E59" w14:textId="77777777" w:rsidR="0067440D" w:rsidRDefault="00000000">
            <w:pPr>
              <w:pStyle w:val="af0"/>
              <w:jc w:val="both"/>
            </w:pPr>
            <w:r>
              <w:t>设备材质不满足要求、制造质量缺陷</w:t>
            </w:r>
          </w:p>
        </w:tc>
        <w:tc>
          <w:tcPr>
            <w:tcW w:w="682" w:type="pct"/>
            <w:tcBorders>
              <w:tl2br w:val="nil"/>
              <w:tr2bl w:val="nil"/>
            </w:tcBorders>
            <w:vAlign w:val="center"/>
          </w:tcPr>
          <w:p w14:paraId="13804161" w14:textId="77777777" w:rsidR="0067440D" w:rsidRDefault="00000000">
            <w:pPr>
              <w:pStyle w:val="af0"/>
            </w:pPr>
            <w:r>
              <w:t>伤人、着</w:t>
            </w:r>
          </w:p>
          <w:p w14:paraId="3A58DFEF" w14:textId="77777777" w:rsidR="0067440D" w:rsidRDefault="00000000">
            <w:pPr>
              <w:pStyle w:val="af0"/>
            </w:pPr>
            <w:r>
              <w:t>火、爆炸</w:t>
            </w:r>
          </w:p>
        </w:tc>
        <w:tc>
          <w:tcPr>
            <w:tcW w:w="394" w:type="pct"/>
            <w:tcBorders>
              <w:tl2br w:val="nil"/>
              <w:tr2bl w:val="nil"/>
            </w:tcBorders>
            <w:vAlign w:val="center"/>
          </w:tcPr>
          <w:p w14:paraId="7E93A86A" w14:textId="77777777" w:rsidR="0067440D" w:rsidRDefault="00000000">
            <w:pPr>
              <w:pStyle w:val="af0"/>
            </w:pPr>
            <w:r>
              <w:t>Ⅲ</w:t>
            </w:r>
          </w:p>
        </w:tc>
        <w:tc>
          <w:tcPr>
            <w:tcW w:w="1440" w:type="pct"/>
            <w:tcBorders>
              <w:tl2br w:val="nil"/>
              <w:tr2bl w:val="nil"/>
            </w:tcBorders>
            <w:vAlign w:val="center"/>
          </w:tcPr>
          <w:p w14:paraId="01B0ED7D" w14:textId="77777777" w:rsidR="0067440D" w:rsidRDefault="00000000">
            <w:pPr>
              <w:pStyle w:val="af0"/>
              <w:jc w:val="both"/>
            </w:pPr>
            <w:r>
              <w:t>加强设备制造阶段的质量监管、严格按要求进行设备试压</w:t>
            </w:r>
          </w:p>
        </w:tc>
      </w:tr>
    </w:tbl>
    <w:p w14:paraId="62FC81BA" w14:textId="77777777" w:rsidR="0067440D" w:rsidRDefault="00000000">
      <w:pPr>
        <w:topLinePunct w:val="0"/>
        <w:spacing w:beforeLines="50" w:before="156" w:line="360" w:lineRule="auto"/>
        <w:ind w:firstLine="480"/>
        <w:rPr>
          <w:sz w:val="24"/>
          <w:szCs w:val="24"/>
        </w:rPr>
      </w:pPr>
      <w:r>
        <w:rPr>
          <w:sz w:val="24"/>
          <w:szCs w:val="24"/>
        </w:rPr>
        <w:t>预先危险性分析小结</w:t>
      </w:r>
      <w:r>
        <w:rPr>
          <w:rFonts w:hint="eastAsia"/>
          <w:sz w:val="24"/>
          <w:szCs w:val="24"/>
        </w:rPr>
        <w:t>：</w:t>
      </w:r>
    </w:p>
    <w:p w14:paraId="0C09AFBD" w14:textId="77777777" w:rsidR="0067440D" w:rsidRDefault="00000000">
      <w:pPr>
        <w:topLinePunct w:val="0"/>
        <w:spacing w:line="360" w:lineRule="auto"/>
        <w:ind w:firstLine="480"/>
        <w:rPr>
          <w:sz w:val="24"/>
          <w:szCs w:val="24"/>
        </w:rPr>
      </w:pPr>
      <w:r>
        <w:rPr>
          <w:sz w:val="24"/>
          <w:szCs w:val="24"/>
        </w:rPr>
        <w:t>通过预先危险性分析气井测试作业主要危险有害因素为火灾爆炸、井喷、阀门丝杠飞出伤人、油嘴飞出伤人、流程管线泄漏、管线飞起、分离器爆炸、设备管线腐蚀、超压、泄漏、设备管线腐蚀泄漏等，其中井喷的危险性为</w:t>
      </w:r>
      <w:r>
        <w:rPr>
          <w:sz w:val="24"/>
          <w:szCs w:val="24"/>
        </w:rPr>
        <w:t>Ⅳ</w:t>
      </w:r>
      <w:r>
        <w:rPr>
          <w:sz w:val="24"/>
          <w:szCs w:val="24"/>
        </w:rPr>
        <w:t>级（灾难性的），其余危险等级为</w:t>
      </w:r>
      <w:r>
        <w:rPr>
          <w:sz w:val="24"/>
          <w:szCs w:val="24"/>
        </w:rPr>
        <w:t>Ⅲ</w:t>
      </w:r>
      <w:r>
        <w:rPr>
          <w:sz w:val="24"/>
          <w:szCs w:val="24"/>
        </w:rPr>
        <w:t>（危险级）。在上述预先危险性分析中提出对策措施。</w:t>
      </w:r>
    </w:p>
    <w:p w14:paraId="6AA7A01A" w14:textId="77777777" w:rsidR="0067440D" w:rsidRDefault="00000000">
      <w:pPr>
        <w:topLinePunct w:val="0"/>
        <w:spacing w:line="360" w:lineRule="auto"/>
        <w:ind w:firstLine="480"/>
        <w:rPr>
          <w:sz w:val="24"/>
          <w:szCs w:val="24"/>
        </w:rPr>
      </w:pPr>
      <w:r>
        <w:rPr>
          <w:sz w:val="24"/>
          <w:szCs w:val="24"/>
        </w:rPr>
        <w:t>1</w:t>
      </w:r>
      <w:r>
        <w:rPr>
          <w:sz w:val="24"/>
          <w:szCs w:val="24"/>
        </w:rPr>
        <w:t>、施工前流程管线试压合格；丝扣上到位，并缠密封纸；游壬连接处装垫子并砸紧；现场严格控制火源；巡检，有泄漏当即处理。</w:t>
      </w:r>
    </w:p>
    <w:p w14:paraId="3BB5F95C" w14:textId="77777777" w:rsidR="0067440D" w:rsidRDefault="00000000">
      <w:pPr>
        <w:topLinePunct w:val="0"/>
        <w:spacing w:line="360" w:lineRule="auto"/>
        <w:ind w:firstLine="480"/>
        <w:rPr>
          <w:sz w:val="24"/>
          <w:szCs w:val="24"/>
        </w:rPr>
      </w:pPr>
      <w:r>
        <w:rPr>
          <w:sz w:val="24"/>
          <w:szCs w:val="24"/>
        </w:rPr>
        <w:t>2</w:t>
      </w:r>
      <w:r>
        <w:rPr>
          <w:sz w:val="24"/>
          <w:szCs w:val="24"/>
        </w:rPr>
        <w:t>、必须装井控装置并保持其有效状态；设计适当的压井液密度；保持测量仪表的有效状态；及时边起边灌。</w:t>
      </w:r>
    </w:p>
    <w:p w14:paraId="4F2C182F" w14:textId="77777777" w:rsidR="0067440D" w:rsidRDefault="00000000">
      <w:pPr>
        <w:topLinePunct w:val="0"/>
        <w:spacing w:line="360" w:lineRule="auto"/>
        <w:ind w:firstLine="480"/>
        <w:rPr>
          <w:sz w:val="24"/>
          <w:szCs w:val="24"/>
        </w:rPr>
      </w:pPr>
      <w:r>
        <w:rPr>
          <w:sz w:val="24"/>
          <w:szCs w:val="24"/>
        </w:rPr>
        <w:t>3</w:t>
      </w:r>
      <w:r>
        <w:rPr>
          <w:sz w:val="24"/>
          <w:szCs w:val="24"/>
        </w:rPr>
        <w:t>、根据井筒压力选择合适的</w:t>
      </w:r>
      <w:r>
        <w:rPr>
          <w:rFonts w:hint="eastAsia"/>
          <w:sz w:val="24"/>
          <w:szCs w:val="24"/>
        </w:rPr>
        <w:t>井口阀门</w:t>
      </w:r>
      <w:r>
        <w:rPr>
          <w:sz w:val="24"/>
          <w:szCs w:val="24"/>
        </w:rPr>
        <w:t>并试压合格；开关阀门时应侧身操作。</w:t>
      </w:r>
    </w:p>
    <w:p w14:paraId="69A8B424" w14:textId="77777777" w:rsidR="0067440D" w:rsidRDefault="00000000">
      <w:pPr>
        <w:topLinePunct w:val="0"/>
        <w:spacing w:line="360" w:lineRule="auto"/>
        <w:ind w:firstLine="480"/>
        <w:rPr>
          <w:sz w:val="24"/>
          <w:szCs w:val="24"/>
        </w:rPr>
      </w:pPr>
      <w:r>
        <w:rPr>
          <w:sz w:val="24"/>
          <w:szCs w:val="24"/>
        </w:rPr>
        <w:t>4</w:t>
      </w:r>
      <w:r>
        <w:rPr>
          <w:sz w:val="24"/>
          <w:szCs w:val="24"/>
        </w:rPr>
        <w:t>、卸油嘴前必须先放压；正确操作；若有冻死的现象，必须先加温放压，再卸油嘴。</w:t>
      </w:r>
    </w:p>
    <w:p w14:paraId="0813A698" w14:textId="77777777" w:rsidR="0067440D" w:rsidRDefault="00000000">
      <w:pPr>
        <w:topLinePunct w:val="0"/>
        <w:spacing w:line="360" w:lineRule="auto"/>
        <w:ind w:firstLine="480"/>
        <w:rPr>
          <w:sz w:val="24"/>
          <w:szCs w:val="24"/>
        </w:rPr>
      </w:pPr>
      <w:r>
        <w:rPr>
          <w:sz w:val="24"/>
          <w:szCs w:val="24"/>
        </w:rPr>
        <w:t>5</w:t>
      </w:r>
      <w:r>
        <w:rPr>
          <w:sz w:val="24"/>
          <w:szCs w:val="24"/>
        </w:rPr>
        <w:t>、施工前，各种流程管线试压合格；丝扣连接处缠密封脂并上紧；由壬连接处装好垫子并砸紧。</w:t>
      </w:r>
    </w:p>
    <w:p w14:paraId="74EABCB4" w14:textId="77777777" w:rsidR="0067440D" w:rsidRDefault="00000000">
      <w:pPr>
        <w:topLinePunct w:val="0"/>
        <w:spacing w:line="360" w:lineRule="auto"/>
        <w:ind w:firstLine="480"/>
        <w:rPr>
          <w:sz w:val="24"/>
          <w:szCs w:val="24"/>
        </w:rPr>
      </w:pPr>
      <w:r>
        <w:rPr>
          <w:sz w:val="24"/>
          <w:szCs w:val="24"/>
        </w:rPr>
        <w:t>6</w:t>
      </w:r>
      <w:r>
        <w:rPr>
          <w:sz w:val="24"/>
          <w:szCs w:val="24"/>
        </w:rPr>
        <w:t>、地面管线每</w:t>
      </w:r>
      <w:r>
        <w:rPr>
          <w:sz w:val="24"/>
          <w:szCs w:val="24"/>
        </w:rPr>
        <w:t>10-15m</w:t>
      </w:r>
      <w:r>
        <w:rPr>
          <w:sz w:val="24"/>
          <w:szCs w:val="24"/>
        </w:rPr>
        <w:t>用地锚固定，严禁用软管线高压作业。</w:t>
      </w:r>
    </w:p>
    <w:p w14:paraId="6C563B07" w14:textId="77777777" w:rsidR="0067440D" w:rsidRDefault="00000000">
      <w:pPr>
        <w:topLinePunct w:val="0"/>
        <w:spacing w:line="360" w:lineRule="auto"/>
        <w:ind w:firstLine="480"/>
        <w:rPr>
          <w:sz w:val="24"/>
          <w:szCs w:val="24"/>
        </w:rPr>
      </w:pPr>
      <w:r>
        <w:rPr>
          <w:sz w:val="24"/>
          <w:szCs w:val="24"/>
        </w:rPr>
        <w:lastRenderedPageBreak/>
        <w:t>7</w:t>
      </w:r>
      <w:r>
        <w:rPr>
          <w:sz w:val="24"/>
          <w:szCs w:val="24"/>
        </w:rPr>
        <w:t>、安全阀、分离器必须在有效期内使用；使用前认真检查安全阀；清除结砂或冻结；保持管线畅通。</w:t>
      </w:r>
    </w:p>
    <w:p w14:paraId="43235C47" w14:textId="77777777" w:rsidR="0067440D" w:rsidRDefault="00000000">
      <w:pPr>
        <w:topLinePunct w:val="0"/>
        <w:spacing w:line="360" w:lineRule="auto"/>
        <w:ind w:firstLine="480"/>
        <w:rPr>
          <w:sz w:val="24"/>
          <w:szCs w:val="24"/>
        </w:rPr>
      </w:pPr>
      <w:r>
        <w:rPr>
          <w:sz w:val="24"/>
          <w:szCs w:val="24"/>
        </w:rPr>
        <w:t>8</w:t>
      </w:r>
      <w:r>
        <w:rPr>
          <w:sz w:val="24"/>
          <w:szCs w:val="24"/>
        </w:rPr>
        <w:t>、严禁明火；禁止吸烟；严禁敲击储罐。</w:t>
      </w:r>
    </w:p>
    <w:p w14:paraId="3E97D673" w14:textId="77777777" w:rsidR="0067440D" w:rsidRDefault="00000000">
      <w:pPr>
        <w:topLinePunct w:val="0"/>
        <w:spacing w:line="360" w:lineRule="auto"/>
        <w:ind w:firstLine="480"/>
        <w:rPr>
          <w:sz w:val="24"/>
          <w:szCs w:val="24"/>
        </w:rPr>
      </w:pPr>
      <w:r>
        <w:rPr>
          <w:rFonts w:hint="eastAsia"/>
          <w:sz w:val="24"/>
          <w:szCs w:val="24"/>
        </w:rPr>
        <w:t>9</w:t>
      </w:r>
      <w:r>
        <w:rPr>
          <w:sz w:val="24"/>
          <w:szCs w:val="24"/>
        </w:rPr>
        <w:t>、针对气井的压力、温度、流量和气质特点有针对性的进行设计，并对设计进行审查。</w:t>
      </w:r>
    </w:p>
    <w:p w14:paraId="620ADEA1" w14:textId="77777777" w:rsidR="0067440D" w:rsidRDefault="00000000">
      <w:pPr>
        <w:topLinePunct w:val="0"/>
        <w:spacing w:line="360" w:lineRule="auto"/>
        <w:ind w:firstLine="480"/>
        <w:rPr>
          <w:sz w:val="24"/>
          <w:szCs w:val="24"/>
        </w:rPr>
      </w:pPr>
      <w:r>
        <w:rPr>
          <w:sz w:val="24"/>
          <w:szCs w:val="24"/>
        </w:rPr>
        <w:t>1</w:t>
      </w:r>
      <w:r>
        <w:rPr>
          <w:rFonts w:hint="eastAsia"/>
          <w:sz w:val="24"/>
          <w:szCs w:val="24"/>
        </w:rPr>
        <w:t>0</w:t>
      </w:r>
      <w:r>
        <w:rPr>
          <w:sz w:val="24"/>
          <w:szCs w:val="24"/>
        </w:rPr>
        <w:t>、加强设备制造阶段的质量监管、严格按要求进行设备试压。</w:t>
      </w:r>
    </w:p>
    <w:p w14:paraId="560BB30F" w14:textId="77777777" w:rsidR="0067440D" w:rsidRDefault="00000000">
      <w:pPr>
        <w:pStyle w:val="4"/>
        <w:keepNext w:val="0"/>
        <w:keepLines w:val="0"/>
        <w:spacing w:line="360" w:lineRule="auto"/>
        <w:rPr>
          <w:sz w:val="24"/>
          <w:szCs w:val="24"/>
        </w:rPr>
      </w:pPr>
      <w:r>
        <w:rPr>
          <w:rFonts w:hint="eastAsia"/>
          <w:sz w:val="24"/>
          <w:szCs w:val="24"/>
        </w:rPr>
        <w:t>技术、工艺安全可靠性评价</w:t>
      </w:r>
    </w:p>
    <w:p w14:paraId="19E127DC" w14:textId="77777777" w:rsidR="0067440D" w:rsidRDefault="00000000">
      <w:pPr>
        <w:pStyle w:val="a8"/>
        <w:spacing w:line="360" w:lineRule="auto"/>
        <w:ind w:firstLine="480"/>
        <w:rPr>
          <w:rFonts w:ascii="Times New Roman" w:hAnsi="Times New Roman" w:cs="Times New Roman"/>
          <w:kern w:val="0"/>
          <w:sz w:val="24"/>
          <w:szCs w:val="24"/>
          <w:lang w:eastAsia="zh-CN" w:bidi="ar"/>
        </w:rPr>
      </w:pPr>
      <w:r>
        <w:rPr>
          <w:rFonts w:ascii="Times New Roman" w:hAnsi="Times New Roman" w:cs="Times New Roman" w:hint="eastAsia"/>
          <w:kern w:val="0"/>
          <w:sz w:val="24"/>
          <w:szCs w:val="24"/>
          <w:lang w:eastAsia="zh-CN" w:bidi="ar"/>
        </w:rPr>
        <w:t>1</w:t>
      </w:r>
      <w:r>
        <w:rPr>
          <w:rFonts w:ascii="Times New Roman" w:hAnsi="Times New Roman" w:cs="Times New Roman" w:hint="eastAsia"/>
          <w:kern w:val="0"/>
          <w:sz w:val="24"/>
          <w:szCs w:val="24"/>
          <w:lang w:eastAsia="zh-CN" w:bidi="ar"/>
        </w:rPr>
        <w:t>、钻井技术、工艺</w:t>
      </w:r>
    </w:p>
    <w:p w14:paraId="6DC2DB7E" w14:textId="77777777" w:rsidR="0067440D" w:rsidRDefault="00000000">
      <w:pPr>
        <w:pStyle w:val="a8"/>
        <w:spacing w:line="360" w:lineRule="auto"/>
        <w:ind w:firstLine="480"/>
        <w:rPr>
          <w:rFonts w:ascii="Times New Roman" w:hAnsi="Times New Roman" w:cs="Times New Roman"/>
          <w:kern w:val="0"/>
          <w:sz w:val="24"/>
          <w:szCs w:val="24"/>
          <w:lang w:eastAsia="zh-CN" w:bidi="ar"/>
        </w:rPr>
      </w:pPr>
      <w:r>
        <w:rPr>
          <w:rFonts w:ascii="Times New Roman" w:hAnsi="Times New Roman" w:cs="Times New Roman" w:hint="eastAsia"/>
          <w:kern w:val="0"/>
          <w:sz w:val="24"/>
          <w:szCs w:val="24"/>
          <w:lang w:eastAsia="zh-CN" w:bidi="ar"/>
        </w:rPr>
        <w:t>（</w:t>
      </w:r>
      <w:r>
        <w:rPr>
          <w:rFonts w:ascii="Times New Roman" w:hAnsi="Times New Roman" w:cs="Times New Roman" w:hint="eastAsia"/>
          <w:kern w:val="0"/>
          <w:sz w:val="24"/>
          <w:szCs w:val="24"/>
          <w:lang w:eastAsia="zh-CN" w:bidi="ar"/>
        </w:rPr>
        <w:t>1</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eastAsia="zh-CN" w:bidi="ar"/>
        </w:rPr>
        <w:t>优选轨道钻机</w:t>
      </w:r>
      <w:r>
        <w:rPr>
          <w:rFonts w:ascii="Times New Roman" w:hAnsi="Times New Roman" w:cs="Times New Roman"/>
          <w:kern w:val="0"/>
          <w:sz w:val="24"/>
          <w:szCs w:val="24"/>
          <w:lang w:eastAsia="zh-CN" w:bidi="ar"/>
        </w:rPr>
        <w:t>+</w:t>
      </w:r>
      <w:r>
        <w:rPr>
          <w:rFonts w:ascii="Times New Roman" w:hAnsi="Times New Roman" w:cs="Times New Roman"/>
          <w:kern w:val="0"/>
          <w:sz w:val="24"/>
          <w:szCs w:val="24"/>
          <w:lang w:eastAsia="zh-CN" w:bidi="ar"/>
        </w:rPr>
        <w:t>高压地面循环系统设备，提高钻井效率</w:t>
      </w:r>
      <w:r>
        <w:rPr>
          <w:rFonts w:ascii="Times New Roman" w:hAnsi="Times New Roman" w:cs="Times New Roman" w:hint="eastAsia"/>
          <w:kern w:val="0"/>
          <w:sz w:val="24"/>
          <w:szCs w:val="24"/>
          <w:lang w:eastAsia="zh-CN" w:bidi="ar"/>
        </w:rPr>
        <w:t>。</w:t>
      </w:r>
    </w:p>
    <w:p w14:paraId="676B4FEE" w14:textId="77777777" w:rsidR="0067440D" w:rsidRDefault="00000000">
      <w:pPr>
        <w:pStyle w:val="a8"/>
        <w:spacing w:line="360" w:lineRule="auto"/>
        <w:ind w:firstLine="480"/>
        <w:rPr>
          <w:rFonts w:ascii="Times New Roman" w:hAnsi="Times New Roman" w:cs="Times New Roman"/>
          <w:kern w:val="0"/>
          <w:sz w:val="24"/>
          <w:szCs w:val="24"/>
          <w:lang w:eastAsia="zh-CN" w:bidi="ar"/>
        </w:rPr>
      </w:pPr>
      <w:r>
        <w:rPr>
          <w:rFonts w:ascii="Times New Roman" w:hAnsi="Times New Roman" w:cs="Times New Roman" w:hint="eastAsia"/>
          <w:kern w:val="0"/>
          <w:sz w:val="24"/>
          <w:szCs w:val="24"/>
          <w:lang w:eastAsia="zh-CN" w:bidi="ar"/>
        </w:rPr>
        <w:t>（</w:t>
      </w:r>
      <w:r>
        <w:rPr>
          <w:rFonts w:ascii="Times New Roman" w:hAnsi="Times New Roman" w:cs="Times New Roman" w:hint="eastAsia"/>
          <w:kern w:val="0"/>
          <w:sz w:val="24"/>
          <w:szCs w:val="24"/>
          <w:lang w:eastAsia="zh-CN" w:bidi="ar"/>
        </w:rPr>
        <w:t>2</w:t>
      </w:r>
      <w:r>
        <w:rPr>
          <w:rFonts w:ascii="Times New Roman" w:hAnsi="Times New Roman" w:cs="Times New Roman" w:hint="eastAsia"/>
          <w:kern w:val="0"/>
          <w:sz w:val="24"/>
          <w:szCs w:val="24"/>
          <w:lang w:eastAsia="zh-CN" w:bidi="ar"/>
        </w:rPr>
        <w:t>）根据</w:t>
      </w:r>
      <w:r>
        <w:rPr>
          <w:rFonts w:ascii="Times New Roman" w:hAnsi="Times New Roman" w:cs="Times New Roman"/>
          <w:kern w:val="0"/>
          <w:sz w:val="24"/>
          <w:szCs w:val="24"/>
          <w:lang w:eastAsia="zh-CN" w:bidi="ar"/>
        </w:rPr>
        <w:t>涪陵页岩气田中深层页岩气钻井地质特征，</w:t>
      </w:r>
      <w:r>
        <w:rPr>
          <w:rFonts w:ascii="Times New Roman" w:hAnsi="Times New Roman" w:cs="Times New Roman" w:hint="eastAsia"/>
          <w:kern w:val="0"/>
          <w:sz w:val="24"/>
          <w:szCs w:val="24"/>
          <w:lang w:eastAsia="zh-CN" w:bidi="ar"/>
        </w:rPr>
        <w:t>根据“瘦身”井及焦页</w:t>
      </w:r>
      <w:r>
        <w:rPr>
          <w:rFonts w:ascii="Times New Roman" w:hAnsi="Times New Roman" w:cs="Times New Roman" w:hint="eastAsia"/>
          <w:kern w:val="0"/>
          <w:sz w:val="24"/>
          <w:szCs w:val="24"/>
          <w:lang w:eastAsia="zh-CN" w:bidi="ar"/>
        </w:rPr>
        <w:t>26-Z1HF</w:t>
      </w:r>
      <w:r>
        <w:rPr>
          <w:rFonts w:ascii="Times New Roman" w:hAnsi="Times New Roman" w:cs="Times New Roman" w:hint="eastAsia"/>
          <w:kern w:val="0"/>
          <w:sz w:val="24"/>
          <w:szCs w:val="24"/>
          <w:lang w:eastAsia="zh-CN" w:bidi="ar"/>
        </w:rPr>
        <w:t>井钻井情况</w:t>
      </w:r>
      <w:r>
        <w:rPr>
          <w:rFonts w:ascii="Times New Roman" w:hAnsi="Times New Roman" w:cs="Times New Roman"/>
          <w:kern w:val="0"/>
          <w:sz w:val="24"/>
          <w:szCs w:val="24"/>
          <w:lang w:eastAsia="zh-CN" w:bidi="ar"/>
        </w:rPr>
        <w:t>，</w:t>
      </w:r>
      <w:r>
        <w:rPr>
          <w:rFonts w:ascii="Times New Roman" w:hAnsi="Times New Roman" w:cs="Times New Roman" w:hint="eastAsia"/>
          <w:kern w:val="0"/>
          <w:sz w:val="24"/>
          <w:szCs w:val="24"/>
          <w:lang w:eastAsia="zh-CN" w:bidi="ar"/>
        </w:rPr>
        <w:t>优化钻井配套技术，固化成熟工艺工具，</w:t>
      </w:r>
      <w:r>
        <w:rPr>
          <w:rFonts w:ascii="Times New Roman" w:hAnsi="Times New Roman" w:cs="Times New Roman"/>
          <w:kern w:val="0"/>
          <w:sz w:val="24"/>
          <w:szCs w:val="24"/>
          <w:lang w:eastAsia="zh-CN" w:bidi="ar"/>
        </w:rPr>
        <w:t>提高钻井效率；</w:t>
      </w:r>
    </w:p>
    <w:p w14:paraId="1AE651AD" w14:textId="77777777" w:rsidR="0067440D" w:rsidRDefault="00000000">
      <w:pPr>
        <w:pStyle w:val="a8"/>
        <w:spacing w:line="360" w:lineRule="auto"/>
        <w:ind w:firstLine="480"/>
        <w:rPr>
          <w:rFonts w:ascii="Times New Roman" w:hAnsi="Times New Roman" w:cs="Times New Roman"/>
          <w:kern w:val="0"/>
          <w:sz w:val="24"/>
          <w:szCs w:val="24"/>
          <w:lang w:eastAsia="zh-CN" w:bidi="ar"/>
        </w:rPr>
      </w:pPr>
      <w:r>
        <w:rPr>
          <w:rFonts w:ascii="Times New Roman" w:hAnsi="Times New Roman" w:cs="Times New Roman"/>
          <w:kern w:val="0"/>
          <w:sz w:val="24"/>
          <w:szCs w:val="24"/>
          <w:lang w:eastAsia="zh-CN" w:bidi="ar"/>
        </w:rPr>
        <w:t>（</w:t>
      </w:r>
      <w:r>
        <w:rPr>
          <w:rFonts w:ascii="Times New Roman" w:hAnsi="Times New Roman" w:cs="Times New Roman"/>
          <w:kern w:val="0"/>
          <w:sz w:val="24"/>
          <w:szCs w:val="24"/>
          <w:lang w:eastAsia="zh-CN" w:bidi="ar"/>
        </w:rPr>
        <w:t>3</w:t>
      </w:r>
      <w:r>
        <w:rPr>
          <w:rFonts w:ascii="Times New Roman" w:hAnsi="Times New Roman" w:cs="Times New Roman"/>
          <w:kern w:val="0"/>
          <w:sz w:val="24"/>
          <w:szCs w:val="24"/>
          <w:lang w:eastAsia="zh-CN" w:bidi="ar"/>
        </w:rPr>
        <w:t>）持续优化钻井作业工序，二开去通井作业和中完电测，三开采用</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eastAsia="zh-CN" w:bidi="ar"/>
        </w:rPr>
        <w:t>糖水</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eastAsia="zh-CN" w:bidi="ar"/>
        </w:rPr>
        <w:t>压塞工艺实现三开去钻刮通洗作业。</w:t>
      </w:r>
    </w:p>
    <w:p w14:paraId="10D82920" w14:textId="77777777" w:rsidR="0067440D" w:rsidRDefault="00000000">
      <w:pPr>
        <w:pStyle w:val="a8"/>
        <w:spacing w:line="360" w:lineRule="auto"/>
        <w:ind w:firstLine="480"/>
        <w:rPr>
          <w:rFonts w:ascii="Times New Roman" w:hAnsi="Times New Roman" w:cs="Times New Roman"/>
          <w:kern w:val="0"/>
          <w:sz w:val="24"/>
          <w:szCs w:val="24"/>
          <w:lang w:eastAsia="zh-CN" w:bidi="ar"/>
        </w:rPr>
      </w:pPr>
      <w:r>
        <w:rPr>
          <w:rFonts w:ascii="Times New Roman" w:hAnsi="Times New Roman" w:cs="Times New Roman"/>
          <w:kern w:val="0"/>
          <w:sz w:val="24"/>
          <w:szCs w:val="24"/>
          <w:lang w:eastAsia="zh-CN" w:bidi="ar"/>
        </w:rPr>
        <w:t>（</w:t>
      </w:r>
      <w:r>
        <w:rPr>
          <w:rFonts w:ascii="Times New Roman" w:hAnsi="Times New Roman" w:cs="Times New Roman"/>
          <w:kern w:val="0"/>
          <w:sz w:val="24"/>
          <w:szCs w:val="24"/>
          <w:lang w:eastAsia="zh-CN" w:bidi="ar"/>
        </w:rPr>
        <w:t>4</w:t>
      </w:r>
      <w:r>
        <w:rPr>
          <w:rFonts w:ascii="Times New Roman" w:hAnsi="Times New Roman" w:cs="Times New Roman"/>
          <w:kern w:val="0"/>
          <w:sz w:val="24"/>
          <w:szCs w:val="24"/>
          <w:lang w:eastAsia="zh-CN" w:bidi="ar"/>
        </w:rPr>
        <w:t>）由于本方案全部采用</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eastAsia="zh-CN" w:bidi="ar"/>
        </w:rPr>
        <w:t>瘦身井身结构</w:t>
      </w:r>
      <w:r>
        <w:rPr>
          <w:rFonts w:ascii="Times New Roman" w:hAnsi="Times New Roman" w:cs="Times New Roman"/>
          <w:kern w:val="0"/>
          <w:sz w:val="24"/>
          <w:szCs w:val="24"/>
          <w:lang w:eastAsia="zh-CN" w:bidi="ar"/>
        </w:rPr>
        <w:t>+</w:t>
      </w:r>
      <w:r>
        <w:rPr>
          <w:rFonts w:ascii="Times New Roman" w:hAnsi="Times New Roman" w:cs="Times New Roman"/>
          <w:kern w:val="0"/>
          <w:sz w:val="24"/>
          <w:szCs w:val="24"/>
          <w:lang w:eastAsia="zh-CN" w:bidi="ar"/>
        </w:rPr>
        <w:t>油基钻井液</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eastAsia="zh-CN" w:bidi="ar"/>
        </w:rPr>
        <w:t>钻井，</w:t>
      </w:r>
      <w:r>
        <w:rPr>
          <w:rFonts w:ascii="Times New Roman" w:hAnsi="Times New Roman" w:cs="Times New Roman" w:hint="eastAsia"/>
          <w:kern w:val="0"/>
          <w:sz w:val="24"/>
          <w:szCs w:val="24"/>
          <w:lang w:eastAsia="zh-CN" w:bidi="ar"/>
        </w:rPr>
        <w:t>每个平台选取一般的水平</w:t>
      </w:r>
      <w:r>
        <w:rPr>
          <w:rFonts w:ascii="Times New Roman" w:hAnsi="Times New Roman" w:cs="Times New Roman"/>
          <w:kern w:val="0"/>
          <w:sz w:val="24"/>
          <w:szCs w:val="24"/>
          <w:lang w:eastAsia="zh-CN" w:bidi="ar"/>
        </w:rPr>
        <w:t>井进行三开固井质量测井。</w:t>
      </w:r>
    </w:p>
    <w:p w14:paraId="4FAE6AD8" w14:textId="77777777" w:rsidR="0067440D" w:rsidRDefault="00000000">
      <w:pPr>
        <w:pStyle w:val="a8"/>
        <w:spacing w:line="360" w:lineRule="auto"/>
        <w:ind w:firstLine="480"/>
        <w:rPr>
          <w:rFonts w:ascii="Times New Roman" w:hAnsi="Times New Roman" w:cs="Times New Roman"/>
          <w:kern w:val="0"/>
          <w:sz w:val="24"/>
          <w:szCs w:val="24"/>
          <w:lang w:eastAsia="zh-CN" w:bidi="ar"/>
        </w:rPr>
      </w:pPr>
      <w:r>
        <w:rPr>
          <w:rFonts w:ascii="Times New Roman" w:hAnsi="Times New Roman" w:cs="Times New Roman" w:hint="eastAsia"/>
          <w:kern w:val="0"/>
          <w:sz w:val="24"/>
          <w:szCs w:val="24"/>
          <w:lang w:eastAsia="zh-CN" w:bidi="ar"/>
        </w:rPr>
        <w:t>2</w:t>
      </w:r>
      <w:r>
        <w:rPr>
          <w:rFonts w:ascii="Times New Roman" w:hAnsi="Times New Roman" w:cs="Times New Roman" w:hint="eastAsia"/>
          <w:kern w:val="0"/>
          <w:sz w:val="24"/>
          <w:szCs w:val="24"/>
          <w:lang w:eastAsia="zh-CN" w:bidi="ar"/>
        </w:rPr>
        <w:t>、采气技术、工艺</w:t>
      </w:r>
    </w:p>
    <w:p w14:paraId="7145BF7A" w14:textId="77777777" w:rsidR="0067440D" w:rsidRDefault="00000000">
      <w:pPr>
        <w:pStyle w:val="a8"/>
        <w:spacing w:line="360" w:lineRule="auto"/>
        <w:ind w:firstLine="480"/>
        <w:rPr>
          <w:rFonts w:ascii="Times New Roman" w:hAnsi="Times New Roman" w:cs="Times New Roman"/>
          <w:kern w:val="0"/>
          <w:sz w:val="24"/>
          <w:szCs w:val="24"/>
          <w:lang w:eastAsia="zh-CN" w:bidi="ar"/>
        </w:rPr>
      </w:pPr>
      <w:r>
        <w:rPr>
          <w:sz w:val="24"/>
          <w:szCs w:val="24"/>
        </w:rPr>
        <w:t>本井区开发调整井采用优选管柱</w:t>
      </w:r>
      <w:r>
        <w:rPr>
          <w:rFonts w:ascii="Times New Roman" w:eastAsia="Times New Roman" w:hAnsi="Times New Roman" w:cs="Times New Roman"/>
          <w:sz w:val="24"/>
          <w:szCs w:val="24"/>
        </w:rPr>
        <w:t>+</w:t>
      </w:r>
      <w:r>
        <w:rPr>
          <w:sz w:val="24"/>
          <w:szCs w:val="24"/>
        </w:rPr>
        <w:t>多级气举阀投产，完</w:t>
      </w:r>
      <w:r>
        <w:rPr>
          <w:spacing w:val="-1"/>
          <w:sz w:val="24"/>
          <w:szCs w:val="24"/>
        </w:rPr>
        <w:t>井下管工序与试气同步。中</w:t>
      </w:r>
      <w:r>
        <w:rPr>
          <w:sz w:val="24"/>
          <w:szCs w:val="24"/>
        </w:rPr>
        <w:t>期结合排采工艺选型图版</w:t>
      </w:r>
      <w:r>
        <w:rPr>
          <w:spacing w:val="-1"/>
          <w:sz w:val="24"/>
          <w:szCs w:val="24"/>
        </w:rPr>
        <w:t>及生产气水比，优选以泡排为主、辅以气举、柱</w:t>
      </w:r>
      <w:r>
        <w:rPr>
          <w:spacing w:val="-2"/>
          <w:sz w:val="24"/>
          <w:szCs w:val="24"/>
        </w:rPr>
        <w:t>塞、中心管等排水采气工艺，后期采用增压开采工艺及增压复合工艺</w:t>
      </w:r>
      <w:r>
        <w:rPr>
          <w:rFonts w:hint="eastAsia"/>
          <w:spacing w:val="-2"/>
          <w:sz w:val="24"/>
          <w:szCs w:val="24"/>
          <w:lang w:eastAsia="zh-CN"/>
        </w:rPr>
        <w:t>。</w:t>
      </w:r>
    </w:p>
    <w:p w14:paraId="1BCF9173" w14:textId="77777777" w:rsidR="0067440D" w:rsidRDefault="00000000">
      <w:pPr>
        <w:pStyle w:val="a8"/>
        <w:spacing w:line="360" w:lineRule="auto"/>
        <w:ind w:firstLine="480"/>
        <w:rPr>
          <w:rFonts w:ascii="Times New Roman" w:hAnsi="Times New Roman" w:cs="Times New Roman"/>
          <w:kern w:val="0"/>
          <w:sz w:val="24"/>
          <w:szCs w:val="24"/>
          <w:lang w:eastAsia="zh-CN" w:bidi="ar"/>
        </w:rPr>
      </w:pPr>
      <w:r>
        <w:rPr>
          <w:rFonts w:ascii="Times New Roman" w:hAnsi="Times New Roman" w:cs="Times New Roman" w:hint="eastAsia"/>
          <w:kern w:val="0"/>
          <w:sz w:val="24"/>
          <w:szCs w:val="24"/>
          <w:lang w:eastAsia="zh-CN" w:bidi="ar"/>
        </w:rPr>
        <w:t>3</w:t>
      </w:r>
      <w:r>
        <w:rPr>
          <w:rFonts w:ascii="Times New Roman" w:hAnsi="Times New Roman" w:cs="Times New Roman" w:hint="eastAsia"/>
          <w:kern w:val="0"/>
          <w:sz w:val="24"/>
          <w:szCs w:val="24"/>
          <w:lang w:eastAsia="zh-CN" w:bidi="ar"/>
        </w:rPr>
        <w:t>、集输技术、工艺</w:t>
      </w:r>
    </w:p>
    <w:p w14:paraId="050BB270" w14:textId="77777777" w:rsidR="0067440D" w:rsidRDefault="00000000">
      <w:pPr>
        <w:pStyle w:val="a8"/>
        <w:spacing w:line="360" w:lineRule="auto"/>
        <w:ind w:firstLine="480"/>
        <w:rPr>
          <w:rFonts w:ascii="Times New Roman" w:hAnsi="Times New Roman" w:cs="Times New Roman"/>
          <w:kern w:val="0"/>
          <w:sz w:val="24"/>
          <w:szCs w:val="24"/>
          <w:lang w:bidi="ar"/>
        </w:rPr>
      </w:pPr>
      <w:r>
        <w:rPr>
          <w:rFonts w:ascii="Times New Roman" w:hAnsi="Times New Roman" w:cs="Times New Roman"/>
          <w:kern w:val="0"/>
          <w:sz w:val="24"/>
          <w:szCs w:val="24"/>
          <w:lang w:bidi="ar"/>
        </w:rPr>
        <w:t>新增井优先采用</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bidi="ar"/>
        </w:rPr>
        <w:t>井口</w:t>
      </w:r>
      <w:r>
        <w:rPr>
          <w:rFonts w:ascii="Times New Roman" w:hAnsi="Times New Roman" w:cs="Times New Roman"/>
          <w:kern w:val="0"/>
          <w:sz w:val="24"/>
          <w:szCs w:val="24"/>
          <w:lang w:bidi="ar"/>
        </w:rPr>
        <w:t>-</w:t>
      </w:r>
      <w:r>
        <w:rPr>
          <w:rFonts w:ascii="Times New Roman" w:hAnsi="Times New Roman" w:cs="Times New Roman"/>
          <w:kern w:val="0"/>
          <w:sz w:val="24"/>
          <w:szCs w:val="24"/>
          <w:lang w:bidi="ar"/>
        </w:rPr>
        <w:t>加热炉节流</w:t>
      </w:r>
      <w:r>
        <w:rPr>
          <w:rFonts w:ascii="Times New Roman" w:hAnsi="Times New Roman" w:cs="Times New Roman"/>
          <w:kern w:val="0"/>
          <w:sz w:val="24"/>
          <w:szCs w:val="24"/>
          <w:lang w:bidi="ar"/>
        </w:rPr>
        <w:t>-</w:t>
      </w:r>
      <w:r>
        <w:rPr>
          <w:rFonts w:ascii="Times New Roman" w:hAnsi="Times New Roman" w:cs="Times New Roman"/>
          <w:kern w:val="0"/>
          <w:sz w:val="24"/>
          <w:szCs w:val="24"/>
          <w:lang w:bidi="ar"/>
        </w:rPr>
        <w:t>（多相流量计）分离器</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bidi="ar"/>
        </w:rPr>
        <w:t>的</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bidi="ar"/>
        </w:rPr>
        <w:t>一对一</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bidi="ar"/>
        </w:rPr>
        <w:t>连续计量模式，同时为了充分利用新增气井的地层能量，新井和老井尽量采用独立的生产流程，新井在压力降至集气站输压之前利用气井压力直接进入集输系统，本次焦页</w:t>
      </w:r>
      <w:r>
        <w:rPr>
          <w:rFonts w:ascii="Times New Roman" w:hAnsi="Times New Roman" w:cs="Times New Roman" w:hint="eastAsia"/>
          <w:kern w:val="0"/>
          <w:sz w:val="24"/>
          <w:szCs w:val="24"/>
          <w:lang w:eastAsia="zh-CN" w:bidi="ar"/>
        </w:rPr>
        <w:t>88</w:t>
      </w:r>
      <w:r>
        <w:rPr>
          <w:rFonts w:ascii="Times New Roman" w:hAnsi="Times New Roman" w:cs="Times New Roman"/>
          <w:kern w:val="0"/>
          <w:sz w:val="24"/>
          <w:szCs w:val="24"/>
          <w:lang w:bidi="ar"/>
        </w:rPr>
        <w:t>号</w:t>
      </w:r>
      <w:r>
        <w:rPr>
          <w:rFonts w:ascii="Times New Roman" w:hAnsi="Times New Roman" w:cs="Times New Roman" w:hint="eastAsia"/>
          <w:kern w:val="0"/>
          <w:sz w:val="24"/>
          <w:szCs w:val="24"/>
          <w:lang w:eastAsia="zh-CN" w:bidi="ar"/>
        </w:rPr>
        <w:t>北立体开发调整井</w:t>
      </w:r>
      <w:r>
        <w:rPr>
          <w:rFonts w:ascii="Times New Roman" w:hAnsi="Times New Roman" w:cs="Times New Roman"/>
          <w:kern w:val="0"/>
          <w:sz w:val="24"/>
          <w:szCs w:val="24"/>
          <w:lang w:bidi="ar"/>
        </w:rPr>
        <w:t>组严格按照以上原则进行标准化设计，采用</w:t>
      </w:r>
      <w:r>
        <w:rPr>
          <w:spacing w:val="1"/>
          <w:sz w:val="24"/>
          <w:szCs w:val="24"/>
        </w:rPr>
        <w:t>一体化集输处理撬两</w:t>
      </w:r>
      <w:r>
        <w:rPr>
          <w:sz w:val="24"/>
          <w:szCs w:val="24"/>
        </w:rPr>
        <w:t>相流量计“一对一</w:t>
      </w:r>
      <w:r>
        <w:rPr>
          <w:spacing w:val="-88"/>
          <w:sz w:val="24"/>
          <w:szCs w:val="24"/>
        </w:rPr>
        <w:t xml:space="preserve"> </w:t>
      </w:r>
      <w:r>
        <w:rPr>
          <w:sz w:val="24"/>
          <w:szCs w:val="24"/>
        </w:rPr>
        <w:t>”</w:t>
      </w:r>
      <w:r>
        <w:rPr>
          <w:spacing w:val="-7"/>
          <w:sz w:val="24"/>
          <w:szCs w:val="24"/>
        </w:rPr>
        <w:t>计量流程</w:t>
      </w:r>
      <w:r>
        <w:rPr>
          <w:rFonts w:ascii="Times New Roman" w:hAnsi="Times New Roman" w:cs="Times New Roman"/>
          <w:kern w:val="0"/>
          <w:sz w:val="24"/>
          <w:szCs w:val="24"/>
          <w:lang w:bidi="ar"/>
        </w:rPr>
        <w:t>。</w:t>
      </w:r>
    </w:p>
    <w:p w14:paraId="2CC91502" w14:textId="77777777" w:rsidR="0067440D" w:rsidRDefault="00000000">
      <w:pPr>
        <w:pStyle w:val="a8"/>
        <w:spacing w:line="360" w:lineRule="auto"/>
        <w:ind w:firstLine="480"/>
        <w:rPr>
          <w:rFonts w:ascii="Times New Roman" w:hAnsi="Times New Roman" w:cs="Times New Roman"/>
          <w:kern w:val="0"/>
          <w:sz w:val="24"/>
          <w:szCs w:val="24"/>
          <w:lang w:bidi="ar"/>
        </w:rPr>
      </w:pPr>
      <w:r>
        <w:rPr>
          <w:rFonts w:ascii="Times New Roman" w:hAnsi="Times New Roman" w:cs="Times New Roman" w:hint="eastAsia"/>
          <w:kern w:val="0"/>
          <w:sz w:val="24"/>
          <w:szCs w:val="24"/>
          <w:lang w:eastAsia="zh-CN" w:bidi="ar"/>
        </w:rPr>
        <w:t>（</w:t>
      </w:r>
      <w:r>
        <w:rPr>
          <w:rFonts w:ascii="Times New Roman" w:hAnsi="Times New Roman" w:cs="Times New Roman" w:hint="eastAsia"/>
          <w:kern w:val="0"/>
          <w:sz w:val="24"/>
          <w:szCs w:val="24"/>
          <w:lang w:eastAsia="zh-CN" w:bidi="ar"/>
        </w:rPr>
        <w:t>1</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bidi="ar"/>
        </w:rPr>
        <w:t>总体布局</w:t>
      </w:r>
    </w:p>
    <w:p w14:paraId="3937A88C" w14:textId="77777777" w:rsidR="0067440D" w:rsidRDefault="00000000">
      <w:pPr>
        <w:pStyle w:val="a8"/>
        <w:spacing w:line="360" w:lineRule="auto"/>
        <w:ind w:firstLine="480"/>
        <w:rPr>
          <w:rFonts w:ascii="Times New Roman" w:hAnsi="Times New Roman" w:cs="Times New Roman"/>
          <w:kern w:val="0"/>
          <w:sz w:val="24"/>
          <w:szCs w:val="24"/>
          <w:lang w:bidi="ar"/>
        </w:rPr>
      </w:pPr>
      <w:r>
        <w:rPr>
          <w:rFonts w:ascii="Times New Roman" w:hAnsi="Times New Roman" w:cs="Times New Roman"/>
          <w:kern w:val="0"/>
          <w:sz w:val="24"/>
          <w:szCs w:val="24"/>
          <w:lang w:bidi="ar"/>
        </w:rPr>
        <w:t>沿用</w:t>
      </w:r>
      <w:r>
        <w:rPr>
          <w:rFonts w:ascii="Times New Roman" w:hAnsi="Times New Roman" w:cs="Times New Roman" w:hint="eastAsia"/>
          <w:kern w:val="0"/>
          <w:sz w:val="24"/>
          <w:szCs w:val="24"/>
          <w:lang w:eastAsia="zh-CN" w:bidi="ar"/>
        </w:rPr>
        <w:t>江东区块</w:t>
      </w:r>
      <w:r>
        <w:rPr>
          <w:rFonts w:ascii="Times New Roman" w:hAnsi="Times New Roman" w:cs="Times New Roman"/>
          <w:kern w:val="0"/>
          <w:sz w:val="24"/>
          <w:szCs w:val="24"/>
          <w:lang w:bidi="ar"/>
        </w:rPr>
        <w:t>一期工程湿气输送工艺，依托一期工程已建集气站进行改造，近、远期结合，统筹考虑下部气层、加密井地面工程建设方案，兼顾增压工程的实施。</w:t>
      </w:r>
    </w:p>
    <w:p w14:paraId="2749CCE4" w14:textId="77777777" w:rsidR="0067440D" w:rsidRDefault="00000000">
      <w:pPr>
        <w:pStyle w:val="a8"/>
        <w:spacing w:line="360" w:lineRule="auto"/>
        <w:ind w:firstLine="480"/>
        <w:rPr>
          <w:rFonts w:ascii="Times New Roman" w:hAnsi="Times New Roman" w:cs="Times New Roman"/>
          <w:kern w:val="0"/>
          <w:sz w:val="24"/>
          <w:szCs w:val="24"/>
          <w:lang w:bidi="ar"/>
        </w:rPr>
      </w:pPr>
      <w:r>
        <w:rPr>
          <w:rFonts w:ascii="Times New Roman" w:hAnsi="Times New Roman" w:cs="Times New Roman" w:hint="eastAsia"/>
          <w:kern w:val="0"/>
          <w:sz w:val="24"/>
          <w:szCs w:val="24"/>
          <w:lang w:eastAsia="zh-CN" w:bidi="ar"/>
        </w:rPr>
        <w:t>（</w:t>
      </w:r>
      <w:r>
        <w:rPr>
          <w:rFonts w:ascii="Times New Roman" w:hAnsi="Times New Roman" w:cs="Times New Roman" w:hint="eastAsia"/>
          <w:kern w:val="0"/>
          <w:sz w:val="24"/>
          <w:szCs w:val="24"/>
          <w:lang w:eastAsia="zh-CN" w:bidi="ar"/>
        </w:rPr>
        <w:t>2</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bidi="ar"/>
        </w:rPr>
        <w:t>布站方式</w:t>
      </w:r>
    </w:p>
    <w:p w14:paraId="55460BFC" w14:textId="77777777" w:rsidR="0067440D" w:rsidRDefault="00000000">
      <w:pPr>
        <w:pStyle w:val="a8"/>
        <w:spacing w:line="360" w:lineRule="auto"/>
        <w:ind w:firstLine="480"/>
        <w:rPr>
          <w:rFonts w:ascii="Times New Roman" w:hAnsi="Times New Roman" w:cs="Times New Roman"/>
          <w:kern w:val="0"/>
          <w:sz w:val="24"/>
          <w:szCs w:val="24"/>
          <w:lang w:bidi="ar"/>
        </w:rPr>
      </w:pPr>
      <w:r>
        <w:rPr>
          <w:rFonts w:ascii="Times New Roman" w:hAnsi="Times New Roman" w:cs="Times New Roman"/>
          <w:kern w:val="0"/>
          <w:sz w:val="24"/>
          <w:szCs w:val="24"/>
          <w:lang w:bidi="ar"/>
        </w:rPr>
        <w:t>采用采气平台</w:t>
      </w:r>
      <w:r>
        <w:rPr>
          <w:rFonts w:ascii="Times New Roman" w:hAnsi="Times New Roman" w:cs="Times New Roman"/>
          <w:kern w:val="0"/>
          <w:sz w:val="24"/>
          <w:szCs w:val="24"/>
          <w:lang w:bidi="ar"/>
        </w:rPr>
        <w:t>-</w:t>
      </w:r>
      <w:r>
        <w:rPr>
          <w:rFonts w:ascii="Times New Roman" w:hAnsi="Times New Roman" w:cs="Times New Roman"/>
          <w:kern w:val="0"/>
          <w:sz w:val="24"/>
          <w:szCs w:val="24"/>
          <w:lang w:bidi="ar"/>
        </w:rPr>
        <w:t>集气站</w:t>
      </w:r>
      <w:r>
        <w:rPr>
          <w:rFonts w:ascii="Times New Roman" w:hAnsi="Times New Roman" w:cs="Times New Roman"/>
          <w:kern w:val="0"/>
          <w:sz w:val="24"/>
          <w:szCs w:val="24"/>
          <w:lang w:bidi="ar"/>
        </w:rPr>
        <w:t>-</w:t>
      </w:r>
      <w:r>
        <w:rPr>
          <w:rFonts w:ascii="Times New Roman" w:hAnsi="Times New Roman" w:cs="Times New Roman"/>
          <w:kern w:val="0"/>
          <w:sz w:val="24"/>
          <w:szCs w:val="24"/>
          <w:lang w:bidi="ar"/>
        </w:rPr>
        <w:t>脱水站的二级布站方式。</w:t>
      </w:r>
    </w:p>
    <w:p w14:paraId="7B46B57C" w14:textId="77777777" w:rsidR="0067440D" w:rsidRDefault="00000000">
      <w:pPr>
        <w:pStyle w:val="a8"/>
        <w:spacing w:line="360" w:lineRule="auto"/>
        <w:ind w:firstLine="480"/>
        <w:rPr>
          <w:rFonts w:ascii="Times New Roman" w:hAnsi="Times New Roman" w:cs="Times New Roman"/>
          <w:kern w:val="0"/>
          <w:sz w:val="24"/>
          <w:szCs w:val="24"/>
          <w:lang w:bidi="ar"/>
        </w:rPr>
      </w:pPr>
      <w:r>
        <w:rPr>
          <w:rFonts w:ascii="Times New Roman" w:hAnsi="Times New Roman" w:cs="Times New Roman" w:hint="eastAsia"/>
          <w:kern w:val="0"/>
          <w:sz w:val="24"/>
          <w:szCs w:val="24"/>
          <w:lang w:eastAsia="zh-CN" w:bidi="ar"/>
        </w:rPr>
        <w:lastRenderedPageBreak/>
        <w:t>（</w:t>
      </w:r>
      <w:r>
        <w:rPr>
          <w:rFonts w:ascii="Times New Roman" w:hAnsi="Times New Roman" w:cs="Times New Roman" w:hint="eastAsia"/>
          <w:kern w:val="0"/>
          <w:sz w:val="24"/>
          <w:szCs w:val="24"/>
          <w:lang w:eastAsia="zh-CN" w:bidi="ar"/>
        </w:rPr>
        <w:t>3</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bidi="ar"/>
        </w:rPr>
        <w:t>工艺流程</w:t>
      </w:r>
    </w:p>
    <w:p w14:paraId="62AD4850" w14:textId="77777777" w:rsidR="0067440D" w:rsidRDefault="00000000">
      <w:pPr>
        <w:pStyle w:val="a8"/>
        <w:spacing w:line="360" w:lineRule="auto"/>
        <w:ind w:firstLine="480"/>
        <w:rPr>
          <w:rFonts w:ascii="Times New Roman" w:hAnsi="Times New Roman" w:cs="Times New Roman"/>
          <w:kern w:val="0"/>
          <w:sz w:val="24"/>
          <w:szCs w:val="24"/>
          <w:lang w:bidi="ar"/>
        </w:rPr>
      </w:pPr>
      <w:r>
        <w:rPr>
          <w:rFonts w:ascii="Times New Roman" w:hAnsi="Times New Roman" w:cs="Times New Roman" w:hint="eastAsia"/>
          <w:kern w:val="0"/>
          <w:sz w:val="24"/>
          <w:szCs w:val="24"/>
          <w:lang w:eastAsia="zh-CN" w:bidi="ar"/>
        </w:rPr>
        <w:t>1</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bidi="ar"/>
        </w:rPr>
        <w:t>集气原则：</w:t>
      </w:r>
    </w:p>
    <w:p w14:paraId="2CBBFF0E" w14:textId="77777777" w:rsidR="0067440D" w:rsidRDefault="00000000">
      <w:pPr>
        <w:pStyle w:val="a8"/>
        <w:spacing w:line="360" w:lineRule="auto"/>
        <w:ind w:firstLine="480"/>
        <w:rPr>
          <w:rFonts w:ascii="Times New Roman" w:hAnsi="Times New Roman" w:cs="Times New Roman"/>
          <w:kern w:val="0"/>
          <w:sz w:val="24"/>
          <w:szCs w:val="24"/>
          <w:lang w:bidi="ar"/>
        </w:rPr>
      </w:pPr>
      <w:r>
        <w:rPr>
          <w:rFonts w:hint="eastAsia"/>
          <w:kern w:val="0"/>
          <w:sz w:val="24"/>
          <w:szCs w:val="24"/>
          <w:lang w:eastAsia="zh-CN" w:bidi="ar"/>
        </w:rPr>
        <w:t>①</w:t>
      </w:r>
      <w:r>
        <w:rPr>
          <w:rFonts w:ascii="Times New Roman" w:hAnsi="Times New Roman" w:cs="Times New Roman"/>
          <w:kern w:val="0"/>
          <w:sz w:val="24"/>
          <w:szCs w:val="24"/>
          <w:lang w:bidi="ar"/>
        </w:rPr>
        <w:t>采用</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bidi="ar"/>
        </w:rPr>
        <w:t>一对一</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bidi="ar"/>
        </w:rPr>
        <w:t>连续计量工艺。</w:t>
      </w:r>
    </w:p>
    <w:p w14:paraId="43347555" w14:textId="77777777" w:rsidR="0067440D" w:rsidRDefault="00000000">
      <w:pPr>
        <w:pStyle w:val="a8"/>
        <w:spacing w:line="360" w:lineRule="auto"/>
        <w:ind w:firstLine="480"/>
        <w:rPr>
          <w:rFonts w:ascii="Times New Roman" w:hAnsi="Times New Roman" w:cs="Times New Roman"/>
          <w:kern w:val="0"/>
          <w:sz w:val="24"/>
          <w:szCs w:val="24"/>
          <w:lang w:bidi="ar"/>
        </w:rPr>
      </w:pPr>
      <w:r>
        <w:rPr>
          <w:rFonts w:hint="eastAsia"/>
          <w:kern w:val="0"/>
          <w:sz w:val="24"/>
          <w:szCs w:val="24"/>
          <w:lang w:eastAsia="zh-CN" w:bidi="ar"/>
        </w:rPr>
        <w:t>②</w:t>
      </w:r>
      <w:r>
        <w:rPr>
          <w:rFonts w:ascii="Times New Roman" w:hAnsi="Times New Roman" w:cs="Times New Roman"/>
          <w:kern w:val="0"/>
          <w:sz w:val="24"/>
          <w:szCs w:val="24"/>
          <w:lang w:bidi="ar"/>
        </w:rPr>
        <w:t>充分考虑经济性、合理性，优先依托原有集输工艺流程建设。</w:t>
      </w:r>
    </w:p>
    <w:p w14:paraId="4E860F07" w14:textId="77777777" w:rsidR="0067440D" w:rsidRDefault="00000000">
      <w:pPr>
        <w:pStyle w:val="a8"/>
        <w:spacing w:line="360" w:lineRule="auto"/>
        <w:ind w:firstLine="480"/>
        <w:rPr>
          <w:rFonts w:ascii="Times New Roman" w:hAnsi="Times New Roman" w:cs="Times New Roman"/>
          <w:kern w:val="0"/>
          <w:sz w:val="24"/>
          <w:szCs w:val="24"/>
          <w:lang w:bidi="ar"/>
        </w:rPr>
      </w:pPr>
      <w:r>
        <w:rPr>
          <w:rFonts w:ascii="Times New Roman" w:hAnsi="Times New Roman" w:cs="Times New Roman"/>
          <w:kern w:val="0"/>
          <w:sz w:val="24"/>
          <w:szCs w:val="24"/>
          <w:lang w:bidi="ar"/>
        </w:rPr>
        <w:t>统筹考虑新改扩建集气站后期增压的工艺流程建设，同时设计，同时施工，预留设备场地及相关接口；设计保证站内新老井形成独立集气系统，实现高低压分输和分批增压功能。</w:t>
      </w:r>
    </w:p>
    <w:p w14:paraId="07FB4E85" w14:textId="77777777" w:rsidR="0067440D" w:rsidRDefault="00000000">
      <w:pPr>
        <w:pStyle w:val="a8"/>
        <w:spacing w:line="360" w:lineRule="auto"/>
        <w:ind w:firstLine="480"/>
        <w:rPr>
          <w:rFonts w:ascii="Times New Roman" w:hAnsi="Times New Roman" w:cs="Times New Roman"/>
          <w:kern w:val="0"/>
          <w:sz w:val="24"/>
          <w:szCs w:val="24"/>
          <w:lang w:bidi="ar"/>
        </w:rPr>
      </w:pPr>
      <w:r>
        <w:rPr>
          <w:rFonts w:ascii="Times New Roman" w:hAnsi="Times New Roman" w:cs="Times New Roman" w:hint="eastAsia"/>
          <w:kern w:val="0"/>
          <w:sz w:val="24"/>
          <w:szCs w:val="24"/>
          <w:lang w:eastAsia="zh-CN" w:bidi="ar"/>
        </w:rPr>
        <w:t>2</w:t>
      </w:r>
      <w:r>
        <w:rPr>
          <w:rFonts w:ascii="Times New Roman" w:hAnsi="Times New Roman" w:cs="Times New Roman" w:hint="eastAsia"/>
          <w:kern w:val="0"/>
          <w:sz w:val="24"/>
          <w:szCs w:val="24"/>
          <w:lang w:eastAsia="zh-CN" w:bidi="ar"/>
        </w:rPr>
        <w:t>）</w:t>
      </w:r>
      <w:r>
        <w:rPr>
          <w:rFonts w:ascii="Times New Roman" w:hAnsi="Times New Roman" w:cs="Times New Roman"/>
          <w:kern w:val="0"/>
          <w:sz w:val="24"/>
          <w:szCs w:val="24"/>
          <w:lang w:bidi="ar"/>
        </w:rPr>
        <w:t>增压原则</w:t>
      </w:r>
    </w:p>
    <w:p w14:paraId="4F000906" w14:textId="77777777" w:rsidR="0067440D" w:rsidRDefault="00000000">
      <w:pPr>
        <w:pStyle w:val="a8"/>
        <w:spacing w:line="360" w:lineRule="auto"/>
        <w:ind w:firstLine="480"/>
        <w:rPr>
          <w:rFonts w:ascii="Times New Roman" w:hAnsi="Times New Roman" w:cs="Times New Roman"/>
          <w:kern w:val="0"/>
          <w:sz w:val="24"/>
          <w:szCs w:val="24"/>
          <w:lang w:eastAsia="zh-CN" w:bidi="ar"/>
        </w:rPr>
      </w:pPr>
      <w:r>
        <w:rPr>
          <w:rFonts w:ascii="Times New Roman" w:hAnsi="Times New Roman" w:cs="Times New Roman"/>
          <w:kern w:val="0"/>
          <w:sz w:val="24"/>
          <w:szCs w:val="24"/>
          <w:lang w:bidi="ar"/>
        </w:rPr>
        <w:t>本次加密调整后，增压开发优先采用集气站增压模式</w:t>
      </w:r>
      <w:r>
        <w:rPr>
          <w:rFonts w:ascii="Times New Roman" w:hAnsi="Times New Roman" w:cs="Times New Roman" w:hint="eastAsia"/>
          <w:kern w:val="0"/>
          <w:sz w:val="24"/>
          <w:szCs w:val="24"/>
          <w:lang w:eastAsia="zh-CN" w:bidi="ar"/>
        </w:rPr>
        <w:t>。</w:t>
      </w:r>
    </w:p>
    <w:p w14:paraId="4F671AAC" w14:textId="77777777" w:rsidR="0067440D" w:rsidRDefault="00000000">
      <w:pPr>
        <w:pStyle w:val="a8"/>
        <w:spacing w:line="360" w:lineRule="auto"/>
        <w:ind w:firstLine="480"/>
        <w:rPr>
          <w:rFonts w:ascii="Times New Roman" w:hAnsi="Times New Roman" w:cs="Times New Roman"/>
          <w:kern w:val="0"/>
          <w:sz w:val="24"/>
          <w:szCs w:val="24"/>
          <w:lang w:eastAsia="zh-CN" w:bidi="ar"/>
        </w:rPr>
      </w:pPr>
      <w:r>
        <w:rPr>
          <w:rFonts w:ascii="Times New Roman" w:hAnsi="Times New Roman" w:cs="Times New Roman"/>
          <w:kern w:val="0"/>
          <w:sz w:val="24"/>
          <w:szCs w:val="24"/>
          <w:lang w:eastAsia="zh-CN" w:bidi="ar"/>
        </w:rPr>
        <w:t>本工程</w:t>
      </w:r>
      <w:r>
        <w:rPr>
          <w:rFonts w:ascii="Times New Roman" w:hAnsi="Times New Roman" w:cs="Times New Roman" w:hint="eastAsia"/>
          <w:kern w:val="0"/>
          <w:sz w:val="24"/>
          <w:szCs w:val="24"/>
          <w:lang w:eastAsia="zh-CN" w:bidi="ar"/>
        </w:rPr>
        <w:t>所采取的钻井、采气、集输工艺</w:t>
      </w:r>
      <w:r>
        <w:rPr>
          <w:rFonts w:ascii="Times New Roman" w:hAnsi="Times New Roman" w:cs="Times New Roman"/>
          <w:kern w:val="0"/>
          <w:sz w:val="24"/>
          <w:szCs w:val="24"/>
          <w:lang w:eastAsia="zh-CN" w:bidi="ar"/>
        </w:rPr>
        <w:t>技术</w:t>
      </w:r>
      <w:r>
        <w:rPr>
          <w:rFonts w:ascii="Times New Roman" w:hAnsi="Times New Roman" w:cs="Times New Roman" w:hint="eastAsia"/>
          <w:kern w:val="0"/>
          <w:sz w:val="24"/>
          <w:szCs w:val="24"/>
          <w:lang w:eastAsia="zh-CN" w:bidi="ar"/>
        </w:rPr>
        <w:t>不属于</w:t>
      </w:r>
      <w:r>
        <w:rPr>
          <w:rFonts w:ascii="Times New Roman" w:hAnsi="Times New Roman" w:cs="Times New Roman"/>
          <w:kern w:val="0"/>
          <w:sz w:val="24"/>
          <w:szCs w:val="24"/>
          <w:lang w:eastAsia="zh-CN" w:bidi="ar"/>
        </w:rPr>
        <w:t>淘汰的工艺、技术，为成熟工艺，安全可靠性</w:t>
      </w:r>
      <w:r>
        <w:rPr>
          <w:rFonts w:ascii="Times New Roman" w:hAnsi="Times New Roman" w:cs="Times New Roman" w:hint="eastAsia"/>
          <w:kern w:val="0"/>
          <w:sz w:val="24"/>
          <w:szCs w:val="24"/>
          <w:lang w:eastAsia="zh-CN" w:bidi="ar"/>
        </w:rPr>
        <w:t>强</w:t>
      </w:r>
      <w:r>
        <w:rPr>
          <w:rFonts w:ascii="Times New Roman" w:hAnsi="Times New Roman" w:cs="Times New Roman"/>
          <w:kern w:val="0"/>
          <w:sz w:val="24"/>
          <w:szCs w:val="24"/>
          <w:lang w:eastAsia="zh-CN" w:bidi="ar"/>
        </w:rPr>
        <w:t>。</w:t>
      </w:r>
    </w:p>
    <w:p w14:paraId="41771D1D"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新技术、新工艺安全可靠性评价</w:t>
      </w:r>
    </w:p>
    <w:p w14:paraId="11A4B934" w14:textId="77777777" w:rsidR="0067440D" w:rsidRDefault="00000000">
      <w:pPr>
        <w:pStyle w:val="a8"/>
        <w:spacing w:line="360" w:lineRule="auto"/>
        <w:ind w:firstLine="480"/>
        <w:rPr>
          <w:rFonts w:ascii="Times New Roman" w:hAnsi="Times New Roman" w:cs="Times New Roman"/>
          <w:kern w:val="0"/>
          <w:sz w:val="24"/>
          <w:szCs w:val="24"/>
          <w:lang w:eastAsia="zh-CN" w:bidi="ar"/>
        </w:rPr>
      </w:pPr>
      <w:r>
        <w:rPr>
          <w:rFonts w:ascii="Times New Roman" w:hAnsi="Times New Roman" w:cs="Times New Roman"/>
          <w:kern w:val="0"/>
          <w:sz w:val="24"/>
          <w:szCs w:val="24"/>
          <w:lang w:eastAsia="zh-CN" w:bidi="ar"/>
        </w:rPr>
        <w:t>本工程未采用新工艺、新技术，</w:t>
      </w:r>
      <w:r>
        <w:rPr>
          <w:rFonts w:ascii="Times New Roman" w:hAnsi="Times New Roman" w:cs="Times New Roman" w:hint="eastAsia"/>
          <w:kern w:val="0"/>
          <w:sz w:val="24"/>
          <w:szCs w:val="24"/>
          <w:lang w:eastAsia="zh-CN" w:bidi="ar"/>
        </w:rPr>
        <w:t>无需进行安全可靠性分析评价</w:t>
      </w:r>
      <w:r>
        <w:rPr>
          <w:rFonts w:ascii="Times New Roman" w:hAnsi="Times New Roman" w:cs="Times New Roman"/>
          <w:kern w:val="0"/>
          <w:sz w:val="24"/>
          <w:szCs w:val="24"/>
          <w:lang w:eastAsia="zh-CN" w:bidi="ar"/>
        </w:rPr>
        <w:t>。</w:t>
      </w:r>
    </w:p>
    <w:p w14:paraId="7761C74B" w14:textId="77777777" w:rsidR="0067440D" w:rsidRDefault="00000000">
      <w:pPr>
        <w:pStyle w:val="2"/>
        <w:keepNext w:val="0"/>
        <w:keepLines w:val="0"/>
        <w:spacing w:before="156" w:after="156" w:line="360" w:lineRule="auto"/>
        <w:jc w:val="center"/>
      </w:pPr>
      <w:bookmarkStart w:id="48" w:name="_Toc12977"/>
      <w:r>
        <w:rPr>
          <w:rFonts w:hint="eastAsia"/>
        </w:rPr>
        <w:t>设备、装置、设施配套及可靠性评价</w:t>
      </w:r>
      <w:bookmarkEnd w:id="48"/>
    </w:p>
    <w:p w14:paraId="7D278C6B"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设备、装置、设施布局合理性评价</w:t>
      </w:r>
    </w:p>
    <w:p w14:paraId="7142CE98" w14:textId="77777777" w:rsidR="0067440D" w:rsidRDefault="00000000">
      <w:pPr>
        <w:pStyle w:val="4"/>
        <w:keepNext w:val="0"/>
        <w:keepLines w:val="0"/>
        <w:spacing w:beforeLines="50" w:before="156" w:line="360" w:lineRule="auto"/>
        <w:rPr>
          <w:sz w:val="24"/>
          <w:szCs w:val="24"/>
        </w:rPr>
      </w:pPr>
      <w:r>
        <w:rPr>
          <w:rFonts w:hint="eastAsia"/>
          <w:sz w:val="24"/>
          <w:szCs w:val="24"/>
        </w:rPr>
        <w:t>平面布置</w:t>
      </w:r>
    </w:p>
    <w:p w14:paraId="2AFC8273" w14:textId="77777777" w:rsidR="0067440D" w:rsidRDefault="00000000">
      <w:pPr>
        <w:spacing w:line="360" w:lineRule="auto"/>
        <w:ind w:firstLine="482"/>
        <w:rPr>
          <w:sz w:val="24"/>
          <w:szCs w:val="24"/>
        </w:rPr>
      </w:pPr>
      <w:r>
        <w:rPr>
          <w:rFonts w:hint="eastAsia"/>
          <w:b/>
          <w:bCs/>
          <w:sz w:val="24"/>
          <w:szCs w:val="24"/>
        </w:rPr>
        <w:t>（企业信息保密未公开）。</w:t>
      </w:r>
    </w:p>
    <w:p w14:paraId="3425388A" w14:textId="77777777" w:rsidR="0067440D" w:rsidRDefault="00000000">
      <w:pPr>
        <w:pStyle w:val="4"/>
        <w:keepNext w:val="0"/>
        <w:keepLines w:val="0"/>
        <w:spacing w:beforeLines="50" w:before="156" w:line="360" w:lineRule="auto"/>
        <w:rPr>
          <w:sz w:val="24"/>
          <w:szCs w:val="24"/>
        </w:rPr>
      </w:pPr>
      <w:r>
        <w:rPr>
          <w:rFonts w:hint="eastAsia"/>
          <w:sz w:val="24"/>
          <w:szCs w:val="24"/>
        </w:rPr>
        <w:t>安全检查表评价</w:t>
      </w:r>
    </w:p>
    <w:p w14:paraId="12F6D9E8" w14:textId="77777777" w:rsidR="0067440D" w:rsidRDefault="00000000">
      <w:pPr>
        <w:pStyle w:val="a8"/>
        <w:spacing w:line="360" w:lineRule="auto"/>
        <w:ind w:firstLine="482"/>
        <w:rPr>
          <w:rFonts w:ascii="Times New Roman" w:hAnsi="Times New Roman" w:cs="Times New Roman"/>
          <w:sz w:val="24"/>
          <w:szCs w:val="24"/>
        </w:rPr>
      </w:pPr>
      <w:r>
        <w:rPr>
          <w:rFonts w:cs="Times New Roman" w:hint="eastAsia"/>
          <w:b/>
          <w:bCs/>
          <w:sz w:val="24"/>
          <w:szCs w:val="24"/>
          <w:lang w:eastAsia="zh-CN"/>
        </w:rPr>
        <w:t>（企业信息保密未公开）。</w:t>
      </w:r>
    </w:p>
    <w:p w14:paraId="23124F9B"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设备、装置、设施的安全可靠性评价</w:t>
      </w:r>
    </w:p>
    <w:p w14:paraId="1084BB3D" w14:textId="77777777" w:rsidR="0067440D" w:rsidRDefault="00000000">
      <w:pPr>
        <w:pStyle w:val="a8"/>
        <w:spacing w:before="211" w:line="359" w:lineRule="auto"/>
        <w:ind w:left="80" w:right="64" w:firstLine="482"/>
        <w:rPr>
          <w:rFonts w:ascii="Times New Roman" w:hAnsi="Times New Roman" w:cs="Times New Roman"/>
          <w:sz w:val="24"/>
          <w:szCs w:val="24"/>
        </w:rPr>
      </w:pPr>
      <w:r>
        <w:rPr>
          <w:rFonts w:cs="Times New Roman" w:hint="eastAsia"/>
          <w:b/>
          <w:bCs/>
          <w:sz w:val="24"/>
          <w:szCs w:val="24"/>
          <w:lang w:eastAsia="zh-CN"/>
        </w:rPr>
        <w:t>（企业信息保密未公开）。</w:t>
      </w:r>
    </w:p>
    <w:p w14:paraId="4F0FC30A"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设备、装置、设施与生产过程的匹配性评价</w:t>
      </w:r>
    </w:p>
    <w:p w14:paraId="2ABA3319" w14:textId="77777777" w:rsidR="0067440D" w:rsidRDefault="00000000">
      <w:pPr>
        <w:pStyle w:val="a8"/>
        <w:spacing w:line="360" w:lineRule="auto"/>
        <w:ind w:firstLine="476"/>
        <w:rPr>
          <w:rFonts w:ascii="Times New Roman" w:hAnsi="Times New Roman" w:cs="Times New Roman"/>
          <w:spacing w:val="-1"/>
          <w:sz w:val="24"/>
          <w:szCs w:val="24"/>
        </w:rPr>
      </w:pPr>
      <w:r>
        <w:rPr>
          <w:rFonts w:ascii="Times New Roman" w:hAnsi="Times New Roman" w:cs="Times New Roman"/>
          <w:spacing w:val="-1"/>
          <w:sz w:val="24"/>
          <w:szCs w:val="24"/>
        </w:rPr>
        <w:t>本工程设施设备按照设计规模进行选型，设备设施规模与生产过程</w:t>
      </w:r>
      <w:r>
        <w:rPr>
          <w:rFonts w:ascii="Times New Roman" w:hAnsi="Times New Roman" w:cs="Times New Roman"/>
          <w:spacing w:val="-1"/>
          <w:sz w:val="24"/>
          <w:szCs w:val="24"/>
          <w:lang w:eastAsia="zh-CN"/>
        </w:rPr>
        <w:t>相</w:t>
      </w:r>
      <w:r>
        <w:rPr>
          <w:rFonts w:ascii="Times New Roman" w:hAnsi="Times New Roman" w:cs="Times New Roman"/>
          <w:spacing w:val="-1"/>
          <w:sz w:val="24"/>
          <w:szCs w:val="24"/>
        </w:rPr>
        <w:t>匹配。</w:t>
      </w:r>
    </w:p>
    <w:p w14:paraId="4446FF1A" w14:textId="77777777" w:rsidR="0067440D" w:rsidRDefault="00000000">
      <w:pPr>
        <w:pStyle w:val="a8"/>
        <w:spacing w:line="360" w:lineRule="auto"/>
        <w:ind w:firstLine="476"/>
        <w:rPr>
          <w:rFonts w:ascii="Times New Roman" w:hAnsi="Times New Roman" w:cs="Times New Roman"/>
          <w:spacing w:val="-1"/>
          <w:sz w:val="24"/>
          <w:szCs w:val="24"/>
        </w:rPr>
      </w:pPr>
      <w:r>
        <w:rPr>
          <w:rFonts w:ascii="Times New Roman" w:hAnsi="Times New Roman" w:cs="Times New Roman"/>
          <w:spacing w:val="-1"/>
          <w:sz w:val="24"/>
          <w:szCs w:val="24"/>
          <w:lang w:eastAsia="zh-CN"/>
        </w:rPr>
        <w:t>焦页</w:t>
      </w:r>
      <w:r>
        <w:rPr>
          <w:rFonts w:ascii="Times New Roman" w:hAnsi="Times New Roman" w:cs="Times New Roman"/>
          <w:spacing w:val="-1"/>
          <w:sz w:val="24"/>
          <w:szCs w:val="24"/>
          <w:lang w:eastAsia="zh-CN"/>
        </w:rPr>
        <w:t>7</w:t>
      </w:r>
      <w:r>
        <w:rPr>
          <w:rFonts w:ascii="Times New Roman" w:hAnsi="Times New Roman" w:cs="Times New Roman"/>
          <w:spacing w:val="-1"/>
          <w:sz w:val="24"/>
          <w:szCs w:val="24"/>
          <w:lang w:eastAsia="zh-CN"/>
        </w:rPr>
        <w:t>、</w:t>
      </w:r>
      <w:r>
        <w:rPr>
          <w:rFonts w:ascii="Times New Roman" w:hAnsi="Times New Roman" w:cs="Times New Roman"/>
          <w:spacing w:val="-1"/>
          <w:sz w:val="24"/>
          <w:szCs w:val="24"/>
          <w:lang w:eastAsia="zh-CN"/>
        </w:rPr>
        <w:t>8</w:t>
      </w:r>
      <w:r>
        <w:rPr>
          <w:rFonts w:ascii="Times New Roman" w:hAnsi="Times New Roman" w:cs="Times New Roman"/>
          <w:spacing w:val="-1"/>
          <w:sz w:val="24"/>
          <w:szCs w:val="24"/>
          <w:lang w:eastAsia="zh-CN"/>
        </w:rPr>
        <w:t>号平台新</w:t>
      </w:r>
      <w:r>
        <w:rPr>
          <w:rFonts w:ascii="Times New Roman" w:hAnsi="Times New Roman" w:cs="Times New Roman"/>
          <w:spacing w:val="-1"/>
          <w:sz w:val="24"/>
          <w:szCs w:val="24"/>
        </w:rPr>
        <w:t>井所产天然气经采气管道后</w:t>
      </w:r>
      <w:r>
        <w:rPr>
          <w:rFonts w:ascii="Times New Roman" w:hAnsi="Times New Roman" w:cs="Times New Roman"/>
          <w:spacing w:val="-1"/>
          <w:sz w:val="24"/>
          <w:szCs w:val="24"/>
          <w:lang w:eastAsia="zh-CN"/>
        </w:rPr>
        <w:t>进入</w:t>
      </w:r>
      <w:r>
        <w:rPr>
          <w:rFonts w:ascii="Times New Roman" w:hAnsi="Times New Roman" w:cs="Times New Roman" w:hint="eastAsia"/>
          <w:spacing w:val="-1"/>
          <w:sz w:val="24"/>
          <w:szCs w:val="24"/>
          <w:lang w:eastAsia="zh-CN"/>
        </w:rPr>
        <w:t>焦页</w:t>
      </w:r>
      <w:r>
        <w:rPr>
          <w:rFonts w:ascii="Times New Roman" w:hAnsi="Times New Roman" w:cs="Times New Roman" w:hint="eastAsia"/>
          <w:spacing w:val="-1"/>
          <w:sz w:val="24"/>
          <w:szCs w:val="24"/>
          <w:lang w:eastAsia="zh-CN"/>
        </w:rPr>
        <w:t>7</w:t>
      </w:r>
      <w:r>
        <w:rPr>
          <w:rFonts w:ascii="Times New Roman" w:hAnsi="Times New Roman" w:cs="Times New Roman"/>
          <w:spacing w:val="-1"/>
          <w:sz w:val="24"/>
          <w:szCs w:val="24"/>
          <w:lang w:eastAsia="zh-CN"/>
        </w:rPr>
        <w:t>号集气站</w:t>
      </w:r>
      <w:r>
        <w:rPr>
          <w:rFonts w:ascii="Times New Roman" w:hAnsi="Times New Roman" w:cs="Times New Roman"/>
          <w:spacing w:val="-1"/>
          <w:sz w:val="24"/>
          <w:szCs w:val="24"/>
        </w:rPr>
        <w:t>分离器进行气液分离，分离出的天然气利用</w:t>
      </w:r>
      <w:r>
        <w:rPr>
          <w:rFonts w:ascii="Times New Roman" w:hAnsi="Times New Roman" w:cs="Times New Roman"/>
          <w:spacing w:val="-1"/>
          <w:sz w:val="24"/>
          <w:szCs w:val="24"/>
          <w:lang w:eastAsia="zh-CN"/>
        </w:rPr>
        <w:t>原有</w:t>
      </w:r>
      <w:r>
        <w:rPr>
          <w:rFonts w:ascii="Times New Roman" w:hAnsi="Times New Roman" w:cs="Times New Roman"/>
          <w:spacing w:val="-1"/>
          <w:sz w:val="24"/>
          <w:szCs w:val="24"/>
        </w:rPr>
        <w:t>的集气管线外输。</w:t>
      </w:r>
    </w:p>
    <w:p w14:paraId="72B56B0C"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改扩建的设备、装置、设施与已建设施影响评价</w:t>
      </w:r>
    </w:p>
    <w:p w14:paraId="34D8AD10" w14:textId="77777777" w:rsidR="0067440D" w:rsidRDefault="00000000">
      <w:pPr>
        <w:pStyle w:val="a8"/>
        <w:spacing w:line="360" w:lineRule="auto"/>
        <w:ind w:firstLine="476"/>
        <w:rPr>
          <w:spacing w:val="-1"/>
          <w:sz w:val="24"/>
          <w:szCs w:val="24"/>
        </w:rPr>
      </w:pPr>
      <w:r>
        <w:rPr>
          <w:spacing w:val="-1"/>
          <w:sz w:val="24"/>
          <w:szCs w:val="24"/>
        </w:rPr>
        <w:lastRenderedPageBreak/>
        <w:t>本工程扩建部分主要是</w:t>
      </w:r>
      <w:r>
        <w:rPr>
          <w:rFonts w:ascii="Times New Roman" w:hAnsi="Times New Roman" w:cs="Times New Roman"/>
          <w:spacing w:val="-1"/>
          <w:sz w:val="24"/>
          <w:szCs w:val="24"/>
        </w:rPr>
        <w:t>在</w:t>
      </w:r>
      <w:r>
        <w:rPr>
          <w:rFonts w:ascii="Times New Roman" w:hAnsi="Times New Roman" w:cs="Times New Roman"/>
          <w:spacing w:val="-1"/>
          <w:sz w:val="24"/>
          <w:szCs w:val="24"/>
          <w:lang w:eastAsia="zh-CN"/>
        </w:rPr>
        <w:t>焦页</w:t>
      </w:r>
      <w:r>
        <w:rPr>
          <w:rFonts w:ascii="Times New Roman" w:hAnsi="Times New Roman" w:cs="Times New Roman"/>
          <w:spacing w:val="-1"/>
          <w:sz w:val="24"/>
          <w:szCs w:val="24"/>
          <w:lang w:eastAsia="zh-CN"/>
        </w:rPr>
        <w:t>7</w:t>
      </w:r>
      <w:r>
        <w:rPr>
          <w:rFonts w:ascii="Times New Roman" w:hAnsi="Times New Roman" w:cs="Times New Roman"/>
          <w:spacing w:val="-1"/>
          <w:sz w:val="24"/>
          <w:szCs w:val="24"/>
          <w:lang w:eastAsia="zh-CN"/>
        </w:rPr>
        <w:t>、</w:t>
      </w:r>
      <w:r>
        <w:rPr>
          <w:rFonts w:ascii="Times New Roman" w:hAnsi="Times New Roman" w:cs="Times New Roman"/>
          <w:spacing w:val="-1"/>
          <w:sz w:val="24"/>
          <w:szCs w:val="24"/>
          <w:lang w:eastAsia="zh-CN"/>
        </w:rPr>
        <w:t>8</w:t>
      </w:r>
      <w:r>
        <w:rPr>
          <w:rFonts w:ascii="Times New Roman" w:hAnsi="Times New Roman" w:cs="Times New Roman"/>
          <w:spacing w:val="-1"/>
          <w:sz w:val="24"/>
          <w:szCs w:val="24"/>
          <w:lang w:eastAsia="zh-CN"/>
        </w:rPr>
        <w:t>号平台</w:t>
      </w:r>
      <w:r>
        <w:rPr>
          <w:rFonts w:ascii="Times New Roman" w:hAnsi="Times New Roman" w:cs="Times New Roman" w:hint="eastAsia"/>
          <w:spacing w:val="-1"/>
          <w:sz w:val="24"/>
          <w:szCs w:val="24"/>
          <w:lang w:eastAsia="zh-CN"/>
        </w:rPr>
        <w:t>以及焦页</w:t>
      </w:r>
      <w:r>
        <w:rPr>
          <w:rFonts w:ascii="Times New Roman" w:hAnsi="Times New Roman" w:cs="Times New Roman" w:hint="eastAsia"/>
          <w:spacing w:val="-1"/>
          <w:sz w:val="24"/>
          <w:szCs w:val="24"/>
          <w:lang w:eastAsia="zh-CN"/>
        </w:rPr>
        <w:t>7</w:t>
      </w:r>
      <w:r>
        <w:rPr>
          <w:rFonts w:ascii="Arial" w:hAnsi="Arial" w:cs="Arial" w:hint="eastAsia"/>
          <w:spacing w:val="-1"/>
          <w:sz w:val="24"/>
          <w:szCs w:val="24"/>
          <w:lang w:eastAsia="zh-CN"/>
        </w:rPr>
        <w:t>号集气站</w:t>
      </w:r>
      <w:r>
        <w:rPr>
          <w:spacing w:val="-1"/>
          <w:sz w:val="24"/>
          <w:szCs w:val="24"/>
        </w:rPr>
        <w:t>内。在站内施工期埋设管道应注意是否与站内原有管道平行或交叉，需探明站内其他管道情况后进行施工，防止对已建设施造成影响。</w:t>
      </w:r>
    </w:p>
    <w:p w14:paraId="77740278"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新材料、新产品安全可靠性评价</w:t>
      </w:r>
    </w:p>
    <w:p w14:paraId="388FB69F" w14:textId="77777777" w:rsidR="0067440D" w:rsidRDefault="00000000">
      <w:pPr>
        <w:pStyle w:val="a8"/>
        <w:spacing w:line="360" w:lineRule="auto"/>
        <w:ind w:firstLine="476"/>
        <w:rPr>
          <w:sz w:val="24"/>
          <w:szCs w:val="24"/>
        </w:rPr>
      </w:pPr>
      <w:r>
        <w:rPr>
          <w:spacing w:val="-1"/>
          <w:sz w:val="24"/>
          <w:szCs w:val="24"/>
        </w:rPr>
        <w:t>本项目未采用新材料、新产品。</w:t>
      </w:r>
    </w:p>
    <w:p w14:paraId="7C5DC381" w14:textId="77777777" w:rsidR="0067440D" w:rsidRDefault="00000000">
      <w:pPr>
        <w:pStyle w:val="2"/>
        <w:keepNext w:val="0"/>
        <w:keepLines w:val="0"/>
        <w:spacing w:before="156" w:after="156" w:line="360" w:lineRule="auto"/>
        <w:jc w:val="center"/>
      </w:pPr>
      <w:bookmarkStart w:id="49" w:name="_Toc13538"/>
      <w:r>
        <w:rPr>
          <w:rFonts w:hint="eastAsia"/>
        </w:rPr>
        <w:t>公用工程及辅助生产设施单元</w:t>
      </w:r>
      <w:bookmarkEnd w:id="49"/>
    </w:p>
    <w:p w14:paraId="34223296"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安全检查表（</w:t>
      </w:r>
      <w:r>
        <w:rPr>
          <w:rFonts w:hint="eastAsia"/>
          <w:sz w:val="24"/>
          <w:szCs w:val="24"/>
        </w:rPr>
        <w:t>SCL</w:t>
      </w:r>
      <w:r>
        <w:rPr>
          <w:rFonts w:hint="eastAsia"/>
          <w:sz w:val="24"/>
          <w:szCs w:val="24"/>
        </w:rPr>
        <w:t>）</w:t>
      </w:r>
    </w:p>
    <w:p w14:paraId="1EFB6EC0" w14:textId="77777777" w:rsidR="0067440D" w:rsidRDefault="00000000">
      <w:pPr>
        <w:pStyle w:val="a8"/>
        <w:spacing w:line="360" w:lineRule="auto"/>
        <w:ind w:firstLine="482"/>
        <w:rPr>
          <w:rFonts w:ascii="Times New Roman" w:hAnsi="Times New Roman" w:cs="Times New Roman"/>
          <w:spacing w:val="-1"/>
          <w:sz w:val="24"/>
          <w:szCs w:val="24"/>
          <w:lang w:eastAsia="zh-CN"/>
        </w:rPr>
      </w:pPr>
      <w:r>
        <w:rPr>
          <w:rFonts w:cs="Times New Roman" w:hint="eastAsia"/>
          <w:b/>
          <w:bCs/>
          <w:sz w:val="24"/>
          <w:szCs w:val="24"/>
          <w:lang w:eastAsia="zh-CN"/>
        </w:rPr>
        <w:t>（企业信息保密未公开）。</w:t>
      </w:r>
    </w:p>
    <w:p w14:paraId="2ED46F74"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公用工程及辅助生产设施单元评价小结</w:t>
      </w:r>
    </w:p>
    <w:p w14:paraId="26C4755B" w14:textId="77777777" w:rsidR="0067440D" w:rsidRDefault="00000000">
      <w:pPr>
        <w:pStyle w:val="a8"/>
        <w:spacing w:line="360" w:lineRule="auto"/>
        <w:ind w:firstLine="476"/>
        <w:rPr>
          <w:spacing w:val="-1"/>
          <w:sz w:val="24"/>
          <w:szCs w:val="24"/>
        </w:rPr>
      </w:pPr>
      <w:r>
        <w:rPr>
          <w:spacing w:val="-1"/>
          <w:sz w:val="24"/>
          <w:szCs w:val="24"/>
        </w:rPr>
        <w:t>小结：根据检查表检查结果，公用工程及辅助生产设施基本符合相关规范要求，设计合理。下一步：</w:t>
      </w:r>
    </w:p>
    <w:p w14:paraId="59D6F115" w14:textId="77777777" w:rsidR="0067440D" w:rsidRDefault="00000000">
      <w:pPr>
        <w:pStyle w:val="a8"/>
        <w:spacing w:line="360" w:lineRule="auto"/>
        <w:ind w:firstLine="476"/>
        <w:rPr>
          <w:rFonts w:ascii="Times New Roman" w:hAnsi="Times New Roman" w:cs="Times New Roman"/>
          <w:spacing w:val="-1"/>
          <w:sz w:val="24"/>
          <w:szCs w:val="24"/>
        </w:rPr>
      </w:pPr>
      <w:r>
        <w:rPr>
          <w:rFonts w:ascii="Times New Roman" w:hAnsi="Times New Roman" w:cs="Times New Roman" w:hint="eastAsia"/>
          <w:spacing w:val="-1"/>
          <w:sz w:val="24"/>
          <w:szCs w:val="24"/>
          <w:lang w:eastAsia="zh-CN"/>
        </w:rPr>
        <w:t>1</w:t>
      </w:r>
      <w:r>
        <w:rPr>
          <w:rFonts w:ascii="Times New Roman" w:hAnsi="Times New Roman" w:cs="Times New Roman" w:hint="eastAsia"/>
          <w:spacing w:val="-1"/>
          <w:sz w:val="24"/>
          <w:szCs w:val="24"/>
          <w:lang w:eastAsia="zh-CN"/>
        </w:rPr>
        <w:t>、</w:t>
      </w:r>
      <w:r>
        <w:rPr>
          <w:rFonts w:ascii="Times New Roman" w:hAnsi="Times New Roman" w:cs="Times New Roman"/>
          <w:spacing w:val="-1"/>
          <w:sz w:val="24"/>
          <w:szCs w:val="24"/>
        </w:rPr>
        <w:t>应明确可燃气体报警仪</w:t>
      </w:r>
      <w:r>
        <w:rPr>
          <w:rFonts w:ascii="Times New Roman" w:hAnsi="Times New Roman" w:cs="Times New Roman" w:hint="eastAsia"/>
          <w:spacing w:val="-1"/>
          <w:sz w:val="24"/>
          <w:szCs w:val="24"/>
          <w:lang w:eastAsia="zh-CN"/>
        </w:rPr>
        <w:t>的</w:t>
      </w:r>
      <w:r>
        <w:rPr>
          <w:rFonts w:ascii="Times New Roman" w:hAnsi="Times New Roman" w:cs="Times New Roman"/>
          <w:spacing w:val="-1"/>
          <w:sz w:val="24"/>
          <w:szCs w:val="24"/>
        </w:rPr>
        <w:t>设置位置</w:t>
      </w:r>
      <w:r>
        <w:rPr>
          <w:rFonts w:ascii="Times New Roman" w:hAnsi="Times New Roman" w:cs="Times New Roman" w:hint="eastAsia"/>
          <w:spacing w:val="-1"/>
          <w:sz w:val="24"/>
          <w:szCs w:val="24"/>
          <w:lang w:eastAsia="zh-CN"/>
        </w:rPr>
        <w:t>、</w:t>
      </w:r>
      <w:r>
        <w:rPr>
          <w:rFonts w:ascii="Times New Roman" w:hAnsi="Times New Roman" w:cs="Times New Roman"/>
          <w:spacing w:val="-1"/>
          <w:sz w:val="24"/>
          <w:szCs w:val="24"/>
        </w:rPr>
        <w:t>高度</w:t>
      </w:r>
      <w:r>
        <w:rPr>
          <w:rFonts w:ascii="Times New Roman" w:hAnsi="Times New Roman" w:cs="Times New Roman" w:hint="eastAsia"/>
          <w:spacing w:val="-1"/>
          <w:sz w:val="24"/>
          <w:szCs w:val="24"/>
          <w:lang w:eastAsia="zh-CN"/>
        </w:rPr>
        <w:t>以及报警限值等内容</w:t>
      </w:r>
      <w:r>
        <w:rPr>
          <w:rFonts w:ascii="Times New Roman" w:hAnsi="Times New Roman" w:cs="Times New Roman"/>
          <w:spacing w:val="-1"/>
          <w:sz w:val="24"/>
          <w:szCs w:val="24"/>
        </w:rPr>
        <w:t>。</w:t>
      </w:r>
    </w:p>
    <w:p w14:paraId="25EBA858" w14:textId="77777777" w:rsidR="0067440D" w:rsidRDefault="00000000">
      <w:pPr>
        <w:pStyle w:val="a0"/>
        <w:spacing w:line="360" w:lineRule="auto"/>
        <w:ind w:firstLine="476"/>
        <w:rPr>
          <w:snapToGrid w:val="0"/>
          <w:color w:val="auto"/>
          <w:kern w:val="0"/>
          <w:sz w:val="24"/>
          <w:szCs w:val="24"/>
        </w:rPr>
      </w:pPr>
      <w:r>
        <w:rPr>
          <w:rFonts w:hint="eastAsia"/>
          <w:color w:val="auto"/>
          <w:spacing w:val="-1"/>
          <w:sz w:val="24"/>
          <w:szCs w:val="24"/>
        </w:rPr>
        <w:t>2</w:t>
      </w:r>
      <w:r>
        <w:rPr>
          <w:rFonts w:hint="eastAsia"/>
          <w:color w:val="auto"/>
          <w:spacing w:val="-1"/>
          <w:sz w:val="24"/>
          <w:szCs w:val="24"/>
        </w:rPr>
        <w:t>、应对</w:t>
      </w:r>
      <w:r>
        <w:rPr>
          <w:snapToGrid w:val="0"/>
          <w:color w:val="auto"/>
          <w:kern w:val="0"/>
          <w:sz w:val="24"/>
          <w:szCs w:val="24"/>
        </w:rPr>
        <w:t>火灾自动报警系统</w:t>
      </w:r>
      <w:r>
        <w:rPr>
          <w:rFonts w:hint="eastAsia"/>
          <w:snapToGrid w:val="0"/>
          <w:color w:val="auto"/>
          <w:kern w:val="0"/>
          <w:sz w:val="24"/>
          <w:szCs w:val="24"/>
        </w:rPr>
        <w:t>的设置情况进行明确。</w:t>
      </w:r>
    </w:p>
    <w:p w14:paraId="5CA5F928" w14:textId="77777777" w:rsidR="0067440D" w:rsidRDefault="00000000">
      <w:pPr>
        <w:pStyle w:val="a0"/>
        <w:spacing w:line="360" w:lineRule="auto"/>
        <w:ind w:firstLine="480"/>
        <w:rPr>
          <w:color w:val="auto"/>
          <w:spacing w:val="-1"/>
          <w:sz w:val="24"/>
          <w:szCs w:val="24"/>
        </w:rPr>
      </w:pPr>
      <w:r>
        <w:rPr>
          <w:rFonts w:hint="eastAsia"/>
          <w:snapToGrid w:val="0"/>
          <w:color w:val="auto"/>
          <w:kern w:val="0"/>
          <w:sz w:val="24"/>
          <w:szCs w:val="24"/>
        </w:rPr>
        <w:t>3</w:t>
      </w:r>
      <w:r>
        <w:rPr>
          <w:rFonts w:hint="eastAsia"/>
          <w:snapToGrid w:val="0"/>
          <w:color w:val="auto"/>
          <w:kern w:val="0"/>
          <w:sz w:val="24"/>
          <w:szCs w:val="24"/>
        </w:rPr>
        <w:t>、应明确除砂器的差压变送器设置情况。</w:t>
      </w:r>
    </w:p>
    <w:p w14:paraId="66544E6B" w14:textId="77777777" w:rsidR="0067440D" w:rsidRDefault="00000000">
      <w:pPr>
        <w:pStyle w:val="a0"/>
        <w:spacing w:line="360" w:lineRule="auto"/>
        <w:ind w:firstLine="476"/>
        <w:rPr>
          <w:color w:val="auto"/>
          <w:sz w:val="24"/>
          <w:szCs w:val="24"/>
        </w:rPr>
      </w:pPr>
      <w:r>
        <w:rPr>
          <w:rFonts w:hint="eastAsia"/>
          <w:color w:val="auto"/>
          <w:spacing w:val="-1"/>
          <w:sz w:val="24"/>
          <w:szCs w:val="24"/>
        </w:rPr>
        <w:t>4</w:t>
      </w:r>
      <w:r>
        <w:rPr>
          <w:rFonts w:hint="eastAsia"/>
          <w:color w:val="auto"/>
          <w:spacing w:val="-1"/>
          <w:sz w:val="24"/>
          <w:szCs w:val="24"/>
        </w:rPr>
        <w:t>、</w:t>
      </w:r>
      <w:r>
        <w:rPr>
          <w:color w:val="auto"/>
          <w:spacing w:val="-1"/>
          <w:sz w:val="24"/>
          <w:szCs w:val="24"/>
          <w:lang w:eastAsia="en-US"/>
        </w:rPr>
        <w:t>应明确站内安装的视频监控是否位于爆炸区域，是否防爆</w:t>
      </w:r>
      <w:r>
        <w:rPr>
          <w:rFonts w:hint="eastAsia"/>
          <w:color w:val="auto"/>
          <w:spacing w:val="-1"/>
          <w:sz w:val="24"/>
          <w:szCs w:val="24"/>
        </w:rPr>
        <w:t>。</w:t>
      </w:r>
    </w:p>
    <w:p w14:paraId="4B51455F" w14:textId="77777777" w:rsidR="0067440D" w:rsidRDefault="00000000">
      <w:pPr>
        <w:pStyle w:val="2"/>
        <w:spacing w:before="156" w:after="156"/>
        <w:jc w:val="center"/>
      </w:pPr>
      <w:bookmarkStart w:id="50" w:name="_Toc7525"/>
      <w:r>
        <w:rPr>
          <w:rFonts w:hint="eastAsia"/>
        </w:rPr>
        <w:t>风险程度评价</w:t>
      </w:r>
      <w:bookmarkEnd w:id="50"/>
    </w:p>
    <w:p w14:paraId="07DF39F0" w14:textId="77777777" w:rsidR="0067440D" w:rsidRDefault="00000000">
      <w:pPr>
        <w:pStyle w:val="a0"/>
        <w:spacing w:line="360" w:lineRule="auto"/>
        <w:ind w:firstLine="480"/>
        <w:rPr>
          <w:snapToGrid w:val="0"/>
          <w:color w:val="auto"/>
          <w:kern w:val="0"/>
          <w:sz w:val="24"/>
          <w:szCs w:val="24"/>
        </w:rPr>
      </w:pPr>
      <w:r>
        <w:rPr>
          <w:rFonts w:hint="eastAsia"/>
          <w:snapToGrid w:val="0"/>
          <w:color w:val="auto"/>
          <w:kern w:val="0"/>
          <w:sz w:val="24"/>
          <w:szCs w:val="24"/>
        </w:rPr>
        <w:t>根据工程实际情况，</w:t>
      </w:r>
      <w:r>
        <w:rPr>
          <w:snapToGrid w:val="0"/>
          <w:color w:val="auto"/>
          <w:kern w:val="0"/>
          <w:sz w:val="24"/>
          <w:szCs w:val="24"/>
        </w:rPr>
        <w:t>在生产过程中可能发生的泄漏是工艺管道、设备发生损坏，引发天然气泄漏</w:t>
      </w:r>
      <w:r>
        <w:rPr>
          <w:rFonts w:hint="eastAsia"/>
          <w:snapToGrid w:val="0"/>
          <w:color w:val="auto"/>
          <w:kern w:val="0"/>
          <w:sz w:val="24"/>
          <w:szCs w:val="24"/>
        </w:rPr>
        <w:t>，</w:t>
      </w:r>
      <w:r>
        <w:rPr>
          <w:snapToGrid w:val="0"/>
          <w:color w:val="auto"/>
          <w:kern w:val="0"/>
          <w:sz w:val="24"/>
          <w:szCs w:val="24"/>
        </w:rPr>
        <w:t>故本报告假设</w:t>
      </w:r>
      <w:r>
        <w:rPr>
          <w:rFonts w:hint="eastAsia"/>
          <w:snapToGrid w:val="0"/>
          <w:color w:val="auto"/>
          <w:kern w:val="0"/>
          <w:sz w:val="24"/>
          <w:szCs w:val="24"/>
        </w:rPr>
        <w:t>焦页</w:t>
      </w:r>
      <w:r>
        <w:rPr>
          <w:rFonts w:hint="eastAsia"/>
          <w:snapToGrid w:val="0"/>
          <w:color w:val="auto"/>
          <w:kern w:val="0"/>
          <w:sz w:val="24"/>
          <w:szCs w:val="24"/>
        </w:rPr>
        <w:t>7</w:t>
      </w:r>
      <w:r>
        <w:rPr>
          <w:rFonts w:hint="eastAsia"/>
          <w:snapToGrid w:val="0"/>
          <w:color w:val="auto"/>
          <w:kern w:val="0"/>
          <w:sz w:val="24"/>
          <w:szCs w:val="24"/>
        </w:rPr>
        <w:t>号集气站分离器（利旧）</w:t>
      </w:r>
      <w:r>
        <w:rPr>
          <w:snapToGrid w:val="0"/>
          <w:color w:val="auto"/>
          <w:kern w:val="0"/>
          <w:sz w:val="24"/>
          <w:szCs w:val="24"/>
        </w:rPr>
        <w:t>发生泄漏，站场工艺管道内天然气释放，进而发生火灾或爆炸事故。</w:t>
      </w:r>
    </w:p>
    <w:p w14:paraId="19BE594C" w14:textId="77777777" w:rsidR="0067440D" w:rsidRDefault="00000000">
      <w:pPr>
        <w:pStyle w:val="a0"/>
        <w:spacing w:line="360" w:lineRule="auto"/>
        <w:ind w:firstLine="480"/>
        <w:rPr>
          <w:snapToGrid w:val="0"/>
          <w:color w:val="auto"/>
          <w:kern w:val="0"/>
          <w:sz w:val="24"/>
          <w:szCs w:val="24"/>
        </w:rPr>
      </w:pPr>
      <w:r>
        <w:rPr>
          <w:snapToGrid w:val="0"/>
          <w:color w:val="auto"/>
          <w:kern w:val="0"/>
          <w:sz w:val="24"/>
          <w:szCs w:val="24"/>
        </w:rPr>
        <w:t>利用中国安全生产科学研究院定量风险分析软件（</w:t>
      </w:r>
      <w:r>
        <w:rPr>
          <w:snapToGrid w:val="0"/>
          <w:color w:val="auto"/>
          <w:kern w:val="0"/>
          <w:sz w:val="24"/>
          <w:szCs w:val="24"/>
        </w:rPr>
        <w:t>CASST QRA</w:t>
      </w:r>
      <w:r>
        <w:rPr>
          <w:snapToGrid w:val="0"/>
          <w:color w:val="auto"/>
          <w:kern w:val="0"/>
          <w:sz w:val="24"/>
          <w:szCs w:val="24"/>
        </w:rPr>
        <w:t>，版本号：</w:t>
      </w:r>
      <w:r>
        <w:rPr>
          <w:snapToGrid w:val="0"/>
          <w:color w:val="auto"/>
          <w:kern w:val="0"/>
          <w:sz w:val="24"/>
          <w:szCs w:val="24"/>
        </w:rPr>
        <w:t>V2.1</w:t>
      </w:r>
      <w:r>
        <w:rPr>
          <w:snapToGrid w:val="0"/>
          <w:color w:val="auto"/>
          <w:kern w:val="0"/>
          <w:sz w:val="24"/>
          <w:szCs w:val="24"/>
        </w:rPr>
        <w:t>），对</w:t>
      </w:r>
      <w:r>
        <w:rPr>
          <w:rFonts w:hint="eastAsia"/>
          <w:snapToGrid w:val="0"/>
          <w:color w:val="auto"/>
          <w:kern w:val="0"/>
          <w:sz w:val="24"/>
          <w:szCs w:val="24"/>
        </w:rPr>
        <w:t>焦页</w:t>
      </w:r>
      <w:r>
        <w:rPr>
          <w:rFonts w:hint="eastAsia"/>
          <w:snapToGrid w:val="0"/>
          <w:color w:val="auto"/>
          <w:kern w:val="0"/>
          <w:sz w:val="24"/>
          <w:szCs w:val="24"/>
        </w:rPr>
        <w:t>7</w:t>
      </w:r>
      <w:r>
        <w:rPr>
          <w:rFonts w:hint="eastAsia"/>
          <w:snapToGrid w:val="0"/>
          <w:color w:val="auto"/>
          <w:kern w:val="0"/>
          <w:sz w:val="24"/>
          <w:szCs w:val="24"/>
        </w:rPr>
        <w:t>号集气站分离器（利旧）</w:t>
      </w:r>
      <w:r>
        <w:rPr>
          <w:snapToGrid w:val="0"/>
          <w:color w:val="auto"/>
          <w:kern w:val="0"/>
          <w:sz w:val="24"/>
          <w:szCs w:val="24"/>
        </w:rPr>
        <w:t>的</w:t>
      </w:r>
      <w:r>
        <w:rPr>
          <w:rFonts w:hint="eastAsia"/>
          <w:snapToGrid w:val="0"/>
          <w:color w:val="auto"/>
          <w:kern w:val="0"/>
          <w:sz w:val="24"/>
          <w:szCs w:val="24"/>
        </w:rPr>
        <w:t>天然气</w:t>
      </w:r>
      <w:r>
        <w:rPr>
          <w:snapToGrid w:val="0"/>
          <w:color w:val="auto"/>
          <w:kern w:val="0"/>
          <w:sz w:val="24"/>
          <w:szCs w:val="24"/>
        </w:rPr>
        <w:t>泄漏事故后果进行模拟。模拟后果图如下：</w:t>
      </w:r>
    </w:p>
    <w:p w14:paraId="3674796C" w14:textId="5BAECCE9" w:rsidR="0067440D" w:rsidRDefault="00000000">
      <w:pPr>
        <w:spacing w:beforeLines="50" w:before="156" w:line="360" w:lineRule="auto"/>
        <w:ind w:firstLineChars="0" w:firstLine="0"/>
        <w:jc w:val="center"/>
        <w:rPr>
          <w:rFonts w:cs="宋体"/>
          <w:b/>
          <w:bCs/>
          <w:sz w:val="21"/>
          <w:szCs w:val="24"/>
        </w:rPr>
      </w:pPr>
      <w:r>
        <w:rPr>
          <w:rFonts w:hint="eastAsia"/>
          <w:b/>
          <w:bCs/>
          <w:sz w:val="21"/>
          <w:szCs w:val="24"/>
        </w:rPr>
        <w:t>图</w:t>
      </w:r>
      <w:r>
        <w:rPr>
          <w:b/>
          <w:bCs/>
          <w:sz w:val="21"/>
          <w:szCs w:val="24"/>
        </w:rPr>
        <w:t>5</w:t>
      </w:r>
      <w:r>
        <w:rPr>
          <w:rFonts w:hint="eastAsia"/>
          <w:b/>
          <w:bCs/>
          <w:sz w:val="21"/>
          <w:szCs w:val="24"/>
        </w:rPr>
        <w:t>.5</w:t>
      </w:r>
      <w:r>
        <w:rPr>
          <w:b/>
          <w:bCs/>
          <w:sz w:val="21"/>
          <w:szCs w:val="24"/>
        </w:rPr>
        <w:t>-</w:t>
      </w:r>
      <w:r>
        <w:rPr>
          <w:rFonts w:hint="eastAsia"/>
          <w:b/>
          <w:bCs/>
          <w:sz w:val="21"/>
          <w:szCs w:val="24"/>
        </w:rPr>
        <w:t>1</w:t>
      </w:r>
      <w:r>
        <w:rPr>
          <w:rFonts w:ascii="宋体" w:hAnsi="宋体" w:cs="宋体" w:hint="eastAsia"/>
          <w:b/>
          <w:bCs/>
          <w:sz w:val="21"/>
          <w:szCs w:val="24"/>
        </w:rPr>
        <w:t xml:space="preserve">  本工程</w:t>
      </w:r>
      <w:r>
        <w:rPr>
          <w:rFonts w:cs="宋体" w:hint="eastAsia"/>
          <w:b/>
          <w:bCs/>
          <w:sz w:val="21"/>
          <w:szCs w:val="24"/>
        </w:rPr>
        <w:t>焦页</w:t>
      </w:r>
      <w:r>
        <w:rPr>
          <w:rFonts w:cs="宋体" w:hint="eastAsia"/>
          <w:b/>
          <w:bCs/>
          <w:sz w:val="21"/>
          <w:szCs w:val="24"/>
        </w:rPr>
        <w:t>7</w:t>
      </w:r>
      <w:r>
        <w:rPr>
          <w:rFonts w:cs="宋体" w:hint="eastAsia"/>
          <w:b/>
          <w:bCs/>
          <w:sz w:val="21"/>
          <w:szCs w:val="24"/>
        </w:rPr>
        <w:t>号集气站分离器（利旧）管道完全破裂（云爆）事故后果图</w:t>
      </w:r>
    </w:p>
    <w:p w14:paraId="2D6302A5" w14:textId="5BF7EC2C" w:rsidR="0067440D" w:rsidRDefault="0067440D">
      <w:pPr>
        <w:spacing w:beforeLines="50" w:before="156" w:line="360" w:lineRule="auto"/>
        <w:ind w:firstLineChars="0" w:firstLine="0"/>
        <w:jc w:val="center"/>
        <w:rPr>
          <w:rFonts w:cs="宋体"/>
          <w:b/>
          <w:bCs/>
          <w:sz w:val="21"/>
          <w:szCs w:val="24"/>
        </w:rPr>
      </w:pPr>
    </w:p>
    <w:p w14:paraId="4A6948AF" w14:textId="77777777" w:rsidR="0067440D" w:rsidRDefault="00000000">
      <w:pPr>
        <w:spacing w:beforeLines="50" w:before="156" w:line="360" w:lineRule="auto"/>
        <w:ind w:firstLineChars="0" w:firstLine="0"/>
        <w:jc w:val="center"/>
        <w:rPr>
          <w:rFonts w:cs="宋体"/>
          <w:b/>
          <w:bCs/>
          <w:sz w:val="21"/>
          <w:szCs w:val="24"/>
        </w:rPr>
      </w:pPr>
      <w:r>
        <w:rPr>
          <w:rFonts w:eastAsia="黑体" w:hint="eastAsia"/>
          <w:sz w:val="21"/>
          <w:szCs w:val="21"/>
        </w:rPr>
        <w:t>图</w:t>
      </w:r>
      <w:r>
        <w:rPr>
          <w:rFonts w:eastAsia="黑体" w:hint="eastAsia"/>
          <w:sz w:val="21"/>
          <w:szCs w:val="21"/>
        </w:rPr>
        <w:t>5.5</w:t>
      </w:r>
      <w:r>
        <w:rPr>
          <w:rFonts w:eastAsia="黑体"/>
          <w:sz w:val="21"/>
          <w:szCs w:val="21"/>
        </w:rPr>
        <w:t>-</w:t>
      </w:r>
      <w:r>
        <w:rPr>
          <w:rFonts w:eastAsia="黑体" w:hint="eastAsia"/>
          <w:sz w:val="21"/>
          <w:szCs w:val="21"/>
        </w:rPr>
        <w:t>2</w:t>
      </w:r>
      <w:r>
        <w:rPr>
          <w:rFonts w:eastAsia="黑体"/>
          <w:sz w:val="21"/>
          <w:szCs w:val="21"/>
        </w:rPr>
        <w:t xml:space="preserve"> </w:t>
      </w:r>
      <w:r>
        <w:rPr>
          <w:rFonts w:eastAsia="黑体" w:hint="eastAsia"/>
          <w:sz w:val="21"/>
          <w:szCs w:val="21"/>
        </w:rPr>
        <w:t>本工程焦页</w:t>
      </w:r>
      <w:r>
        <w:rPr>
          <w:rFonts w:eastAsia="黑体" w:hint="eastAsia"/>
          <w:sz w:val="21"/>
          <w:szCs w:val="21"/>
        </w:rPr>
        <w:t>7</w:t>
      </w:r>
      <w:r>
        <w:rPr>
          <w:rFonts w:eastAsia="黑体" w:hint="eastAsia"/>
          <w:sz w:val="21"/>
          <w:szCs w:val="21"/>
        </w:rPr>
        <w:t>号集气站分离器（利旧）管道完全破裂闪火（静风，</w:t>
      </w:r>
      <w:r>
        <w:rPr>
          <w:rFonts w:eastAsia="黑体" w:hint="eastAsia"/>
          <w:sz w:val="21"/>
          <w:szCs w:val="21"/>
        </w:rPr>
        <w:t>E</w:t>
      </w:r>
      <w:r>
        <w:rPr>
          <w:rFonts w:eastAsia="黑体" w:hint="eastAsia"/>
          <w:sz w:val="21"/>
          <w:szCs w:val="21"/>
        </w:rPr>
        <w:t>类）事故后果图</w:t>
      </w:r>
    </w:p>
    <w:p w14:paraId="44164C1F" w14:textId="77777777" w:rsidR="0067440D" w:rsidRDefault="00000000">
      <w:pPr>
        <w:spacing w:beforeLines="50" w:before="156" w:line="360" w:lineRule="auto"/>
        <w:ind w:firstLineChars="0" w:firstLine="0"/>
        <w:jc w:val="center"/>
        <w:rPr>
          <w:rFonts w:eastAsia="黑体"/>
          <w:sz w:val="21"/>
          <w:szCs w:val="21"/>
        </w:rPr>
      </w:pPr>
      <w:r>
        <w:rPr>
          <w:rFonts w:eastAsia="黑体" w:hint="eastAsia"/>
          <w:sz w:val="21"/>
          <w:szCs w:val="21"/>
        </w:rPr>
        <w:t>表</w:t>
      </w:r>
      <w:r>
        <w:rPr>
          <w:rFonts w:eastAsia="黑体" w:hint="eastAsia"/>
          <w:sz w:val="21"/>
          <w:szCs w:val="21"/>
        </w:rPr>
        <w:t>5.5</w:t>
      </w:r>
      <w:r>
        <w:rPr>
          <w:rFonts w:eastAsia="黑体"/>
          <w:sz w:val="21"/>
          <w:szCs w:val="21"/>
        </w:rPr>
        <w:t>-</w:t>
      </w:r>
      <w:r>
        <w:rPr>
          <w:rFonts w:eastAsia="黑体" w:hint="eastAsia"/>
          <w:sz w:val="21"/>
          <w:szCs w:val="21"/>
        </w:rPr>
        <w:t>1</w:t>
      </w:r>
      <w:r>
        <w:rPr>
          <w:rFonts w:eastAsia="黑体"/>
          <w:sz w:val="21"/>
          <w:szCs w:val="21"/>
        </w:rPr>
        <w:t xml:space="preserve"> </w:t>
      </w:r>
      <w:r>
        <w:rPr>
          <w:rFonts w:eastAsia="黑体" w:hint="eastAsia"/>
          <w:sz w:val="21"/>
          <w:szCs w:val="21"/>
        </w:rPr>
        <w:t>本工程焦页</w:t>
      </w:r>
      <w:r>
        <w:rPr>
          <w:rFonts w:eastAsia="黑体" w:hint="eastAsia"/>
          <w:sz w:val="21"/>
          <w:szCs w:val="21"/>
        </w:rPr>
        <w:t>7</w:t>
      </w:r>
      <w:r>
        <w:rPr>
          <w:rFonts w:eastAsia="黑体" w:hint="eastAsia"/>
          <w:sz w:val="21"/>
          <w:szCs w:val="21"/>
        </w:rPr>
        <w:t>号集气站分离器（利旧）事故后果表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431"/>
        <w:gridCol w:w="1075"/>
        <w:gridCol w:w="1772"/>
        <w:gridCol w:w="905"/>
        <w:gridCol w:w="906"/>
        <w:gridCol w:w="1011"/>
        <w:gridCol w:w="1055"/>
      </w:tblGrid>
      <w:tr w:rsidR="0067440D" w14:paraId="3AA6FB44" w14:textId="77777777">
        <w:trPr>
          <w:trHeight w:val="624"/>
          <w:tblHeader/>
          <w:jc w:val="center"/>
        </w:trPr>
        <w:tc>
          <w:tcPr>
            <w:tcW w:w="2504" w:type="dxa"/>
            <w:tcBorders>
              <w:tl2br w:val="nil"/>
              <w:tr2bl w:val="nil"/>
            </w:tcBorders>
            <w:shd w:val="clear" w:color="auto" w:fill="auto"/>
            <w:vAlign w:val="center"/>
          </w:tcPr>
          <w:p w14:paraId="26732658" w14:textId="77777777" w:rsidR="0067440D" w:rsidRDefault="00000000">
            <w:pPr>
              <w:widowControl/>
              <w:spacing w:line="240" w:lineRule="atLeast"/>
              <w:ind w:firstLineChars="0" w:firstLine="0"/>
              <w:jc w:val="center"/>
              <w:textAlignment w:val="center"/>
              <w:rPr>
                <w:b/>
                <w:bCs/>
                <w:sz w:val="21"/>
                <w:szCs w:val="21"/>
              </w:rPr>
            </w:pPr>
            <w:r>
              <w:rPr>
                <w:b/>
                <w:bCs/>
                <w:kern w:val="0"/>
                <w:sz w:val="21"/>
                <w:szCs w:val="21"/>
                <w:lang w:bidi="ar"/>
              </w:rPr>
              <w:lastRenderedPageBreak/>
              <w:t>危险源</w:t>
            </w:r>
          </w:p>
        </w:tc>
        <w:tc>
          <w:tcPr>
            <w:tcW w:w="1102" w:type="dxa"/>
            <w:tcBorders>
              <w:tl2br w:val="nil"/>
              <w:tr2bl w:val="nil"/>
            </w:tcBorders>
            <w:shd w:val="clear" w:color="auto" w:fill="auto"/>
            <w:vAlign w:val="center"/>
          </w:tcPr>
          <w:p w14:paraId="2A92B2B8" w14:textId="77777777" w:rsidR="0067440D" w:rsidRDefault="00000000">
            <w:pPr>
              <w:widowControl/>
              <w:spacing w:line="240" w:lineRule="atLeast"/>
              <w:ind w:firstLineChars="0" w:firstLine="0"/>
              <w:jc w:val="center"/>
              <w:textAlignment w:val="center"/>
              <w:rPr>
                <w:b/>
                <w:bCs/>
                <w:sz w:val="21"/>
                <w:szCs w:val="21"/>
              </w:rPr>
            </w:pPr>
            <w:r>
              <w:rPr>
                <w:b/>
                <w:bCs/>
                <w:kern w:val="0"/>
                <w:sz w:val="21"/>
                <w:szCs w:val="21"/>
                <w:lang w:bidi="ar"/>
              </w:rPr>
              <w:t>泄漏模式</w:t>
            </w:r>
          </w:p>
        </w:tc>
        <w:tc>
          <w:tcPr>
            <w:tcW w:w="1822" w:type="dxa"/>
            <w:tcBorders>
              <w:tl2br w:val="nil"/>
              <w:tr2bl w:val="nil"/>
            </w:tcBorders>
            <w:shd w:val="clear" w:color="auto" w:fill="auto"/>
            <w:vAlign w:val="center"/>
          </w:tcPr>
          <w:p w14:paraId="58DF11E3" w14:textId="77777777" w:rsidR="0067440D" w:rsidRDefault="00000000">
            <w:pPr>
              <w:widowControl/>
              <w:spacing w:line="240" w:lineRule="atLeast"/>
              <w:ind w:firstLineChars="0" w:firstLine="0"/>
              <w:jc w:val="center"/>
              <w:textAlignment w:val="center"/>
              <w:rPr>
                <w:b/>
                <w:bCs/>
                <w:sz w:val="21"/>
                <w:szCs w:val="21"/>
              </w:rPr>
            </w:pPr>
            <w:r>
              <w:rPr>
                <w:b/>
                <w:bCs/>
                <w:kern w:val="0"/>
                <w:sz w:val="21"/>
                <w:szCs w:val="21"/>
                <w:lang w:bidi="ar"/>
              </w:rPr>
              <w:t>灾害模式</w:t>
            </w:r>
          </w:p>
        </w:tc>
        <w:tc>
          <w:tcPr>
            <w:tcW w:w="927" w:type="dxa"/>
            <w:tcBorders>
              <w:tl2br w:val="nil"/>
              <w:tr2bl w:val="nil"/>
            </w:tcBorders>
            <w:shd w:val="clear" w:color="auto" w:fill="auto"/>
            <w:vAlign w:val="center"/>
          </w:tcPr>
          <w:p w14:paraId="00BE1187" w14:textId="77777777" w:rsidR="0067440D" w:rsidRDefault="00000000">
            <w:pPr>
              <w:widowControl/>
              <w:spacing w:line="240" w:lineRule="atLeast"/>
              <w:ind w:firstLineChars="0" w:firstLine="0"/>
              <w:jc w:val="center"/>
              <w:textAlignment w:val="center"/>
              <w:rPr>
                <w:b/>
                <w:bCs/>
                <w:sz w:val="21"/>
                <w:szCs w:val="21"/>
              </w:rPr>
            </w:pPr>
            <w:r>
              <w:rPr>
                <w:b/>
                <w:bCs/>
                <w:kern w:val="0"/>
                <w:sz w:val="21"/>
                <w:szCs w:val="21"/>
                <w:lang w:bidi="ar"/>
              </w:rPr>
              <w:t>死亡半径</w:t>
            </w:r>
            <w:r>
              <w:rPr>
                <w:rFonts w:hint="eastAsia"/>
                <w:b/>
                <w:bCs/>
                <w:kern w:val="0"/>
                <w:sz w:val="21"/>
                <w:szCs w:val="21"/>
                <w:lang w:bidi="ar"/>
              </w:rPr>
              <w:t>（</w:t>
            </w:r>
            <w:r>
              <w:rPr>
                <w:b/>
                <w:bCs/>
                <w:kern w:val="0"/>
                <w:sz w:val="21"/>
                <w:szCs w:val="21"/>
                <w:lang w:bidi="ar"/>
              </w:rPr>
              <w:t>m</w:t>
            </w:r>
            <w:r>
              <w:rPr>
                <w:rFonts w:hint="eastAsia"/>
                <w:b/>
                <w:bCs/>
                <w:kern w:val="0"/>
                <w:sz w:val="21"/>
                <w:szCs w:val="21"/>
                <w:lang w:bidi="ar"/>
              </w:rPr>
              <w:t>）</w:t>
            </w:r>
          </w:p>
        </w:tc>
        <w:tc>
          <w:tcPr>
            <w:tcW w:w="928" w:type="dxa"/>
            <w:tcBorders>
              <w:tl2br w:val="nil"/>
              <w:tr2bl w:val="nil"/>
            </w:tcBorders>
            <w:shd w:val="clear" w:color="auto" w:fill="auto"/>
            <w:vAlign w:val="center"/>
          </w:tcPr>
          <w:p w14:paraId="16B31647" w14:textId="77777777" w:rsidR="0067440D" w:rsidRDefault="00000000">
            <w:pPr>
              <w:widowControl/>
              <w:spacing w:line="240" w:lineRule="atLeast"/>
              <w:ind w:firstLineChars="0" w:firstLine="0"/>
              <w:jc w:val="center"/>
              <w:textAlignment w:val="center"/>
              <w:rPr>
                <w:b/>
                <w:bCs/>
                <w:sz w:val="21"/>
                <w:szCs w:val="21"/>
              </w:rPr>
            </w:pPr>
            <w:r>
              <w:rPr>
                <w:b/>
                <w:bCs/>
                <w:kern w:val="0"/>
                <w:sz w:val="21"/>
                <w:szCs w:val="21"/>
                <w:lang w:bidi="ar"/>
              </w:rPr>
              <w:t>重伤半径</w:t>
            </w:r>
            <w:r>
              <w:rPr>
                <w:rFonts w:hint="eastAsia"/>
                <w:b/>
                <w:bCs/>
                <w:kern w:val="0"/>
                <w:sz w:val="21"/>
                <w:szCs w:val="21"/>
                <w:lang w:bidi="ar"/>
              </w:rPr>
              <w:t>（</w:t>
            </w:r>
            <w:r>
              <w:rPr>
                <w:rStyle w:val="font01"/>
                <w:rFonts w:ascii="Times New Roman" w:hAnsi="Times New Roman" w:cs="Times New Roman" w:hint="default"/>
                <w:b/>
                <w:bCs/>
                <w:color w:val="auto"/>
                <w:sz w:val="21"/>
                <w:szCs w:val="21"/>
                <w:lang w:bidi="ar"/>
              </w:rPr>
              <w:t>m</w:t>
            </w:r>
            <w:r>
              <w:rPr>
                <w:rStyle w:val="font01"/>
                <w:rFonts w:ascii="Times New Roman" w:hAnsi="Times New Roman" w:cs="Times New Roman"/>
                <w:b/>
                <w:bCs/>
                <w:color w:val="auto"/>
                <w:sz w:val="21"/>
                <w:szCs w:val="21"/>
                <w:lang w:bidi="ar"/>
              </w:rPr>
              <w:t>）</w:t>
            </w:r>
          </w:p>
        </w:tc>
        <w:tc>
          <w:tcPr>
            <w:tcW w:w="1036" w:type="dxa"/>
            <w:tcBorders>
              <w:tl2br w:val="nil"/>
              <w:tr2bl w:val="nil"/>
            </w:tcBorders>
            <w:shd w:val="clear" w:color="auto" w:fill="auto"/>
            <w:vAlign w:val="center"/>
          </w:tcPr>
          <w:p w14:paraId="6F6A580A" w14:textId="77777777" w:rsidR="0067440D" w:rsidRDefault="00000000">
            <w:pPr>
              <w:widowControl/>
              <w:spacing w:line="240" w:lineRule="atLeast"/>
              <w:ind w:firstLineChars="0" w:firstLine="0"/>
              <w:jc w:val="center"/>
              <w:textAlignment w:val="center"/>
              <w:rPr>
                <w:b/>
                <w:bCs/>
                <w:sz w:val="21"/>
                <w:szCs w:val="21"/>
              </w:rPr>
            </w:pPr>
            <w:r>
              <w:rPr>
                <w:b/>
                <w:bCs/>
                <w:kern w:val="0"/>
                <w:sz w:val="21"/>
                <w:szCs w:val="21"/>
                <w:lang w:bidi="ar"/>
              </w:rPr>
              <w:t>轻伤半径</w:t>
            </w:r>
            <w:r>
              <w:rPr>
                <w:rFonts w:hint="eastAsia"/>
                <w:b/>
                <w:bCs/>
                <w:kern w:val="0"/>
                <w:sz w:val="21"/>
                <w:szCs w:val="21"/>
                <w:lang w:bidi="ar"/>
              </w:rPr>
              <w:t>（</w:t>
            </w:r>
            <w:r>
              <w:rPr>
                <w:rStyle w:val="font01"/>
                <w:rFonts w:ascii="Times New Roman" w:hAnsi="Times New Roman" w:cs="Times New Roman" w:hint="default"/>
                <w:b/>
                <w:bCs/>
                <w:color w:val="auto"/>
                <w:sz w:val="21"/>
                <w:szCs w:val="21"/>
                <w:lang w:bidi="ar"/>
              </w:rPr>
              <w:t>m</w:t>
            </w:r>
            <w:r>
              <w:rPr>
                <w:rStyle w:val="font01"/>
                <w:rFonts w:ascii="Times New Roman" w:hAnsi="Times New Roman" w:cs="Times New Roman"/>
                <w:b/>
                <w:bCs/>
                <w:color w:val="auto"/>
                <w:sz w:val="21"/>
                <w:szCs w:val="21"/>
                <w:lang w:bidi="ar"/>
              </w:rPr>
              <w:t>）</w:t>
            </w:r>
          </w:p>
        </w:tc>
        <w:tc>
          <w:tcPr>
            <w:tcW w:w="1082" w:type="dxa"/>
            <w:tcBorders>
              <w:tl2br w:val="nil"/>
              <w:tr2bl w:val="nil"/>
            </w:tcBorders>
            <w:shd w:val="clear" w:color="auto" w:fill="auto"/>
            <w:vAlign w:val="center"/>
          </w:tcPr>
          <w:p w14:paraId="5DC07074" w14:textId="77777777" w:rsidR="0067440D" w:rsidRDefault="00000000">
            <w:pPr>
              <w:widowControl/>
              <w:spacing w:line="240" w:lineRule="atLeast"/>
              <w:ind w:firstLineChars="0" w:firstLine="0"/>
              <w:jc w:val="center"/>
              <w:textAlignment w:val="center"/>
              <w:rPr>
                <w:b/>
                <w:bCs/>
                <w:sz w:val="21"/>
                <w:szCs w:val="21"/>
              </w:rPr>
            </w:pPr>
            <w:r>
              <w:rPr>
                <w:b/>
                <w:bCs/>
                <w:kern w:val="0"/>
                <w:sz w:val="21"/>
                <w:szCs w:val="21"/>
                <w:lang w:bidi="ar"/>
              </w:rPr>
              <w:t>多米诺半径</w:t>
            </w:r>
            <w:r>
              <w:rPr>
                <w:rFonts w:hint="eastAsia"/>
                <w:b/>
                <w:bCs/>
                <w:kern w:val="0"/>
                <w:sz w:val="21"/>
                <w:szCs w:val="21"/>
                <w:lang w:bidi="ar"/>
              </w:rPr>
              <w:t>（</w:t>
            </w:r>
            <w:r>
              <w:rPr>
                <w:b/>
                <w:bCs/>
                <w:kern w:val="0"/>
                <w:sz w:val="21"/>
                <w:szCs w:val="21"/>
                <w:lang w:bidi="ar"/>
              </w:rPr>
              <w:t>m</w:t>
            </w:r>
            <w:r>
              <w:rPr>
                <w:rFonts w:hint="eastAsia"/>
                <w:b/>
                <w:bCs/>
                <w:kern w:val="0"/>
                <w:sz w:val="21"/>
                <w:szCs w:val="21"/>
                <w:lang w:bidi="ar"/>
              </w:rPr>
              <w:t>）</w:t>
            </w:r>
          </w:p>
        </w:tc>
      </w:tr>
      <w:tr w:rsidR="0067440D" w14:paraId="5DF7E7D1" w14:textId="77777777">
        <w:trPr>
          <w:trHeight w:val="312"/>
          <w:jc w:val="center"/>
        </w:trPr>
        <w:tc>
          <w:tcPr>
            <w:tcW w:w="2504" w:type="dxa"/>
            <w:tcBorders>
              <w:tl2br w:val="nil"/>
              <w:tr2bl w:val="nil"/>
            </w:tcBorders>
            <w:shd w:val="clear" w:color="auto" w:fill="auto"/>
            <w:noWrap/>
            <w:vAlign w:val="center"/>
          </w:tcPr>
          <w:p w14:paraId="33023379" w14:textId="77777777" w:rsidR="0067440D" w:rsidRDefault="00000000">
            <w:pPr>
              <w:widowControl/>
              <w:spacing w:line="240" w:lineRule="atLeast"/>
              <w:ind w:firstLineChars="0" w:firstLine="0"/>
              <w:jc w:val="center"/>
              <w:textAlignment w:val="bottom"/>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767D85A4" w14:textId="77777777" w:rsidR="0067440D" w:rsidRDefault="00000000">
            <w:pPr>
              <w:widowControl/>
              <w:spacing w:line="240" w:lineRule="atLeast"/>
              <w:ind w:firstLineChars="0" w:firstLine="0"/>
              <w:jc w:val="center"/>
              <w:textAlignment w:val="bottom"/>
              <w:rPr>
                <w:sz w:val="21"/>
                <w:szCs w:val="21"/>
              </w:rPr>
            </w:pPr>
            <w:r>
              <w:rPr>
                <w:kern w:val="0"/>
                <w:sz w:val="21"/>
                <w:szCs w:val="21"/>
                <w:lang w:bidi="ar"/>
              </w:rPr>
              <w:t>阀门中孔泄漏</w:t>
            </w:r>
          </w:p>
        </w:tc>
        <w:tc>
          <w:tcPr>
            <w:tcW w:w="1822" w:type="dxa"/>
            <w:tcBorders>
              <w:tl2br w:val="nil"/>
              <w:tr2bl w:val="nil"/>
            </w:tcBorders>
            <w:shd w:val="clear" w:color="auto" w:fill="auto"/>
            <w:noWrap/>
            <w:vAlign w:val="center"/>
          </w:tcPr>
          <w:p w14:paraId="487CD8DE" w14:textId="77777777" w:rsidR="0067440D" w:rsidRDefault="00000000">
            <w:pPr>
              <w:widowControl/>
              <w:spacing w:line="240" w:lineRule="atLeast"/>
              <w:ind w:firstLineChars="0" w:firstLine="0"/>
              <w:jc w:val="center"/>
              <w:textAlignment w:val="bottom"/>
              <w:rPr>
                <w:sz w:val="21"/>
                <w:szCs w:val="21"/>
              </w:rPr>
            </w:pPr>
            <w:r>
              <w:rPr>
                <w:kern w:val="0"/>
                <w:sz w:val="21"/>
                <w:szCs w:val="21"/>
                <w:lang w:bidi="ar"/>
              </w:rPr>
              <w:t>闪火</w:t>
            </w:r>
            <w:r>
              <w:rPr>
                <w:rFonts w:hint="eastAsia"/>
                <w:kern w:val="0"/>
                <w:sz w:val="21"/>
                <w:szCs w:val="21"/>
                <w:lang w:bidi="ar"/>
              </w:rPr>
              <w:t>：</w:t>
            </w:r>
            <w:r>
              <w:rPr>
                <w:kern w:val="0"/>
                <w:sz w:val="21"/>
                <w:szCs w:val="21"/>
                <w:lang w:bidi="ar"/>
              </w:rPr>
              <w:t>静风</w:t>
            </w:r>
            <w:r>
              <w:rPr>
                <w:rFonts w:hint="eastAsia"/>
                <w:kern w:val="0"/>
                <w:sz w:val="21"/>
                <w:szCs w:val="21"/>
                <w:lang w:bidi="ar"/>
              </w:rPr>
              <w:t>，</w:t>
            </w:r>
            <w:r>
              <w:rPr>
                <w:kern w:val="0"/>
                <w:sz w:val="21"/>
                <w:szCs w:val="21"/>
                <w:lang w:bidi="ar"/>
              </w:rPr>
              <w:t>E</w:t>
            </w:r>
            <w:r>
              <w:rPr>
                <w:kern w:val="0"/>
                <w:sz w:val="21"/>
                <w:szCs w:val="21"/>
                <w:lang w:bidi="ar"/>
              </w:rPr>
              <w:t>类</w:t>
            </w:r>
          </w:p>
        </w:tc>
        <w:tc>
          <w:tcPr>
            <w:tcW w:w="927" w:type="dxa"/>
            <w:tcBorders>
              <w:tl2br w:val="nil"/>
              <w:tr2bl w:val="nil"/>
            </w:tcBorders>
            <w:shd w:val="clear" w:color="auto" w:fill="auto"/>
            <w:noWrap/>
            <w:vAlign w:val="center"/>
          </w:tcPr>
          <w:p w14:paraId="789892E3" w14:textId="77777777" w:rsidR="0067440D" w:rsidRDefault="00000000">
            <w:pPr>
              <w:widowControl/>
              <w:spacing w:line="240" w:lineRule="atLeast"/>
              <w:ind w:firstLineChars="0" w:firstLine="0"/>
              <w:jc w:val="center"/>
              <w:textAlignment w:val="bottom"/>
              <w:rPr>
                <w:sz w:val="21"/>
                <w:szCs w:val="21"/>
              </w:rPr>
            </w:pPr>
            <w:r>
              <w:rPr>
                <w:kern w:val="0"/>
                <w:sz w:val="21"/>
                <w:szCs w:val="21"/>
                <w:lang w:bidi="ar"/>
              </w:rPr>
              <w:t>24</w:t>
            </w:r>
          </w:p>
        </w:tc>
        <w:tc>
          <w:tcPr>
            <w:tcW w:w="928" w:type="dxa"/>
            <w:tcBorders>
              <w:tl2br w:val="nil"/>
              <w:tr2bl w:val="nil"/>
            </w:tcBorders>
            <w:shd w:val="clear" w:color="auto" w:fill="auto"/>
            <w:noWrap/>
            <w:vAlign w:val="center"/>
          </w:tcPr>
          <w:p w14:paraId="1048114B"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37CC236B"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2D778A0D"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07A88330" w14:textId="77777777">
        <w:trPr>
          <w:trHeight w:val="312"/>
          <w:jc w:val="center"/>
        </w:trPr>
        <w:tc>
          <w:tcPr>
            <w:tcW w:w="2504" w:type="dxa"/>
            <w:tcBorders>
              <w:tl2br w:val="nil"/>
              <w:tr2bl w:val="nil"/>
            </w:tcBorders>
            <w:shd w:val="clear" w:color="auto" w:fill="auto"/>
            <w:noWrap/>
            <w:vAlign w:val="center"/>
          </w:tcPr>
          <w:p w14:paraId="0A8527A1" w14:textId="77777777" w:rsidR="0067440D" w:rsidRDefault="00000000">
            <w:pPr>
              <w:widowControl/>
              <w:spacing w:line="240" w:lineRule="atLeast"/>
              <w:ind w:firstLineChars="0" w:firstLine="0"/>
              <w:jc w:val="center"/>
              <w:textAlignment w:val="bottom"/>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314DF1C7" w14:textId="77777777" w:rsidR="0067440D" w:rsidRDefault="00000000">
            <w:pPr>
              <w:widowControl/>
              <w:spacing w:line="240" w:lineRule="atLeast"/>
              <w:ind w:firstLineChars="0" w:firstLine="0"/>
              <w:jc w:val="center"/>
              <w:textAlignment w:val="bottom"/>
              <w:rPr>
                <w:sz w:val="21"/>
                <w:szCs w:val="21"/>
              </w:rPr>
            </w:pPr>
            <w:r>
              <w:rPr>
                <w:kern w:val="0"/>
                <w:sz w:val="21"/>
                <w:szCs w:val="21"/>
                <w:lang w:bidi="ar"/>
              </w:rPr>
              <w:t>管道完全破裂</w:t>
            </w:r>
          </w:p>
        </w:tc>
        <w:tc>
          <w:tcPr>
            <w:tcW w:w="1822" w:type="dxa"/>
            <w:tcBorders>
              <w:tl2br w:val="nil"/>
              <w:tr2bl w:val="nil"/>
            </w:tcBorders>
            <w:shd w:val="clear" w:color="auto" w:fill="auto"/>
            <w:noWrap/>
            <w:vAlign w:val="center"/>
          </w:tcPr>
          <w:p w14:paraId="1641322B" w14:textId="77777777" w:rsidR="0067440D" w:rsidRDefault="00000000">
            <w:pPr>
              <w:widowControl/>
              <w:spacing w:line="240" w:lineRule="atLeast"/>
              <w:ind w:firstLineChars="0" w:firstLine="0"/>
              <w:jc w:val="center"/>
              <w:textAlignment w:val="bottom"/>
              <w:rPr>
                <w:sz w:val="21"/>
                <w:szCs w:val="21"/>
              </w:rPr>
            </w:pPr>
            <w:r>
              <w:rPr>
                <w:kern w:val="0"/>
                <w:sz w:val="21"/>
                <w:szCs w:val="21"/>
                <w:lang w:bidi="ar"/>
              </w:rPr>
              <w:t>闪火</w:t>
            </w:r>
            <w:r>
              <w:rPr>
                <w:rFonts w:hint="eastAsia"/>
                <w:kern w:val="0"/>
                <w:sz w:val="21"/>
                <w:szCs w:val="21"/>
                <w:lang w:bidi="ar"/>
              </w:rPr>
              <w:t>：</w:t>
            </w:r>
            <w:r>
              <w:rPr>
                <w:kern w:val="0"/>
                <w:sz w:val="21"/>
                <w:szCs w:val="21"/>
                <w:lang w:bidi="ar"/>
              </w:rPr>
              <w:t>静风</w:t>
            </w:r>
            <w:r>
              <w:rPr>
                <w:rFonts w:hint="eastAsia"/>
                <w:kern w:val="0"/>
                <w:sz w:val="21"/>
                <w:szCs w:val="21"/>
                <w:lang w:bidi="ar"/>
              </w:rPr>
              <w:t>，</w:t>
            </w:r>
            <w:r>
              <w:rPr>
                <w:kern w:val="0"/>
                <w:sz w:val="21"/>
                <w:szCs w:val="21"/>
                <w:lang w:bidi="ar"/>
              </w:rPr>
              <w:t>E</w:t>
            </w:r>
            <w:r>
              <w:rPr>
                <w:kern w:val="0"/>
                <w:sz w:val="21"/>
                <w:szCs w:val="21"/>
                <w:lang w:bidi="ar"/>
              </w:rPr>
              <w:t>类</w:t>
            </w:r>
          </w:p>
        </w:tc>
        <w:tc>
          <w:tcPr>
            <w:tcW w:w="927" w:type="dxa"/>
            <w:tcBorders>
              <w:tl2br w:val="nil"/>
              <w:tr2bl w:val="nil"/>
            </w:tcBorders>
            <w:shd w:val="clear" w:color="auto" w:fill="auto"/>
            <w:noWrap/>
            <w:vAlign w:val="center"/>
          </w:tcPr>
          <w:p w14:paraId="5E2E4B0D" w14:textId="77777777" w:rsidR="0067440D" w:rsidRDefault="00000000">
            <w:pPr>
              <w:widowControl/>
              <w:spacing w:line="240" w:lineRule="atLeast"/>
              <w:ind w:firstLineChars="0" w:firstLine="0"/>
              <w:jc w:val="center"/>
              <w:textAlignment w:val="bottom"/>
              <w:rPr>
                <w:sz w:val="21"/>
                <w:szCs w:val="21"/>
              </w:rPr>
            </w:pPr>
            <w:r>
              <w:rPr>
                <w:kern w:val="0"/>
                <w:sz w:val="21"/>
                <w:szCs w:val="21"/>
                <w:lang w:bidi="ar"/>
              </w:rPr>
              <w:t>24</w:t>
            </w:r>
          </w:p>
        </w:tc>
        <w:tc>
          <w:tcPr>
            <w:tcW w:w="928" w:type="dxa"/>
            <w:tcBorders>
              <w:tl2br w:val="nil"/>
              <w:tr2bl w:val="nil"/>
            </w:tcBorders>
            <w:shd w:val="clear" w:color="auto" w:fill="auto"/>
            <w:noWrap/>
            <w:vAlign w:val="center"/>
          </w:tcPr>
          <w:p w14:paraId="31020ABD"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3662C668"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06626425"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0783F0AD" w14:textId="77777777">
        <w:trPr>
          <w:trHeight w:val="312"/>
          <w:jc w:val="center"/>
        </w:trPr>
        <w:tc>
          <w:tcPr>
            <w:tcW w:w="2504" w:type="dxa"/>
            <w:tcBorders>
              <w:tl2br w:val="nil"/>
              <w:tr2bl w:val="nil"/>
            </w:tcBorders>
            <w:shd w:val="clear" w:color="auto" w:fill="auto"/>
            <w:noWrap/>
            <w:vAlign w:val="center"/>
          </w:tcPr>
          <w:p w14:paraId="66BD6E33"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0C39895A"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阀门大孔泄漏</w:t>
            </w:r>
          </w:p>
        </w:tc>
        <w:tc>
          <w:tcPr>
            <w:tcW w:w="1822" w:type="dxa"/>
            <w:tcBorders>
              <w:tl2br w:val="nil"/>
              <w:tr2bl w:val="nil"/>
            </w:tcBorders>
            <w:shd w:val="clear" w:color="auto" w:fill="auto"/>
            <w:noWrap/>
            <w:vAlign w:val="center"/>
          </w:tcPr>
          <w:p w14:paraId="1656E79D"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静风</w:t>
            </w:r>
            <w:r>
              <w:rPr>
                <w:rFonts w:hint="eastAsia"/>
                <w:kern w:val="0"/>
                <w:sz w:val="21"/>
                <w:szCs w:val="21"/>
                <w:lang w:bidi="ar"/>
              </w:rPr>
              <w:t>，</w:t>
            </w:r>
            <w:r>
              <w:rPr>
                <w:kern w:val="0"/>
                <w:sz w:val="21"/>
                <w:szCs w:val="21"/>
                <w:lang w:bidi="ar"/>
              </w:rPr>
              <w:t>E</w:t>
            </w:r>
            <w:r>
              <w:rPr>
                <w:kern w:val="0"/>
                <w:sz w:val="21"/>
                <w:szCs w:val="21"/>
                <w:lang w:bidi="ar"/>
              </w:rPr>
              <w:t>类</w:t>
            </w:r>
          </w:p>
        </w:tc>
        <w:tc>
          <w:tcPr>
            <w:tcW w:w="927" w:type="dxa"/>
            <w:tcBorders>
              <w:tl2br w:val="nil"/>
              <w:tr2bl w:val="nil"/>
            </w:tcBorders>
            <w:shd w:val="clear" w:color="auto" w:fill="auto"/>
            <w:noWrap/>
            <w:vAlign w:val="center"/>
          </w:tcPr>
          <w:p w14:paraId="1F002211"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24</w:t>
            </w:r>
          </w:p>
        </w:tc>
        <w:tc>
          <w:tcPr>
            <w:tcW w:w="928" w:type="dxa"/>
            <w:tcBorders>
              <w:tl2br w:val="nil"/>
              <w:tr2bl w:val="nil"/>
            </w:tcBorders>
            <w:shd w:val="clear" w:color="auto" w:fill="auto"/>
            <w:noWrap/>
            <w:vAlign w:val="center"/>
          </w:tcPr>
          <w:p w14:paraId="6327AA35"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03B9B0C3"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05BEE5D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1ECBB383" w14:textId="77777777">
        <w:trPr>
          <w:trHeight w:val="312"/>
          <w:jc w:val="center"/>
        </w:trPr>
        <w:tc>
          <w:tcPr>
            <w:tcW w:w="2504" w:type="dxa"/>
            <w:tcBorders>
              <w:tl2br w:val="nil"/>
              <w:tr2bl w:val="nil"/>
            </w:tcBorders>
            <w:shd w:val="clear" w:color="auto" w:fill="auto"/>
            <w:noWrap/>
            <w:vAlign w:val="center"/>
          </w:tcPr>
          <w:p w14:paraId="6BB4DD95"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14A59AF0"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管道中孔泄漏</w:t>
            </w:r>
          </w:p>
        </w:tc>
        <w:tc>
          <w:tcPr>
            <w:tcW w:w="1822" w:type="dxa"/>
            <w:tcBorders>
              <w:tl2br w:val="nil"/>
              <w:tr2bl w:val="nil"/>
            </w:tcBorders>
            <w:shd w:val="clear" w:color="auto" w:fill="auto"/>
            <w:noWrap/>
            <w:vAlign w:val="center"/>
          </w:tcPr>
          <w:p w14:paraId="30359BC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静风</w:t>
            </w:r>
            <w:r>
              <w:rPr>
                <w:rFonts w:hint="eastAsia"/>
                <w:kern w:val="0"/>
                <w:sz w:val="21"/>
                <w:szCs w:val="21"/>
                <w:lang w:bidi="ar"/>
              </w:rPr>
              <w:t>，</w:t>
            </w:r>
            <w:r>
              <w:rPr>
                <w:kern w:val="0"/>
                <w:sz w:val="21"/>
                <w:szCs w:val="21"/>
                <w:lang w:bidi="ar"/>
              </w:rPr>
              <w:t>E</w:t>
            </w:r>
            <w:r>
              <w:rPr>
                <w:kern w:val="0"/>
                <w:sz w:val="21"/>
                <w:szCs w:val="21"/>
                <w:lang w:bidi="ar"/>
              </w:rPr>
              <w:t>类</w:t>
            </w:r>
          </w:p>
        </w:tc>
        <w:tc>
          <w:tcPr>
            <w:tcW w:w="927" w:type="dxa"/>
            <w:tcBorders>
              <w:tl2br w:val="nil"/>
              <w:tr2bl w:val="nil"/>
            </w:tcBorders>
            <w:shd w:val="clear" w:color="auto" w:fill="auto"/>
            <w:noWrap/>
            <w:vAlign w:val="center"/>
          </w:tcPr>
          <w:p w14:paraId="13A578F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24</w:t>
            </w:r>
          </w:p>
        </w:tc>
        <w:tc>
          <w:tcPr>
            <w:tcW w:w="928" w:type="dxa"/>
            <w:tcBorders>
              <w:tl2br w:val="nil"/>
              <w:tr2bl w:val="nil"/>
            </w:tcBorders>
            <w:shd w:val="clear" w:color="auto" w:fill="auto"/>
            <w:noWrap/>
            <w:vAlign w:val="center"/>
          </w:tcPr>
          <w:p w14:paraId="4E1F19A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1A28587D"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18D78310"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6E7E1628" w14:textId="77777777">
        <w:trPr>
          <w:trHeight w:val="312"/>
          <w:jc w:val="center"/>
        </w:trPr>
        <w:tc>
          <w:tcPr>
            <w:tcW w:w="2504" w:type="dxa"/>
            <w:tcBorders>
              <w:tl2br w:val="nil"/>
              <w:tr2bl w:val="nil"/>
            </w:tcBorders>
            <w:shd w:val="clear" w:color="auto" w:fill="auto"/>
            <w:noWrap/>
            <w:vAlign w:val="center"/>
          </w:tcPr>
          <w:p w14:paraId="07B272FF"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63F2624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管道大孔泄漏</w:t>
            </w:r>
          </w:p>
        </w:tc>
        <w:tc>
          <w:tcPr>
            <w:tcW w:w="1822" w:type="dxa"/>
            <w:tcBorders>
              <w:tl2br w:val="nil"/>
              <w:tr2bl w:val="nil"/>
            </w:tcBorders>
            <w:shd w:val="clear" w:color="auto" w:fill="auto"/>
            <w:noWrap/>
            <w:vAlign w:val="center"/>
          </w:tcPr>
          <w:p w14:paraId="64B0F5C3"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静风</w:t>
            </w:r>
            <w:r>
              <w:rPr>
                <w:rFonts w:hint="eastAsia"/>
                <w:kern w:val="0"/>
                <w:sz w:val="21"/>
                <w:szCs w:val="21"/>
                <w:lang w:bidi="ar"/>
              </w:rPr>
              <w:t>，</w:t>
            </w:r>
            <w:r>
              <w:rPr>
                <w:kern w:val="0"/>
                <w:sz w:val="21"/>
                <w:szCs w:val="21"/>
                <w:lang w:bidi="ar"/>
              </w:rPr>
              <w:t>E</w:t>
            </w:r>
            <w:r>
              <w:rPr>
                <w:kern w:val="0"/>
                <w:sz w:val="21"/>
                <w:szCs w:val="21"/>
                <w:lang w:bidi="ar"/>
              </w:rPr>
              <w:t>类</w:t>
            </w:r>
          </w:p>
        </w:tc>
        <w:tc>
          <w:tcPr>
            <w:tcW w:w="927" w:type="dxa"/>
            <w:tcBorders>
              <w:tl2br w:val="nil"/>
              <w:tr2bl w:val="nil"/>
            </w:tcBorders>
            <w:shd w:val="clear" w:color="auto" w:fill="auto"/>
            <w:noWrap/>
            <w:vAlign w:val="center"/>
          </w:tcPr>
          <w:p w14:paraId="73D12DFA"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24</w:t>
            </w:r>
          </w:p>
        </w:tc>
        <w:tc>
          <w:tcPr>
            <w:tcW w:w="928" w:type="dxa"/>
            <w:tcBorders>
              <w:tl2br w:val="nil"/>
              <w:tr2bl w:val="nil"/>
            </w:tcBorders>
            <w:shd w:val="clear" w:color="auto" w:fill="auto"/>
            <w:noWrap/>
            <w:vAlign w:val="center"/>
          </w:tcPr>
          <w:p w14:paraId="3ADDBE7D"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67E1A630"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56B1650A"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26623E33" w14:textId="77777777">
        <w:trPr>
          <w:trHeight w:val="312"/>
          <w:jc w:val="center"/>
        </w:trPr>
        <w:tc>
          <w:tcPr>
            <w:tcW w:w="2504" w:type="dxa"/>
            <w:tcBorders>
              <w:tl2br w:val="nil"/>
              <w:tr2bl w:val="nil"/>
            </w:tcBorders>
            <w:shd w:val="clear" w:color="auto" w:fill="auto"/>
            <w:noWrap/>
            <w:vAlign w:val="center"/>
          </w:tcPr>
          <w:p w14:paraId="76250173"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04B5A1FA"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管道完全破裂</w:t>
            </w:r>
          </w:p>
        </w:tc>
        <w:tc>
          <w:tcPr>
            <w:tcW w:w="1822" w:type="dxa"/>
            <w:tcBorders>
              <w:tl2br w:val="nil"/>
              <w:tr2bl w:val="nil"/>
            </w:tcBorders>
            <w:shd w:val="clear" w:color="auto" w:fill="auto"/>
            <w:noWrap/>
            <w:vAlign w:val="center"/>
          </w:tcPr>
          <w:p w14:paraId="4713976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云爆</w:t>
            </w:r>
          </w:p>
        </w:tc>
        <w:tc>
          <w:tcPr>
            <w:tcW w:w="927" w:type="dxa"/>
            <w:tcBorders>
              <w:tl2br w:val="nil"/>
              <w:tr2bl w:val="nil"/>
            </w:tcBorders>
            <w:shd w:val="clear" w:color="auto" w:fill="auto"/>
            <w:noWrap/>
            <w:vAlign w:val="center"/>
          </w:tcPr>
          <w:p w14:paraId="55A47BB3"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23</w:t>
            </w:r>
          </w:p>
        </w:tc>
        <w:tc>
          <w:tcPr>
            <w:tcW w:w="928" w:type="dxa"/>
            <w:tcBorders>
              <w:tl2br w:val="nil"/>
              <w:tr2bl w:val="nil"/>
            </w:tcBorders>
            <w:shd w:val="clear" w:color="auto" w:fill="auto"/>
            <w:noWrap/>
            <w:vAlign w:val="center"/>
          </w:tcPr>
          <w:p w14:paraId="222A52BA"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40</w:t>
            </w:r>
          </w:p>
        </w:tc>
        <w:tc>
          <w:tcPr>
            <w:tcW w:w="1036" w:type="dxa"/>
            <w:tcBorders>
              <w:tl2br w:val="nil"/>
              <w:tr2bl w:val="nil"/>
            </w:tcBorders>
            <w:shd w:val="clear" w:color="auto" w:fill="auto"/>
            <w:noWrap/>
            <w:vAlign w:val="center"/>
          </w:tcPr>
          <w:p w14:paraId="4CB4751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67</w:t>
            </w:r>
          </w:p>
        </w:tc>
        <w:tc>
          <w:tcPr>
            <w:tcW w:w="1082" w:type="dxa"/>
            <w:tcBorders>
              <w:tl2br w:val="nil"/>
              <w:tr2bl w:val="nil"/>
            </w:tcBorders>
            <w:shd w:val="clear" w:color="auto" w:fill="auto"/>
            <w:noWrap/>
            <w:vAlign w:val="center"/>
          </w:tcPr>
          <w:p w14:paraId="41FD1D85"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32</w:t>
            </w:r>
          </w:p>
        </w:tc>
      </w:tr>
      <w:tr w:rsidR="0067440D" w14:paraId="6FB8DD9E" w14:textId="77777777">
        <w:trPr>
          <w:trHeight w:val="312"/>
          <w:jc w:val="center"/>
        </w:trPr>
        <w:tc>
          <w:tcPr>
            <w:tcW w:w="2504" w:type="dxa"/>
            <w:tcBorders>
              <w:tl2br w:val="nil"/>
              <w:tr2bl w:val="nil"/>
            </w:tcBorders>
            <w:shd w:val="clear" w:color="auto" w:fill="auto"/>
            <w:noWrap/>
            <w:vAlign w:val="center"/>
          </w:tcPr>
          <w:p w14:paraId="21F8FDED"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683226F1"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管道大孔泄漏</w:t>
            </w:r>
          </w:p>
        </w:tc>
        <w:tc>
          <w:tcPr>
            <w:tcW w:w="1822" w:type="dxa"/>
            <w:tcBorders>
              <w:tl2br w:val="nil"/>
              <w:tr2bl w:val="nil"/>
            </w:tcBorders>
            <w:shd w:val="clear" w:color="auto" w:fill="auto"/>
            <w:noWrap/>
            <w:vAlign w:val="center"/>
          </w:tcPr>
          <w:p w14:paraId="670CCE1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云爆</w:t>
            </w:r>
          </w:p>
        </w:tc>
        <w:tc>
          <w:tcPr>
            <w:tcW w:w="927" w:type="dxa"/>
            <w:tcBorders>
              <w:tl2br w:val="nil"/>
              <w:tr2bl w:val="nil"/>
            </w:tcBorders>
            <w:shd w:val="clear" w:color="auto" w:fill="auto"/>
            <w:noWrap/>
            <w:vAlign w:val="center"/>
          </w:tcPr>
          <w:p w14:paraId="714ACFFF"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23</w:t>
            </w:r>
          </w:p>
        </w:tc>
        <w:tc>
          <w:tcPr>
            <w:tcW w:w="928" w:type="dxa"/>
            <w:tcBorders>
              <w:tl2br w:val="nil"/>
              <w:tr2bl w:val="nil"/>
            </w:tcBorders>
            <w:shd w:val="clear" w:color="auto" w:fill="auto"/>
            <w:noWrap/>
            <w:vAlign w:val="center"/>
          </w:tcPr>
          <w:p w14:paraId="5E1A57B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40</w:t>
            </w:r>
          </w:p>
        </w:tc>
        <w:tc>
          <w:tcPr>
            <w:tcW w:w="1036" w:type="dxa"/>
            <w:tcBorders>
              <w:tl2br w:val="nil"/>
              <w:tr2bl w:val="nil"/>
            </w:tcBorders>
            <w:shd w:val="clear" w:color="auto" w:fill="auto"/>
            <w:noWrap/>
            <w:vAlign w:val="center"/>
          </w:tcPr>
          <w:p w14:paraId="33A38E2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67</w:t>
            </w:r>
          </w:p>
        </w:tc>
        <w:tc>
          <w:tcPr>
            <w:tcW w:w="1082" w:type="dxa"/>
            <w:tcBorders>
              <w:tl2br w:val="nil"/>
              <w:tr2bl w:val="nil"/>
            </w:tcBorders>
            <w:shd w:val="clear" w:color="auto" w:fill="auto"/>
            <w:noWrap/>
            <w:vAlign w:val="center"/>
          </w:tcPr>
          <w:p w14:paraId="2491280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32</w:t>
            </w:r>
          </w:p>
        </w:tc>
      </w:tr>
      <w:tr w:rsidR="0067440D" w14:paraId="67BFA17A" w14:textId="77777777">
        <w:trPr>
          <w:trHeight w:val="312"/>
          <w:jc w:val="center"/>
        </w:trPr>
        <w:tc>
          <w:tcPr>
            <w:tcW w:w="2504" w:type="dxa"/>
            <w:tcBorders>
              <w:tl2br w:val="nil"/>
              <w:tr2bl w:val="nil"/>
            </w:tcBorders>
            <w:shd w:val="clear" w:color="auto" w:fill="auto"/>
            <w:noWrap/>
            <w:vAlign w:val="center"/>
          </w:tcPr>
          <w:p w14:paraId="221AF122"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7EA16D3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阀门大孔泄漏</w:t>
            </w:r>
          </w:p>
        </w:tc>
        <w:tc>
          <w:tcPr>
            <w:tcW w:w="1822" w:type="dxa"/>
            <w:tcBorders>
              <w:tl2br w:val="nil"/>
              <w:tr2bl w:val="nil"/>
            </w:tcBorders>
            <w:shd w:val="clear" w:color="auto" w:fill="auto"/>
            <w:noWrap/>
            <w:vAlign w:val="center"/>
          </w:tcPr>
          <w:p w14:paraId="11E76B8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云爆</w:t>
            </w:r>
          </w:p>
        </w:tc>
        <w:tc>
          <w:tcPr>
            <w:tcW w:w="927" w:type="dxa"/>
            <w:tcBorders>
              <w:tl2br w:val="nil"/>
              <w:tr2bl w:val="nil"/>
            </w:tcBorders>
            <w:shd w:val="clear" w:color="auto" w:fill="auto"/>
            <w:noWrap/>
            <w:vAlign w:val="center"/>
          </w:tcPr>
          <w:p w14:paraId="761451B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23</w:t>
            </w:r>
          </w:p>
        </w:tc>
        <w:tc>
          <w:tcPr>
            <w:tcW w:w="928" w:type="dxa"/>
            <w:tcBorders>
              <w:tl2br w:val="nil"/>
              <w:tr2bl w:val="nil"/>
            </w:tcBorders>
            <w:shd w:val="clear" w:color="auto" w:fill="auto"/>
            <w:noWrap/>
            <w:vAlign w:val="center"/>
          </w:tcPr>
          <w:p w14:paraId="04908EA3"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40</w:t>
            </w:r>
          </w:p>
        </w:tc>
        <w:tc>
          <w:tcPr>
            <w:tcW w:w="1036" w:type="dxa"/>
            <w:tcBorders>
              <w:tl2br w:val="nil"/>
              <w:tr2bl w:val="nil"/>
            </w:tcBorders>
            <w:shd w:val="clear" w:color="auto" w:fill="auto"/>
            <w:noWrap/>
            <w:vAlign w:val="center"/>
          </w:tcPr>
          <w:p w14:paraId="38BCC813"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67</w:t>
            </w:r>
          </w:p>
        </w:tc>
        <w:tc>
          <w:tcPr>
            <w:tcW w:w="1082" w:type="dxa"/>
            <w:tcBorders>
              <w:tl2br w:val="nil"/>
              <w:tr2bl w:val="nil"/>
            </w:tcBorders>
            <w:shd w:val="clear" w:color="auto" w:fill="auto"/>
            <w:noWrap/>
            <w:vAlign w:val="center"/>
          </w:tcPr>
          <w:p w14:paraId="3D5457F8"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32</w:t>
            </w:r>
          </w:p>
        </w:tc>
      </w:tr>
      <w:tr w:rsidR="0067440D" w14:paraId="4A17C5BB" w14:textId="77777777">
        <w:trPr>
          <w:trHeight w:val="312"/>
          <w:jc w:val="center"/>
        </w:trPr>
        <w:tc>
          <w:tcPr>
            <w:tcW w:w="2504" w:type="dxa"/>
            <w:tcBorders>
              <w:tl2br w:val="nil"/>
              <w:tr2bl w:val="nil"/>
            </w:tcBorders>
            <w:shd w:val="clear" w:color="auto" w:fill="auto"/>
            <w:noWrap/>
            <w:vAlign w:val="center"/>
          </w:tcPr>
          <w:p w14:paraId="3DA2C41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2849D9CF"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管道中孔泄漏</w:t>
            </w:r>
          </w:p>
        </w:tc>
        <w:tc>
          <w:tcPr>
            <w:tcW w:w="1822" w:type="dxa"/>
            <w:tcBorders>
              <w:tl2br w:val="nil"/>
              <w:tr2bl w:val="nil"/>
            </w:tcBorders>
            <w:shd w:val="clear" w:color="auto" w:fill="auto"/>
            <w:noWrap/>
            <w:vAlign w:val="center"/>
          </w:tcPr>
          <w:p w14:paraId="3435B52A"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云爆</w:t>
            </w:r>
          </w:p>
        </w:tc>
        <w:tc>
          <w:tcPr>
            <w:tcW w:w="927" w:type="dxa"/>
            <w:tcBorders>
              <w:tl2br w:val="nil"/>
              <w:tr2bl w:val="nil"/>
            </w:tcBorders>
            <w:shd w:val="clear" w:color="auto" w:fill="auto"/>
            <w:noWrap/>
            <w:vAlign w:val="center"/>
          </w:tcPr>
          <w:p w14:paraId="0B73D35E"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23</w:t>
            </w:r>
          </w:p>
        </w:tc>
        <w:tc>
          <w:tcPr>
            <w:tcW w:w="928" w:type="dxa"/>
            <w:tcBorders>
              <w:tl2br w:val="nil"/>
              <w:tr2bl w:val="nil"/>
            </w:tcBorders>
            <w:shd w:val="clear" w:color="auto" w:fill="auto"/>
            <w:noWrap/>
            <w:vAlign w:val="center"/>
          </w:tcPr>
          <w:p w14:paraId="75807F15"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40</w:t>
            </w:r>
          </w:p>
        </w:tc>
        <w:tc>
          <w:tcPr>
            <w:tcW w:w="1036" w:type="dxa"/>
            <w:tcBorders>
              <w:tl2br w:val="nil"/>
              <w:tr2bl w:val="nil"/>
            </w:tcBorders>
            <w:shd w:val="clear" w:color="auto" w:fill="auto"/>
            <w:noWrap/>
            <w:vAlign w:val="center"/>
          </w:tcPr>
          <w:p w14:paraId="5D9842D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67</w:t>
            </w:r>
          </w:p>
        </w:tc>
        <w:tc>
          <w:tcPr>
            <w:tcW w:w="1082" w:type="dxa"/>
            <w:tcBorders>
              <w:tl2br w:val="nil"/>
              <w:tr2bl w:val="nil"/>
            </w:tcBorders>
            <w:shd w:val="clear" w:color="auto" w:fill="auto"/>
            <w:noWrap/>
            <w:vAlign w:val="center"/>
          </w:tcPr>
          <w:p w14:paraId="3548EF7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32</w:t>
            </w:r>
          </w:p>
        </w:tc>
      </w:tr>
      <w:tr w:rsidR="0067440D" w14:paraId="20C9BF14" w14:textId="77777777">
        <w:trPr>
          <w:trHeight w:val="312"/>
          <w:jc w:val="center"/>
        </w:trPr>
        <w:tc>
          <w:tcPr>
            <w:tcW w:w="2504" w:type="dxa"/>
            <w:tcBorders>
              <w:tl2br w:val="nil"/>
              <w:tr2bl w:val="nil"/>
            </w:tcBorders>
            <w:shd w:val="clear" w:color="auto" w:fill="auto"/>
            <w:noWrap/>
            <w:vAlign w:val="center"/>
          </w:tcPr>
          <w:p w14:paraId="0D09696F"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3D1E7A47"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阀门中孔泄漏</w:t>
            </w:r>
          </w:p>
        </w:tc>
        <w:tc>
          <w:tcPr>
            <w:tcW w:w="1822" w:type="dxa"/>
            <w:tcBorders>
              <w:tl2br w:val="nil"/>
              <w:tr2bl w:val="nil"/>
            </w:tcBorders>
            <w:shd w:val="clear" w:color="auto" w:fill="auto"/>
            <w:noWrap/>
            <w:vAlign w:val="center"/>
          </w:tcPr>
          <w:p w14:paraId="5545BD0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云爆</w:t>
            </w:r>
          </w:p>
        </w:tc>
        <w:tc>
          <w:tcPr>
            <w:tcW w:w="927" w:type="dxa"/>
            <w:tcBorders>
              <w:tl2br w:val="nil"/>
              <w:tr2bl w:val="nil"/>
            </w:tcBorders>
            <w:shd w:val="clear" w:color="auto" w:fill="auto"/>
            <w:noWrap/>
            <w:vAlign w:val="center"/>
          </w:tcPr>
          <w:p w14:paraId="6F726B98"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23</w:t>
            </w:r>
          </w:p>
        </w:tc>
        <w:tc>
          <w:tcPr>
            <w:tcW w:w="928" w:type="dxa"/>
            <w:tcBorders>
              <w:tl2br w:val="nil"/>
              <w:tr2bl w:val="nil"/>
            </w:tcBorders>
            <w:shd w:val="clear" w:color="auto" w:fill="auto"/>
            <w:noWrap/>
            <w:vAlign w:val="center"/>
          </w:tcPr>
          <w:p w14:paraId="13969830"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40</w:t>
            </w:r>
          </w:p>
        </w:tc>
        <w:tc>
          <w:tcPr>
            <w:tcW w:w="1036" w:type="dxa"/>
            <w:tcBorders>
              <w:tl2br w:val="nil"/>
              <w:tr2bl w:val="nil"/>
            </w:tcBorders>
            <w:shd w:val="clear" w:color="auto" w:fill="auto"/>
            <w:noWrap/>
            <w:vAlign w:val="center"/>
          </w:tcPr>
          <w:p w14:paraId="1359278E"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67</w:t>
            </w:r>
          </w:p>
        </w:tc>
        <w:tc>
          <w:tcPr>
            <w:tcW w:w="1082" w:type="dxa"/>
            <w:tcBorders>
              <w:tl2br w:val="nil"/>
              <w:tr2bl w:val="nil"/>
            </w:tcBorders>
            <w:shd w:val="clear" w:color="auto" w:fill="auto"/>
            <w:noWrap/>
            <w:vAlign w:val="center"/>
          </w:tcPr>
          <w:p w14:paraId="5E4F3C50"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32</w:t>
            </w:r>
          </w:p>
        </w:tc>
      </w:tr>
      <w:tr w:rsidR="0067440D" w14:paraId="64610E29" w14:textId="77777777">
        <w:trPr>
          <w:trHeight w:val="312"/>
          <w:jc w:val="center"/>
        </w:trPr>
        <w:tc>
          <w:tcPr>
            <w:tcW w:w="2504" w:type="dxa"/>
            <w:tcBorders>
              <w:tl2br w:val="nil"/>
              <w:tr2bl w:val="nil"/>
            </w:tcBorders>
            <w:shd w:val="clear" w:color="auto" w:fill="auto"/>
            <w:noWrap/>
            <w:vAlign w:val="center"/>
          </w:tcPr>
          <w:p w14:paraId="76B418F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762E8622"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管道中孔泄漏</w:t>
            </w:r>
          </w:p>
        </w:tc>
        <w:tc>
          <w:tcPr>
            <w:tcW w:w="1822" w:type="dxa"/>
            <w:tcBorders>
              <w:tl2br w:val="nil"/>
              <w:tr2bl w:val="nil"/>
            </w:tcBorders>
            <w:shd w:val="clear" w:color="auto" w:fill="auto"/>
            <w:noWrap/>
            <w:vAlign w:val="center"/>
          </w:tcPr>
          <w:p w14:paraId="71DCAE6D"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1.2m/s</w:t>
            </w:r>
            <w:r>
              <w:rPr>
                <w:rFonts w:hint="eastAsia"/>
                <w:kern w:val="0"/>
                <w:sz w:val="21"/>
                <w:szCs w:val="21"/>
                <w:lang w:bidi="ar"/>
              </w:rPr>
              <w:t>，</w:t>
            </w:r>
            <w:r>
              <w:rPr>
                <w:kern w:val="0"/>
                <w:sz w:val="21"/>
                <w:szCs w:val="21"/>
                <w:lang w:bidi="ar"/>
              </w:rPr>
              <w:t>E</w:t>
            </w:r>
            <w:r>
              <w:rPr>
                <w:kern w:val="0"/>
                <w:sz w:val="21"/>
                <w:szCs w:val="21"/>
                <w:lang w:bidi="ar"/>
              </w:rPr>
              <w:t>类</w:t>
            </w:r>
          </w:p>
        </w:tc>
        <w:tc>
          <w:tcPr>
            <w:tcW w:w="927" w:type="dxa"/>
            <w:tcBorders>
              <w:tl2br w:val="nil"/>
              <w:tr2bl w:val="nil"/>
            </w:tcBorders>
            <w:shd w:val="clear" w:color="auto" w:fill="auto"/>
            <w:noWrap/>
            <w:vAlign w:val="center"/>
          </w:tcPr>
          <w:p w14:paraId="3A1C70FA"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22</w:t>
            </w:r>
          </w:p>
        </w:tc>
        <w:tc>
          <w:tcPr>
            <w:tcW w:w="928" w:type="dxa"/>
            <w:tcBorders>
              <w:tl2br w:val="nil"/>
              <w:tr2bl w:val="nil"/>
            </w:tcBorders>
            <w:shd w:val="clear" w:color="auto" w:fill="auto"/>
            <w:noWrap/>
            <w:vAlign w:val="center"/>
          </w:tcPr>
          <w:p w14:paraId="7026F78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21F274D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6D795FE7"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5AF685BA" w14:textId="77777777">
        <w:trPr>
          <w:trHeight w:val="312"/>
          <w:jc w:val="center"/>
        </w:trPr>
        <w:tc>
          <w:tcPr>
            <w:tcW w:w="2504" w:type="dxa"/>
            <w:tcBorders>
              <w:tl2br w:val="nil"/>
              <w:tr2bl w:val="nil"/>
            </w:tcBorders>
            <w:shd w:val="clear" w:color="auto" w:fill="auto"/>
            <w:noWrap/>
            <w:vAlign w:val="center"/>
          </w:tcPr>
          <w:p w14:paraId="7A6934CD"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311B8A9E"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管道完全破裂</w:t>
            </w:r>
          </w:p>
        </w:tc>
        <w:tc>
          <w:tcPr>
            <w:tcW w:w="1822" w:type="dxa"/>
            <w:tcBorders>
              <w:tl2br w:val="nil"/>
              <w:tr2bl w:val="nil"/>
            </w:tcBorders>
            <w:shd w:val="clear" w:color="auto" w:fill="auto"/>
            <w:noWrap/>
            <w:vAlign w:val="center"/>
          </w:tcPr>
          <w:p w14:paraId="08A1A9D7"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1.2m/s</w:t>
            </w:r>
            <w:r>
              <w:rPr>
                <w:rFonts w:hint="eastAsia"/>
                <w:kern w:val="0"/>
                <w:sz w:val="21"/>
                <w:szCs w:val="21"/>
                <w:lang w:bidi="ar"/>
              </w:rPr>
              <w:t>，</w:t>
            </w:r>
            <w:r>
              <w:rPr>
                <w:kern w:val="0"/>
                <w:sz w:val="21"/>
                <w:szCs w:val="21"/>
                <w:lang w:bidi="ar"/>
              </w:rPr>
              <w:t>E</w:t>
            </w:r>
            <w:r>
              <w:rPr>
                <w:kern w:val="0"/>
                <w:sz w:val="21"/>
                <w:szCs w:val="21"/>
                <w:lang w:bidi="ar"/>
              </w:rPr>
              <w:t>类</w:t>
            </w:r>
          </w:p>
        </w:tc>
        <w:tc>
          <w:tcPr>
            <w:tcW w:w="927" w:type="dxa"/>
            <w:tcBorders>
              <w:tl2br w:val="nil"/>
              <w:tr2bl w:val="nil"/>
            </w:tcBorders>
            <w:shd w:val="clear" w:color="auto" w:fill="auto"/>
            <w:noWrap/>
            <w:vAlign w:val="center"/>
          </w:tcPr>
          <w:p w14:paraId="3CFD59C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22</w:t>
            </w:r>
          </w:p>
        </w:tc>
        <w:tc>
          <w:tcPr>
            <w:tcW w:w="928" w:type="dxa"/>
            <w:tcBorders>
              <w:tl2br w:val="nil"/>
              <w:tr2bl w:val="nil"/>
            </w:tcBorders>
            <w:shd w:val="clear" w:color="auto" w:fill="auto"/>
            <w:noWrap/>
            <w:vAlign w:val="center"/>
          </w:tcPr>
          <w:p w14:paraId="5E6AC5E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4136B36A"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6A8DBF73"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51410669" w14:textId="77777777">
        <w:trPr>
          <w:trHeight w:val="312"/>
          <w:jc w:val="center"/>
        </w:trPr>
        <w:tc>
          <w:tcPr>
            <w:tcW w:w="2504" w:type="dxa"/>
            <w:tcBorders>
              <w:tl2br w:val="nil"/>
              <w:tr2bl w:val="nil"/>
            </w:tcBorders>
            <w:shd w:val="clear" w:color="auto" w:fill="auto"/>
            <w:noWrap/>
            <w:vAlign w:val="center"/>
          </w:tcPr>
          <w:p w14:paraId="3E752070"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2E6A49C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管道大孔泄漏</w:t>
            </w:r>
          </w:p>
        </w:tc>
        <w:tc>
          <w:tcPr>
            <w:tcW w:w="1822" w:type="dxa"/>
            <w:tcBorders>
              <w:tl2br w:val="nil"/>
              <w:tr2bl w:val="nil"/>
            </w:tcBorders>
            <w:shd w:val="clear" w:color="auto" w:fill="auto"/>
            <w:noWrap/>
            <w:vAlign w:val="center"/>
          </w:tcPr>
          <w:p w14:paraId="3E9DDA2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1.2m/s</w:t>
            </w:r>
            <w:r>
              <w:rPr>
                <w:rFonts w:hint="eastAsia"/>
                <w:kern w:val="0"/>
                <w:sz w:val="21"/>
                <w:szCs w:val="21"/>
                <w:lang w:bidi="ar"/>
              </w:rPr>
              <w:t>，</w:t>
            </w:r>
            <w:r>
              <w:rPr>
                <w:kern w:val="0"/>
                <w:sz w:val="21"/>
                <w:szCs w:val="21"/>
                <w:lang w:bidi="ar"/>
              </w:rPr>
              <w:t>E</w:t>
            </w:r>
            <w:r>
              <w:rPr>
                <w:kern w:val="0"/>
                <w:sz w:val="21"/>
                <w:szCs w:val="21"/>
                <w:lang w:bidi="ar"/>
              </w:rPr>
              <w:t>类</w:t>
            </w:r>
          </w:p>
        </w:tc>
        <w:tc>
          <w:tcPr>
            <w:tcW w:w="927" w:type="dxa"/>
            <w:tcBorders>
              <w:tl2br w:val="nil"/>
              <w:tr2bl w:val="nil"/>
            </w:tcBorders>
            <w:shd w:val="clear" w:color="auto" w:fill="auto"/>
            <w:noWrap/>
            <w:vAlign w:val="center"/>
          </w:tcPr>
          <w:p w14:paraId="48C7934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22</w:t>
            </w:r>
          </w:p>
        </w:tc>
        <w:tc>
          <w:tcPr>
            <w:tcW w:w="928" w:type="dxa"/>
            <w:tcBorders>
              <w:tl2br w:val="nil"/>
              <w:tr2bl w:val="nil"/>
            </w:tcBorders>
            <w:shd w:val="clear" w:color="auto" w:fill="auto"/>
            <w:noWrap/>
            <w:vAlign w:val="center"/>
          </w:tcPr>
          <w:p w14:paraId="2B6963E8"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052A8AB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4C1809E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57CE6511" w14:textId="77777777">
        <w:trPr>
          <w:trHeight w:val="312"/>
          <w:jc w:val="center"/>
        </w:trPr>
        <w:tc>
          <w:tcPr>
            <w:tcW w:w="2504" w:type="dxa"/>
            <w:tcBorders>
              <w:tl2br w:val="nil"/>
              <w:tr2bl w:val="nil"/>
            </w:tcBorders>
            <w:shd w:val="clear" w:color="auto" w:fill="auto"/>
            <w:noWrap/>
            <w:vAlign w:val="center"/>
          </w:tcPr>
          <w:p w14:paraId="469FD105"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7C2295B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阀门中孔泄漏</w:t>
            </w:r>
          </w:p>
        </w:tc>
        <w:tc>
          <w:tcPr>
            <w:tcW w:w="1822" w:type="dxa"/>
            <w:tcBorders>
              <w:tl2br w:val="nil"/>
              <w:tr2bl w:val="nil"/>
            </w:tcBorders>
            <w:shd w:val="clear" w:color="auto" w:fill="auto"/>
            <w:noWrap/>
            <w:vAlign w:val="center"/>
          </w:tcPr>
          <w:p w14:paraId="55D672B5"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1.2m/s</w:t>
            </w:r>
            <w:r>
              <w:rPr>
                <w:rFonts w:hint="eastAsia"/>
                <w:kern w:val="0"/>
                <w:sz w:val="21"/>
                <w:szCs w:val="21"/>
                <w:lang w:bidi="ar"/>
              </w:rPr>
              <w:t>，</w:t>
            </w:r>
            <w:r>
              <w:rPr>
                <w:kern w:val="0"/>
                <w:sz w:val="21"/>
                <w:szCs w:val="21"/>
                <w:lang w:bidi="ar"/>
              </w:rPr>
              <w:t>E</w:t>
            </w:r>
            <w:r>
              <w:rPr>
                <w:kern w:val="0"/>
                <w:sz w:val="21"/>
                <w:szCs w:val="21"/>
                <w:lang w:bidi="ar"/>
              </w:rPr>
              <w:t>类</w:t>
            </w:r>
          </w:p>
        </w:tc>
        <w:tc>
          <w:tcPr>
            <w:tcW w:w="927" w:type="dxa"/>
            <w:tcBorders>
              <w:tl2br w:val="nil"/>
              <w:tr2bl w:val="nil"/>
            </w:tcBorders>
            <w:shd w:val="clear" w:color="auto" w:fill="auto"/>
            <w:noWrap/>
            <w:vAlign w:val="center"/>
          </w:tcPr>
          <w:p w14:paraId="1EFB72E1"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22</w:t>
            </w:r>
          </w:p>
        </w:tc>
        <w:tc>
          <w:tcPr>
            <w:tcW w:w="928" w:type="dxa"/>
            <w:tcBorders>
              <w:tl2br w:val="nil"/>
              <w:tr2bl w:val="nil"/>
            </w:tcBorders>
            <w:shd w:val="clear" w:color="auto" w:fill="auto"/>
            <w:noWrap/>
            <w:vAlign w:val="center"/>
          </w:tcPr>
          <w:p w14:paraId="2F72F582"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684158E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2DFCD6EF"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286E8B02" w14:textId="77777777">
        <w:trPr>
          <w:trHeight w:val="312"/>
          <w:jc w:val="center"/>
        </w:trPr>
        <w:tc>
          <w:tcPr>
            <w:tcW w:w="2504" w:type="dxa"/>
            <w:tcBorders>
              <w:tl2br w:val="nil"/>
              <w:tr2bl w:val="nil"/>
            </w:tcBorders>
            <w:shd w:val="clear" w:color="auto" w:fill="auto"/>
            <w:noWrap/>
            <w:vAlign w:val="center"/>
          </w:tcPr>
          <w:p w14:paraId="240819A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65CC619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阀门大孔泄漏</w:t>
            </w:r>
          </w:p>
        </w:tc>
        <w:tc>
          <w:tcPr>
            <w:tcW w:w="1822" w:type="dxa"/>
            <w:tcBorders>
              <w:tl2br w:val="nil"/>
              <w:tr2bl w:val="nil"/>
            </w:tcBorders>
            <w:shd w:val="clear" w:color="auto" w:fill="auto"/>
            <w:noWrap/>
            <w:vAlign w:val="center"/>
          </w:tcPr>
          <w:p w14:paraId="6CC90D2F"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1.2m/s</w:t>
            </w:r>
            <w:r>
              <w:rPr>
                <w:rFonts w:hint="eastAsia"/>
                <w:kern w:val="0"/>
                <w:sz w:val="21"/>
                <w:szCs w:val="21"/>
                <w:lang w:bidi="ar"/>
              </w:rPr>
              <w:t>，</w:t>
            </w:r>
            <w:r>
              <w:rPr>
                <w:kern w:val="0"/>
                <w:sz w:val="21"/>
                <w:szCs w:val="21"/>
                <w:lang w:bidi="ar"/>
              </w:rPr>
              <w:t>E</w:t>
            </w:r>
            <w:r>
              <w:rPr>
                <w:kern w:val="0"/>
                <w:sz w:val="21"/>
                <w:szCs w:val="21"/>
                <w:lang w:bidi="ar"/>
              </w:rPr>
              <w:t>类</w:t>
            </w:r>
          </w:p>
        </w:tc>
        <w:tc>
          <w:tcPr>
            <w:tcW w:w="927" w:type="dxa"/>
            <w:tcBorders>
              <w:tl2br w:val="nil"/>
              <w:tr2bl w:val="nil"/>
            </w:tcBorders>
            <w:shd w:val="clear" w:color="auto" w:fill="auto"/>
            <w:noWrap/>
            <w:vAlign w:val="center"/>
          </w:tcPr>
          <w:p w14:paraId="780BC5C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22</w:t>
            </w:r>
          </w:p>
        </w:tc>
        <w:tc>
          <w:tcPr>
            <w:tcW w:w="928" w:type="dxa"/>
            <w:tcBorders>
              <w:tl2br w:val="nil"/>
              <w:tr2bl w:val="nil"/>
            </w:tcBorders>
            <w:shd w:val="clear" w:color="auto" w:fill="auto"/>
            <w:noWrap/>
            <w:vAlign w:val="center"/>
          </w:tcPr>
          <w:p w14:paraId="76AF26F3"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38763961"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2A8416E1"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36F65668" w14:textId="77777777">
        <w:trPr>
          <w:trHeight w:val="312"/>
          <w:jc w:val="center"/>
        </w:trPr>
        <w:tc>
          <w:tcPr>
            <w:tcW w:w="2504" w:type="dxa"/>
            <w:tcBorders>
              <w:tl2br w:val="nil"/>
              <w:tr2bl w:val="nil"/>
            </w:tcBorders>
            <w:shd w:val="clear" w:color="auto" w:fill="auto"/>
            <w:noWrap/>
            <w:vAlign w:val="center"/>
          </w:tcPr>
          <w:p w14:paraId="33D79A5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714850BE"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管道大孔泄漏</w:t>
            </w:r>
          </w:p>
        </w:tc>
        <w:tc>
          <w:tcPr>
            <w:tcW w:w="1822" w:type="dxa"/>
            <w:tcBorders>
              <w:tl2br w:val="nil"/>
              <w:tr2bl w:val="nil"/>
            </w:tcBorders>
            <w:shd w:val="clear" w:color="auto" w:fill="auto"/>
            <w:noWrap/>
            <w:vAlign w:val="center"/>
          </w:tcPr>
          <w:p w14:paraId="7E4E8D1E"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2.1m/s</w:t>
            </w:r>
            <w:r>
              <w:rPr>
                <w:rFonts w:hint="eastAsia"/>
                <w:kern w:val="0"/>
                <w:sz w:val="21"/>
                <w:szCs w:val="21"/>
                <w:lang w:bidi="ar"/>
              </w:rPr>
              <w:t>，</w:t>
            </w:r>
            <w:r>
              <w:rPr>
                <w:kern w:val="0"/>
                <w:sz w:val="21"/>
                <w:szCs w:val="21"/>
                <w:lang w:bidi="ar"/>
              </w:rPr>
              <w:t>D</w:t>
            </w:r>
            <w:r>
              <w:rPr>
                <w:kern w:val="0"/>
                <w:sz w:val="21"/>
                <w:szCs w:val="21"/>
                <w:lang w:bidi="ar"/>
              </w:rPr>
              <w:t>类</w:t>
            </w:r>
          </w:p>
        </w:tc>
        <w:tc>
          <w:tcPr>
            <w:tcW w:w="927" w:type="dxa"/>
            <w:tcBorders>
              <w:tl2br w:val="nil"/>
              <w:tr2bl w:val="nil"/>
            </w:tcBorders>
            <w:shd w:val="clear" w:color="auto" w:fill="auto"/>
            <w:noWrap/>
            <w:vAlign w:val="center"/>
          </w:tcPr>
          <w:p w14:paraId="2688C118"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15</w:t>
            </w:r>
          </w:p>
        </w:tc>
        <w:tc>
          <w:tcPr>
            <w:tcW w:w="928" w:type="dxa"/>
            <w:tcBorders>
              <w:tl2br w:val="nil"/>
              <w:tr2bl w:val="nil"/>
            </w:tcBorders>
            <w:shd w:val="clear" w:color="auto" w:fill="auto"/>
            <w:noWrap/>
            <w:vAlign w:val="center"/>
          </w:tcPr>
          <w:p w14:paraId="67647FA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1582CE0B"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5627265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02A3E8C3" w14:textId="77777777">
        <w:trPr>
          <w:trHeight w:val="312"/>
          <w:jc w:val="center"/>
        </w:trPr>
        <w:tc>
          <w:tcPr>
            <w:tcW w:w="2504" w:type="dxa"/>
            <w:tcBorders>
              <w:tl2br w:val="nil"/>
              <w:tr2bl w:val="nil"/>
            </w:tcBorders>
            <w:shd w:val="clear" w:color="auto" w:fill="auto"/>
            <w:noWrap/>
            <w:vAlign w:val="center"/>
          </w:tcPr>
          <w:p w14:paraId="235DB138"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5C64783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管道完全破裂</w:t>
            </w:r>
          </w:p>
        </w:tc>
        <w:tc>
          <w:tcPr>
            <w:tcW w:w="1822" w:type="dxa"/>
            <w:tcBorders>
              <w:tl2br w:val="nil"/>
              <w:tr2bl w:val="nil"/>
            </w:tcBorders>
            <w:shd w:val="clear" w:color="auto" w:fill="auto"/>
            <w:noWrap/>
            <w:vAlign w:val="center"/>
          </w:tcPr>
          <w:p w14:paraId="15651C78"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2.1m/s</w:t>
            </w:r>
            <w:r>
              <w:rPr>
                <w:rFonts w:hint="eastAsia"/>
                <w:kern w:val="0"/>
                <w:sz w:val="21"/>
                <w:szCs w:val="21"/>
                <w:lang w:bidi="ar"/>
              </w:rPr>
              <w:t>，</w:t>
            </w:r>
            <w:r>
              <w:rPr>
                <w:kern w:val="0"/>
                <w:sz w:val="21"/>
                <w:szCs w:val="21"/>
                <w:lang w:bidi="ar"/>
              </w:rPr>
              <w:t>D</w:t>
            </w:r>
            <w:r>
              <w:rPr>
                <w:kern w:val="0"/>
                <w:sz w:val="21"/>
                <w:szCs w:val="21"/>
                <w:lang w:bidi="ar"/>
              </w:rPr>
              <w:t>类</w:t>
            </w:r>
          </w:p>
        </w:tc>
        <w:tc>
          <w:tcPr>
            <w:tcW w:w="927" w:type="dxa"/>
            <w:tcBorders>
              <w:tl2br w:val="nil"/>
              <w:tr2bl w:val="nil"/>
            </w:tcBorders>
            <w:shd w:val="clear" w:color="auto" w:fill="auto"/>
            <w:noWrap/>
            <w:vAlign w:val="center"/>
          </w:tcPr>
          <w:p w14:paraId="6301E170"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15</w:t>
            </w:r>
          </w:p>
        </w:tc>
        <w:tc>
          <w:tcPr>
            <w:tcW w:w="928" w:type="dxa"/>
            <w:tcBorders>
              <w:tl2br w:val="nil"/>
              <w:tr2bl w:val="nil"/>
            </w:tcBorders>
            <w:shd w:val="clear" w:color="auto" w:fill="auto"/>
            <w:noWrap/>
            <w:vAlign w:val="center"/>
          </w:tcPr>
          <w:p w14:paraId="5A326838"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5AD500B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38893430"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3CCA2BD0" w14:textId="77777777">
        <w:trPr>
          <w:trHeight w:val="312"/>
          <w:jc w:val="center"/>
        </w:trPr>
        <w:tc>
          <w:tcPr>
            <w:tcW w:w="2504" w:type="dxa"/>
            <w:tcBorders>
              <w:tl2br w:val="nil"/>
              <w:tr2bl w:val="nil"/>
            </w:tcBorders>
            <w:shd w:val="clear" w:color="auto" w:fill="auto"/>
            <w:noWrap/>
            <w:vAlign w:val="center"/>
          </w:tcPr>
          <w:p w14:paraId="652533B7"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5F3DDA22"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管道中孔泄漏</w:t>
            </w:r>
          </w:p>
        </w:tc>
        <w:tc>
          <w:tcPr>
            <w:tcW w:w="1822" w:type="dxa"/>
            <w:tcBorders>
              <w:tl2br w:val="nil"/>
              <w:tr2bl w:val="nil"/>
            </w:tcBorders>
            <w:shd w:val="clear" w:color="auto" w:fill="auto"/>
            <w:noWrap/>
            <w:vAlign w:val="center"/>
          </w:tcPr>
          <w:p w14:paraId="62E6355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2.1m/s</w:t>
            </w:r>
            <w:r>
              <w:rPr>
                <w:rFonts w:hint="eastAsia"/>
                <w:kern w:val="0"/>
                <w:sz w:val="21"/>
                <w:szCs w:val="21"/>
                <w:lang w:bidi="ar"/>
              </w:rPr>
              <w:t>，</w:t>
            </w:r>
            <w:r>
              <w:rPr>
                <w:kern w:val="0"/>
                <w:sz w:val="21"/>
                <w:szCs w:val="21"/>
                <w:lang w:bidi="ar"/>
              </w:rPr>
              <w:t>D</w:t>
            </w:r>
            <w:r>
              <w:rPr>
                <w:kern w:val="0"/>
                <w:sz w:val="21"/>
                <w:szCs w:val="21"/>
                <w:lang w:bidi="ar"/>
              </w:rPr>
              <w:t>类</w:t>
            </w:r>
          </w:p>
        </w:tc>
        <w:tc>
          <w:tcPr>
            <w:tcW w:w="927" w:type="dxa"/>
            <w:tcBorders>
              <w:tl2br w:val="nil"/>
              <w:tr2bl w:val="nil"/>
            </w:tcBorders>
            <w:shd w:val="clear" w:color="auto" w:fill="auto"/>
            <w:noWrap/>
            <w:vAlign w:val="center"/>
          </w:tcPr>
          <w:p w14:paraId="34997FD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15</w:t>
            </w:r>
          </w:p>
        </w:tc>
        <w:tc>
          <w:tcPr>
            <w:tcW w:w="928" w:type="dxa"/>
            <w:tcBorders>
              <w:tl2br w:val="nil"/>
              <w:tr2bl w:val="nil"/>
            </w:tcBorders>
            <w:shd w:val="clear" w:color="auto" w:fill="auto"/>
            <w:noWrap/>
            <w:vAlign w:val="center"/>
          </w:tcPr>
          <w:p w14:paraId="7FCADD4E"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2498F6FE"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1B483947"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533F5C72" w14:textId="77777777">
        <w:trPr>
          <w:trHeight w:val="312"/>
          <w:jc w:val="center"/>
        </w:trPr>
        <w:tc>
          <w:tcPr>
            <w:tcW w:w="2504" w:type="dxa"/>
            <w:tcBorders>
              <w:tl2br w:val="nil"/>
              <w:tr2bl w:val="nil"/>
            </w:tcBorders>
            <w:shd w:val="clear" w:color="auto" w:fill="auto"/>
            <w:noWrap/>
            <w:vAlign w:val="center"/>
          </w:tcPr>
          <w:p w14:paraId="32FFAE4B"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15CE440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阀门大孔泄漏</w:t>
            </w:r>
          </w:p>
        </w:tc>
        <w:tc>
          <w:tcPr>
            <w:tcW w:w="1822" w:type="dxa"/>
            <w:tcBorders>
              <w:tl2br w:val="nil"/>
              <w:tr2bl w:val="nil"/>
            </w:tcBorders>
            <w:shd w:val="clear" w:color="auto" w:fill="auto"/>
            <w:noWrap/>
            <w:vAlign w:val="center"/>
          </w:tcPr>
          <w:p w14:paraId="25144650"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2.1m/s</w:t>
            </w:r>
            <w:r>
              <w:rPr>
                <w:rFonts w:hint="eastAsia"/>
                <w:kern w:val="0"/>
                <w:sz w:val="21"/>
                <w:szCs w:val="21"/>
                <w:lang w:bidi="ar"/>
              </w:rPr>
              <w:t>，</w:t>
            </w:r>
            <w:r>
              <w:rPr>
                <w:kern w:val="0"/>
                <w:sz w:val="21"/>
                <w:szCs w:val="21"/>
                <w:lang w:bidi="ar"/>
              </w:rPr>
              <w:t>D</w:t>
            </w:r>
            <w:r>
              <w:rPr>
                <w:kern w:val="0"/>
                <w:sz w:val="21"/>
                <w:szCs w:val="21"/>
                <w:lang w:bidi="ar"/>
              </w:rPr>
              <w:t>类</w:t>
            </w:r>
          </w:p>
        </w:tc>
        <w:tc>
          <w:tcPr>
            <w:tcW w:w="927" w:type="dxa"/>
            <w:tcBorders>
              <w:tl2br w:val="nil"/>
              <w:tr2bl w:val="nil"/>
            </w:tcBorders>
            <w:shd w:val="clear" w:color="auto" w:fill="auto"/>
            <w:noWrap/>
            <w:vAlign w:val="center"/>
          </w:tcPr>
          <w:p w14:paraId="15DA4461"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15</w:t>
            </w:r>
          </w:p>
        </w:tc>
        <w:tc>
          <w:tcPr>
            <w:tcW w:w="928" w:type="dxa"/>
            <w:tcBorders>
              <w:tl2br w:val="nil"/>
              <w:tr2bl w:val="nil"/>
            </w:tcBorders>
            <w:shd w:val="clear" w:color="auto" w:fill="auto"/>
            <w:noWrap/>
            <w:vAlign w:val="center"/>
          </w:tcPr>
          <w:p w14:paraId="717E047E"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0A7F4C0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5093DAD7"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3C9297A8" w14:textId="77777777">
        <w:trPr>
          <w:trHeight w:val="312"/>
          <w:jc w:val="center"/>
        </w:trPr>
        <w:tc>
          <w:tcPr>
            <w:tcW w:w="2504" w:type="dxa"/>
            <w:tcBorders>
              <w:tl2br w:val="nil"/>
              <w:tr2bl w:val="nil"/>
            </w:tcBorders>
            <w:shd w:val="clear" w:color="auto" w:fill="auto"/>
            <w:noWrap/>
            <w:vAlign w:val="center"/>
          </w:tcPr>
          <w:p w14:paraId="40CA624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2F29D221"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阀门中孔泄漏</w:t>
            </w:r>
          </w:p>
        </w:tc>
        <w:tc>
          <w:tcPr>
            <w:tcW w:w="1822" w:type="dxa"/>
            <w:tcBorders>
              <w:tl2br w:val="nil"/>
              <w:tr2bl w:val="nil"/>
            </w:tcBorders>
            <w:shd w:val="clear" w:color="auto" w:fill="auto"/>
            <w:noWrap/>
            <w:vAlign w:val="center"/>
          </w:tcPr>
          <w:p w14:paraId="726F11A1"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2.1m/s</w:t>
            </w:r>
            <w:r>
              <w:rPr>
                <w:rFonts w:hint="eastAsia"/>
                <w:kern w:val="0"/>
                <w:sz w:val="21"/>
                <w:szCs w:val="21"/>
                <w:lang w:bidi="ar"/>
              </w:rPr>
              <w:t>，</w:t>
            </w:r>
            <w:r>
              <w:rPr>
                <w:kern w:val="0"/>
                <w:sz w:val="21"/>
                <w:szCs w:val="21"/>
                <w:lang w:bidi="ar"/>
              </w:rPr>
              <w:t>D</w:t>
            </w:r>
            <w:r>
              <w:rPr>
                <w:kern w:val="0"/>
                <w:sz w:val="21"/>
                <w:szCs w:val="21"/>
                <w:lang w:bidi="ar"/>
              </w:rPr>
              <w:t>类</w:t>
            </w:r>
          </w:p>
        </w:tc>
        <w:tc>
          <w:tcPr>
            <w:tcW w:w="927" w:type="dxa"/>
            <w:tcBorders>
              <w:tl2br w:val="nil"/>
              <w:tr2bl w:val="nil"/>
            </w:tcBorders>
            <w:shd w:val="clear" w:color="auto" w:fill="auto"/>
            <w:noWrap/>
            <w:vAlign w:val="center"/>
          </w:tcPr>
          <w:p w14:paraId="2A043EEE"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15</w:t>
            </w:r>
          </w:p>
        </w:tc>
        <w:tc>
          <w:tcPr>
            <w:tcW w:w="928" w:type="dxa"/>
            <w:tcBorders>
              <w:tl2br w:val="nil"/>
              <w:tr2bl w:val="nil"/>
            </w:tcBorders>
            <w:shd w:val="clear" w:color="auto" w:fill="auto"/>
            <w:noWrap/>
            <w:vAlign w:val="center"/>
          </w:tcPr>
          <w:p w14:paraId="7FEF0A9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10767D21"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2CAB240B"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5CDE15B3" w14:textId="77777777">
        <w:trPr>
          <w:trHeight w:val="312"/>
          <w:jc w:val="center"/>
        </w:trPr>
        <w:tc>
          <w:tcPr>
            <w:tcW w:w="2504" w:type="dxa"/>
            <w:tcBorders>
              <w:tl2br w:val="nil"/>
              <w:tr2bl w:val="nil"/>
            </w:tcBorders>
            <w:shd w:val="clear" w:color="auto" w:fill="auto"/>
            <w:noWrap/>
            <w:vAlign w:val="center"/>
          </w:tcPr>
          <w:p w14:paraId="5ED0E3D1"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0EC0B653"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管道大孔泄漏</w:t>
            </w:r>
          </w:p>
        </w:tc>
        <w:tc>
          <w:tcPr>
            <w:tcW w:w="1822" w:type="dxa"/>
            <w:tcBorders>
              <w:tl2br w:val="nil"/>
              <w:tr2bl w:val="nil"/>
            </w:tcBorders>
            <w:shd w:val="clear" w:color="auto" w:fill="auto"/>
            <w:noWrap/>
            <w:vAlign w:val="center"/>
          </w:tcPr>
          <w:p w14:paraId="121F4920"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4.9m/s</w:t>
            </w:r>
            <w:r>
              <w:rPr>
                <w:rFonts w:hint="eastAsia"/>
                <w:kern w:val="0"/>
                <w:sz w:val="21"/>
                <w:szCs w:val="21"/>
                <w:lang w:bidi="ar"/>
              </w:rPr>
              <w:t>，</w:t>
            </w:r>
            <w:r>
              <w:rPr>
                <w:kern w:val="0"/>
                <w:sz w:val="21"/>
                <w:szCs w:val="21"/>
                <w:lang w:bidi="ar"/>
              </w:rPr>
              <w:t>C</w:t>
            </w:r>
            <w:r>
              <w:rPr>
                <w:kern w:val="0"/>
                <w:sz w:val="21"/>
                <w:szCs w:val="21"/>
                <w:lang w:bidi="ar"/>
              </w:rPr>
              <w:t>类</w:t>
            </w:r>
          </w:p>
        </w:tc>
        <w:tc>
          <w:tcPr>
            <w:tcW w:w="927" w:type="dxa"/>
            <w:tcBorders>
              <w:tl2br w:val="nil"/>
              <w:tr2bl w:val="nil"/>
            </w:tcBorders>
            <w:shd w:val="clear" w:color="auto" w:fill="auto"/>
            <w:noWrap/>
            <w:vAlign w:val="center"/>
          </w:tcPr>
          <w:p w14:paraId="5545023A"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14</w:t>
            </w:r>
          </w:p>
        </w:tc>
        <w:tc>
          <w:tcPr>
            <w:tcW w:w="928" w:type="dxa"/>
            <w:tcBorders>
              <w:tl2br w:val="nil"/>
              <w:tr2bl w:val="nil"/>
            </w:tcBorders>
            <w:shd w:val="clear" w:color="auto" w:fill="auto"/>
            <w:noWrap/>
            <w:vAlign w:val="center"/>
          </w:tcPr>
          <w:p w14:paraId="53734E5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0991A00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32B4CB0A"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4C4873E4" w14:textId="77777777">
        <w:trPr>
          <w:trHeight w:val="312"/>
          <w:jc w:val="center"/>
        </w:trPr>
        <w:tc>
          <w:tcPr>
            <w:tcW w:w="2504" w:type="dxa"/>
            <w:tcBorders>
              <w:tl2br w:val="nil"/>
              <w:tr2bl w:val="nil"/>
            </w:tcBorders>
            <w:shd w:val="clear" w:color="auto" w:fill="auto"/>
            <w:noWrap/>
            <w:vAlign w:val="center"/>
          </w:tcPr>
          <w:p w14:paraId="4EF3506A"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6760CAE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阀门大孔泄漏</w:t>
            </w:r>
          </w:p>
        </w:tc>
        <w:tc>
          <w:tcPr>
            <w:tcW w:w="1822" w:type="dxa"/>
            <w:tcBorders>
              <w:tl2br w:val="nil"/>
              <w:tr2bl w:val="nil"/>
            </w:tcBorders>
            <w:shd w:val="clear" w:color="auto" w:fill="auto"/>
            <w:noWrap/>
            <w:vAlign w:val="center"/>
          </w:tcPr>
          <w:p w14:paraId="0755A677"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4.9m/s</w:t>
            </w:r>
            <w:r>
              <w:rPr>
                <w:rFonts w:hint="eastAsia"/>
                <w:kern w:val="0"/>
                <w:sz w:val="21"/>
                <w:szCs w:val="21"/>
                <w:lang w:bidi="ar"/>
              </w:rPr>
              <w:t>，</w:t>
            </w:r>
            <w:r>
              <w:rPr>
                <w:kern w:val="0"/>
                <w:sz w:val="21"/>
                <w:szCs w:val="21"/>
                <w:lang w:bidi="ar"/>
              </w:rPr>
              <w:t>C</w:t>
            </w:r>
            <w:r>
              <w:rPr>
                <w:kern w:val="0"/>
                <w:sz w:val="21"/>
                <w:szCs w:val="21"/>
                <w:lang w:bidi="ar"/>
              </w:rPr>
              <w:t>类</w:t>
            </w:r>
          </w:p>
        </w:tc>
        <w:tc>
          <w:tcPr>
            <w:tcW w:w="927" w:type="dxa"/>
            <w:tcBorders>
              <w:tl2br w:val="nil"/>
              <w:tr2bl w:val="nil"/>
            </w:tcBorders>
            <w:shd w:val="clear" w:color="auto" w:fill="auto"/>
            <w:noWrap/>
            <w:vAlign w:val="center"/>
          </w:tcPr>
          <w:p w14:paraId="7BDFD7D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14</w:t>
            </w:r>
          </w:p>
        </w:tc>
        <w:tc>
          <w:tcPr>
            <w:tcW w:w="928" w:type="dxa"/>
            <w:tcBorders>
              <w:tl2br w:val="nil"/>
              <w:tr2bl w:val="nil"/>
            </w:tcBorders>
            <w:shd w:val="clear" w:color="auto" w:fill="auto"/>
            <w:noWrap/>
            <w:vAlign w:val="center"/>
          </w:tcPr>
          <w:p w14:paraId="5567CD7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0A42F66D"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45F4680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3CE25322" w14:textId="77777777">
        <w:trPr>
          <w:trHeight w:val="312"/>
          <w:jc w:val="center"/>
        </w:trPr>
        <w:tc>
          <w:tcPr>
            <w:tcW w:w="2504" w:type="dxa"/>
            <w:tcBorders>
              <w:tl2br w:val="nil"/>
              <w:tr2bl w:val="nil"/>
            </w:tcBorders>
            <w:shd w:val="clear" w:color="auto" w:fill="auto"/>
            <w:noWrap/>
            <w:vAlign w:val="center"/>
          </w:tcPr>
          <w:p w14:paraId="1292E260"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2803299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管道完全破裂</w:t>
            </w:r>
          </w:p>
        </w:tc>
        <w:tc>
          <w:tcPr>
            <w:tcW w:w="1822" w:type="dxa"/>
            <w:tcBorders>
              <w:tl2br w:val="nil"/>
              <w:tr2bl w:val="nil"/>
            </w:tcBorders>
            <w:shd w:val="clear" w:color="auto" w:fill="auto"/>
            <w:noWrap/>
            <w:vAlign w:val="center"/>
          </w:tcPr>
          <w:p w14:paraId="1C600A02"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4.9m/s</w:t>
            </w:r>
            <w:r>
              <w:rPr>
                <w:rFonts w:hint="eastAsia"/>
                <w:kern w:val="0"/>
                <w:sz w:val="21"/>
                <w:szCs w:val="21"/>
                <w:lang w:bidi="ar"/>
              </w:rPr>
              <w:t>，</w:t>
            </w:r>
            <w:r>
              <w:rPr>
                <w:kern w:val="0"/>
                <w:sz w:val="21"/>
                <w:szCs w:val="21"/>
                <w:lang w:bidi="ar"/>
              </w:rPr>
              <w:t>C</w:t>
            </w:r>
            <w:r>
              <w:rPr>
                <w:kern w:val="0"/>
                <w:sz w:val="21"/>
                <w:szCs w:val="21"/>
                <w:lang w:bidi="ar"/>
              </w:rPr>
              <w:t>类</w:t>
            </w:r>
          </w:p>
        </w:tc>
        <w:tc>
          <w:tcPr>
            <w:tcW w:w="927" w:type="dxa"/>
            <w:tcBorders>
              <w:tl2br w:val="nil"/>
              <w:tr2bl w:val="nil"/>
            </w:tcBorders>
            <w:shd w:val="clear" w:color="auto" w:fill="auto"/>
            <w:noWrap/>
            <w:vAlign w:val="center"/>
          </w:tcPr>
          <w:p w14:paraId="2B6CBB61"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14</w:t>
            </w:r>
          </w:p>
        </w:tc>
        <w:tc>
          <w:tcPr>
            <w:tcW w:w="928" w:type="dxa"/>
            <w:tcBorders>
              <w:tl2br w:val="nil"/>
              <w:tr2bl w:val="nil"/>
            </w:tcBorders>
            <w:shd w:val="clear" w:color="auto" w:fill="auto"/>
            <w:noWrap/>
            <w:vAlign w:val="center"/>
          </w:tcPr>
          <w:p w14:paraId="055D4B1D"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671746F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030A4AC0"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4BDB6886" w14:textId="77777777">
        <w:trPr>
          <w:trHeight w:val="312"/>
          <w:jc w:val="center"/>
        </w:trPr>
        <w:tc>
          <w:tcPr>
            <w:tcW w:w="2504" w:type="dxa"/>
            <w:tcBorders>
              <w:tl2br w:val="nil"/>
              <w:tr2bl w:val="nil"/>
            </w:tcBorders>
            <w:shd w:val="clear" w:color="auto" w:fill="auto"/>
            <w:noWrap/>
            <w:vAlign w:val="center"/>
          </w:tcPr>
          <w:p w14:paraId="519C1FB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lastRenderedPageBreak/>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6D796A39"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阀门中孔泄漏</w:t>
            </w:r>
          </w:p>
        </w:tc>
        <w:tc>
          <w:tcPr>
            <w:tcW w:w="1822" w:type="dxa"/>
            <w:tcBorders>
              <w:tl2br w:val="nil"/>
              <w:tr2bl w:val="nil"/>
            </w:tcBorders>
            <w:shd w:val="clear" w:color="auto" w:fill="auto"/>
            <w:noWrap/>
            <w:vAlign w:val="center"/>
          </w:tcPr>
          <w:p w14:paraId="65ECF621"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4.9m/s</w:t>
            </w:r>
            <w:r>
              <w:rPr>
                <w:rFonts w:hint="eastAsia"/>
                <w:kern w:val="0"/>
                <w:sz w:val="21"/>
                <w:szCs w:val="21"/>
                <w:lang w:bidi="ar"/>
              </w:rPr>
              <w:t>，</w:t>
            </w:r>
            <w:r>
              <w:rPr>
                <w:kern w:val="0"/>
                <w:sz w:val="21"/>
                <w:szCs w:val="21"/>
                <w:lang w:bidi="ar"/>
              </w:rPr>
              <w:t>C</w:t>
            </w:r>
            <w:r>
              <w:rPr>
                <w:kern w:val="0"/>
                <w:sz w:val="21"/>
                <w:szCs w:val="21"/>
                <w:lang w:bidi="ar"/>
              </w:rPr>
              <w:t>类</w:t>
            </w:r>
          </w:p>
        </w:tc>
        <w:tc>
          <w:tcPr>
            <w:tcW w:w="927" w:type="dxa"/>
            <w:tcBorders>
              <w:tl2br w:val="nil"/>
              <w:tr2bl w:val="nil"/>
            </w:tcBorders>
            <w:shd w:val="clear" w:color="auto" w:fill="auto"/>
            <w:noWrap/>
            <w:vAlign w:val="center"/>
          </w:tcPr>
          <w:p w14:paraId="4EAB3FB5"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14</w:t>
            </w:r>
          </w:p>
        </w:tc>
        <w:tc>
          <w:tcPr>
            <w:tcW w:w="928" w:type="dxa"/>
            <w:tcBorders>
              <w:tl2br w:val="nil"/>
              <w:tr2bl w:val="nil"/>
            </w:tcBorders>
            <w:shd w:val="clear" w:color="auto" w:fill="auto"/>
            <w:noWrap/>
            <w:vAlign w:val="center"/>
          </w:tcPr>
          <w:p w14:paraId="1AB7D5ED"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1996B067"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44FA27F3"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r w:rsidR="0067440D" w14:paraId="2C4ED7F4" w14:textId="77777777">
        <w:trPr>
          <w:trHeight w:val="312"/>
          <w:jc w:val="center"/>
        </w:trPr>
        <w:tc>
          <w:tcPr>
            <w:tcW w:w="2504" w:type="dxa"/>
            <w:tcBorders>
              <w:tl2br w:val="nil"/>
              <w:tr2bl w:val="nil"/>
            </w:tcBorders>
            <w:shd w:val="clear" w:color="auto" w:fill="auto"/>
            <w:noWrap/>
            <w:vAlign w:val="center"/>
          </w:tcPr>
          <w:p w14:paraId="3B45AEF4"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焦石</w:t>
            </w:r>
            <w:r>
              <w:rPr>
                <w:kern w:val="0"/>
                <w:sz w:val="21"/>
                <w:szCs w:val="21"/>
                <w:lang w:bidi="ar"/>
              </w:rPr>
              <w:t>7</w:t>
            </w:r>
            <w:r>
              <w:rPr>
                <w:kern w:val="0"/>
                <w:sz w:val="21"/>
                <w:szCs w:val="21"/>
                <w:lang w:bidi="ar"/>
              </w:rPr>
              <w:t>号集气站：焦页</w:t>
            </w:r>
            <w:r>
              <w:rPr>
                <w:kern w:val="0"/>
                <w:sz w:val="21"/>
                <w:szCs w:val="21"/>
                <w:lang w:bidi="ar"/>
              </w:rPr>
              <w:t>7</w:t>
            </w:r>
            <w:r>
              <w:rPr>
                <w:kern w:val="0"/>
                <w:sz w:val="21"/>
                <w:szCs w:val="21"/>
                <w:lang w:bidi="ar"/>
              </w:rPr>
              <w:t>号集气站分离器</w:t>
            </w:r>
          </w:p>
        </w:tc>
        <w:tc>
          <w:tcPr>
            <w:tcW w:w="1102" w:type="dxa"/>
            <w:tcBorders>
              <w:tl2br w:val="nil"/>
              <w:tr2bl w:val="nil"/>
            </w:tcBorders>
            <w:shd w:val="clear" w:color="auto" w:fill="auto"/>
            <w:noWrap/>
            <w:vAlign w:val="center"/>
          </w:tcPr>
          <w:p w14:paraId="7B558B0C"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管道中孔泄漏</w:t>
            </w:r>
          </w:p>
        </w:tc>
        <w:tc>
          <w:tcPr>
            <w:tcW w:w="1822" w:type="dxa"/>
            <w:tcBorders>
              <w:tl2br w:val="nil"/>
              <w:tr2bl w:val="nil"/>
            </w:tcBorders>
            <w:shd w:val="clear" w:color="auto" w:fill="auto"/>
            <w:noWrap/>
            <w:vAlign w:val="center"/>
          </w:tcPr>
          <w:p w14:paraId="1BC44558"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闪火</w:t>
            </w:r>
            <w:r>
              <w:rPr>
                <w:rFonts w:hint="eastAsia"/>
                <w:kern w:val="0"/>
                <w:sz w:val="21"/>
                <w:szCs w:val="21"/>
                <w:lang w:bidi="ar"/>
              </w:rPr>
              <w:t>：</w:t>
            </w:r>
            <w:r>
              <w:rPr>
                <w:kern w:val="0"/>
                <w:sz w:val="21"/>
                <w:szCs w:val="21"/>
                <w:lang w:bidi="ar"/>
              </w:rPr>
              <w:t>4.9m/s</w:t>
            </w:r>
            <w:r>
              <w:rPr>
                <w:rFonts w:hint="eastAsia"/>
                <w:kern w:val="0"/>
                <w:sz w:val="21"/>
                <w:szCs w:val="21"/>
                <w:lang w:bidi="ar"/>
              </w:rPr>
              <w:t>，</w:t>
            </w:r>
            <w:r>
              <w:rPr>
                <w:kern w:val="0"/>
                <w:sz w:val="21"/>
                <w:szCs w:val="21"/>
                <w:lang w:bidi="ar"/>
              </w:rPr>
              <w:t>C</w:t>
            </w:r>
            <w:r>
              <w:rPr>
                <w:kern w:val="0"/>
                <w:sz w:val="21"/>
                <w:szCs w:val="21"/>
                <w:lang w:bidi="ar"/>
              </w:rPr>
              <w:t>类</w:t>
            </w:r>
          </w:p>
        </w:tc>
        <w:tc>
          <w:tcPr>
            <w:tcW w:w="927" w:type="dxa"/>
            <w:tcBorders>
              <w:tl2br w:val="nil"/>
              <w:tr2bl w:val="nil"/>
            </w:tcBorders>
            <w:shd w:val="clear" w:color="auto" w:fill="auto"/>
            <w:noWrap/>
            <w:vAlign w:val="center"/>
          </w:tcPr>
          <w:p w14:paraId="53A50FB8"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14</w:t>
            </w:r>
          </w:p>
        </w:tc>
        <w:tc>
          <w:tcPr>
            <w:tcW w:w="928" w:type="dxa"/>
            <w:tcBorders>
              <w:tl2br w:val="nil"/>
              <w:tr2bl w:val="nil"/>
            </w:tcBorders>
            <w:shd w:val="clear" w:color="auto" w:fill="auto"/>
            <w:noWrap/>
            <w:vAlign w:val="center"/>
          </w:tcPr>
          <w:p w14:paraId="7E58DC02"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36" w:type="dxa"/>
            <w:tcBorders>
              <w:tl2br w:val="nil"/>
              <w:tr2bl w:val="nil"/>
            </w:tcBorders>
            <w:shd w:val="clear" w:color="auto" w:fill="auto"/>
            <w:noWrap/>
            <w:vAlign w:val="center"/>
          </w:tcPr>
          <w:p w14:paraId="31FD3496"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c>
          <w:tcPr>
            <w:tcW w:w="1082" w:type="dxa"/>
            <w:tcBorders>
              <w:tl2br w:val="nil"/>
              <w:tr2bl w:val="nil"/>
            </w:tcBorders>
            <w:shd w:val="clear" w:color="auto" w:fill="auto"/>
            <w:noWrap/>
            <w:vAlign w:val="center"/>
          </w:tcPr>
          <w:p w14:paraId="59D71BB5" w14:textId="77777777" w:rsidR="0067440D" w:rsidRDefault="00000000">
            <w:pPr>
              <w:widowControl/>
              <w:spacing w:line="240" w:lineRule="atLeast"/>
              <w:ind w:firstLineChars="0" w:firstLine="0"/>
              <w:jc w:val="center"/>
              <w:textAlignment w:val="center"/>
              <w:rPr>
                <w:sz w:val="21"/>
                <w:szCs w:val="21"/>
              </w:rPr>
            </w:pPr>
            <w:r>
              <w:rPr>
                <w:kern w:val="0"/>
                <w:sz w:val="21"/>
                <w:szCs w:val="21"/>
                <w:lang w:bidi="ar"/>
              </w:rPr>
              <w:t>/</w:t>
            </w:r>
          </w:p>
        </w:tc>
      </w:tr>
    </w:tbl>
    <w:p w14:paraId="67BF8660" w14:textId="77777777" w:rsidR="0067440D" w:rsidRDefault="0067440D">
      <w:pPr>
        <w:pStyle w:val="2SLCON22"/>
      </w:pPr>
    </w:p>
    <w:p w14:paraId="39930FCE" w14:textId="77777777" w:rsidR="0067440D" w:rsidRDefault="00000000">
      <w:pPr>
        <w:spacing w:beforeLines="50" w:before="156" w:line="360" w:lineRule="auto"/>
        <w:ind w:firstLineChars="0" w:firstLine="0"/>
        <w:jc w:val="center"/>
        <w:rPr>
          <w:sz w:val="24"/>
          <w:szCs w:val="24"/>
        </w:rPr>
      </w:pPr>
      <w:r>
        <w:rPr>
          <w:sz w:val="24"/>
          <w:szCs w:val="24"/>
        </w:rPr>
        <w:br w:type="page"/>
      </w:r>
    </w:p>
    <w:p w14:paraId="59D22022" w14:textId="77777777" w:rsidR="0067440D" w:rsidRDefault="00000000">
      <w:pPr>
        <w:pStyle w:val="1"/>
        <w:keepNext w:val="0"/>
        <w:keepLines w:val="0"/>
        <w:spacing w:before="312" w:after="312" w:line="360" w:lineRule="auto"/>
      </w:pPr>
      <w:bookmarkStart w:id="51" w:name="_Toc28998"/>
      <w:r>
        <w:rPr>
          <w:rFonts w:hint="eastAsia"/>
        </w:rPr>
        <w:lastRenderedPageBreak/>
        <w:t>安全管理和应急管理评价</w:t>
      </w:r>
      <w:bookmarkEnd w:id="51"/>
    </w:p>
    <w:p w14:paraId="6D27B16F" w14:textId="77777777" w:rsidR="0067440D" w:rsidRDefault="00000000">
      <w:pPr>
        <w:pStyle w:val="2"/>
        <w:keepNext w:val="0"/>
        <w:keepLines w:val="0"/>
        <w:spacing w:before="156" w:after="156" w:line="360" w:lineRule="auto"/>
        <w:jc w:val="center"/>
      </w:pPr>
      <w:bookmarkStart w:id="52" w:name="_Toc32082"/>
      <w:r>
        <w:rPr>
          <w:rFonts w:hint="eastAsia"/>
        </w:rPr>
        <w:t>安全管理</w:t>
      </w:r>
      <w:bookmarkEnd w:id="52"/>
    </w:p>
    <w:p w14:paraId="26CEDD8C" w14:textId="77777777" w:rsidR="0067440D" w:rsidRDefault="00000000">
      <w:pPr>
        <w:numPr>
          <w:ilvl w:val="2"/>
          <w:numId w:val="1"/>
        </w:numPr>
        <w:spacing w:line="360" w:lineRule="auto"/>
        <w:ind w:left="0" w:firstLineChars="0"/>
        <w:outlineLvl w:val="2"/>
        <w:rPr>
          <w:rFonts w:eastAsia="黑体"/>
          <w:bCs/>
          <w:sz w:val="24"/>
          <w:szCs w:val="24"/>
        </w:rPr>
      </w:pPr>
      <w:r>
        <w:rPr>
          <w:rFonts w:eastAsia="黑体" w:hint="eastAsia"/>
          <w:bCs/>
          <w:sz w:val="24"/>
          <w:szCs w:val="24"/>
        </w:rPr>
        <w:t>组织机构及安全管理人员设置评价</w:t>
      </w:r>
    </w:p>
    <w:p w14:paraId="6915FED3" w14:textId="77777777" w:rsidR="0067440D" w:rsidRDefault="00000000">
      <w:pPr>
        <w:pStyle w:val="a0"/>
        <w:spacing w:line="360" w:lineRule="auto"/>
        <w:ind w:firstLine="480"/>
        <w:rPr>
          <w:color w:val="auto"/>
          <w:sz w:val="24"/>
          <w:szCs w:val="24"/>
        </w:rPr>
      </w:pPr>
      <w:r>
        <w:rPr>
          <w:color w:val="auto"/>
          <w:sz w:val="24"/>
          <w:szCs w:val="24"/>
        </w:rPr>
        <w:t>涪陵</w:t>
      </w:r>
      <w:r>
        <w:rPr>
          <w:rFonts w:hint="eastAsia"/>
          <w:color w:val="auto"/>
          <w:sz w:val="24"/>
          <w:szCs w:val="24"/>
        </w:rPr>
        <w:t>页岩气公司配备安全环保总监，并设有安全环保部负责安全管理。公司以主要领导为安全生产第一责任人，设有专职安全生产管理人员，各井站值班人员负有安全生产职责。公司主要负责人经安全培训合格，取得安全管理资格证书。</w:t>
      </w:r>
    </w:p>
    <w:p w14:paraId="0BDDE2FC" w14:textId="77777777" w:rsidR="0067440D" w:rsidRDefault="00000000">
      <w:pPr>
        <w:pStyle w:val="a0"/>
        <w:spacing w:line="360" w:lineRule="auto"/>
        <w:ind w:firstLine="480"/>
        <w:rPr>
          <w:color w:val="auto"/>
          <w:sz w:val="24"/>
          <w:szCs w:val="24"/>
        </w:rPr>
      </w:pPr>
      <w:r>
        <w:rPr>
          <w:rFonts w:hint="eastAsia"/>
          <w:color w:val="auto"/>
          <w:sz w:val="24"/>
          <w:szCs w:val="24"/>
        </w:rPr>
        <w:t>小结：</w:t>
      </w:r>
      <w:r>
        <w:rPr>
          <w:color w:val="auto"/>
          <w:sz w:val="24"/>
          <w:szCs w:val="24"/>
        </w:rPr>
        <w:t>涪陵</w:t>
      </w:r>
      <w:r>
        <w:rPr>
          <w:rFonts w:hint="eastAsia"/>
          <w:color w:val="auto"/>
          <w:sz w:val="24"/>
          <w:szCs w:val="24"/>
        </w:rPr>
        <w:t>页岩气公司安全管理机构及安全管理人员设置合理。</w:t>
      </w:r>
    </w:p>
    <w:p w14:paraId="5A599A76" w14:textId="77777777" w:rsidR="0067440D" w:rsidRDefault="00000000">
      <w:pPr>
        <w:numPr>
          <w:ilvl w:val="2"/>
          <w:numId w:val="1"/>
        </w:numPr>
        <w:spacing w:line="360" w:lineRule="auto"/>
        <w:ind w:left="0" w:firstLineChars="0"/>
        <w:outlineLvl w:val="2"/>
        <w:rPr>
          <w:rFonts w:eastAsia="黑体"/>
          <w:bCs/>
          <w:sz w:val="24"/>
          <w:szCs w:val="24"/>
        </w:rPr>
      </w:pPr>
      <w:r>
        <w:rPr>
          <w:rFonts w:eastAsia="黑体" w:hint="eastAsia"/>
          <w:bCs/>
          <w:sz w:val="24"/>
          <w:szCs w:val="24"/>
        </w:rPr>
        <w:t>安全管理制度和安全规程</w:t>
      </w:r>
    </w:p>
    <w:p w14:paraId="3A87948F" w14:textId="77777777" w:rsidR="0067440D" w:rsidRDefault="00000000">
      <w:pPr>
        <w:pStyle w:val="a0"/>
        <w:spacing w:line="360" w:lineRule="auto"/>
        <w:ind w:firstLine="480"/>
        <w:rPr>
          <w:color w:val="auto"/>
          <w:sz w:val="24"/>
          <w:szCs w:val="24"/>
        </w:rPr>
      </w:pPr>
      <w:r>
        <w:rPr>
          <w:color w:val="auto"/>
          <w:sz w:val="24"/>
          <w:szCs w:val="24"/>
        </w:rPr>
        <w:t>涪陵</w:t>
      </w:r>
      <w:r>
        <w:rPr>
          <w:rFonts w:hint="eastAsia"/>
          <w:color w:val="auto"/>
          <w:sz w:val="24"/>
          <w:szCs w:val="24"/>
        </w:rPr>
        <w:t>页岩气公司</w:t>
      </w:r>
      <w:r>
        <w:rPr>
          <w:color w:val="auto"/>
          <w:sz w:val="24"/>
          <w:szCs w:val="24"/>
        </w:rPr>
        <w:t>在安全管理上严格遵守国家安全生产的法律法规，并依据国家及行业标准，制定了相应的安全管理制度。结合实际，制定和完善了岗位作业规程。</w:t>
      </w:r>
    </w:p>
    <w:p w14:paraId="7E5AF6CE" w14:textId="77777777" w:rsidR="0067440D" w:rsidRDefault="00000000">
      <w:pPr>
        <w:pStyle w:val="a0"/>
        <w:spacing w:line="360" w:lineRule="auto"/>
        <w:ind w:firstLine="480"/>
        <w:rPr>
          <w:color w:val="auto"/>
          <w:sz w:val="24"/>
          <w:szCs w:val="24"/>
        </w:rPr>
      </w:pPr>
      <w:r>
        <w:rPr>
          <w:color w:val="auto"/>
          <w:sz w:val="24"/>
          <w:szCs w:val="24"/>
        </w:rPr>
        <w:t>小结</w:t>
      </w:r>
      <w:r>
        <w:rPr>
          <w:rFonts w:hint="eastAsia"/>
          <w:color w:val="auto"/>
          <w:sz w:val="24"/>
          <w:szCs w:val="24"/>
        </w:rPr>
        <w:t>：</w:t>
      </w:r>
      <w:r>
        <w:rPr>
          <w:color w:val="auto"/>
          <w:sz w:val="24"/>
          <w:szCs w:val="24"/>
        </w:rPr>
        <w:t>涪陵</w:t>
      </w:r>
      <w:r>
        <w:rPr>
          <w:rFonts w:hint="eastAsia"/>
          <w:color w:val="auto"/>
          <w:sz w:val="24"/>
          <w:szCs w:val="24"/>
        </w:rPr>
        <w:t>页岩气公司</w:t>
      </w:r>
      <w:r>
        <w:rPr>
          <w:color w:val="auto"/>
          <w:sz w:val="24"/>
          <w:szCs w:val="24"/>
        </w:rPr>
        <w:t>安全管理制度和安全技术规程设置符合要求</w:t>
      </w:r>
      <w:r>
        <w:rPr>
          <w:rFonts w:hint="eastAsia"/>
          <w:color w:val="auto"/>
          <w:sz w:val="24"/>
          <w:szCs w:val="24"/>
        </w:rPr>
        <w:t>。</w:t>
      </w:r>
    </w:p>
    <w:p w14:paraId="02BB3A45" w14:textId="77777777" w:rsidR="0067440D" w:rsidRDefault="00000000">
      <w:pPr>
        <w:numPr>
          <w:ilvl w:val="2"/>
          <w:numId w:val="1"/>
        </w:numPr>
        <w:spacing w:line="360" w:lineRule="auto"/>
        <w:ind w:left="0" w:firstLineChars="0"/>
        <w:outlineLvl w:val="2"/>
        <w:rPr>
          <w:rFonts w:eastAsia="黑体"/>
          <w:bCs/>
          <w:sz w:val="24"/>
          <w:szCs w:val="24"/>
        </w:rPr>
      </w:pPr>
      <w:r>
        <w:rPr>
          <w:rFonts w:eastAsia="黑体" w:hint="eastAsia"/>
          <w:bCs/>
          <w:sz w:val="24"/>
          <w:szCs w:val="24"/>
        </w:rPr>
        <w:t>作业场所特种设备等重点部位安全管理</w:t>
      </w:r>
    </w:p>
    <w:p w14:paraId="63B71F3D" w14:textId="77777777" w:rsidR="0067440D" w:rsidRDefault="00000000">
      <w:pPr>
        <w:pStyle w:val="a0"/>
        <w:spacing w:line="360" w:lineRule="auto"/>
        <w:ind w:firstLine="480"/>
        <w:rPr>
          <w:color w:val="auto"/>
          <w:sz w:val="24"/>
          <w:szCs w:val="24"/>
        </w:rPr>
      </w:pPr>
      <w:r>
        <w:rPr>
          <w:color w:val="auto"/>
          <w:sz w:val="24"/>
          <w:szCs w:val="24"/>
        </w:rPr>
        <w:t>涪陵</w:t>
      </w:r>
      <w:r>
        <w:rPr>
          <w:rFonts w:hint="eastAsia"/>
          <w:color w:val="auto"/>
          <w:sz w:val="24"/>
          <w:szCs w:val="24"/>
        </w:rPr>
        <w:t>页岩气公司</w:t>
      </w:r>
      <w:r>
        <w:rPr>
          <w:color w:val="auto"/>
          <w:sz w:val="24"/>
          <w:szCs w:val="24"/>
        </w:rPr>
        <w:t>按照《中华人民共和国特种设备安全法》、《特种设备安全监察条例》等法律法规对站场压力容器等特种设备进行管理。对重点部位则采取设置警示标志等措施加强了管控，安全管理充分有效。对本项目拟采用的特种设备</w:t>
      </w:r>
      <w:r>
        <w:rPr>
          <w:rFonts w:hint="eastAsia"/>
          <w:color w:val="auto"/>
          <w:sz w:val="24"/>
          <w:szCs w:val="24"/>
        </w:rPr>
        <w:t>拟</w:t>
      </w:r>
      <w:r>
        <w:rPr>
          <w:color w:val="auto"/>
          <w:sz w:val="24"/>
          <w:szCs w:val="24"/>
        </w:rPr>
        <w:t>按照以下要求进行管理</w:t>
      </w:r>
      <w:r>
        <w:rPr>
          <w:rFonts w:hint="eastAsia"/>
          <w:color w:val="auto"/>
          <w:sz w:val="24"/>
          <w:szCs w:val="24"/>
        </w:rPr>
        <w:t>：</w:t>
      </w:r>
    </w:p>
    <w:p w14:paraId="03364D85"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w:t>
      </w:r>
      <w:r>
        <w:rPr>
          <w:color w:val="auto"/>
          <w:sz w:val="24"/>
          <w:szCs w:val="24"/>
        </w:rPr>
        <w:t>采购、使用取得许可生产</w:t>
      </w:r>
      <w:r>
        <w:rPr>
          <w:rFonts w:hint="eastAsia"/>
          <w:color w:val="auto"/>
          <w:sz w:val="24"/>
          <w:szCs w:val="24"/>
        </w:rPr>
        <w:t>（</w:t>
      </w:r>
      <w:r>
        <w:rPr>
          <w:color w:val="auto"/>
          <w:sz w:val="24"/>
          <w:szCs w:val="24"/>
        </w:rPr>
        <w:t>含设计、制造、安装、改造、修理</w:t>
      </w:r>
      <w:r>
        <w:rPr>
          <w:rFonts w:hint="eastAsia"/>
          <w:color w:val="auto"/>
          <w:sz w:val="24"/>
          <w:szCs w:val="24"/>
        </w:rPr>
        <w:t>）</w:t>
      </w:r>
      <w:r>
        <w:rPr>
          <w:color w:val="auto"/>
          <w:sz w:val="24"/>
          <w:szCs w:val="24"/>
        </w:rPr>
        <w:t>，并且经检验合格的特种设备，不得采购超过设计使用年限的特种设备，禁止使用国家明令淘汰和已经报废的特种设备</w:t>
      </w:r>
      <w:r>
        <w:rPr>
          <w:rFonts w:hint="eastAsia"/>
          <w:color w:val="auto"/>
          <w:sz w:val="24"/>
          <w:szCs w:val="24"/>
        </w:rPr>
        <w:t>；</w:t>
      </w:r>
    </w:p>
    <w:p w14:paraId="55489014" w14:textId="77777777" w:rsidR="0067440D" w:rsidRDefault="00000000">
      <w:pPr>
        <w:pStyle w:val="a0"/>
        <w:spacing w:line="360" w:lineRule="auto"/>
        <w:ind w:firstLine="480"/>
        <w:rPr>
          <w:color w:val="auto"/>
          <w:sz w:val="24"/>
          <w:szCs w:val="24"/>
        </w:rPr>
      </w:pPr>
      <w:r>
        <w:rPr>
          <w:color w:val="auto"/>
          <w:sz w:val="24"/>
          <w:szCs w:val="24"/>
        </w:rPr>
        <w:t>2</w:t>
      </w:r>
      <w:r>
        <w:rPr>
          <w:rFonts w:hint="eastAsia"/>
          <w:color w:val="auto"/>
          <w:sz w:val="24"/>
          <w:szCs w:val="24"/>
        </w:rPr>
        <w:t>、</w:t>
      </w:r>
      <w:r>
        <w:rPr>
          <w:color w:val="auto"/>
          <w:sz w:val="24"/>
          <w:szCs w:val="24"/>
        </w:rPr>
        <w:t>设置特种设备安全管理机构，配备相应的安全管理人员和作业人员</w:t>
      </w:r>
      <w:r>
        <w:rPr>
          <w:rFonts w:hint="eastAsia"/>
          <w:color w:val="auto"/>
          <w:sz w:val="24"/>
          <w:szCs w:val="24"/>
        </w:rPr>
        <w:t>，</w:t>
      </w:r>
      <w:r>
        <w:rPr>
          <w:color w:val="auto"/>
          <w:sz w:val="24"/>
          <w:szCs w:val="24"/>
        </w:rPr>
        <w:t>建立人员管理台账，开展安全培训教育，保存人员培训记录</w:t>
      </w:r>
      <w:r>
        <w:rPr>
          <w:rFonts w:hint="eastAsia"/>
          <w:color w:val="auto"/>
          <w:sz w:val="24"/>
          <w:szCs w:val="24"/>
        </w:rPr>
        <w:t>；</w:t>
      </w:r>
      <w:r>
        <w:rPr>
          <w:color w:val="auto"/>
          <w:sz w:val="24"/>
          <w:szCs w:val="24"/>
        </w:rPr>
        <w:t>按照本规则要求设置安全管理机构的使用单位安全管理负责人，应当取得相应的特种设备安全管理人员资格证书。特种设备作业人员应当取得相应的特种设备作业人员资格证书。</w:t>
      </w:r>
    </w:p>
    <w:p w14:paraId="5BCC21EA" w14:textId="77777777" w:rsidR="0067440D" w:rsidRDefault="00000000">
      <w:pPr>
        <w:pStyle w:val="a0"/>
        <w:spacing w:line="360" w:lineRule="auto"/>
        <w:ind w:firstLine="480"/>
        <w:rPr>
          <w:color w:val="auto"/>
          <w:sz w:val="24"/>
          <w:szCs w:val="24"/>
        </w:rPr>
      </w:pPr>
      <w:r>
        <w:rPr>
          <w:color w:val="auto"/>
          <w:sz w:val="24"/>
          <w:szCs w:val="24"/>
        </w:rPr>
        <w:t>3</w:t>
      </w:r>
      <w:r>
        <w:rPr>
          <w:rFonts w:hint="eastAsia"/>
          <w:color w:val="auto"/>
          <w:sz w:val="24"/>
          <w:szCs w:val="24"/>
        </w:rPr>
        <w:t>、</w:t>
      </w:r>
      <w:r>
        <w:rPr>
          <w:color w:val="auto"/>
          <w:sz w:val="24"/>
          <w:szCs w:val="24"/>
        </w:rPr>
        <w:t>建立并且有效实施特种设备安全管理制度和高耗能特种设备节能管理制度，以及操作规程</w:t>
      </w:r>
      <w:r>
        <w:rPr>
          <w:rFonts w:hint="eastAsia"/>
          <w:color w:val="auto"/>
          <w:sz w:val="24"/>
          <w:szCs w:val="24"/>
        </w:rPr>
        <w:t>；</w:t>
      </w:r>
    </w:p>
    <w:p w14:paraId="413DE5E6" w14:textId="77777777" w:rsidR="0067440D" w:rsidRDefault="00000000">
      <w:pPr>
        <w:pStyle w:val="a0"/>
        <w:spacing w:line="360" w:lineRule="auto"/>
        <w:ind w:firstLine="480"/>
        <w:rPr>
          <w:color w:val="auto"/>
          <w:sz w:val="24"/>
          <w:szCs w:val="24"/>
        </w:rPr>
      </w:pPr>
      <w:r>
        <w:rPr>
          <w:color w:val="auto"/>
          <w:sz w:val="24"/>
          <w:szCs w:val="24"/>
        </w:rPr>
        <w:t>4</w:t>
      </w:r>
      <w:r>
        <w:rPr>
          <w:rFonts w:hint="eastAsia"/>
          <w:color w:val="auto"/>
          <w:sz w:val="24"/>
          <w:szCs w:val="24"/>
        </w:rPr>
        <w:t>、</w:t>
      </w:r>
      <w:r>
        <w:rPr>
          <w:color w:val="auto"/>
          <w:sz w:val="24"/>
          <w:szCs w:val="24"/>
        </w:rPr>
        <w:t>办理使用登记</w:t>
      </w:r>
      <w:r>
        <w:rPr>
          <w:rFonts w:hint="eastAsia"/>
          <w:color w:val="auto"/>
          <w:sz w:val="24"/>
          <w:szCs w:val="24"/>
        </w:rPr>
        <w:t>；</w:t>
      </w:r>
    </w:p>
    <w:p w14:paraId="7EA984DD" w14:textId="77777777" w:rsidR="0067440D" w:rsidRDefault="00000000">
      <w:pPr>
        <w:pStyle w:val="a0"/>
        <w:spacing w:line="360" w:lineRule="auto"/>
        <w:ind w:firstLine="480"/>
        <w:rPr>
          <w:color w:val="auto"/>
          <w:sz w:val="24"/>
          <w:szCs w:val="24"/>
        </w:rPr>
      </w:pPr>
      <w:r>
        <w:rPr>
          <w:color w:val="auto"/>
          <w:sz w:val="24"/>
          <w:szCs w:val="24"/>
        </w:rPr>
        <w:t>5</w:t>
      </w:r>
      <w:r>
        <w:rPr>
          <w:rFonts w:hint="eastAsia"/>
          <w:color w:val="auto"/>
          <w:sz w:val="24"/>
          <w:szCs w:val="24"/>
        </w:rPr>
        <w:t>、</w:t>
      </w:r>
      <w:r>
        <w:rPr>
          <w:color w:val="auto"/>
          <w:sz w:val="24"/>
          <w:szCs w:val="24"/>
        </w:rPr>
        <w:t>建立特种设备台账及技术档案</w:t>
      </w:r>
      <w:r>
        <w:rPr>
          <w:rFonts w:hint="eastAsia"/>
          <w:color w:val="auto"/>
          <w:sz w:val="24"/>
          <w:szCs w:val="24"/>
        </w:rPr>
        <w:t>；</w:t>
      </w:r>
    </w:p>
    <w:p w14:paraId="485B0A18" w14:textId="77777777" w:rsidR="0067440D" w:rsidRDefault="00000000">
      <w:pPr>
        <w:pStyle w:val="a0"/>
        <w:spacing w:line="360" w:lineRule="auto"/>
        <w:ind w:firstLine="480"/>
        <w:rPr>
          <w:color w:val="auto"/>
          <w:sz w:val="24"/>
          <w:szCs w:val="24"/>
        </w:rPr>
      </w:pPr>
      <w:r>
        <w:rPr>
          <w:color w:val="auto"/>
          <w:sz w:val="24"/>
          <w:szCs w:val="24"/>
        </w:rPr>
        <w:t>6</w:t>
      </w:r>
      <w:r>
        <w:rPr>
          <w:rFonts w:hint="eastAsia"/>
          <w:color w:val="auto"/>
          <w:sz w:val="24"/>
          <w:szCs w:val="24"/>
        </w:rPr>
        <w:t>、</w:t>
      </w:r>
      <w:r>
        <w:rPr>
          <w:color w:val="auto"/>
          <w:sz w:val="24"/>
          <w:szCs w:val="24"/>
        </w:rPr>
        <w:t>对特种设备作业人员作业情况进行检查，及时纠正违章作业行为</w:t>
      </w:r>
      <w:r>
        <w:rPr>
          <w:rFonts w:hint="eastAsia"/>
          <w:color w:val="auto"/>
          <w:sz w:val="24"/>
          <w:szCs w:val="24"/>
        </w:rPr>
        <w:t>；</w:t>
      </w:r>
    </w:p>
    <w:p w14:paraId="679F25A4" w14:textId="77777777" w:rsidR="0067440D" w:rsidRDefault="00000000">
      <w:pPr>
        <w:pStyle w:val="a0"/>
        <w:spacing w:line="360" w:lineRule="auto"/>
        <w:ind w:firstLine="480"/>
        <w:rPr>
          <w:color w:val="auto"/>
          <w:sz w:val="24"/>
          <w:szCs w:val="24"/>
        </w:rPr>
      </w:pPr>
      <w:r>
        <w:rPr>
          <w:color w:val="auto"/>
          <w:sz w:val="24"/>
          <w:szCs w:val="24"/>
        </w:rPr>
        <w:lastRenderedPageBreak/>
        <w:t>7</w:t>
      </w:r>
      <w:r>
        <w:rPr>
          <w:rFonts w:hint="eastAsia"/>
          <w:color w:val="auto"/>
          <w:sz w:val="24"/>
          <w:szCs w:val="24"/>
        </w:rPr>
        <w:t>、</w:t>
      </w:r>
      <w:r>
        <w:rPr>
          <w:color w:val="auto"/>
          <w:sz w:val="24"/>
          <w:szCs w:val="24"/>
        </w:rPr>
        <w:t>对在用特种设备进行经常性维护保养和定期自行检查，及时排查和消除事故隐患，对在用特种设备的安全附件、安全保护装置及其附属仪器仪表进行定期校验</w:t>
      </w:r>
      <w:r>
        <w:rPr>
          <w:rFonts w:hint="eastAsia"/>
          <w:color w:val="auto"/>
          <w:sz w:val="24"/>
          <w:szCs w:val="24"/>
        </w:rPr>
        <w:t>（</w:t>
      </w:r>
      <w:r>
        <w:rPr>
          <w:color w:val="auto"/>
          <w:sz w:val="24"/>
          <w:szCs w:val="24"/>
        </w:rPr>
        <w:t>检定、校准</w:t>
      </w:r>
      <w:r>
        <w:rPr>
          <w:rFonts w:hint="eastAsia"/>
          <w:color w:val="auto"/>
          <w:sz w:val="24"/>
          <w:szCs w:val="24"/>
        </w:rPr>
        <w:t>）</w:t>
      </w:r>
      <w:r>
        <w:rPr>
          <w:color w:val="auto"/>
          <w:sz w:val="24"/>
          <w:szCs w:val="24"/>
        </w:rPr>
        <w:t>、检修，及时提出定期检验和能效测试申请，接受定期检验和能效测试，并且做好相关配合工作</w:t>
      </w:r>
      <w:r>
        <w:rPr>
          <w:rFonts w:hint="eastAsia"/>
          <w:color w:val="auto"/>
          <w:sz w:val="24"/>
          <w:szCs w:val="24"/>
        </w:rPr>
        <w:t>；</w:t>
      </w:r>
    </w:p>
    <w:p w14:paraId="5F73E622" w14:textId="77777777" w:rsidR="0067440D" w:rsidRDefault="00000000">
      <w:pPr>
        <w:pStyle w:val="a0"/>
        <w:spacing w:line="360" w:lineRule="auto"/>
        <w:ind w:firstLine="480"/>
        <w:rPr>
          <w:color w:val="auto"/>
          <w:sz w:val="24"/>
          <w:szCs w:val="24"/>
        </w:rPr>
      </w:pPr>
      <w:r>
        <w:rPr>
          <w:color w:val="auto"/>
          <w:sz w:val="24"/>
          <w:szCs w:val="24"/>
        </w:rPr>
        <w:t>8</w:t>
      </w:r>
      <w:r>
        <w:rPr>
          <w:rFonts w:hint="eastAsia"/>
          <w:color w:val="auto"/>
          <w:sz w:val="24"/>
          <w:szCs w:val="24"/>
        </w:rPr>
        <w:t>、</w:t>
      </w:r>
      <w:r>
        <w:rPr>
          <w:color w:val="auto"/>
          <w:sz w:val="24"/>
          <w:szCs w:val="24"/>
        </w:rPr>
        <w:t>制定特种设备事故应急专项预案，定期进行应急演练</w:t>
      </w:r>
      <w:r>
        <w:rPr>
          <w:rFonts w:hint="eastAsia"/>
          <w:color w:val="auto"/>
          <w:sz w:val="24"/>
          <w:szCs w:val="24"/>
        </w:rPr>
        <w:t>；</w:t>
      </w:r>
      <w:r>
        <w:rPr>
          <w:color w:val="auto"/>
          <w:sz w:val="24"/>
          <w:szCs w:val="24"/>
        </w:rPr>
        <w:t>发生事故及时上报，配合事故调查处理等。</w:t>
      </w:r>
    </w:p>
    <w:p w14:paraId="7C509338" w14:textId="77777777" w:rsidR="0067440D" w:rsidRDefault="00000000">
      <w:pPr>
        <w:numPr>
          <w:ilvl w:val="2"/>
          <w:numId w:val="1"/>
        </w:numPr>
        <w:spacing w:line="360" w:lineRule="auto"/>
        <w:ind w:left="0" w:firstLineChars="0"/>
        <w:outlineLvl w:val="2"/>
        <w:rPr>
          <w:rFonts w:eastAsia="黑体"/>
          <w:bCs/>
          <w:sz w:val="24"/>
          <w:szCs w:val="24"/>
        </w:rPr>
      </w:pPr>
      <w:r>
        <w:rPr>
          <w:rFonts w:eastAsia="黑体" w:hint="eastAsia"/>
          <w:bCs/>
          <w:sz w:val="24"/>
          <w:szCs w:val="24"/>
        </w:rPr>
        <w:t>安全管理适应性</w:t>
      </w:r>
    </w:p>
    <w:p w14:paraId="3A2CC8A0" w14:textId="77777777" w:rsidR="0067440D" w:rsidRDefault="00000000">
      <w:pPr>
        <w:pStyle w:val="a0"/>
        <w:spacing w:line="360" w:lineRule="auto"/>
        <w:ind w:firstLine="480"/>
        <w:rPr>
          <w:color w:val="auto"/>
          <w:sz w:val="24"/>
          <w:szCs w:val="24"/>
        </w:rPr>
      </w:pPr>
      <w:r>
        <w:rPr>
          <w:color w:val="auto"/>
          <w:sz w:val="24"/>
          <w:szCs w:val="24"/>
        </w:rPr>
        <w:t>本工程建成后由</w:t>
      </w:r>
      <w:r>
        <w:rPr>
          <w:rFonts w:ascii="宋体" w:hAnsi="宋体" w:cs="宋体" w:hint="eastAsia"/>
          <w:color w:val="auto"/>
          <w:spacing w:val="-2"/>
          <w:sz w:val="24"/>
          <w:szCs w:val="24"/>
        </w:rPr>
        <w:t>涪陵页岩气公司采气一区</w:t>
      </w:r>
      <w:r>
        <w:rPr>
          <w:color w:val="auto"/>
          <w:sz w:val="24"/>
          <w:szCs w:val="24"/>
        </w:rPr>
        <w:t>负责生产管理，</w:t>
      </w:r>
      <w:r>
        <w:rPr>
          <w:rFonts w:ascii="宋体" w:hAnsi="宋体" w:cs="宋体" w:hint="eastAsia"/>
          <w:color w:val="auto"/>
          <w:spacing w:val="-2"/>
          <w:sz w:val="24"/>
          <w:szCs w:val="24"/>
        </w:rPr>
        <w:t>涪陵页岩气公司采气一区</w:t>
      </w:r>
      <w:r>
        <w:rPr>
          <w:color w:val="auto"/>
          <w:sz w:val="24"/>
          <w:szCs w:val="24"/>
        </w:rPr>
        <w:t>建立有安全管理制度，能够保证项目投入运营后的安全管理。</w:t>
      </w:r>
    </w:p>
    <w:p w14:paraId="63197093" w14:textId="77777777" w:rsidR="0067440D" w:rsidRDefault="00000000">
      <w:pPr>
        <w:pStyle w:val="a0"/>
        <w:spacing w:line="360" w:lineRule="auto"/>
        <w:ind w:firstLine="472"/>
        <w:rPr>
          <w:color w:val="auto"/>
          <w:sz w:val="24"/>
          <w:szCs w:val="24"/>
        </w:rPr>
      </w:pPr>
      <w:r>
        <w:rPr>
          <w:rFonts w:ascii="宋体" w:hAnsi="宋体" w:cs="宋体" w:hint="eastAsia"/>
          <w:color w:val="auto"/>
          <w:spacing w:val="-2"/>
          <w:sz w:val="24"/>
          <w:szCs w:val="24"/>
        </w:rPr>
        <w:t>涪陵页岩气公司采气一区</w:t>
      </w:r>
      <w:r>
        <w:rPr>
          <w:color w:val="auto"/>
          <w:sz w:val="24"/>
          <w:szCs w:val="24"/>
        </w:rPr>
        <w:t>严格按照国家和中石化的相关规定设置了专门的安全环保部</w:t>
      </w:r>
      <w:r>
        <w:rPr>
          <w:rFonts w:hint="eastAsia"/>
          <w:color w:val="auto"/>
          <w:sz w:val="24"/>
          <w:szCs w:val="24"/>
        </w:rPr>
        <w:t>门，</w:t>
      </w:r>
      <w:r>
        <w:rPr>
          <w:color w:val="auto"/>
          <w:sz w:val="24"/>
          <w:szCs w:val="24"/>
        </w:rPr>
        <w:t>配备了专职安全人员和必要的安全教育设施、检测仪器和设备</w:t>
      </w:r>
      <w:r>
        <w:rPr>
          <w:rFonts w:hint="eastAsia"/>
          <w:color w:val="auto"/>
          <w:sz w:val="24"/>
          <w:szCs w:val="24"/>
        </w:rPr>
        <w:t>；</w:t>
      </w:r>
      <w:r>
        <w:rPr>
          <w:color w:val="auto"/>
          <w:sz w:val="24"/>
          <w:szCs w:val="24"/>
        </w:rPr>
        <w:t>建立建全了各级人员安全生产责任制，并切实落到实处</w:t>
      </w:r>
      <w:r>
        <w:rPr>
          <w:rFonts w:hint="eastAsia"/>
          <w:color w:val="auto"/>
          <w:sz w:val="24"/>
          <w:szCs w:val="24"/>
        </w:rPr>
        <w:t>；</w:t>
      </w:r>
      <w:r>
        <w:rPr>
          <w:color w:val="auto"/>
          <w:sz w:val="24"/>
          <w:szCs w:val="24"/>
        </w:rPr>
        <w:t>制定了各种作业的安全操作技术规程。实行全员教育和培训，制定了培训计划，提高安全操作技能和事故应急能力，建立建全了各类安全管理规章制度。安全生产管理水平能够胜任本工程的安全施工和运营。</w:t>
      </w:r>
    </w:p>
    <w:p w14:paraId="6200980F" w14:textId="77777777" w:rsidR="0067440D" w:rsidRDefault="00000000">
      <w:pPr>
        <w:pStyle w:val="2"/>
        <w:keepNext w:val="0"/>
        <w:keepLines w:val="0"/>
        <w:spacing w:before="156" w:after="156" w:line="360" w:lineRule="auto"/>
        <w:jc w:val="center"/>
      </w:pPr>
      <w:bookmarkStart w:id="53" w:name="_Toc29266"/>
      <w:r>
        <w:rPr>
          <w:rFonts w:hint="eastAsia"/>
        </w:rPr>
        <w:t>应急管理</w:t>
      </w:r>
      <w:bookmarkEnd w:id="53"/>
    </w:p>
    <w:p w14:paraId="4BD65D6D" w14:textId="77777777" w:rsidR="0067440D" w:rsidRDefault="00000000">
      <w:pPr>
        <w:numPr>
          <w:ilvl w:val="2"/>
          <w:numId w:val="1"/>
        </w:numPr>
        <w:spacing w:line="360" w:lineRule="auto"/>
        <w:ind w:left="0" w:firstLineChars="0"/>
        <w:outlineLvl w:val="2"/>
        <w:rPr>
          <w:rFonts w:eastAsia="黑体"/>
          <w:bCs/>
          <w:sz w:val="24"/>
          <w:szCs w:val="24"/>
        </w:rPr>
      </w:pPr>
      <w:r>
        <w:rPr>
          <w:rFonts w:eastAsia="黑体" w:hint="eastAsia"/>
          <w:bCs/>
          <w:sz w:val="24"/>
          <w:szCs w:val="24"/>
        </w:rPr>
        <w:t>应急预案要求</w:t>
      </w:r>
    </w:p>
    <w:p w14:paraId="79CB009A" w14:textId="77777777" w:rsidR="0067440D" w:rsidRDefault="00000000">
      <w:pPr>
        <w:pStyle w:val="4"/>
        <w:keepNext w:val="0"/>
        <w:keepLines w:val="0"/>
        <w:spacing w:beforeLines="50" w:before="156" w:line="360" w:lineRule="auto"/>
        <w:rPr>
          <w:sz w:val="24"/>
          <w:szCs w:val="24"/>
        </w:rPr>
      </w:pPr>
      <w:r>
        <w:rPr>
          <w:rFonts w:hint="eastAsia"/>
          <w:sz w:val="24"/>
          <w:szCs w:val="24"/>
        </w:rPr>
        <w:t>应急组织机构</w:t>
      </w:r>
    </w:p>
    <w:p w14:paraId="7BE30442" w14:textId="77777777" w:rsidR="0067440D" w:rsidRDefault="00000000">
      <w:pPr>
        <w:pStyle w:val="a0"/>
        <w:spacing w:line="360" w:lineRule="auto"/>
        <w:ind w:firstLine="480"/>
        <w:rPr>
          <w:color w:val="auto"/>
          <w:sz w:val="24"/>
          <w:szCs w:val="24"/>
        </w:rPr>
      </w:pPr>
      <w:r>
        <w:rPr>
          <w:rFonts w:hint="eastAsia"/>
          <w:color w:val="auto"/>
          <w:sz w:val="24"/>
          <w:szCs w:val="24"/>
        </w:rPr>
        <w:t>涪陵页岩气公司应急组织机构由涪陵页岩气公司应急指挥中心、应急指挥中心办公室、应急工作组（技术处置组、应急资源协调组、公共关系组、通信与后勤组、财力保障组）、专家组及现场应急指挥部组成。涪陵页岩气公司突发事件应急组织机构见下图：</w:t>
      </w:r>
    </w:p>
    <w:p w14:paraId="4F2762F8" w14:textId="7E7DCC72" w:rsidR="0067440D" w:rsidRDefault="0067440D">
      <w:pPr>
        <w:pStyle w:val="a0"/>
        <w:spacing w:line="360" w:lineRule="auto"/>
        <w:ind w:firstLineChars="0" w:firstLine="0"/>
        <w:rPr>
          <w:color w:val="auto"/>
          <w:sz w:val="24"/>
          <w:szCs w:val="24"/>
        </w:rPr>
      </w:pPr>
    </w:p>
    <w:p w14:paraId="350C9BD6" w14:textId="77777777" w:rsidR="0067440D" w:rsidRDefault="00000000">
      <w:pPr>
        <w:pStyle w:val="a0"/>
        <w:spacing w:line="360" w:lineRule="auto"/>
        <w:ind w:firstLineChars="0" w:firstLine="0"/>
        <w:jc w:val="center"/>
        <w:rPr>
          <w:color w:val="auto"/>
          <w:sz w:val="24"/>
          <w:szCs w:val="24"/>
        </w:rPr>
      </w:pPr>
      <w:r>
        <w:rPr>
          <w:rFonts w:eastAsia="黑体" w:hint="eastAsia"/>
          <w:color w:val="auto"/>
          <w:sz w:val="21"/>
          <w:szCs w:val="21"/>
        </w:rPr>
        <w:t>图</w:t>
      </w:r>
      <w:r>
        <w:rPr>
          <w:rFonts w:eastAsia="黑体" w:hint="eastAsia"/>
          <w:color w:val="auto"/>
          <w:sz w:val="21"/>
          <w:szCs w:val="21"/>
        </w:rPr>
        <w:t>6.2</w:t>
      </w:r>
      <w:r>
        <w:rPr>
          <w:rFonts w:eastAsia="黑体"/>
          <w:color w:val="auto"/>
          <w:sz w:val="21"/>
          <w:szCs w:val="21"/>
        </w:rPr>
        <w:t>-</w:t>
      </w:r>
      <w:r>
        <w:rPr>
          <w:rFonts w:eastAsia="黑体" w:hint="eastAsia"/>
          <w:color w:val="auto"/>
          <w:sz w:val="21"/>
          <w:szCs w:val="21"/>
        </w:rPr>
        <w:t>1</w:t>
      </w:r>
      <w:r>
        <w:rPr>
          <w:rFonts w:eastAsia="黑体"/>
          <w:color w:val="auto"/>
          <w:sz w:val="21"/>
          <w:szCs w:val="21"/>
        </w:rPr>
        <w:t xml:space="preserve"> </w:t>
      </w:r>
      <w:r>
        <w:rPr>
          <w:rFonts w:eastAsia="黑体" w:hint="eastAsia"/>
          <w:color w:val="auto"/>
          <w:sz w:val="21"/>
          <w:szCs w:val="21"/>
        </w:rPr>
        <w:t>涪陵页岩气公司应急组织机构图</w:t>
      </w:r>
    </w:p>
    <w:p w14:paraId="3FC32F1E" w14:textId="394A9D35" w:rsidR="0067440D" w:rsidRDefault="00000000">
      <w:pPr>
        <w:pStyle w:val="a0"/>
        <w:spacing w:line="360" w:lineRule="auto"/>
        <w:ind w:firstLine="480"/>
        <w:rPr>
          <w:color w:val="auto"/>
          <w:sz w:val="24"/>
          <w:szCs w:val="24"/>
        </w:rPr>
      </w:pPr>
      <w:r>
        <w:rPr>
          <w:rFonts w:hint="eastAsia"/>
          <w:color w:val="auto"/>
          <w:sz w:val="24"/>
          <w:szCs w:val="24"/>
        </w:rPr>
        <w:t>本工程现场生产管理单位为涪陵页岩气公司采气一区，组建有应急组织机构，如下图：</w:t>
      </w:r>
    </w:p>
    <w:p w14:paraId="3DF36B97" w14:textId="77777777" w:rsidR="0067440D" w:rsidRDefault="0067440D">
      <w:pPr>
        <w:pStyle w:val="a0"/>
        <w:spacing w:line="360" w:lineRule="auto"/>
        <w:ind w:firstLine="480"/>
        <w:rPr>
          <w:color w:val="auto"/>
          <w:sz w:val="24"/>
          <w:szCs w:val="24"/>
        </w:rPr>
      </w:pPr>
    </w:p>
    <w:p w14:paraId="3E734397" w14:textId="77777777" w:rsidR="0067440D" w:rsidRDefault="0067440D">
      <w:pPr>
        <w:pStyle w:val="a0"/>
        <w:spacing w:line="360" w:lineRule="auto"/>
        <w:ind w:firstLine="480"/>
        <w:rPr>
          <w:color w:val="auto"/>
          <w:sz w:val="24"/>
          <w:szCs w:val="24"/>
        </w:rPr>
      </w:pPr>
    </w:p>
    <w:p w14:paraId="66F4D97C" w14:textId="77777777" w:rsidR="0067440D" w:rsidRDefault="0067440D">
      <w:pPr>
        <w:pStyle w:val="a0"/>
        <w:spacing w:line="360" w:lineRule="auto"/>
        <w:ind w:firstLine="480"/>
        <w:rPr>
          <w:color w:val="auto"/>
          <w:sz w:val="24"/>
          <w:szCs w:val="24"/>
        </w:rPr>
      </w:pPr>
    </w:p>
    <w:p w14:paraId="5A485DE2" w14:textId="77777777" w:rsidR="0067440D" w:rsidRDefault="0067440D">
      <w:pPr>
        <w:pStyle w:val="a0"/>
        <w:spacing w:line="360" w:lineRule="auto"/>
        <w:ind w:firstLine="480"/>
        <w:rPr>
          <w:color w:val="auto"/>
          <w:sz w:val="24"/>
          <w:szCs w:val="24"/>
        </w:rPr>
      </w:pPr>
    </w:p>
    <w:p w14:paraId="2546A043" w14:textId="77777777" w:rsidR="0067440D" w:rsidRDefault="0067440D">
      <w:pPr>
        <w:pStyle w:val="a0"/>
        <w:spacing w:line="360" w:lineRule="auto"/>
        <w:ind w:firstLine="480"/>
        <w:rPr>
          <w:color w:val="auto"/>
          <w:sz w:val="24"/>
          <w:szCs w:val="24"/>
        </w:rPr>
      </w:pPr>
    </w:p>
    <w:p w14:paraId="217EF92B" w14:textId="77777777" w:rsidR="0067440D" w:rsidRDefault="00000000">
      <w:pPr>
        <w:pStyle w:val="a0"/>
        <w:spacing w:beforeLines="50" w:before="156" w:line="360" w:lineRule="auto"/>
        <w:ind w:firstLineChars="0" w:firstLine="0"/>
        <w:jc w:val="center"/>
        <w:rPr>
          <w:color w:val="auto"/>
          <w:sz w:val="24"/>
          <w:szCs w:val="24"/>
        </w:rPr>
      </w:pPr>
      <w:r>
        <w:rPr>
          <w:rFonts w:eastAsia="黑体" w:hint="eastAsia"/>
          <w:color w:val="auto"/>
          <w:sz w:val="21"/>
          <w:szCs w:val="21"/>
        </w:rPr>
        <w:lastRenderedPageBreak/>
        <w:t>图</w:t>
      </w:r>
      <w:r>
        <w:rPr>
          <w:rFonts w:eastAsia="黑体" w:hint="eastAsia"/>
          <w:color w:val="auto"/>
          <w:sz w:val="21"/>
          <w:szCs w:val="21"/>
        </w:rPr>
        <w:t>6.2</w:t>
      </w:r>
      <w:r>
        <w:rPr>
          <w:rFonts w:eastAsia="黑体"/>
          <w:color w:val="auto"/>
          <w:sz w:val="21"/>
          <w:szCs w:val="21"/>
        </w:rPr>
        <w:t>-</w:t>
      </w:r>
      <w:r>
        <w:rPr>
          <w:rFonts w:eastAsia="黑体" w:hint="eastAsia"/>
          <w:color w:val="auto"/>
          <w:sz w:val="21"/>
          <w:szCs w:val="21"/>
        </w:rPr>
        <w:t>2</w:t>
      </w:r>
      <w:r>
        <w:rPr>
          <w:rFonts w:eastAsia="黑体"/>
          <w:color w:val="auto"/>
          <w:sz w:val="21"/>
          <w:szCs w:val="21"/>
        </w:rPr>
        <w:t xml:space="preserve"> </w:t>
      </w:r>
      <w:r>
        <w:rPr>
          <w:rFonts w:eastAsia="黑体" w:hint="eastAsia"/>
          <w:color w:val="auto"/>
          <w:sz w:val="21"/>
          <w:szCs w:val="21"/>
        </w:rPr>
        <w:t>涪陵页岩气公司采气一区应急组织机构图</w:t>
      </w:r>
    </w:p>
    <w:p w14:paraId="1F299D65" w14:textId="77777777" w:rsidR="0067440D" w:rsidRDefault="00000000">
      <w:pPr>
        <w:pStyle w:val="4"/>
        <w:keepNext w:val="0"/>
        <w:keepLines w:val="0"/>
        <w:spacing w:beforeLines="50" w:before="156" w:line="360" w:lineRule="auto"/>
        <w:rPr>
          <w:sz w:val="24"/>
          <w:szCs w:val="24"/>
        </w:rPr>
      </w:pPr>
      <w:r>
        <w:rPr>
          <w:rFonts w:hint="eastAsia"/>
          <w:sz w:val="24"/>
          <w:szCs w:val="24"/>
        </w:rPr>
        <w:t>应急预案体系</w:t>
      </w:r>
    </w:p>
    <w:p w14:paraId="1A87FD11" w14:textId="77777777" w:rsidR="0067440D" w:rsidRDefault="00000000">
      <w:pPr>
        <w:pStyle w:val="a0"/>
        <w:spacing w:line="360" w:lineRule="auto"/>
        <w:ind w:firstLine="480"/>
        <w:rPr>
          <w:color w:val="auto"/>
          <w:sz w:val="24"/>
          <w:szCs w:val="24"/>
        </w:rPr>
      </w:pPr>
      <w:r>
        <w:rPr>
          <w:rFonts w:hint="eastAsia"/>
          <w:color w:val="auto"/>
          <w:sz w:val="24"/>
          <w:szCs w:val="24"/>
        </w:rPr>
        <w:t>涪陵页岩气公司</w:t>
      </w:r>
      <w:r>
        <w:rPr>
          <w:color w:val="auto"/>
          <w:sz w:val="24"/>
          <w:szCs w:val="24"/>
        </w:rPr>
        <w:t>按照《生产安全事故应急预案管理办法》</w:t>
      </w:r>
      <w:r>
        <w:rPr>
          <w:rFonts w:hint="eastAsia"/>
          <w:color w:val="auto"/>
          <w:sz w:val="24"/>
          <w:szCs w:val="24"/>
        </w:rPr>
        <w:t>（</w:t>
      </w:r>
      <w:r>
        <w:rPr>
          <w:color w:val="auto"/>
          <w:sz w:val="24"/>
          <w:szCs w:val="24"/>
        </w:rPr>
        <w:t>国家安全生产监督管理总局令</w:t>
      </w:r>
      <w:r>
        <w:rPr>
          <w:color w:val="auto"/>
          <w:sz w:val="24"/>
          <w:szCs w:val="24"/>
        </w:rPr>
        <w:t>[2009]</w:t>
      </w:r>
      <w:r>
        <w:rPr>
          <w:color w:val="auto"/>
          <w:sz w:val="24"/>
          <w:szCs w:val="24"/>
        </w:rPr>
        <w:t>第</w:t>
      </w:r>
      <w:r>
        <w:rPr>
          <w:color w:val="auto"/>
          <w:sz w:val="24"/>
          <w:szCs w:val="24"/>
        </w:rPr>
        <w:t>17</w:t>
      </w:r>
      <w:r>
        <w:rPr>
          <w:color w:val="auto"/>
          <w:sz w:val="24"/>
          <w:szCs w:val="24"/>
        </w:rPr>
        <w:t>号</w:t>
      </w:r>
      <w:r>
        <w:rPr>
          <w:rFonts w:hint="eastAsia"/>
          <w:color w:val="auto"/>
          <w:sz w:val="24"/>
          <w:szCs w:val="24"/>
        </w:rPr>
        <w:t>，</w:t>
      </w:r>
      <w:r>
        <w:rPr>
          <w:color w:val="auto"/>
          <w:sz w:val="24"/>
          <w:szCs w:val="24"/>
        </w:rPr>
        <w:t>2019</w:t>
      </w:r>
      <w:r>
        <w:rPr>
          <w:color w:val="auto"/>
          <w:sz w:val="24"/>
          <w:szCs w:val="24"/>
        </w:rPr>
        <w:t>年应急管理部令第</w:t>
      </w:r>
      <w:r>
        <w:rPr>
          <w:color w:val="auto"/>
          <w:sz w:val="24"/>
          <w:szCs w:val="24"/>
        </w:rPr>
        <w:t>2</w:t>
      </w:r>
      <w:r>
        <w:rPr>
          <w:color w:val="auto"/>
          <w:sz w:val="24"/>
          <w:szCs w:val="24"/>
        </w:rPr>
        <w:t>号修改</w:t>
      </w:r>
      <w:r>
        <w:rPr>
          <w:rFonts w:hint="eastAsia"/>
          <w:color w:val="auto"/>
          <w:sz w:val="24"/>
          <w:szCs w:val="24"/>
        </w:rPr>
        <w:t>）</w:t>
      </w:r>
      <w:r>
        <w:rPr>
          <w:color w:val="auto"/>
          <w:sz w:val="24"/>
          <w:szCs w:val="24"/>
        </w:rPr>
        <w:t>、《生产经营单位生产安全事故应急预案编制导则》</w:t>
      </w:r>
      <w:r>
        <w:rPr>
          <w:rFonts w:hint="eastAsia"/>
          <w:color w:val="auto"/>
          <w:sz w:val="24"/>
          <w:szCs w:val="24"/>
        </w:rPr>
        <w:t>（</w:t>
      </w:r>
      <w:r>
        <w:rPr>
          <w:color w:val="auto"/>
          <w:sz w:val="24"/>
          <w:szCs w:val="24"/>
        </w:rPr>
        <w:t>GB/T 29639-2020</w:t>
      </w:r>
      <w:r>
        <w:rPr>
          <w:rFonts w:hint="eastAsia"/>
          <w:color w:val="auto"/>
          <w:sz w:val="24"/>
          <w:szCs w:val="24"/>
        </w:rPr>
        <w:t>）</w:t>
      </w:r>
      <w:r>
        <w:rPr>
          <w:color w:val="auto"/>
          <w:sz w:val="24"/>
          <w:szCs w:val="24"/>
        </w:rPr>
        <w:t>的要求，编制了《</w:t>
      </w:r>
      <w:r>
        <w:rPr>
          <w:rFonts w:hint="eastAsia"/>
          <w:color w:val="auto"/>
          <w:sz w:val="24"/>
          <w:szCs w:val="24"/>
        </w:rPr>
        <w:t>中石化重庆涪陵页岩气勘探开发有限公司</w:t>
      </w:r>
      <w:r>
        <w:rPr>
          <w:color w:val="auto"/>
          <w:sz w:val="24"/>
          <w:szCs w:val="24"/>
        </w:rPr>
        <w:t>生产安全事故应急预案》</w:t>
      </w:r>
      <w:r>
        <w:rPr>
          <w:rFonts w:hint="eastAsia"/>
          <w:color w:val="auto"/>
          <w:sz w:val="24"/>
          <w:szCs w:val="24"/>
        </w:rPr>
        <w:t>。</w:t>
      </w:r>
    </w:p>
    <w:p w14:paraId="6E0432B0" w14:textId="77777777" w:rsidR="0067440D" w:rsidRDefault="00000000">
      <w:pPr>
        <w:pStyle w:val="a0"/>
        <w:spacing w:line="360" w:lineRule="auto"/>
        <w:ind w:firstLine="480"/>
        <w:rPr>
          <w:color w:val="auto"/>
          <w:sz w:val="24"/>
          <w:szCs w:val="24"/>
        </w:rPr>
      </w:pPr>
      <w:r>
        <w:rPr>
          <w:rFonts w:hint="eastAsia"/>
          <w:color w:val="auto"/>
          <w:sz w:val="24"/>
          <w:szCs w:val="24"/>
        </w:rPr>
        <w:t>涪陵页岩气公司</w:t>
      </w:r>
      <w:r>
        <w:rPr>
          <w:color w:val="auto"/>
          <w:sz w:val="24"/>
          <w:szCs w:val="24"/>
        </w:rPr>
        <w:t>生产安全事故应急预案体系包括综合应急预案、专项应急预案、现场处置方案。</w:t>
      </w:r>
    </w:p>
    <w:p w14:paraId="32198F03" w14:textId="77777777" w:rsidR="0067440D" w:rsidRDefault="00000000">
      <w:pPr>
        <w:pStyle w:val="a0"/>
        <w:spacing w:line="360" w:lineRule="auto"/>
        <w:ind w:firstLine="480"/>
        <w:rPr>
          <w:color w:val="auto"/>
          <w:sz w:val="24"/>
          <w:szCs w:val="24"/>
        </w:rPr>
      </w:pPr>
      <w:r>
        <w:rPr>
          <w:color w:val="auto"/>
          <w:sz w:val="24"/>
          <w:szCs w:val="24"/>
        </w:rPr>
        <w:t>1</w:t>
      </w:r>
      <w:r>
        <w:rPr>
          <w:rFonts w:hint="eastAsia"/>
          <w:color w:val="auto"/>
          <w:sz w:val="24"/>
          <w:szCs w:val="24"/>
        </w:rPr>
        <w:t>、</w:t>
      </w:r>
      <w:r>
        <w:rPr>
          <w:color w:val="auto"/>
          <w:sz w:val="24"/>
          <w:szCs w:val="24"/>
        </w:rPr>
        <w:t>综合应急预案</w:t>
      </w:r>
    </w:p>
    <w:p w14:paraId="19903059" w14:textId="77777777" w:rsidR="0067440D" w:rsidRDefault="00000000">
      <w:pPr>
        <w:pStyle w:val="a0"/>
        <w:spacing w:line="360" w:lineRule="auto"/>
        <w:ind w:firstLine="480"/>
        <w:rPr>
          <w:color w:val="auto"/>
          <w:sz w:val="24"/>
          <w:szCs w:val="24"/>
        </w:rPr>
      </w:pPr>
      <w:r>
        <w:rPr>
          <w:color w:val="auto"/>
          <w:sz w:val="24"/>
          <w:szCs w:val="24"/>
        </w:rPr>
        <w:t>综合应急预案是从总体上阐述处理事故的应急方针、政策，应急组织结构及相关应急职责，应急行动、措施和保障等基本要求和程序，是应对各类事故的综合性文件。</w:t>
      </w:r>
    </w:p>
    <w:p w14:paraId="4B9B7A08" w14:textId="77777777" w:rsidR="0067440D" w:rsidRDefault="00000000">
      <w:pPr>
        <w:pStyle w:val="a0"/>
        <w:spacing w:line="360" w:lineRule="auto"/>
        <w:ind w:firstLine="480"/>
        <w:rPr>
          <w:color w:val="auto"/>
          <w:sz w:val="24"/>
          <w:szCs w:val="24"/>
        </w:rPr>
      </w:pPr>
      <w:r>
        <w:rPr>
          <w:color w:val="auto"/>
          <w:sz w:val="24"/>
          <w:szCs w:val="24"/>
        </w:rPr>
        <w:t>《</w:t>
      </w:r>
      <w:r>
        <w:rPr>
          <w:rFonts w:hint="eastAsia"/>
          <w:color w:val="auto"/>
          <w:sz w:val="24"/>
          <w:szCs w:val="24"/>
        </w:rPr>
        <w:t>中石化重庆涪陵页岩气勘探开发有限公司</w:t>
      </w:r>
      <w:r>
        <w:rPr>
          <w:color w:val="auto"/>
          <w:sz w:val="24"/>
          <w:szCs w:val="24"/>
        </w:rPr>
        <w:t>生产安全事故综合应急预案》主要内容包括总则、应急组织机构与职责、应急响应、后期处置、</w:t>
      </w:r>
      <w:r>
        <w:rPr>
          <w:rFonts w:hint="eastAsia"/>
          <w:color w:val="auto"/>
          <w:sz w:val="24"/>
          <w:szCs w:val="24"/>
        </w:rPr>
        <w:t>应急保障</w:t>
      </w:r>
      <w:r>
        <w:rPr>
          <w:color w:val="auto"/>
          <w:sz w:val="24"/>
          <w:szCs w:val="24"/>
        </w:rPr>
        <w:t>、</w:t>
      </w:r>
      <w:r>
        <w:rPr>
          <w:rFonts w:hint="eastAsia"/>
          <w:color w:val="auto"/>
          <w:sz w:val="24"/>
          <w:szCs w:val="24"/>
        </w:rPr>
        <w:t>预案管理</w:t>
      </w:r>
      <w:r>
        <w:rPr>
          <w:color w:val="auto"/>
          <w:sz w:val="24"/>
          <w:szCs w:val="24"/>
        </w:rPr>
        <w:t>等</w:t>
      </w:r>
      <w:r>
        <w:rPr>
          <w:rFonts w:hint="eastAsia"/>
          <w:color w:val="auto"/>
          <w:sz w:val="24"/>
          <w:szCs w:val="24"/>
        </w:rPr>
        <w:t>。</w:t>
      </w:r>
    </w:p>
    <w:p w14:paraId="26A56B7C" w14:textId="77777777" w:rsidR="0067440D" w:rsidRDefault="00000000">
      <w:pPr>
        <w:pStyle w:val="a0"/>
        <w:spacing w:line="360" w:lineRule="auto"/>
        <w:ind w:firstLine="480"/>
        <w:rPr>
          <w:color w:val="auto"/>
          <w:sz w:val="24"/>
          <w:szCs w:val="24"/>
        </w:rPr>
      </w:pPr>
      <w:r>
        <w:rPr>
          <w:color w:val="auto"/>
          <w:sz w:val="24"/>
          <w:szCs w:val="24"/>
        </w:rPr>
        <w:t>2</w:t>
      </w:r>
      <w:r>
        <w:rPr>
          <w:rFonts w:hint="eastAsia"/>
          <w:color w:val="auto"/>
          <w:sz w:val="24"/>
          <w:szCs w:val="24"/>
        </w:rPr>
        <w:t>、</w:t>
      </w:r>
      <w:r>
        <w:rPr>
          <w:color w:val="auto"/>
          <w:sz w:val="24"/>
          <w:szCs w:val="24"/>
        </w:rPr>
        <w:t>专项应急预案</w:t>
      </w:r>
    </w:p>
    <w:p w14:paraId="33194113" w14:textId="77777777" w:rsidR="0067440D" w:rsidRDefault="00000000">
      <w:pPr>
        <w:pStyle w:val="a0"/>
        <w:spacing w:line="360" w:lineRule="auto"/>
        <w:ind w:firstLine="480"/>
        <w:rPr>
          <w:color w:val="auto"/>
          <w:sz w:val="24"/>
          <w:szCs w:val="24"/>
        </w:rPr>
      </w:pPr>
      <w:r>
        <w:rPr>
          <w:color w:val="auto"/>
          <w:sz w:val="24"/>
          <w:szCs w:val="24"/>
        </w:rPr>
        <w:t>专项应急预案是针对具体的事故类别、危险源和应急保障而制定的计划或方案，是综合应急预案的组成部分，按照综合应急预案的程序和要求组织制定，并作为综合应急预案的附件。</w:t>
      </w:r>
    </w:p>
    <w:p w14:paraId="6AE24540" w14:textId="77777777" w:rsidR="0067440D" w:rsidRDefault="00000000">
      <w:pPr>
        <w:pStyle w:val="a0"/>
        <w:spacing w:line="360" w:lineRule="auto"/>
        <w:ind w:firstLine="480"/>
        <w:rPr>
          <w:color w:val="auto"/>
          <w:sz w:val="24"/>
          <w:szCs w:val="24"/>
        </w:rPr>
      </w:pPr>
      <w:r>
        <w:rPr>
          <w:rFonts w:hint="eastAsia"/>
          <w:color w:val="auto"/>
          <w:sz w:val="24"/>
          <w:szCs w:val="24"/>
        </w:rPr>
        <w:t>涪陵页岩气公司</w:t>
      </w:r>
      <w:r>
        <w:rPr>
          <w:color w:val="auto"/>
          <w:sz w:val="24"/>
          <w:szCs w:val="24"/>
        </w:rPr>
        <w:t>专项应急预案</w:t>
      </w:r>
      <w:r>
        <w:rPr>
          <w:rFonts w:hint="eastAsia"/>
          <w:color w:val="auto"/>
          <w:sz w:val="24"/>
          <w:szCs w:val="24"/>
        </w:rPr>
        <w:t>主要包括：</w:t>
      </w:r>
      <w:r>
        <w:rPr>
          <w:rFonts w:ascii="宋体" w:hAnsi="宋体" w:cs="宋体" w:hint="eastAsia"/>
          <w:snapToGrid w:val="0"/>
          <w:color w:val="auto"/>
          <w:sz w:val="24"/>
          <w:szCs w:val="24"/>
        </w:rPr>
        <w:t>井喷失控事故专项应急预案、火灾爆炸事故专项应急预案、危险化学品泄漏和中毒事故专项应急预案、天然气管道泄漏事故专项应急预案、大面积停电和停水事故专项应急预案、特种设备事故专项应急预案等。</w:t>
      </w:r>
    </w:p>
    <w:p w14:paraId="05878FCE" w14:textId="512C328B" w:rsidR="0067440D" w:rsidRDefault="0067440D">
      <w:pPr>
        <w:pStyle w:val="a0"/>
        <w:spacing w:line="360" w:lineRule="auto"/>
        <w:ind w:firstLine="480"/>
        <w:rPr>
          <w:color w:val="auto"/>
          <w:sz w:val="24"/>
          <w:szCs w:val="24"/>
        </w:rPr>
      </w:pPr>
    </w:p>
    <w:p w14:paraId="3CA48683" w14:textId="77777777" w:rsidR="0067440D" w:rsidRDefault="00000000">
      <w:pPr>
        <w:pStyle w:val="a0"/>
        <w:spacing w:line="360" w:lineRule="auto"/>
        <w:ind w:firstLineChars="0" w:firstLine="0"/>
        <w:jc w:val="center"/>
        <w:rPr>
          <w:rFonts w:eastAsia="黑体"/>
          <w:color w:val="auto"/>
          <w:sz w:val="21"/>
          <w:szCs w:val="21"/>
        </w:rPr>
      </w:pPr>
      <w:r>
        <w:rPr>
          <w:rFonts w:eastAsia="黑体" w:hint="eastAsia"/>
          <w:color w:val="auto"/>
          <w:sz w:val="21"/>
          <w:szCs w:val="21"/>
        </w:rPr>
        <w:t>图</w:t>
      </w:r>
      <w:r>
        <w:rPr>
          <w:rFonts w:eastAsia="黑体" w:hint="eastAsia"/>
          <w:color w:val="auto"/>
          <w:sz w:val="21"/>
          <w:szCs w:val="21"/>
        </w:rPr>
        <w:t>6.2</w:t>
      </w:r>
      <w:r>
        <w:rPr>
          <w:rFonts w:eastAsia="黑体"/>
          <w:color w:val="auto"/>
          <w:sz w:val="21"/>
          <w:szCs w:val="21"/>
        </w:rPr>
        <w:t>-</w:t>
      </w:r>
      <w:r>
        <w:rPr>
          <w:rFonts w:eastAsia="黑体" w:hint="eastAsia"/>
          <w:color w:val="auto"/>
          <w:sz w:val="21"/>
          <w:szCs w:val="21"/>
        </w:rPr>
        <w:t>2</w:t>
      </w:r>
      <w:r>
        <w:rPr>
          <w:rFonts w:eastAsia="黑体"/>
          <w:color w:val="auto"/>
          <w:sz w:val="21"/>
          <w:szCs w:val="21"/>
        </w:rPr>
        <w:t xml:space="preserve"> </w:t>
      </w:r>
      <w:r>
        <w:rPr>
          <w:rFonts w:eastAsia="黑体" w:hint="eastAsia"/>
          <w:color w:val="auto"/>
          <w:sz w:val="21"/>
          <w:szCs w:val="21"/>
        </w:rPr>
        <w:t>专项应急响应基本流程图</w:t>
      </w:r>
    </w:p>
    <w:p w14:paraId="0EC91DAB" w14:textId="77777777" w:rsidR="0067440D" w:rsidRDefault="00000000">
      <w:pPr>
        <w:pStyle w:val="a0"/>
        <w:spacing w:line="360" w:lineRule="auto"/>
        <w:ind w:firstLine="480"/>
        <w:rPr>
          <w:color w:val="auto"/>
          <w:sz w:val="24"/>
          <w:szCs w:val="24"/>
        </w:rPr>
      </w:pPr>
      <w:r>
        <w:rPr>
          <w:rFonts w:hint="eastAsia"/>
          <w:color w:val="auto"/>
          <w:sz w:val="24"/>
          <w:szCs w:val="24"/>
        </w:rPr>
        <w:t>3</w:t>
      </w:r>
      <w:r>
        <w:rPr>
          <w:rFonts w:hint="eastAsia"/>
          <w:color w:val="auto"/>
          <w:sz w:val="24"/>
          <w:szCs w:val="24"/>
        </w:rPr>
        <w:t>、现场处置方案</w:t>
      </w:r>
    </w:p>
    <w:p w14:paraId="5483E6F0" w14:textId="77777777" w:rsidR="0067440D" w:rsidRDefault="00000000">
      <w:pPr>
        <w:pStyle w:val="a0"/>
        <w:spacing w:line="360" w:lineRule="auto"/>
        <w:ind w:firstLine="480"/>
        <w:rPr>
          <w:color w:val="auto"/>
          <w:sz w:val="24"/>
          <w:szCs w:val="24"/>
        </w:rPr>
      </w:pPr>
      <w:r>
        <w:rPr>
          <w:color w:val="auto"/>
          <w:sz w:val="24"/>
          <w:szCs w:val="24"/>
        </w:rPr>
        <w:t>现场处置方案是针对具体的装置、场所或设施、岗位所制定的应急处置措施。现场处置方案应具体、简单、针对性强。现场处置方案应根据风险评估及危险性控制措施逐一编制，做到事故相关人员应知应会，熟练掌握，并通过应急演练，做到迅速反应、正确处置</w:t>
      </w:r>
      <w:r>
        <w:rPr>
          <w:rFonts w:hint="eastAsia"/>
          <w:color w:val="auto"/>
          <w:sz w:val="24"/>
          <w:szCs w:val="24"/>
        </w:rPr>
        <w:t>。</w:t>
      </w:r>
    </w:p>
    <w:p w14:paraId="633F5968" w14:textId="77777777" w:rsidR="0067440D" w:rsidRDefault="00000000">
      <w:pPr>
        <w:pStyle w:val="a0"/>
        <w:spacing w:line="360" w:lineRule="auto"/>
        <w:ind w:firstLine="480"/>
        <w:rPr>
          <w:rFonts w:ascii="宋体" w:hAnsi="宋体" w:cs="宋体"/>
          <w:snapToGrid w:val="0"/>
          <w:color w:val="auto"/>
          <w:sz w:val="24"/>
          <w:szCs w:val="24"/>
        </w:rPr>
      </w:pPr>
      <w:r>
        <w:rPr>
          <w:rFonts w:hint="eastAsia"/>
          <w:color w:val="auto"/>
          <w:sz w:val="24"/>
          <w:szCs w:val="24"/>
        </w:rPr>
        <w:t>涪陵页岩气公司制定的现场处置方案主要包括</w:t>
      </w:r>
      <w:r>
        <w:rPr>
          <w:rFonts w:ascii="宋体" w:hAnsi="宋体" w:cs="宋体" w:hint="eastAsia"/>
          <w:snapToGrid w:val="0"/>
          <w:color w:val="auto"/>
          <w:sz w:val="24"/>
          <w:szCs w:val="24"/>
        </w:rPr>
        <w:t>站场内天然气泄漏现场处置方案、站场外输气管道天然气泄漏现场处置方案、站场内火灾（爆炸）事故现场处置方案、站场外输气管道火灾（爆炸）事故现场处置方案、突发洪涝灾害事件现场处置方案等。</w:t>
      </w:r>
    </w:p>
    <w:p w14:paraId="1055CAEB" w14:textId="77777777" w:rsidR="0067440D" w:rsidRDefault="00000000">
      <w:pPr>
        <w:pStyle w:val="a0"/>
        <w:spacing w:line="360" w:lineRule="auto"/>
        <w:ind w:firstLine="480"/>
        <w:rPr>
          <w:color w:val="auto"/>
          <w:sz w:val="24"/>
          <w:szCs w:val="24"/>
        </w:rPr>
      </w:pPr>
      <w:r>
        <w:rPr>
          <w:rFonts w:asciiTheme="minorEastAsia" w:hAnsiTheme="minorEastAsia" w:hint="eastAsia"/>
          <w:color w:val="auto"/>
          <w:sz w:val="24"/>
          <w:szCs w:val="24"/>
        </w:rPr>
        <w:lastRenderedPageBreak/>
        <w:t>涪陵页岩气公司采气一区通过对事故风险辨识和评估，现场存在的主要事故风险是页岩气管道设备泄漏风险、火灾风险、井喷风险、生产异常风险、极端天气风险、高风险作业风险（承接涪陵页岩气公司风险），主要针对以上事故风险制定相应的应急处置措施，主要包括：管道泄漏事件应急处置、火灾事件应急处置、气井井喷应急处置、生产参数异常事件应急处置、极端天气事件应急处置、受限空间作业突发事件应急处置</w:t>
      </w:r>
      <w:r>
        <w:rPr>
          <w:color w:val="auto"/>
          <w:sz w:val="24"/>
          <w:szCs w:val="24"/>
        </w:rPr>
        <w:t>。</w:t>
      </w:r>
    </w:p>
    <w:p w14:paraId="46564E92" w14:textId="77777777" w:rsidR="0067440D" w:rsidRDefault="00000000">
      <w:pPr>
        <w:pStyle w:val="4"/>
        <w:keepNext w:val="0"/>
        <w:keepLines w:val="0"/>
        <w:spacing w:beforeLines="50" w:before="156" w:line="360" w:lineRule="auto"/>
        <w:rPr>
          <w:sz w:val="24"/>
          <w:szCs w:val="24"/>
        </w:rPr>
      </w:pPr>
      <w:r>
        <w:rPr>
          <w:rFonts w:hint="eastAsia"/>
          <w:sz w:val="24"/>
          <w:szCs w:val="24"/>
        </w:rPr>
        <w:t>应急演练</w:t>
      </w:r>
    </w:p>
    <w:p w14:paraId="78110F87" w14:textId="77777777" w:rsidR="0067440D" w:rsidRDefault="00000000">
      <w:pPr>
        <w:pStyle w:val="a0"/>
        <w:spacing w:line="360" w:lineRule="auto"/>
        <w:ind w:firstLine="480"/>
        <w:rPr>
          <w:color w:val="auto"/>
          <w:sz w:val="24"/>
          <w:szCs w:val="24"/>
        </w:rPr>
      </w:pPr>
      <w:r>
        <w:rPr>
          <w:rFonts w:hint="eastAsia"/>
          <w:color w:val="auto"/>
          <w:sz w:val="24"/>
          <w:szCs w:val="24"/>
        </w:rPr>
        <w:t>涪陵页岩气公司及各下属单位制定年度应急演练计划，根据演练计划和生产经营任务及年度工作重点确定并组织应急演练。</w:t>
      </w:r>
    </w:p>
    <w:p w14:paraId="418D9BBD" w14:textId="77777777" w:rsidR="0067440D" w:rsidRDefault="00000000">
      <w:pPr>
        <w:pStyle w:val="a0"/>
        <w:spacing w:line="360" w:lineRule="auto"/>
        <w:ind w:firstLine="480"/>
        <w:rPr>
          <w:color w:val="auto"/>
          <w:sz w:val="24"/>
          <w:szCs w:val="24"/>
        </w:rPr>
      </w:pPr>
      <w:r>
        <w:rPr>
          <w:rFonts w:hint="eastAsia"/>
          <w:color w:val="auto"/>
          <w:sz w:val="24"/>
          <w:szCs w:val="24"/>
        </w:rPr>
        <w:t>演练采取桌面、实战的方式以及与地方政府协同等形式。</w:t>
      </w:r>
    </w:p>
    <w:p w14:paraId="709C7880" w14:textId="77777777" w:rsidR="0067440D" w:rsidRDefault="00000000">
      <w:pPr>
        <w:pStyle w:val="a0"/>
        <w:spacing w:line="360" w:lineRule="auto"/>
        <w:ind w:firstLine="480"/>
        <w:rPr>
          <w:color w:val="auto"/>
          <w:sz w:val="24"/>
          <w:szCs w:val="24"/>
        </w:rPr>
      </w:pPr>
      <w:r>
        <w:rPr>
          <w:rFonts w:hint="eastAsia"/>
          <w:color w:val="auto"/>
          <w:sz w:val="24"/>
          <w:szCs w:val="24"/>
        </w:rPr>
        <w:t>每次演练结束后，对演练效果进行评估和总结，评估应急救援的能力是否足够，查找《应急预案》存在的问题，总结如何提升应急能力和如何改进《应急预案》的可操作性，并撰写书面评估报告。</w:t>
      </w:r>
    </w:p>
    <w:p w14:paraId="3DC7B458" w14:textId="77777777" w:rsidR="0067440D" w:rsidRDefault="00000000">
      <w:pPr>
        <w:pStyle w:val="4"/>
        <w:keepNext w:val="0"/>
        <w:keepLines w:val="0"/>
        <w:spacing w:beforeLines="50" w:before="156" w:line="360" w:lineRule="auto"/>
        <w:rPr>
          <w:sz w:val="24"/>
          <w:szCs w:val="24"/>
        </w:rPr>
      </w:pPr>
      <w:r>
        <w:rPr>
          <w:rFonts w:hint="eastAsia"/>
          <w:sz w:val="24"/>
          <w:szCs w:val="24"/>
        </w:rPr>
        <w:t>应急队伍</w:t>
      </w:r>
    </w:p>
    <w:p w14:paraId="315E78E6" w14:textId="77777777" w:rsidR="0067440D" w:rsidRDefault="00000000">
      <w:pPr>
        <w:pStyle w:val="a0"/>
        <w:spacing w:line="360" w:lineRule="auto"/>
        <w:ind w:firstLine="480"/>
        <w:rPr>
          <w:color w:val="auto"/>
          <w:sz w:val="24"/>
          <w:szCs w:val="24"/>
        </w:rPr>
      </w:pPr>
      <w:r>
        <w:rPr>
          <w:rFonts w:hint="eastAsia"/>
          <w:color w:val="auto"/>
          <w:sz w:val="24"/>
          <w:szCs w:val="24"/>
        </w:rPr>
        <w:t>涪陵页岩气公司设置安全管理支撑机构消防应急中心，配备消防车辆</w:t>
      </w:r>
      <w:r>
        <w:rPr>
          <w:rFonts w:hint="eastAsia"/>
          <w:color w:val="auto"/>
          <w:sz w:val="24"/>
          <w:szCs w:val="24"/>
        </w:rPr>
        <w:t>10</w:t>
      </w:r>
      <w:r>
        <w:rPr>
          <w:rFonts w:hint="eastAsia"/>
          <w:color w:val="auto"/>
          <w:sz w:val="24"/>
          <w:szCs w:val="24"/>
        </w:rPr>
        <w:t>台，消防人员</w:t>
      </w:r>
      <w:r>
        <w:rPr>
          <w:rFonts w:hint="eastAsia"/>
          <w:color w:val="auto"/>
          <w:sz w:val="24"/>
          <w:szCs w:val="24"/>
        </w:rPr>
        <w:t>24</w:t>
      </w:r>
      <w:r>
        <w:rPr>
          <w:rFonts w:hint="eastAsia"/>
          <w:color w:val="auto"/>
          <w:sz w:val="24"/>
          <w:szCs w:val="24"/>
        </w:rPr>
        <w:t>人，并配备专业井控抢险设备和专业人员</w:t>
      </w:r>
      <w:r>
        <w:rPr>
          <w:rFonts w:hint="eastAsia"/>
          <w:color w:val="auto"/>
          <w:sz w:val="24"/>
          <w:szCs w:val="24"/>
        </w:rPr>
        <w:t>10</w:t>
      </w:r>
      <w:r>
        <w:rPr>
          <w:rFonts w:hint="eastAsia"/>
          <w:color w:val="auto"/>
          <w:sz w:val="24"/>
          <w:szCs w:val="24"/>
        </w:rPr>
        <w:t>人。</w:t>
      </w:r>
    </w:p>
    <w:p w14:paraId="1050DCBC" w14:textId="77777777" w:rsidR="0067440D" w:rsidRDefault="00000000">
      <w:pPr>
        <w:numPr>
          <w:ilvl w:val="2"/>
          <w:numId w:val="1"/>
        </w:numPr>
        <w:spacing w:line="360" w:lineRule="auto"/>
        <w:ind w:left="0" w:firstLineChars="0"/>
        <w:outlineLvl w:val="2"/>
        <w:rPr>
          <w:rFonts w:eastAsia="黑体"/>
          <w:bCs/>
          <w:sz w:val="24"/>
          <w:szCs w:val="24"/>
        </w:rPr>
      </w:pPr>
      <w:r>
        <w:rPr>
          <w:rFonts w:eastAsia="黑体" w:hint="eastAsia"/>
          <w:bCs/>
          <w:sz w:val="24"/>
          <w:szCs w:val="24"/>
        </w:rPr>
        <w:t>应急资源建议</w:t>
      </w:r>
    </w:p>
    <w:p w14:paraId="0930CF39" w14:textId="77777777" w:rsidR="0067440D" w:rsidRDefault="00000000">
      <w:pPr>
        <w:pStyle w:val="a0"/>
        <w:numPr>
          <w:ilvl w:val="0"/>
          <w:numId w:val="19"/>
        </w:numPr>
        <w:spacing w:line="360" w:lineRule="auto"/>
        <w:ind w:firstLine="480"/>
        <w:rPr>
          <w:color w:val="auto"/>
          <w:sz w:val="24"/>
          <w:szCs w:val="24"/>
        </w:rPr>
      </w:pPr>
      <w:r>
        <w:rPr>
          <w:rFonts w:hint="eastAsia"/>
          <w:color w:val="auto"/>
          <w:sz w:val="24"/>
          <w:szCs w:val="24"/>
        </w:rPr>
        <w:t>应急队伍</w:t>
      </w:r>
    </w:p>
    <w:p w14:paraId="308A76A7" w14:textId="77777777" w:rsidR="0067440D" w:rsidRDefault="00000000">
      <w:pPr>
        <w:pStyle w:val="a0"/>
        <w:spacing w:line="360" w:lineRule="auto"/>
        <w:ind w:firstLine="480"/>
        <w:rPr>
          <w:color w:val="auto"/>
          <w:sz w:val="24"/>
          <w:szCs w:val="24"/>
        </w:rPr>
      </w:pPr>
      <w:r>
        <w:rPr>
          <w:color w:val="auto"/>
          <w:sz w:val="24"/>
          <w:szCs w:val="24"/>
        </w:rPr>
        <w:t>需针对本项目在项目现场建立与工程匹配的应急队伍和应急物资</w:t>
      </w:r>
      <w:r>
        <w:rPr>
          <w:rFonts w:hint="eastAsia"/>
          <w:color w:val="auto"/>
          <w:sz w:val="24"/>
          <w:szCs w:val="24"/>
        </w:rPr>
        <w:t>。</w:t>
      </w:r>
    </w:p>
    <w:p w14:paraId="4AF6C04E" w14:textId="77777777" w:rsidR="0067440D" w:rsidRDefault="00000000">
      <w:pPr>
        <w:pStyle w:val="a0"/>
        <w:spacing w:line="360" w:lineRule="auto"/>
        <w:ind w:firstLine="480"/>
        <w:rPr>
          <w:color w:val="auto"/>
          <w:sz w:val="24"/>
          <w:szCs w:val="24"/>
        </w:rPr>
      </w:pPr>
      <w:r>
        <w:rPr>
          <w:color w:val="auto"/>
          <w:sz w:val="24"/>
          <w:szCs w:val="24"/>
        </w:rPr>
        <w:t>外部救援保障力量包括</w:t>
      </w:r>
      <w:r>
        <w:rPr>
          <w:rFonts w:hint="eastAsia"/>
          <w:color w:val="auto"/>
          <w:sz w:val="24"/>
          <w:szCs w:val="24"/>
        </w:rPr>
        <w:t>：</w:t>
      </w:r>
      <w:r>
        <w:rPr>
          <w:color w:val="auto"/>
          <w:sz w:val="24"/>
          <w:szCs w:val="24"/>
        </w:rPr>
        <w:t>应建立与井场与周边地方应急组织机构、地方医疗、公安、消防等部门的联系通道。</w:t>
      </w:r>
    </w:p>
    <w:p w14:paraId="773C4FCB" w14:textId="77777777" w:rsidR="0067440D" w:rsidRDefault="00000000">
      <w:pPr>
        <w:pStyle w:val="a0"/>
        <w:spacing w:line="360" w:lineRule="auto"/>
        <w:ind w:firstLine="480"/>
        <w:rPr>
          <w:color w:val="auto"/>
          <w:sz w:val="24"/>
          <w:szCs w:val="24"/>
        </w:rPr>
      </w:pPr>
      <w:r>
        <w:rPr>
          <w:color w:val="auto"/>
          <w:sz w:val="24"/>
          <w:szCs w:val="24"/>
        </w:rPr>
        <w:t>2</w:t>
      </w:r>
      <w:r>
        <w:rPr>
          <w:rFonts w:hint="eastAsia"/>
          <w:color w:val="auto"/>
          <w:sz w:val="24"/>
          <w:szCs w:val="24"/>
        </w:rPr>
        <w:t>、</w:t>
      </w:r>
      <w:r>
        <w:rPr>
          <w:color w:val="auto"/>
          <w:sz w:val="24"/>
          <w:szCs w:val="24"/>
        </w:rPr>
        <w:t>应急资金</w:t>
      </w:r>
    </w:p>
    <w:p w14:paraId="5FCE0852" w14:textId="77777777" w:rsidR="0067440D" w:rsidRDefault="00000000">
      <w:pPr>
        <w:pStyle w:val="a0"/>
        <w:spacing w:line="360" w:lineRule="auto"/>
        <w:ind w:firstLine="480"/>
        <w:rPr>
          <w:color w:val="auto"/>
          <w:sz w:val="24"/>
          <w:szCs w:val="24"/>
        </w:rPr>
      </w:pPr>
      <w:r>
        <w:rPr>
          <w:color w:val="auto"/>
          <w:sz w:val="24"/>
          <w:szCs w:val="24"/>
        </w:rPr>
        <w:t>落实日常应急工作所需费用，应急队伍建设的装置配备、物资储备、培训、演练、设备维护所需资金做出预算，管理办公室审核，经应急领导小组审定后列入年度预算。</w:t>
      </w:r>
    </w:p>
    <w:p w14:paraId="7E220914" w14:textId="77777777" w:rsidR="0067440D" w:rsidRDefault="00000000">
      <w:pPr>
        <w:pStyle w:val="a0"/>
        <w:spacing w:line="360" w:lineRule="auto"/>
        <w:ind w:firstLine="480"/>
        <w:rPr>
          <w:color w:val="auto"/>
          <w:sz w:val="24"/>
          <w:szCs w:val="24"/>
        </w:rPr>
      </w:pPr>
      <w:r>
        <w:rPr>
          <w:color w:val="auto"/>
          <w:sz w:val="24"/>
          <w:szCs w:val="24"/>
        </w:rPr>
        <w:t>突发事件应急处置结束后，对应急处置费用进行如实核销</w:t>
      </w:r>
      <w:r>
        <w:rPr>
          <w:rFonts w:hint="eastAsia"/>
          <w:color w:val="auto"/>
          <w:sz w:val="24"/>
          <w:szCs w:val="24"/>
        </w:rPr>
        <w:t>。</w:t>
      </w:r>
    </w:p>
    <w:p w14:paraId="7AC3358E" w14:textId="77777777" w:rsidR="0067440D" w:rsidRDefault="00000000">
      <w:pPr>
        <w:pStyle w:val="a0"/>
        <w:spacing w:line="360" w:lineRule="auto"/>
        <w:ind w:firstLine="480"/>
        <w:rPr>
          <w:color w:val="auto"/>
          <w:sz w:val="24"/>
          <w:szCs w:val="24"/>
        </w:rPr>
      </w:pPr>
      <w:r>
        <w:rPr>
          <w:color w:val="auto"/>
          <w:sz w:val="24"/>
          <w:szCs w:val="24"/>
        </w:rPr>
        <w:t>3</w:t>
      </w:r>
      <w:r>
        <w:rPr>
          <w:rFonts w:hint="eastAsia"/>
          <w:color w:val="auto"/>
          <w:sz w:val="24"/>
          <w:szCs w:val="24"/>
        </w:rPr>
        <w:t>、</w:t>
      </w:r>
      <w:r>
        <w:rPr>
          <w:color w:val="auto"/>
          <w:sz w:val="24"/>
          <w:szCs w:val="24"/>
        </w:rPr>
        <w:t>物资与装备</w:t>
      </w:r>
    </w:p>
    <w:p w14:paraId="2DEA7B01" w14:textId="77777777" w:rsidR="0067440D" w:rsidRDefault="00000000">
      <w:pPr>
        <w:pStyle w:val="a0"/>
        <w:spacing w:line="360" w:lineRule="auto"/>
        <w:ind w:firstLine="480"/>
        <w:rPr>
          <w:color w:val="auto"/>
          <w:sz w:val="24"/>
          <w:szCs w:val="24"/>
        </w:rPr>
      </w:pPr>
      <w:r>
        <w:rPr>
          <w:color w:val="auto"/>
          <w:sz w:val="24"/>
          <w:szCs w:val="24"/>
        </w:rPr>
        <w:t>根据抢险实际需要和能力准备一定数量的应急物资，根据抢修需要，优先动用本单位储备抢修物资，本单位储备物资不能满足抢修时，及时向上级申请物资支援</w:t>
      </w:r>
      <w:r>
        <w:rPr>
          <w:rFonts w:hint="eastAsia"/>
          <w:color w:val="auto"/>
          <w:sz w:val="24"/>
          <w:szCs w:val="24"/>
        </w:rPr>
        <w:t>。</w:t>
      </w:r>
    </w:p>
    <w:p w14:paraId="177D96EE" w14:textId="77777777" w:rsidR="0067440D" w:rsidRDefault="00000000">
      <w:pPr>
        <w:pStyle w:val="a0"/>
        <w:spacing w:line="360" w:lineRule="auto"/>
        <w:ind w:firstLine="480"/>
        <w:rPr>
          <w:color w:val="auto"/>
          <w:sz w:val="24"/>
          <w:szCs w:val="24"/>
        </w:rPr>
      </w:pPr>
      <w:r>
        <w:rPr>
          <w:color w:val="auto"/>
          <w:sz w:val="24"/>
          <w:szCs w:val="24"/>
        </w:rPr>
        <w:t>4</w:t>
      </w:r>
      <w:r>
        <w:rPr>
          <w:rFonts w:hint="eastAsia"/>
          <w:color w:val="auto"/>
          <w:sz w:val="24"/>
          <w:szCs w:val="24"/>
        </w:rPr>
        <w:t>、</w:t>
      </w:r>
      <w:r>
        <w:rPr>
          <w:color w:val="auto"/>
          <w:sz w:val="24"/>
          <w:szCs w:val="24"/>
        </w:rPr>
        <w:t>应急通信保障</w:t>
      </w:r>
    </w:p>
    <w:p w14:paraId="4813D977" w14:textId="77777777" w:rsidR="0067440D" w:rsidRDefault="00000000">
      <w:pPr>
        <w:pStyle w:val="a0"/>
        <w:spacing w:line="360" w:lineRule="auto"/>
        <w:ind w:firstLine="480"/>
        <w:rPr>
          <w:color w:val="auto"/>
          <w:sz w:val="24"/>
          <w:szCs w:val="24"/>
        </w:rPr>
      </w:pPr>
      <w:r>
        <w:rPr>
          <w:color w:val="auto"/>
          <w:sz w:val="24"/>
          <w:szCs w:val="24"/>
        </w:rPr>
        <w:t>现有的有线、无线等多种手段相结合的基础应急通信系统，保障救援现场抢险指挥</w:t>
      </w:r>
      <w:r>
        <w:rPr>
          <w:color w:val="auto"/>
          <w:sz w:val="24"/>
          <w:szCs w:val="24"/>
        </w:rPr>
        <w:lastRenderedPageBreak/>
        <w:t>的通信畅通</w:t>
      </w:r>
      <w:r>
        <w:rPr>
          <w:rFonts w:hint="eastAsia"/>
          <w:color w:val="auto"/>
          <w:sz w:val="24"/>
          <w:szCs w:val="24"/>
        </w:rPr>
        <w:t>，</w:t>
      </w:r>
      <w:r>
        <w:rPr>
          <w:color w:val="auto"/>
          <w:sz w:val="24"/>
          <w:szCs w:val="24"/>
        </w:rPr>
        <w:t>参与应急工作的人员要保持移动通讯工具</w:t>
      </w:r>
      <w:r>
        <w:rPr>
          <w:color w:val="auto"/>
          <w:sz w:val="24"/>
          <w:szCs w:val="24"/>
        </w:rPr>
        <w:t>24</w:t>
      </w:r>
      <w:r>
        <w:rPr>
          <w:color w:val="auto"/>
          <w:sz w:val="24"/>
          <w:szCs w:val="24"/>
        </w:rPr>
        <w:t>小时畅通</w:t>
      </w:r>
      <w:r>
        <w:rPr>
          <w:rFonts w:hint="eastAsia"/>
          <w:color w:val="auto"/>
          <w:sz w:val="24"/>
          <w:szCs w:val="24"/>
        </w:rPr>
        <w:t>。</w:t>
      </w:r>
    </w:p>
    <w:p w14:paraId="3C8A7C21" w14:textId="77777777" w:rsidR="0067440D" w:rsidRDefault="00000000">
      <w:pPr>
        <w:pStyle w:val="a0"/>
        <w:spacing w:line="360" w:lineRule="auto"/>
        <w:ind w:firstLine="480"/>
        <w:rPr>
          <w:color w:val="auto"/>
          <w:sz w:val="24"/>
          <w:szCs w:val="24"/>
        </w:rPr>
      </w:pPr>
      <w:r>
        <w:rPr>
          <w:color w:val="auto"/>
          <w:sz w:val="24"/>
          <w:szCs w:val="24"/>
        </w:rPr>
        <w:t>5</w:t>
      </w:r>
      <w:r>
        <w:rPr>
          <w:rFonts w:hint="eastAsia"/>
          <w:color w:val="auto"/>
          <w:sz w:val="24"/>
          <w:szCs w:val="24"/>
        </w:rPr>
        <w:t>、</w:t>
      </w:r>
      <w:r>
        <w:rPr>
          <w:color w:val="auto"/>
          <w:sz w:val="24"/>
          <w:szCs w:val="24"/>
        </w:rPr>
        <w:t>其他保障</w:t>
      </w:r>
    </w:p>
    <w:p w14:paraId="27C8C5EC" w14:textId="77777777" w:rsidR="0067440D" w:rsidRDefault="00000000">
      <w:pPr>
        <w:pStyle w:val="a0"/>
        <w:spacing w:line="360" w:lineRule="auto"/>
        <w:ind w:firstLine="480"/>
        <w:rPr>
          <w:color w:val="auto"/>
          <w:sz w:val="24"/>
          <w:szCs w:val="24"/>
        </w:rPr>
      </w:pPr>
      <w:r>
        <w:rPr>
          <w:color w:val="auto"/>
          <w:sz w:val="24"/>
          <w:szCs w:val="24"/>
        </w:rPr>
        <w:t>由</w:t>
      </w:r>
      <w:r>
        <w:rPr>
          <w:rFonts w:hint="eastAsia"/>
          <w:color w:val="auto"/>
          <w:sz w:val="24"/>
          <w:szCs w:val="24"/>
        </w:rPr>
        <w:t>相应应急处置小组</w:t>
      </w:r>
      <w:r>
        <w:rPr>
          <w:color w:val="auto"/>
          <w:sz w:val="24"/>
          <w:szCs w:val="24"/>
        </w:rPr>
        <w:t>保存并实时更新相关信息，包括站场流程图、井场布置图</w:t>
      </w:r>
      <w:r>
        <w:rPr>
          <w:rFonts w:hint="eastAsia"/>
          <w:color w:val="auto"/>
          <w:sz w:val="24"/>
          <w:szCs w:val="24"/>
        </w:rPr>
        <w:t>、</w:t>
      </w:r>
      <w:r>
        <w:rPr>
          <w:color w:val="auto"/>
          <w:sz w:val="24"/>
          <w:szCs w:val="24"/>
        </w:rPr>
        <w:t>参数等，为应急工作提供信息保障</w:t>
      </w:r>
      <w:r>
        <w:rPr>
          <w:rFonts w:hint="eastAsia"/>
          <w:color w:val="auto"/>
          <w:sz w:val="24"/>
          <w:szCs w:val="24"/>
        </w:rPr>
        <w:t>。</w:t>
      </w:r>
    </w:p>
    <w:p w14:paraId="5C5DB098" w14:textId="77777777" w:rsidR="0067440D" w:rsidRDefault="00000000">
      <w:pPr>
        <w:pStyle w:val="a0"/>
        <w:spacing w:line="360" w:lineRule="auto"/>
        <w:ind w:firstLine="480"/>
        <w:rPr>
          <w:color w:val="auto"/>
          <w:sz w:val="24"/>
          <w:szCs w:val="24"/>
        </w:rPr>
      </w:pPr>
      <w:r>
        <w:rPr>
          <w:color w:val="auto"/>
          <w:sz w:val="24"/>
          <w:szCs w:val="24"/>
        </w:rPr>
        <w:t>6</w:t>
      </w:r>
      <w:r>
        <w:rPr>
          <w:rFonts w:hint="eastAsia"/>
          <w:color w:val="auto"/>
          <w:sz w:val="24"/>
          <w:szCs w:val="24"/>
        </w:rPr>
        <w:t>、</w:t>
      </w:r>
      <w:r>
        <w:rPr>
          <w:color w:val="auto"/>
          <w:sz w:val="24"/>
          <w:szCs w:val="24"/>
        </w:rPr>
        <w:t>建议</w:t>
      </w:r>
    </w:p>
    <w:p w14:paraId="114CAA76" w14:textId="77777777" w:rsidR="0067440D" w:rsidRDefault="00000000">
      <w:pPr>
        <w:pStyle w:val="a0"/>
        <w:spacing w:line="360" w:lineRule="auto"/>
        <w:ind w:firstLine="480"/>
        <w:rPr>
          <w:color w:val="auto"/>
          <w:sz w:val="24"/>
          <w:szCs w:val="24"/>
        </w:rPr>
      </w:pPr>
      <w:r>
        <w:rPr>
          <w:color w:val="auto"/>
          <w:sz w:val="24"/>
          <w:szCs w:val="24"/>
        </w:rPr>
        <w:t>建议设置但不限于以下应急物资</w:t>
      </w:r>
      <w:r>
        <w:rPr>
          <w:rFonts w:hint="eastAsia"/>
          <w:color w:val="auto"/>
          <w:sz w:val="24"/>
          <w:szCs w:val="24"/>
        </w:rPr>
        <w:t>：</w:t>
      </w:r>
    </w:p>
    <w:p w14:paraId="45343248" w14:textId="77777777" w:rsidR="0067440D" w:rsidRDefault="00000000">
      <w:pPr>
        <w:pStyle w:val="a0"/>
        <w:spacing w:line="360" w:lineRule="auto"/>
        <w:ind w:firstLine="480"/>
        <w:rPr>
          <w:color w:val="auto"/>
          <w:sz w:val="24"/>
          <w:szCs w:val="24"/>
        </w:rPr>
      </w:pPr>
      <w:r>
        <w:rPr>
          <w:color w:val="auto"/>
          <w:sz w:val="24"/>
          <w:szCs w:val="24"/>
        </w:rPr>
        <w:t>工程抢险车、探管仪、防爆照明灯、便携式电焊机、空压机、弧焊发电机、消防水带、安全带、安全帽服、大功率录音喊话器、防护足趾电绝缘鞋、铜制工具、警示背心等。</w:t>
      </w:r>
    </w:p>
    <w:p w14:paraId="7E79BD95" w14:textId="77777777" w:rsidR="0067440D" w:rsidRDefault="00000000">
      <w:pPr>
        <w:numPr>
          <w:ilvl w:val="2"/>
          <w:numId w:val="1"/>
        </w:numPr>
        <w:spacing w:line="360" w:lineRule="auto"/>
        <w:ind w:left="0" w:firstLineChars="0"/>
        <w:outlineLvl w:val="2"/>
        <w:rPr>
          <w:rFonts w:eastAsia="黑体"/>
          <w:bCs/>
          <w:sz w:val="24"/>
          <w:szCs w:val="24"/>
        </w:rPr>
      </w:pPr>
      <w:r>
        <w:rPr>
          <w:rFonts w:eastAsia="黑体" w:hint="eastAsia"/>
          <w:bCs/>
          <w:sz w:val="24"/>
          <w:szCs w:val="24"/>
        </w:rPr>
        <w:t>事故应急预案的演练、修订和备案</w:t>
      </w:r>
    </w:p>
    <w:p w14:paraId="1F6AFDA2" w14:textId="77777777" w:rsidR="0067440D" w:rsidRDefault="00000000">
      <w:pPr>
        <w:pStyle w:val="a0"/>
        <w:spacing w:line="360" w:lineRule="auto"/>
        <w:ind w:firstLine="480"/>
        <w:rPr>
          <w:color w:val="auto"/>
          <w:sz w:val="24"/>
          <w:szCs w:val="24"/>
        </w:rPr>
      </w:pPr>
      <w:r>
        <w:rPr>
          <w:rFonts w:hint="eastAsia"/>
          <w:color w:val="auto"/>
          <w:sz w:val="24"/>
          <w:szCs w:val="24"/>
        </w:rPr>
        <w:t>涪陵页岩气公司</w:t>
      </w:r>
      <w:r>
        <w:rPr>
          <w:color w:val="auto"/>
          <w:sz w:val="24"/>
          <w:szCs w:val="24"/>
        </w:rPr>
        <w:t>应按照《生产安全事故应急预案管理办法》</w:t>
      </w:r>
      <w:r>
        <w:rPr>
          <w:rFonts w:hint="eastAsia"/>
          <w:color w:val="auto"/>
          <w:sz w:val="24"/>
          <w:szCs w:val="24"/>
        </w:rPr>
        <w:t>（</w:t>
      </w:r>
      <w:r>
        <w:rPr>
          <w:color w:val="auto"/>
          <w:sz w:val="24"/>
          <w:szCs w:val="24"/>
        </w:rPr>
        <w:t>国家安全生产监督管理总局令</w:t>
      </w:r>
      <w:r>
        <w:rPr>
          <w:color w:val="auto"/>
          <w:sz w:val="24"/>
          <w:szCs w:val="24"/>
        </w:rPr>
        <w:t>[2009]</w:t>
      </w:r>
      <w:r>
        <w:rPr>
          <w:color w:val="auto"/>
          <w:sz w:val="24"/>
          <w:szCs w:val="24"/>
        </w:rPr>
        <w:t>第</w:t>
      </w:r>
      <w:r>
        <w:rPr>
          <w:color w:val="auto"/>
          <w:sz w:val="24"/>
          <w:szCs w:val="24"/>
        </w:rPr>
        <w:t>17</w:t>
      </w:r>
      <w:r>
        <w:rPr>
          <w:color w:val="auto"/>
          <w:sz w:val="24"/>
          <w:szCs w:val="24"/>
        </w:rPr>
        <w:t>号</w:t>
      </w:r>
      <w:r>
        <w:rPr>
          <w:rFonts w:hint="eastAsia"/>
          <w:color w:val="auto"/>
          <w:sz w:val="24"/>
          <w:szCs w:val="24"/>
        </w:rPr>
        <w:t>，</w:t>
      </w:r>
      <w:r>
        <w:rPr>
          <w:color w:val="auto"/>
          <w:sz w:val="24"/>
          <w:szCs w:val="24"/>
        </w:rPr>
        <w:t>2019</w:t>
      </w:r>
      <w:r>
        <w:rPr>
          <w:color w:val="auto"/>
          <w:sz w:val="24"/>
          <w:szCs w:val="24"/>
        </w:rPr>
        <w:t>年应急管理部令第</w:t>
      </w:r>
      <w:r>
        <w:rPr>
          <w:color w:val="auto"/>
          <w:sz w:val="24"/>
          <w:szCs w:val="24"/>
        </w:rPr>
        <w:t>2</w:t>
      </w:r>
      <w:r>
        <w:rPr>
          <w:color w:val="auto"/>
          <w:sz w:val="24"/>
          <w:szCs w:val="24"/>
        </w:rPr>
        <w:t>号修改</w:t>
      </w:r>
      <w:r>
        <w:rPr>
          <w:rFonts w:hint="eastAsia"/>
          <w:color w:val="auto"/>
          <w:sz w:val="24"/>
          <w:szCs w:val="24"/>
        </w:rPr>
        <w:t>）</w:t>
      </w:r>
      <w:r>
        <w:rPr>
          <w:color w:val="auto"/>
          <w:sz w:val="24"/>
          <w:szCs w:val="24"/>
        </w:rPr>
        <w:t>的规定，经过评审后，将本工程生产安全事故应急救援预案报当地</w:t>
      </w:r>
      <w:r>
        <w:rPr>
          <w:rFonts w:hint="eastAsia"/>
          <w:color w:val="auto"/>
          <w:sz w:val="24"/>
          <w:szCs w:val="24"/>
        </w:rPr>
        <w:t>应急</w:t>
      </w:r>
      <w:r>
        <w:rPr>
          <w:color w:val="auto"/>
          <w:sz w:val="24"/>
          <w:szCs w:val="24"/>
        </w:rPr>
        <w:t>管理部门和其他相关部门备案。</w:t>
      </w:r>
      <w:r>
        <w:rPr>
          <w:color w:val="auto"/>
          <w:sz w:val="24"/>
          <w:szCs w:val="24"/>
          <w:lang w:val="zh-CN"/>
        </w:rPr>
        <w:t>《中石化重庆涪陵页岩气勘探开发有限公司生产安全事故应急预案》已在重庆市</w:t>
      </w:r>
      <w:r>
        <w:rPr>
          <w:rFonts w:hint="eastAsia"/>
          <w:color w:val="auto"/>
          <w:sz w:val="24"/>
          <w:szCs w:val="24"/>
        </w:rPr>
        <w:t>应急管理局</w:t>
      </w:r>
      <w:r>
        <w:rPr>
          <w:color w:val="auto"/>
          <w:sz w:val="24"/>
          <w:szCs w:val="24"/>
          <w:lang w:val="zh-CN"/>
        </w:rPr>
        <w:t>备案登记</w:t>
      </w:r>
      <w:r>
        <w:rPr>
          <w:rFonts w:hint="eastAsia"/>
          <w:color w:val="auto"/>
          <w:sz w:val="24"/>
          <w:szCs w:val="24"/>
          <w:lang w:val="zh-CN"/>
        </w:rPr>
        <w:t>，</w:t>
      </w:r>
      <w:r>
        <w:rPr>
          <w:rFonts w:hint="eastAsia"/>
          <w:color w:val="auto"/>
          <w:sz w:val="24"/>
          <w:szCs w:val="24"/>
        </w:rPr>
        <w:t>备案号：</w:t>
      </w:r>
      <w:r>
        <w:rPr>
          <w:rFonts w:hint="eastAsia"/>
          <w:color w:val="auto"/>
          <w:sz w:val="24"/>
          <w:szCs w:val="24"/>
        </w:rPr>
        <w:t>500000-2023-010R</w:t>
      </w:r>
      <w:r>
        <w:rPr>
          <w:color w:val="auto"/>
          <w:sz w:val="24"/>
          <w:szCs w:val="24"/>
        </w:rPr>
        <w:t>。</w:t>
      </w:r>
    </w:p>
    <w:p w14:paraId="6690F71B" w14:textId="77777777" w:rsidR="0067440D" w:rsidRDefault="00000000">
      <w:pPr>
        <w:pStyle w:val="a0"/>
        <w:spacing w:line="360" w:lineRule="auto"/>
        <w:ind w:firstLine="480"/>
        <w:rPr>
          <w:color w:val="auto"/>
          <w:sz w:val="24"/>
          <w:szCs w:val="24"/>
        </w:rPr>
      </w:pPr>
      <w:r>
        <w:rPr>
          <w:rFonts w:hint="eastAsia"/>
          <w:color w:val="auto"/>
          <w:sz w:val="24"/>
          <w:szCs w:val="24"/>
        </w:rPr>
        <w:t>涪陵页岩气公司</w:t>
      </w:r>
      <w:r>
        <w:rPr>
          <w:color w:val="auto"/>
          <w:sz w:val="24"/>
          <w:szCs w:val="24"/>
        </w:rPr>
        <w:t>应当制定本工程的应急预案演练计划，每年至少组织一次综合应急预案演练或者专项应急预案演练</w:t>
      </w:r>
      <w:r>
        <w:rPr>
          <w:rFonts w:hint="eastAsia"/>
          <w:color w:val="auto"/>
          <w:sz w:val="24"/>
          <w:szCs w:val="24"/>
        </w:rPr>
        <w:t>，</w:t>
      </w:r>
      <w:r>
        <w:rPr>
          <w:color w:val="auto"/>
          <w:sz w:val="24"/>
          <w:szCs w:val="24"/>
        </w:rPr>
        <w:t>每半年至少组织一次现场处置方案演练。</w:t>
      </w:r>
    </w:p>
    <w:p w14:paraId="6264BD0B" w14:textId="77777777" w:rsidR="0067440D" w:rsidRDefault="00000000">
      <w:pPr>
        <w:pStyle w:val="a0"/>
        <w:spacing w:line="360" w:lineRule="auto"/>
        <w:ind w:firstLine="480"/>
        <w:rPr>
          <w:color w:val="auto"/>
          <w:sz w:val="24"/>
          <w:szCs w:val="24"/>
        </w:rPr>
      </w:pPr>
      <w:r>
        <w:rPr>
          <w:color w:val="auto"/>
          <w:sz w:val="24"/>
          <w:szCs w:val="24"/>
        </w:rPr>
        <w:t>应急预案演练结束后，应急预案演练组织单位应当对应急预案演练效果进行评估，撰写应急预案演练评估报告，分析存在的问题，并对应急预案提出修订意见。</w:t>
      </w:r>
    </w:p>
    <w:p w14:paraId="4DB540F6" w14:textId="77777777" w:rsidR="0067440D" w:rsidRDefault="00000000">
      <w:pPr>
        <w:pStyle w:val="a0"/>
        <w:spacing w:line="360" w:lineRule="auto"/>
        <w:ind w:firstLine="480"/>
        <w:rPr>
          <w:color w:val="auto"/>
          <w:sz w:val="24"/>
          <w:szCs w:val="24"/>
        </w:rPr>
      </w:pPr>
      <w:r>
        <w:rPr>
          <w:color w:val="auto"/>
          <w:sz w:val="24"/>
          <w:szCs w:val="24"/>
        </w:rPr>
        <w:t>应急预案应当至少每三年修订一次</w:t>
      </w:r>
      <w:r>
        <w:rPr>
          <w:color w:val="auto"/>
          <w:sz w:val="24"/>
          <w:szCs w:val="24"/>
        </w:rPr>
        <w:t>.</w:t>
      </w:r>
      <w:r>
        <w:rPr>
          <w:color w:val="auto"/>
          <w:sz w:val="24"/>
          <w:szCs w:val="24"/>
        </w:rPr>
        <w:t>预案修订情况应有记录并归档。出现隶属关系、经营方式、法定代表人发生变化、位生产工艺和技术发生变化、周围环境发生变化、应急组织指挥体系或者职责已经调整、依据的法律、法规、规章和标准发生变化、应急预案演练评估报告要求修订等情况，应及时组织修订、评审、发布和重新备案。</w:t>
      </w:r>
      <w:r>
        <w:rPr>
          <w:color w:val="auto"/>
          <w:sz w:val="24"/>
          <w:szCs w:val="24"/>
        </w:rPr>
        <w:br w:type="page"/>
      </w:r>
    </w:p>
    <w:p w14:paraId="3D8A01C6" w14:textId="77777777" w:rsidR="0067440D" w:rsidRDefault="00000000">
      <w:pPr>
        <w:pStyle w:val="1"/>
        <w:keepNext w:val="0"/>
        <w:keepLines w:val="0"/>
        <w:spacing w:before="312" w:after="312" w:line="360" w:lineRule="auto"/>
      </w:pPr>
      <w:bookmarkStart w:id="54" w:name="_Toc30548"/>
      <w:r>
        <w:rPr>
          <w:rFonts w:hint="eastAsia"/>
        </w:rPr>
        <w:lastRenderedPageBreak/>
        <w:t>安全对策措施及建议</w:t>
      </w:r>
      <w:bookmarkEnd w:id="54"/>
    </w:p>
    <w:p w14:paraId="7272CBB0" w14:textId="77777777" w:rsidR="0067440D" w:rsidRDefault="00000000">
      <w:pPr>
        <w:pStyle w:val="2"/>
        <w:keepNext w:val="0"/>
        <w:keepLines w:val="0"/>
        <w:spacing w:before="156" w:after="156" w:line="360" w:lineRule="auto"/>
        <w:jc w:val="center"/>
      </w:pPr>
      <w:bookmarkStart w:id="55" w:name="_Toc28158"/>
      <w:r>
        <w:rPr>
          <w:rFonts w:hint="eastAsia"/>
        </w:rPr>
        <w:t>可研报告中提出的主要安全对策措施</w:t>
      </w:r>
      <w:bookmarkEnd w:id="55"/>
    </w:p>
    <w:p w14:paraId="38FD1912"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钻井工程安全措施</w:t>
      </w:r>
    </w:p>
    <w:p w14:paraId="60B7A460" w14:textId="77777777" w:rsidR="0067440D" w:rsidRDefault="00000000">
      <w:pPr>
        <w:pStyle w:val="4"/>
        <w:keepNext w:val="0"/>
        <w:keepLines w:val="0"/>
        <w:spacing w:beforeLines="50" w:before="156" w:line="360" w:lineRule="auto"/>
        <w:rPr>
          <w:sz w:val="24"/>
          <w:szCs w:val="24"/>
        </w:rPr>
      </w:pPr>
      <w:r>
        <w:rPr>
          <w:rFonts w:hint="eastAsia"/>
          <w:sz w:val="24"/>
          <w:szCs w:val="24"/>
        </w:rPr>
        <w:t>安全技术措施</w:t>
      </w:r>
    </w:p>
    <w:p w14:paraId="0029D2BE" w14:textId="77777777" w:rsidR="0067440D" w:rsidRDefault="00000000">
      <w:pPr>
        <w:pStyle w:val="a8"/>
        <w:spacing w:line="360" w:lineRule="auto"/>
        <w:ind w:firstLine="480"/>
        <w:rPr>
          <w:rFonts w:ascii="Times New Roman" w:hAnsi="Times New Roman" w:cs="Times New Roman"/>
          <w:kern w:val="0"/>
          <w:sz w:val="24"/>
          <w:szCs w:val="24"/>
          <w:lang w:eastAsia="zh-CN" w:bidi="ar"/>
        </w:rPr>
      </w:pPr>
      <w:r>
        <w:rPr>
          <w:rFonts w:ascii="Times New Roman" w:hAnsi="Times New Roman" w:cs="Times New Roman" w:hint="eastAsia"/>
          <w:kern w:val="0"/>
          <w:sz w:val="24"/>
          <w:szCs w:val="24"/>
          <w:lang w:eastAsia="zh-CN" w:bidi="ar"/>
        </w:rPr>
        <w:t>1</w:t>
      </w:r>
      <w:r>
        <w:rPr>
          <w:rFonts w:ascii="Times New Roman" w:hAnsi="Times New Roman" w:cs="Times New Roman" w:hint="eastAsia"/>
          <w:kern w:val="0"/>
          <w:sz w:val="24"/>
          <w:szCs w:val="24"/>
          <w:lang w:eastAsia="zh-CN" w:bidi="ar"/>
        </w:rPr>
        <w:t>、安全技术措施</w:t>
      </w:r>
    </w:p>
    <w:p w14:paraId="5F866AA9" w14:textId="77777777" w:rsidR="0067440D" w:rsidRDefault="00000000">
      <w:pPr>
        <w:spacing w:line="360" w:lineRule="auto"/>
        <w:ind w:firstLine="480"/>
        <w:rPr>
          <w:kern w:val="0"/>
          <w:sz w:val="24"/>
          <w:szCs w:val="24"/>
          <w:lang w:bidi="ar"/>
        </w:rPr>
      </w:pPr>
      <w:r>
        <w:rPr>
          <w:rFonts w:hint="eastAsia"/>
          <w:kern w:val="0"/>
          <w:sz w:val="24"/>
          <w:szCs w:val="24"/>
          <w:lang w:bidi="ar"/>
        </w:rPr>
        <w:t>（</w:t>
      </w:r>
      <w:r>
        <w:rPr>
          <w:rFonts w:hint="eastAsia"/>
          <w:kern w:val="0"/>
          <w:sz w:val="24"/>
          <w:szCs w:val="24"/>
          <w:lang w:bidi="ar"/>
        </w:rPr>
        <w:t>1</w:t>
      </w:r>
      <w:r>
        <w:rPr>
          <w:rFonts w:hint="eastAsia"/>
          <w:kern w:val="0"/>
          <w:sz w:val="24"/>
          <w:szCs w:val="24"/>
          <w:lang w:bidi="ar"/>
        </w:rPr>
        <w:t>）安全距离</w:t>
      </w:r>
    </w:p>
    <w:p w14:paraId="42B6B29B" w14:textId="77777777" w:rsidR="0067440D" w:rsidRDefault="00000000">
      <w:pPr>
        <w:spacing w:line="360" w:lineRule="auto"/>
        <w:ind w:firstLine="480"/>
        <w:rPr>
          <w:kern w:val="0"/>
          <w:sz w:val="24"/>
          <w:szCs w:val="24"/>
          <w:lang w:bidi="ar"/>
        </w:rPr>
      </w:pPr>
      <w:r>
        <w:rPr>
          <w:rFonts w:hint="eastAsia"/>
          <w:kern w:val="0"/>
          <w:sz w:val="24"/>
          <w:szCs w:val="24"/>
          <w:lang w:bidi="ar"/>
        </w:rPr>
        <w:t>1</w:t>
      </w:r>
      <w:r>
        <w:rPr>
          <w:rFonts w:hint="eastAsia"/>
          <w:kern w:val="0"/>
          <w:sz w:val="24"/>
          <w:szCs w:val="24"/>
          <w:lang w:bidi="ar"/>
        </w:rPr>
        <w:t>）本区块页岩气不含硫化氢，井场选址与周边建（构）筑物的安全间距应满足《石油天然气工程设计防火规范》（</w:t>
      </w:r>
      <w:r>
        <w:rPr>
          <w:rFonts w:hint="eastAsia"/>
          <w:kern w:val="0"/>
          <w:sz w:val="24"/>
          <w:szCs w:val="24"/>
          <w:lang w:bidi="ar"/>
        </w:rPr>
        <w:t>GB 50183-2004</w:t>
      </w:r>
      <w:r>
        <w:rPr>
          <w:rFonts w:hint="eastAsia"/>
          <w:kern w:val="0"/>
          <w:sz w:val="24"/>
          <w:szCs w:val="24"/>
          <w:lang w:bidi="ar"/>
        </w:rPr>
        <w:t>）第</w:t>
      </w:r>
      <w:r>
        <w:rPr>
          <w:rFonts w:hint="eastAsia"/>
          <w:kern w:val="0"/>
          <w:sz w:val="24"/>
          <w:szCs w:val="24"/>
          <w:lang w:bidi="ar"/>
        </w:rPr>
        <w:t>4.0.4</w:t>
      </w:r>
      <w:r>
        <w:rPr>
          <w:rFonts w:hint="eastAsia"/>
          <w:kern w:val="0"/>
          <w:sz w:val="24"/>
          <w:szCs w:val="24"/>
          <w:lang w:bidi="ar"/>
        </w:rPr>
        <w:t>条和第</w:t>
      </w:r>
      <w:r>
        <w:rPr>
          <w:rFonts w:hint="eastAsia"/>
          <w:kern w:val="0"/>
          <w:sz w:val="24"/>
          <w:szCs w:val="24"/>
          <w:lang w:bidi="ar"/>
        </w:rPr>
        <w:t>4.0.7</w:t>
      </w:r>
      <w:r>
        <w:rPr>
          <w:rFonts w:hint="eastAsia"/>
          <w:kern w:val="0"/>
          <w:sz w:val="24"/>
          <w:szCs w:val="24"/>
          <w:lang w:bidi="ar"/>
        </w:rPr>
        <w:t>条的规定。同时气井与公众安全防护距离应满足以下要求：井口距高压线及其他永久性设施不少于</w:t>
      </w:r>
      <w:r>
        <w:rPr>
          <w:rFonts w:hint="eastAsia"/>
          <w:kern w:val="0"/>
          <w:sz w:val="24"/>
          <w:szCs w:val="24"/>
          <w:lang w:bidi="ar"/>
        </w:rPr>
        <w:t>75m</w:t>
      </w:r>
      <w:r>
        <w:rPr>
          <w:rFonts w:hint="eastAsia"/>
          <w:kern w:val="0"/>
          <w:sz w:val="24"/>
          <w:szCs w:val="24"/>
          <w:lang w:bidi="ar"/>
        </w:rPr>
        <w:t>；距民宅不少于</w:t>
      </w:r>
      <w:r>
        <w:rPr>
          <w:rFonts w:hint="eastAsia"/>
          <w:kern w:val="0"/>
          <w:sz w:val="24"/>
          <w:szCs w:val="24"/>
          <w:lang w:bidi="ar"/>
        </w:rPr>
        <w:t>100m</w:t>
      </w:r>
      <w:r>
        <w:rPr>
          <w:rFonts w:hint="eastAsia"/>
          <w:kern w:val="0"/>
          <w:sz w:val="24"/>
          <w:szCs w:val="24"/>
          <w:lang w:bidi="ar"/>
        </w:rPr>
        <w:t>；距铁路、高速公路不少于</w:t>
      </w:r>
      <w:r>
        <w:rPr>
          <w:rFonts w:hint="eastAsia"/>
          <w:kern w:val="0"/>
          <w:sz w:val="24"/>
          <w:szCs w:val="24"/>
          <w:lang w:bidi="ar"/>
        </w:rPr>
        <w:t>200m</w:t>
      </w:r>
      <w:r>
        <w:rPr>
          <w:rFonts w:hint="eastAsia"/>
          <w:kern w:val="0"/>
          <w:sz w:val="24"/>
          <w:szCs w:val="24"/>
          <w:lang w:bidi="ar"/>
        </w:rPr>
        <w:t>；距学校、医院和大型油库等人口密集性、高危性场所不少于</w:t>
      </w:r>
      <w:r>
        <w:rPr>
          <w:rFonts w:hint="eastAsia"/>
          <w:kern w:val="0"/>
          <w:sz w:val="24"/>
          <w:szCs w:val="24"/>
          <w:lang w:bidi="ar"/>
        </w:rPr>
        <w:t>500m</w:t>
      </w:r>
      <w:r>
        <w:rPr>
          <w:rFonts w:hint="eastAsia"/>
          <w:kern w:val="0"/>
          <w:sz w:val="24"/>
          <w:szCs w:val="24"/>
          <w:lang w:bidi="ar"/>
        </w:rPr>
        <w:t>。</w:t>
      </w:r>
    </w:p>
    <w:p w14:paraId="75EECB08" w14:textId="77777777" w:rsidR="0067440D" w:rsidRDefault="00000000">
      <w:pPr>
        <w:spacing w:line="360" w:lineRule="auto"/>
        <w:ind w:firstLine="480"/>
        <w:rPr>
          <w:kern w:val="0"/>
          <w:sz w:val="24"/>
          <w:szCs w:val="24"/>
          <w:lang w:bidi="ar"/>
        </w:rPr>
      </w:pPr>
      <w:r>
        <w:rPr>
          <w:rFonts w:hint="eastAsia"/>
          <w:kern w:val="0"/>
          <w:sz w:val="24"/>
          <w:szCs w:val="24"/>
          <w:lang w:bidi="ar"/>
        </w:rPr>
        <w:t>2</w:t>
      </w:r>
      <w:r>
        <w:rPr>
          <w:rFonts w:hint="eastAsia"/>
          <w:kern w:val="0"/>
          <w:sz w:val="24"/>
          <w:szCs w:val="24"/>
          <w:lang w:bidi="ar"/>
        </w:rPr>
        <w:t>）放喷管线出口、火炬或燃烧筒出口等的安全距离为井口</w:t>
      </w:r>
      <w:r>
        <w:rPr>
          <w:rFonts w:hint="eastAsia"/>
          <w:kern w:val="0"/>
          <w:sz w:val="24"/>
          <w:szCs w:val="24"/>
          <w:lang w:bidi="ar"/>
        </w:rPr>
        <w:t>100m</w:t>
      </w:r>
      <w:r>
        <w:rPr>
          <w:rFonts w:hint="eastAsia"/>
          <w:kern w:val="0"/>
          <w:sz w:val="24"/>
          <w:szCs w:val="24"/>
          <w:lang w:bidi="ar"/>
        </w:rPr>
        <w:t>以外。</w:t>
      </w:r>
      <w:r>
        <w:rPr>
          <w:rFonts w:hint="eastAsia"/>
          <w:kern w:val="0"/>
          <w:sz w:val="24"/>
          <w:szCs w:val="24"/>
          <w:lang w:bidi="ar"/>
        </w:rPr>
        <w:t xml:space="preserve"> </w:t>
      </w:r>
    </w:p>
    <w:p w14:paraId="64EFF33B" w14:textId="77777777" w:rsidR="0067440D" w:rsidRDefault="00000000">
      <w:pPr>
        <w:spacing w:line="360" w:lineRule="auto"/>
        <w:ind w:firstLine="480"/>
        <w:rPr>
          <w:kern w:val="0"/>
          <w:sz w:val="24"/>
          <w:szCs w:val="24"/>
          <w:lang w:bidi="ar"/>
        </w:rPr>
      </w:pPr>
      <w:r>
        <w:rPr>
          <w:rFonts w:hint="eastAsia"/>
          <w:kern w:val="0"/>
          <w:sz w:val="24"/>
          <w:szCs w:val="24"/>
          <w:lang w:bidi="ar"/>
        </w:rPr>
        <w:t>3</w:t>
      </w:r>
      <w:r>
        <w:rPr>
          <w:rFonts w:hint="eastAsia"/>
          <w:kern w:val="0"/>
          <w:sz w:val="24"/>
          <w:szCs w:val="24"/>
          <w:lang w:bidi="ar"/>
        </w:rPr>
        <w:t>）远程控制台距井口不小于</w:t>
      </w:r>
      <w:r>
        <w:rPr>
          <w:rFonts w:hint="eastAsia"/>
          <w:kern w:val="0"/>
          <w:sz w:val="24"/>
          <w:szCs w:val="24"/>
          <w:lang w:bidi="ar"/>
        </w:rPr>
        <w:t>25m</w:t>
      </w:r>
      <w:r>
        <w:rPr>
          <w:rFonts w:hint="eastAsia"/>
          <w:kern w:val="0"/>
          <w:sz w:val="24"/>
          <w:szCs w:val="24"/>
          <w:lang w:bidi="ar"/>
        </w:rPr>
        <w:t>，并在周围保持</w:t>
      </w:r>
      <w:r>
        <w:rPr>
          <w:rFonts w:hint="eastAsia"/>
          <w:kern w:val="0"/>
          <w:sz w:val="24"/>
          <w:szCs w:val="24"/>
          <w:lang w:bidi="ar"/>
        </w:rPr>
        <w:t>2m</w:t>
      </w:r>
      <w:r>
        <w:rPr>
          <w:rFonts w:hint="eastAsia"/>
          <w:kern w:val="0"/>
          <w:sz w:val="24"/>
          <w:szCs w:val="24"/>
          <w:lang w:bidi="ar"/>
        </w:rPr>
        <w:t>上的人行通道。</w:t>
      </w:r>
    </w:p>
    <w:p w14:paraId="64530C0D" w14:textId="77777777" w:rsidR="0067440D" w:rsidRDefault="00000000">
      <w:pPr>
        <w:spacing w:line="360" w:lineRule="auto"/>
        <w:ind w:firstLine="480"/>
        <w:rPr>
          <w:kern w:val="0"/>
          <w:sz w:val="24"/>
          <w:szCs w:val="24"/>
          <w:lang w:bidi="ar"/>
        </w:rPr>
      </w:pPr>
      <w:r>
        <w:rPr>
          <w:rFonts w:hint="eastAsia"/>
          <w:kern w:val="0"/>
          <w:sz w:val="24"/>
          <w:szCs w:val="24"/>
          <w:lang w:bidi="ar"/>
        </w:rPr>
        <w:t>4</w:t>
      </w:r>
      <w:r>
        <w:rPr>
          <w:rFonts w:hint="eastAsia"/>
          <w:kern w:val="0"/>
          <w:sz w:val="24"/>
          <w:szCs w:val="24"/>
          <w:lang w:bidi="ar"/>
        </w:rPr>
        <w:t>）放喷排污池、距离井口大于</w:t>
      </w:r>
      <w:r>
        <w:rPr>
          <w:rFonts w:hint="eastAsia"/>
          <w:kern w:val="0"/>
          <w:sz w:val="24"/>
          <w:szCs w:val="24"/>
          <w:lang w:bidi="ar"/>
        </w:rPr>
        <w:t>100m</w:t>
      </w:r>
      <w:r>
        <w:rPr>
          <w:rFonts w:hint="eastAsia"/>
          <w:kern w:val="0"/>
          <w:sz w:val="24"/>
          <w:szCs w:val="24"/>
          <w:lang w:bidi="ar"/>
        </w:rPr>
        <w:t>。</w:t>
      </w:r>
    </w:p>
    <w:p w14:paraId="610244F5" w14:textId="77777777" w:rsidR="0067440D" w:rsidRDefault="00000000">
      <w:pPr>
        <w:spacing w:line="360" w:lineRule="auto"/>
        <w:ind w:firstLine="480"/>
        <w:rPr>
          <w:kern w:val="0"/>
          <w:sz w:val="24"/>
          <w:szCs w:val="24"/>
          <w:lang w:bidi="ar"/>
        </w:rPr>
      </w:pPr>
      <w:r>
        <w:rPr>
          <w:rFonts w:hint="eastAsia"/>
          <w:kern w:val="0"/>
          <w:sz w:val="24"/>
          <w:szCs w:val="24"/>
          <w:lang w:bidi="ar"/>
        </w:rPr>
        <w:t>5</w:t>
      </w:r>
      <w:r>
        <w:rPr>
          <w:rFonts w:hint="eastAsia"/>
          <w:kern w:val="0"/>
          <w:sz w:val="24"/>
          <w:szCs w:val="24"/>
          <w:lang w:bidi="ar"/>
        </w:rPr>
        <w:t>）井场值班房与锅炉房、储油罐、高压节流管汇、排污池的距离不小于</w:t>
      </w:r>
      <w:r>
        <w:rPr>
          <w:rFonts w:hint="eastAsia"/>
          <w:kern w:val="0"/>
          <w:sz w:val="24"/>
          <w:szCs w:val="24"/>
          <w:lang w:bidi="ar"/>
        </w:rPr>
        <w:t>25m</w:t>
      </w:r>
      <w:r>
        <w:rPr>
          <w:rFonts w:hint="eastAsia"/>
          <w:kern w:val="0"/>
          <w:sz w:val="24"/>
          <w:szCs w:val="24"/>
          <w:lang w:bidi="ar"/>
        </w:rPr>
        <w:t>。</w:t>
      </w:r>
    </w:p>
    <w:p w14:paraId="2F1C5CF9" w14:textId="77777777" w:rsidR="0067440D" w:rsidRDefault="00000000">
      <w:pPr>
        <w:spacing w:line="360" w:lineRule="auto"/>
        <w:ind w:firstLine="480"/>
        <w:rPr>
          <w:kern w:val="0"/>
          <w:sz w:val="24"/>
          <w:szCs w:val="24"/>
          <w:lang w:bidi="ar"/>
        </w:rPr>
      </w:pPr>
      <w:r>
        <w:rPr>
          <w:rFonts w:hint="eastAsia"/>
          <w:kern w:val="0"/>
          <w:sz w:val="24"/>
          <w:szCs w:val="24"/>
          <w:lang w:bidi="ar"/>
        </w:rPr>
        <w:t>6</w:t>
      </w:r>
      <w:r>
        <w:rPr>
          <w:rFonts w:hint="eastAsia"/>
          <w:kern w:val="0"/>
          <w:sz w:val="24"/>
          <w:szCs w:val="24"/>
          <w:lang w:bidi="ar"/>
        </w:rPr>
        <w:t>）井场边缘设施与主、副放喷池安全距离大于</w:t>
      </w:r>
      <w:r>
        <w:rPr>
          <w:rFonts w:hint="eastAsia"/>
          <w:kern w:val="0"/>
          <w:sz w:val="24"/>
          <w:szCs w:val="24"/>
          <w:lang w:bidi="ar"/>
        </w:rPr>
        <w:t>50m</w:t>
      </w:r>
      <w:r>
        <w:rPr>
          <w:rFonts w:hint="eastAsia"/>
          <w:kern w:val="0"/>
          <w:sz w:val="24"/>
          <w:szCs w:val="24"/>
          <w:lang w:bidi="ar"/>
        </w:rPr>
        <w:t>。</w:t>
      </w:r>
    </w:p>
    <w:p w14:paraId="6E277A7F" w14:textId="77777777" w:rsidR="0067440D" w:rsidRDefault="00000000">
      <w:pPr>
        <w:spacing w:line="360" w:lineRule="auto"/>
        <w:ind w:firstLine="480"/>
        <w:rPr>
          <w:kern w:val="0"/>
          <w:sz w:val="24"/>
          <w:szCs w:val="24"/>
          <w:lang w:bidi="ar"/>
        </w:rPr>
      </w:pPr>
      <w:r>
        <w:rPr>
          <w:rFonts w:hint="eastAsia"/>
          <w:kern w:val="0"/>
          <w:sz w:val="24"/>
          <w:szCs w:val="24"/>
          <w:lang w:bidi="ar"/>
        </w:rPr>
        <w:t>7</w:t>
      </w:r>
      <w:r>
        <w:rPr>
          <w:rFonts w:hint="eastAsia"/>
          <w:kern w:val="0"/>
          <w:sz w:val="24"/>
          <w:szCs w:val="24"/>
          <w:lang w:bidi="ar"/>
        </w:rPr>
        <w:t>）火炬或燃烧筒出口距离高压电线、民舍等固定设施的距离大于</w:t>
      </w:r>
      <w:r>
        <w:rPr>
          <w:rFonts w:hint="eastAsia"/>
          <w:kern w:val="0"/>
          <w:sz w:val="24"/>
          <w:szCs w:val="24"/>
          <w:lang w:bidi="ar"/>
        </w:rPr>
        <w:t>100m</w:t>
      </w:r>
      <w:r>
        <w:rPr>
          <w:rFonts w:hint="eastAsia"/>
          <w:kern w:val="0"/>
          <w:sz w:val="24"/>
          <w:szCs w:val="24"/>
          <w:lang w:bidi="ar"/>
        </w:rPr>
        <w:t>，井场周围有防火隔离墙或隔离带，隔离带宽度不小于</w:t>
      </w:r>
      <w:r>
        <w:rPr>
          <w:rFonts w:hint="eastAsia"/>
          <w:kern w:val="0"/>
          <w:sz w:val="24"/>
          <w:szCs w:val="24"/>
          <w:lang w:bidi="ar"/>
        </w:rPr>
        <w:t>50m</w:t>
      </w:r>
      <w:r>
        <w:rPr>
          <w:rFonts w:hint="eastAsia"/>
          <w:kern w:val="0"/>
          <w:sz w:val="24"/>
          <w:szCs w:val="24"/>
          <w:lang w:bidi="ar"/>
        </w:rPr>
        <w:t>。</w:t>
      </w:r>
    </w:p>
    <w:p w14:paraId="7B934342" w14:textId="77777777" w:rsidR="0067440D" w:rsidRDefault="00000000">
      <w:pPr>
        <w:spacing w:line="360" w:lineRule="auto"/>
        <w:ind w:firstLine="480"/>
        <w:rPr>
          <w:kern w:val="0"/>
          <w:sz w:val="24"/>
          <w:szCs w:val="24"/>
          <w:lang w:bidi="ar"/>
        </w:rPr>
      </w:pPr>
      <w:r>
        <w:rPr>
          <w:rFonts w:hint="eastAsia"/>
          <w:kern w:val="0"/>
          <w:sz w:val="24"/>
          <w:szCs w:val="24"/>
          <w:lang w:bidi="ar"/>
        </w:rPr>
        <w:t>8</w:t>
      </w:r>
      <w:r>
        <w:rPr>
          <w:rFonts w:hint="eastAsia"/>
          <w:kern w:val="0"/>
          <w:sz w:val="24"/>
          <w:szCs w:val="24"/>
          <w:lang w:bidi="ar"/>
        </w:rPr>
        <w:t>）</w:t>
      </w:r>
      <w:r>
        <w:rPr>
          <w:rFonts w:hint="eastAsia"/>
          <w:kern w:val="0"/>
          <w:sz w:val="24"/>
          <w:szCs w:val="24"/>
          <w:lang w:bidi="ar"/>
        </w:rPr>
        <w:t xml:space="preserve"> </w:t>
      </w:r>
      <w:r>
        <w:rPr>
          <w:rFonts w:hint="eastAsia"/>
          <w:kern w:val="0"/>
          <w:sz w:val="24"/>
          <w:szCs w:val="24"/>
          <w:lang w:bidi="ar"/>
        </w:rPr>
        <w:t>确保相邻两井不发生窜漏、井眼相碰等井下复杂情况，丛式井地面井口安全距离要求为：单钻机单排布井方式井间距</w:t>
      </w:r>
      <w:r>
        <w:rPr>
          <w:rFonts w:hint="eastAsia"/>
          <w:kern w:val="0"/>
          <w:sz w:val="24"/>
          <w:szCs w:val="24"/>
          <w:lang w:bidi="ar"/>
        </w:rPr>
        <w:t>8m</w:t>
      </w:r>
      <w:r>
        <w:rPr>
          <w:rFonts w:hint="eastAsia"/>
          <w:kern w:val="0"/>
          <w:sz w:val="24"/>
          <w:szCs w:val="24"/>
          <w:lang w:bidi="ar"/>
        </w:rPr>
        <w:t>；单钻机双排布井方式井间距</w:t>
      </w:r>
      <w:r>
        <w:rPr>
          <w:rFonts w:hint="eastAsia"/>
          <w:kern w:val="0"/>
          <w:sz w:val="24"/>
          <w:szCs w:val="24"/>
          <w:lang w:bidi="ar"/>
        </w:rPr>
        <w:t>8m</w:t>
      </w:r>
      <w:r>
        <w:rPr>
          <w:rFonts w:hint="eastAsia"/>
          <w:kern w:val="0"/>
          <w:sz w:val="24"/>
          <w:szCs w:val="24"/>
          <w:lang w:bidi="ar"/>
        </w:rPr>
        <w:t>、排间距</w:t>
      </w:r>
      <w:r>
        <w:rPr>
          <w:rFonts w:hint="eastAsia"/>
          <w:kern w:val="0"/>
          <w:sz w:val="24"/>
          <w:szCs w:val="24"/>
          <w:lang w:bidi="ar"/>
        </w:rPr>
        <w:t>13m</w:t>
      </w:r>
      <w:r>
        <w:rPr>
          <w:rFonts w:hint="eastAsia"/>
          <w:kern w:val="0"/>
          <w:sz w:val="24"/>
          <w:szCs w:val="24"/>
          <w:lang w:bidi="ar"/>
        </w:rPr>
        <w:t>。用双钻机双排布井方式井间距</w:t>
      </w:r>
      <w:r>
        <w:rPr>
          <w:rFonts w:hint="eastAsia"/>
          <w:kern w:val="0"/>
          <w:sz w:val="24"/>
          <w:szCs w:val="24"/>
          <w:lang w:bidi="ar"/>
        </w:rPr>
        <w:t>8m</w:t>
      </w:r>
      <w:r>
        <w:rPr>
          <w:rFonts w:hint="eastAsia"/>
          <w:kern w:val="0"/>
          <w:sz w:val="24"/>
          <w:szCs w:val="24"/>
          <w:lang w:bidi="ar"/>
        </w:rPr>
        <w:t>、排间距</w:t>
      </w:r>
      <w:r>
        <w:rPr>
          <w:rFonts w:hint="eastAsia"/>
          <w:kern w:val="0"/>
          <w:sz w:val="24"/>
          <w:szCs w:val="24"/>
          <w:lang w:bidi="ar"/>
        </w:rPr>
        <w:t>45</w:t>
      </w:r>
      <w:r>
        <w:rPr>
          <w:rFonts w:hint="eastAsia"/>
          <w:kern w:val="0"/>
          <w:sz w:val="24"/>
          <w:szCs w:val="24"/>
          <w:lang w:bidi="ar"/>
        </w:rPr>
        <w:t>～</w:t>
      </w:r>
      <w:r>
        <w:rPr>
          <w:rFonts w:hint="eastAsia"/>
          <w:kern w:val="0"/>
          <w:sz w:val="24"/>
          <w:szCs w:val="24"/>
          <w:lang w:bidi="ar"/>
        </w:rPr>
        <w:t>50m</w:t>
      </w:r>
      <w:r>
        <w:rPr>
          <w:rFonts w:hint="eastAsia"/>
          <w:kern w:val="0"/>
          <w:sz w:val="24"/>
          <w:szCs w:val="24"/>
          <w:lang w:bidi="ar"/>
        </w:rPr>
        <w:t>。</w:t>
      </w:r>
    </w:p>
    <w:p w14:paraId="5B88352F" w14:textId="77777777" w:rsidR="0067440D" w:rsidRDefault="00000000">
      <w:pPr>
        <w:spacing w:line="360" w:lineRule="auto"/>
        <w:ind w:firstLine="480"/>
        <w:rPr>
          <w:kern w:val="0"/>
          <w:sz w:val="24"/>
          <w:szCs w:val="24"/>
          <w:lang w:bidi="ar"/>
        </w:rPr>
      </w:pPr>
      <w:r>
        <w:rPr>
          <w:rFonts w:hint="eastAsia"/>
          <w:kern w:val="0"/>
          <w:sz w:val="24"/>
          <w:szCs w:val="24"/>
          <w:lang w:bidi="ar"/>
        </w:rPr>
        <w:t>9</w:t>
      </w:r>
      <w:r>
        <w:rPr>
          <w:rFonts w:hint="eastAsia"/>
          <w:kern w:val="0"/>
          <w:sz w:val="24"/>
          <w:szCs w:val="24"/>
          <w:lang w:bidi="ar"/>
        </w:rPr>
        <w:t>）</w:t>
      </w:r>
      <w:r>
        <w:rPr>
          <w:rFonts w:hint="eastAsia"/>
          <w:kern w:val="0"/>
          <w:sz w:val="24"/>
          <w:szCs w:val="24"/>
          <w:lang w:bidi="ar"/>
        </w:rPr>
        <w:t xml:space="preserve"> </w:t>
      </w:r>
      <w:r>
        <w:rPr>
          <w:rFonts w:hint="eastAsia"/>
          <w:kern w:val="0"/>
          <w:sz w:val="24"/>
          <w:szCs w:val="24"/>
          <w:lang w:bidi="ar"/>
        </w:rPr>
        <w:t>在地下矿产采掘区钻井时，</w:t>
      </w:r>
      <w:r>
        <w:rPr>
          <w:rFonts w:hint="eastAsia"/>
          <w:kern w:val="0"/>
          <w:sz w:val="24"/>
          <w:szCs w:val="24"/>
          <w:lang w:bidi="ar"/>
        </w:rPr>
        <w:t xml:space="preserve"> </w:t>
      </w:r>
      <w:r>
        <w:rPr>
          <w:rFonts w:hint="eastAsia"/>
          <w:kern w:val="0"/>
          <w:sz w:val="24"/>
          <w:szCs w:val="24"/>
          <w:lang w:bidi="ar"/>
        </w:rPr>
        <w:t>井筒与采掘坑道、矿井坑道的安全间距大于</w:t>
      </w:r>
      <w:r>
        <w:rPr>
          <w:rFonts w:hint="eastAsia"/>
          <w:kern w:val="0"/>
          <w:sz w:val="24"/>
          <w:szCs w:val="24"/>
          <w:lang w:bidi="ar"/>
        </w:rPr>
        <w:t xml:space="preserve"> 200m</w:t>
      </w:r>
      <w:r>
        <w:rPr>
          <w:rFonts w:hint="eastAsia"/>
          <w:kern w:val="0"/>
          <w:sz w:val="24"/>
          <w:szCs w:val="24"/>
          <w:lang w:bidi="ar"/>
        </w:rPr>
        <w:t>。</w:t>
      </w:r>
    </w:p>
    <w:p w14:paraId="136D2FCF" w14:textId="77777777" w:rsidR="0067440D" w:rsidRDefault="00000000">
      <w:pPr>
        <w:spacing w:line="360" w:lineRule="auto"/>
        <w:ind w:firstLine="480"/>
        <w:rPr>
          <w:kern w:val="0"/>
          <w:sz w:val="24"/>
          <w:szCs w:val="24"/>
          <w:lang w:bidi="ar"/>
        </w:rPr>
      </w:pPr>
      <w:r>
        <w:rPr>
          <w:rFonts w:hint="eastAsia"/>
          <w:kern w:val="0"/>
          <w:sz w:val="24"/>
          <w:szCs w:val="24"/>
          <w:lang w:bidi="ar"/>
        </w:rPr>
        <w:t>10</w:t>
      </w:r>
      <w:r>
        <w:rPr>
          <w:rFonts w:hint="eastAsia"/>
          <w:kern w:val="0"/>
          <w:sz w:val="24"/>
          <w:szCs w:val="24"/>
          <w:lang w:bidi="ar"/>
        </w:rPr>
        <w:t>）</w:t>
      </w:r>
      <w:r>
        <w:rPr>
          <w:rFonts w:hint="eastAsia"/>
          <w:kern w:val="0"/>
          <w:sz w:val="24"/>
          <w:szCs w:val="24"/>
          <w:lang w:bidi="ar"/>
        </w:rPr>
        <w:t xml:space="preserve"> </w:t>
      </w:r>
      <w:r>
        <w:rPr>
          <w:rFonts w:hint="eastAsia"/>
          <w:kern w:val="0"/>
          <w:sz w:val="24"/>
          <w:szCs w:val="24"/>
          <w:lang w:bidi="ar"/>
        </w:rPr>
        <w:t>井场设置两条逃生通道，其夹角不应小于</w:t>
      </w:r>
      <w:r>
        <w:rPr>
          <w:rFonts w:hint="eastAsia"/>
          <w:kern w:val="0"/>
          <w:sz w:val="24"/>
          <w:szCs w:val="24"/>
          <w:lang w:bidi="ar"/>
        </w:rPr>
        <w:t>90</w:t>
      </w:r>
      <w:r>
        <w:rPr>
          <w:rFonts w:hint="eastAsia"/>
          <w:kern w:val="0"/>
          <w:sz w:val="24"/>
          <w:szCs w:val="24"/>
          <w:lang w:bidi="ar"/>
        </w:rPr>
        <w:t>°。井场周围需要设置有明显的安全警示标识，并设置安全隔离带（沟）。</w:t>
      </w:r>
    </w:p>
    <w:p w14:paraId="5ECFC29B" w14:textId="77777777" w:rsidR="0067440D" w:rsidRDefault="00000000">
      <w:pPr>
        <w:spacing w:line="360" w:lineRule="auto"/>
        <w:ind w:firstLine="480"/>
        <w:rPr>
          <w:kern w:val="0"/>
          <w:sz w:val="24"/>
          <w:szCs w:val="24"/>
          <w:lang w:bidi="ar"/>
        </w:rPr>
      </w:pPr>
      <w:r>
        <w:rPr>
          <w:rFonts w:hint="eastAsia"/>
          <w:kern w:val="0"/>
          <w:sz w:val="24"/>
          <w:szCs w:val="24"/>
          <w:lang w:bidi="ar"/>
        </w:rPr>
        <w:t>11</w:t>
      </w:r>
      <w:r>
        <w:rPr>
          <w:rFonts w:hint="eastAsia"/>
          <w:kern w:val="0"/>
          <w:sz w:val="24"/>
          <w:szCs w:val="24"/>
          <w:lang w:bidi="ar"/>
        </w:rPr>
        <w:t>）</w:t>
      </w:r>
      <w:r>
        <w:rPr>
          <w:rFonts w:hint="eastAsia"/>
          <w:kern w:val="0"/>
          <w:sz w:val="24"/>
          <w:szCs w:val="24"/>
          <w:lang w:bidi="ar"/>
        </w:rPr>
        <w:t xml:space="preserve"> </w:t>
      </w:r>
      <w:r>
        <w:rPr>
          <w:rFonts w:hint="eastAsia"/>
          <w:kern w:val="0"/>
          <w:sz w:val="24"/>
          <w:szCs w:val="24"/>
          <w:lang w:bidi="ar"/>
        </w:rPr>
        <w:t>在钻井作业过程中依据《石油天然气钻井、开发、储运防火防爆安全生产技术规程》（</w:t>
      </w:r>
      <w:r>
        <w:rPr>
          <w:rFonts w:hint="eastAsia"/>
          <w:kern w:val="0"/>
          <w:sz w:val="24"/>
          <w:szCs w:val="24"/>
          <w:lang w:bidi="ar"/>
        </w:rPr>
        <w:t>SY/T5225-2019</w:t>
      </w:r>
      <w:r>
        <w:rPr>
          <w:rFonts w:hint="eastAsia"/>
          <w:kern w:val="0"/>
          <w:sz w:val="24"/>
          <w:szCs w:val="24"/>
          <w:lang w:bidi="ar"/>
        </w:rPr>
        <w:t>），钻井现场生活区与井口的距离应不小于</w:t>
      </w:r>
      <w:r>
        <w:rPr>
          <w:rFonts w:hint="eastAsia"/>
          <w:kern w:val="0"/>
          <w:sz w:val="24"/>
          <w:szCs w:val="24"/>
          <w:lang w:bidi="ar"/>
        </w:rPr>
        <w:t>100m</w:t>
      </w:r>
      <w:r>
        <w:rPr>
          <w:rFonts w:hint="eastAsia"/>
          <w:kern w:val="0"/>
          <w:sz w:val="24"/>
          <w:szCs w:val="24"/>
          <w:lang w:bidi="ar"/>
        </w:rPr>
        <w:t>；发电房、值班房、储油罐距离井口应不小于</w:t>
      </w:r>
      <w:r>
        <w:rPr>
          <w:rFonts w:hint="eastAsia"/>
          <w:kern w:val="0"/>
          <w:sz w:val="24"/>
          <w:szCs w:val="24"/>
          <w:lang w:bidi="ar"/>
        </w:rPr>
        <w:t>30m</w:t>
      </w:r>
      <w:r>
        <w:rPr>
          <w:rFonts w:hint="eastAsia"/>
          <w:kern w:val="0"/>
          <w:sz w:val="24"/>
          <w:szCs w:val="24"/>
          <w:lang w:bidi="ar"/>
        </w:rPr>
        <w:t>；锅炉房距井口应不小于</w:t>
      </w:r>
      <w:r>
        <w:rPr>
          <w:rFonts w:hint="eastAsia"/>
          <w:kern w:val="0"/>
          <w:sz w:val="24"/>
          <w:szCs w:val="24"/>
          <w:lang w:bidi="ar"/>
        </w:rPr>
        <w:t>50m</w:t>
      </w:r>
      <w:r>
        <w:rPr>
          <w:rFonts w:hint="eastAsia"/>
          <w:kern w:val="0"/>
          <w:sz w:val="24"/>
          <w:szCs w:val="24"/>
          <w:lang w:bidi="ar"/>
        </w:rPr>
        <w:t>。</w:t>
      </w:r>
    </w:p>
    <w:p w14:paraId="6369AD2B" w14:textId="77777777" w:rsidR="0067440D" w:rsidRDefault="00000000">
      <w:pPr>
        <w:spacing w:line="360" w:lineRule="auto"/>
        <w:ind w:firstLine="480"/>
        <w:rPr>
          <w:kern w:val="0"/>
          <w:sz w:val="24"/>
          <w:szCs w:val="24"/>
          <w:lang w:bidi="ar"/>
        </w:rPr>
      </w:pPr>
      <w:r>
        <w:rPr>
          <w:rFonts w:hint="eastAsia"/>
          <w:kern w:val="0"/>
          <w:sz w:val="24"/>
          <w:szCs w:val="24"/>
          <w:lang w:bidi="ar"/>
        </w:rPr>
        <w:t>（</w:t>
      </w:r>
      <w:r>
        <w:rPr>
          <w:rFonts w:hint="eastAsia"/>
          <w:kern w:val="0"/>
          <w:sz w:val="24"/>
          <w:szCs w:val="24"/>
          <w:lang w:bidi="ar"/>
        </w:rPr>
        <w:t>2</w:t>
      </w:r>
      <w:r>
        <w:rPr>
          <w:rFonts w:hint="eastAsia"/>
          <w:kern w:val="0"/>
          <w:sz w:val="24"/>
          <w:szCs w:val="24"/>
          <w:lang w:bidi="ar"/>
        </w:rPr>
        <w:t>）井控措施</w:t>
      </w:r>
    </w:p>
    <w:p w14:paraId="682523EF" w14:textId="77777777" w:rsidR="0067440D" w:rsidRDefault="00000000">
      <w:pPr>
        <w:spacing w:line="360" w:lineRule="auto"/>
        <w:ind w:firstLine="480"/>
        <w:rPr>
          <w:kern w:val="0"/>
          <w:sz w:val="24"/>
          <w:szCs w:val="24"/>
          <w:lang w:bidi="ar"/>
        </w:rPr>
      </w:pPr>
      <w:r>
        <w:rPr>
          <w:rFonts w:hint="eastAsia"/>
          <w:kern w:val="0"/>
          <w:sz w:val="24"/>
          <w:szCs w:val="24"/>
          <w:lang w:bidi="ar"/>
        </w:rPr>
        <w:lastRenderedPageBreak/>
        <w:t>1</w:t>
      </w:r>
      <w:r>
        <w:rPr>
          <w:rFonts w:hint="eastAsia"/>
          <w:kern w:val="0"/>
          <w:sz w:val="24"/>
          <w:szCs w:val="24"/>
          <w:lang w:bidi="ar"/>
        </w:rPr>
        <w:t>）根据所钻地层最高地层压力选用合适等级的液压防喷器和管汇，并同时进行低、高压密封试验。</w:t>
      </w:r>
    </w:p>
    <w:p w14:paraId="73E07571" w14:textId="77777777" w:rsidR="0067440D" w:rsidRDefault="00000000">
      <w:pPr>
        <w:spacing w:line="360" w:lineRule="auto"/>
        <w:ind w:firstLine="480"/>
        <w:rPr>
          <w:kern w:val="0"/>
          <w:sz w:val="24"/>
          <w:szCs w:val="24"/>
          <w:lang w:bidi="ar"/>
        </w:rPr>
      </w:pPr>
      <w:r>
        <w:rPr>
          <w:rFonts w:hint="eastAsia"/>
          <w:kern w:val="0"/>
          <w:sz w:val="24"/>
          <w:szCs w:val="24"/>
          <w:lang w:bidi="ar"/>
        </w:rPr>
        <w:t>2</w:t>
      </w:r>
      <w:r>
        <w:rPr>
          <w:rFonts w:hint="eastAsia"/>
          <w:kern w:val="0"/>
          <w:sz w:val="24"/>
          <w:szCs w:val="24"/>
          <w:lang w:bidi="ar"/>
        </w:rPr>
        <w:t>）重视浅层气井控和</w:t>
      </w:r>
      <w:r>
        <w:rPr>
          <w:rFonts w:hint="eastAsia"/>
          <w:kern w:val="0"/>
          <w:sz w:val="24"/>
          <w:szCs w:val="24"/>
          <w:lang w:bidi="ar"/>
        </w:rPr>
        <w:t>H</w:t>
      </w:r>
      <w:r>
        <w:rPr>
          <w:rFonts w:hint="eastAsia"/>
          <w:kern w:val="0"/>
          <w:sz w:val="24"/>
          <w:szCs w:val="24"/>
          <w:vertAlign w:val="subscript"/>
          <w:lang w:bidi="ar"/>
        </w:rPr>
        <w:t>2</w:t>
      </w:r>
      <w:r>
        <w:rPr>
          <w:rFonts w:hint="eastAsia"/>
          <w:kern w:val="0"/>
          <w:sz w:val="24"/>
          <w:szCs w:val="24"/>
          <w:lang w:bidi="ar"/>
        </w:rPr>
        <w:t>S</w:t>
      </w:r>
      <w:r>
        <w:rPr>
          <w:rFonts w:hint="eastAsia"/>
          <w:kern w:val="0"/>
          <w:sz w:val="24"/>
          <w:szCs w:val="24"/>
          <w:lang w:bidi="ar"/>
        </w:rPr>
        <w:t>防护工作。地质录井队在进入含</w:t>
      </w:r>
      <w:r>
        <w:rPr>
          <w:rFonts w:hint="eastAsia"/>
          <w:kern w:val="0"/>
          <w:sz w:val="24"/>
          <w:szCs w:val="24"/>
          <w:lang w:bidi="ar"/>
        </w:rPr>
        <w:t>H</w:t>
      </w:r>
      <w:r>
        <w:rPr>
          <w:rFonts w:hint="eastAsia"/>
          <w:kern w:val="0"/>
          <w:sz w:val="24"/>
          <w:szCs w:val="24"/>
          <w:vertAlign w:val="subscript"/>
          <w:lang w:bidi="ar"/>
        </w:rPr>
        <w:t>2</w:t>
      </w:r>
      <w:r>
        <w:rPr>
          <w:rFonts w:hint="eastAsia"/>
          <w:kern w:val="0"/>
          <w:sz w:val="24"/>
          <w:szCs w:val="24"/>
          <w:lang w:bidi="ar"/>
        </w:rPr>
        <w:t>S</w:t>
      </w:r>
      <w:r>
        <w:rPr>
          <w:rFonts w:hint="eastAsia"/>
          <w:kern w:val="0"/>
          <w:sz w:val="24"/>
          <w:szCs w:val="24"/>
          <w:lang w:bidi="ar"/>
        </w:rPr>
        <w:t>地层前</w:t>
      </w:r>
      <w:r>
        <w:rPr>
          <w:rFonts w:hint="eastAsia"/>
          <w:kern w:val="0"/>
          <w:sz w:val="24"/>
          <w:szCs w:val="24"/>
          <w:lang w:bidi="ar"/>
        </w:rPr>
        <w:t>100m</w:t>
      </w:r>
      <w:r>
        <w:rPr>
          <w:rFonts w:hint="eastAsia"/>
          <w:kern w:val="0"/>
          <w:sz w:val="24"/>
          <w:szCs w:val="24"/>
          <w:lang w:bidi="ar"/>
        </w:rPr>
        <w:t>，通知钻井队做好防范措施，穿越含</w:t>
      </w:r>
      <w:r>
        <w:rPr>
          <w:rFonts w:hint="eastAsia"/>
          <w:kern w:val="0"/>
          <w:sz w:val="24"/>
          <w:szCs w:val="24"/>
          <w:lang w:bidi="ar"/>
        </w:rPr>
        <w:t>H</w:t>
      </w:r>
      <w:r>
        <w:rPr>
          <w:rFonts w:hint="eastAsia"/>
          <w:kern w:val="0"/>
          <w:sz w:val="24"/>
          <w:szCs w:val="24"/>
          <w:vertAlign w:val="subscript"/>
          <w:lang w:bidi="ar"/>
        </w:rPr>
        <w:t>2</w:t>
      </w:r>
      <w:r>
        <w:rPr>
          <w:rFonts w:hint="eastAsia"/>
          <w:kern w:val="0"/>
          <w:sz w:val="24"/>
          <w:szCs w:val="24"/>
          <w:lang w:bidi="ar"/>
        </w:rPr>
        <w:t>S</w:t>
      </w:r>
      <w:r>
        <w:rPr>
          <w:rFonts w:hint="eastAsia"/>
          <w:kern w:val="0"/>
          <w:sz w:val="24"/>
          <w:szCs w:val="24"/>
          <w:lang w:bidi="ar"/>
        </w:rPr>
        <w:t>地层时，及时预报</w:t>
      </w:r>
      <w:r>
        <w:rPr>
          <w:rFonts w:hint="eastAsia"/>
          <w:kern w:val="0"/>
          <w:sz w:val="24"/>
          <w:szCs w:val="24"/>
          <w:lang w:bidi="ar"/>
        </w:rPr>
        <w:t>H</w:t>
      </w:r>
      <w:r>
        <w:rPr>
          <w:rFonts w:hint="eastAsia"/>
          <w:kern w:val="0"/>
          <w:sz w:val="24"/>
          <w:szCs w:val="24"/>
          <w:vertAlign w:val="subscript"/>
          <w:lang w:bidi="ar"/>
        </w:rPr>
        <w:t>2</w:t>
      </w:r>
      <w:r>
        <w:rPr>
          <w:rFonts w:hint="eastAsia"/>
          <w:kern w:val="0"/>
          <w:sz w:val="24"/>
          <w:szCs w:val="24"/>
          <w:lang w:bidi="ar"/>
        </w:rPr>
        <w:t>S</w:t>
      </w:r>
      <w:r>
        <w:rPr>
          <w:rFonts w:hint="eastAsia"/>
          <w:kern w:val="0"/>
          <w:sz w:val="24"/>
          <w:szCs w:val="24"/>
          <w:lang w:bidi="ar"/>
        </w:rPr>
        <w:t>含量；</w:t>
      </w:r>
      <w:r>
        <w:rPr>
          <w:rFonts w:hint="eastAsia"/>
          <w:kern w:val="0"/>
          <w:sz w:val="24"/>
          <w:szCs w:val="24"/>
          <w:lang w:bidi="ar"/>
        </w:rPr>
        <w:t xml:space="preserve"> </w:t>
      </w:r>
      <w:r>
        <w:rPr>
          <w:rFonts w:hint="eastAsia"/>
          <w:kern w:val="0"/>
          <w:sz w:val="24"/>
          <w:szCs w:val="24"/>
          <w:lang w:bidi="ar"/>
        </w:rPr>
        <w:t>钻井队钻至长兴组之前，</w:t>
      </w:r>
      <w:r>
        <w:rPr>
          <w:rFonts w:hint="eastAsia"/>
          <w:kern w:val="0"/>
          <w:sz w:val="24"/>
          <w:szCs w:val="24"/>
          <w:lang w:bidi="ar"/>
        </w:rPr>
        <w:t xml:space="preserve"> </w:t>
      </w:r>
      <w:r>
        <w:rPr>
          <w:rFonts w:hint="eastAsia"/>
          <w:kern w:val="0"/>
          <w:sz w:val="24"/>
          <w:szCs w:val="24"/>
          <w:lang w:bidi="ar"/>
        </w:rPr>
        <w:t>由泡沫钻转换成泥浆钻进，防止</w:t>
      </w:r>
      <w:r>
        <w:rPr>
          <w:rFonts w:hint="eastAsia"/>
          <w:kern w:val="0"/>
          <w:sz w:val="24"/>
          <w:szCs w:val="24"/>
          <w:lang w:bidi="ar"/>
        </w:rPr>
        <w:t>H</w:t>
      </w:r>
      <w:r>
        <w:rPr>
          <w:rFonts w:hint="eastAsia"/>
          <w:kern w:val="0"/>
          <w:sz w:val="24"/>
          <w:szCs w:val="24"/>
          <w:vertAlign w:val="subscript"/>
          <w:lang w:bidi="ar"/>
        </w:rPr>
        <w:t>2</w:t>
      </w:r>
      <w:r>
        <w:rPr>
          <w:rFonts w:hint="eastAsia"/>
          <w:kern w:val="0"/>
          <w:sz w:val="24"/>
          <w:szCs w:val="24"/>
          <w:lang w:bidi="ar"/>
        </w:rPr>
        <w:t>S</w:t>
      </w:r>
      <w:r>
        <w:rPr>
          <w:rFonts w:hint="eastAsia"/>
          <w:kern w:val="0"/>
          <w:sz w:val="24"/>
          <w:szCs w:val="24"/>
          <w:lang w:bidi="ar"/>
        </w:rPr>
        <w:t>溢出，并加强钻井液</w:t>
      </w:r>
      <w:r>
        <w:rPr>
          <w:rFonts w:hint="eastAsia"/>
          <w:kern w:val="0"/>
          <w:sz w:val="24"/>
          <w:szCs w:val="24"/>
          <w:lang w:bidi="ar"/>
        </w:rPr>
        <w:t>PH</w:t>
      </w:r>
      <w:r>
        <w:rPr>
          <w:rFonts w:hint="eastAsia"/>
          <w:kern w:val="0"/>
          <w:sz w:val="24"/>
          <w:szCs w:val="24"/>
          <w:lang w:bidi="ar"/>
        </w:rPr>
        <w:t>值的监测，及时补充除硫剂；空气钻穿越茅口组，井筒天然气含量超过规定值时，及时转换泥浆钻井。</w:t>
      </w:r>
    </w:p>
    <w:p w14:paraId="0506664B" w14:textId="77777777" w:rsidR="0067440D" w:rsidRDefault="00000000">
      <w:pPr>
        <w:spacing w:line="360" w:lineRule="auto"/>
        <w:ind w:firstLine="480"/>
        <w:rPr>
          <w:kern w:val="0"/>
          <w:sz w:val="24"/>
          <w:szCs w:val="24"/>
          <w:lang w:bidi="ar"/>
        </w:rPr>
      </w:pPr>
      <w:r>
        <w:rPr>
          <w:rFonts w:hint="eastAsia"/>
          <w:kern w:val="0"/>
          <w:sz w:val="24"/>
          <w:szCs w:val="24"/>
          <w:lang w:bidi="ar"/>
        </w:rPr>
        <w:t>3</w:t>
      </w:r>
      <w:r>
        <w:rPr>
          <w:rFonts w:hint="eastAsia"/>
          <w:kern w:val="0"/>
          <w:sz w:val="24"/>
          <w:szCs w:val="24"/>
          <w:lang w:bidi="ar"/>
        </w:rPr>
        <w:t>）为防止浅层气井喷，在浅层气区域要按照作业要求进行作业。</w:t>
      </w:r>
    </w:p>
    <w:p w14:paraId="618EF0A2" w14:textId="77777777" w:rsidR="0067440D" w:rsidRDefault="00000000">
      <w:pPr>
        <w:spacing w:line="360" w:lineRule="auto"/>
        <w:ind w:firstLine="480"/>
        <w:rPr>
          <w:kern w:val="0"/>
          <w:sz w:val="24"/>
          <w:szCs w:val="24"/>
          <w:lang w:bidi="ar"/>
        </w:rPr>
      </w:pPr>
      <w:r>
        <w:rPr>
          <w:rFonts w:hint="eastAsia"/>
          <w:kern w:val="0"/>
          <w:sz w:val="24"/>
          <w:szCs w:val="24"/>
          <w:lang w:bidi="ar"/>
        </w:rPr>
        <w:t>4</w:t>
      </w:r>
      <w:r>
        <w:rPr>
          <w:rFonts w:hint="eastAsia"/>
          <w:kern w:val="0"/>
          <w:sz w:val="24"/>
          <w:szCs w:val="24"/>
          <w:lang w:bidi="ar"/>
        </w:rPr>
        <w:t>）为防止钻井过程中遇到硫化氢发生溢流，出现硫化氢随空气流体返出至地面造成人员中毒事故，应有如下措施：</w:t>
      </w:r>
    </w:p>
    <w:p w14:paraId="43B26931" w14:textId="77777777" w:rsidR="0067440D" w:rsidRDefault="00000000">
      <w:pPr>
        <w:spacing w:line="360" w:lineRule="auto"/>
        <w:ind w:firstLine="480"/>
        <w:rPr>
          <w:kern w:val="0"/>
          <w:sz w:val="24"/>
          <w:szCs w:val="24"/>
          <w:lang w:bidi="ar"/>
        </w:rPr>
      </w:pPr>
      <w:r>
        <w:rPr>
          <w:rFonts w:ascii="宋体" w:hAnsi="宋体" w:cs="宋体" w:hint="eastAsia"/>
          <w:kern w:val="0"/>
          <w:sz w:val="24"/>
          <w:szCs w:val="24"/>
          <w:lang w:bidi="ar"/>
        </w:rPr>
        <w:t>①</w:t>
      </w:r>
      <w:r>
        <w:rPr>
          <w:rFonts w:hint="eastAsia"/>
          <w:kern w:val="0"/>
          <w:sz w:val="24"/>
          <w:szCs w:val="24"/>
          <w:lang w:bidi="ar"/>
        </w:rPr>
        <w:t>凡在可能含有硫化氢场所工作的人员，均接受硫化氢防护培训，并取得“硫化氢防护技术培训证书”。</w:t>
      </w:r>
    </w:p>
    <w:p w14:paraId="2E7A5DAF" w14:textId="77777777" w:rsidR="0067440D" w:rsidRDefault="00000000">
      <w:pPr>
        <w:spacing w:line="360" w:lineRule="auto"/>
        <w:ind w:firstLine="480"/>
        <w:rPr>
          <w:kern w:val="0"/>
          <w:sz w:val="24"/>
          <w:szCs w:val="24"/>
          <w:lang w:bidi="ar"/>
        </w:rPr>
      </w:pPr>
      <w:r>
        <w:rPr>
          <w:rFonts w:ascii="宋体" w:hAnsi="宋体" w:cs="宋体" w:hint="eastAsia"/>
          <w:kern w:val="0"/>
          <w:sz w:val="24"/>
          <w:szCs w:val="24"/>
          <w:lang w:bidi="ar"/>
        </w:rPr>
        <w:t>②</w:t>
      </w:r>
      <w:r>
        <w:rPr>
          <w:rFonts w:hint="eastAsia"/>
          <w:kern w:val="0"/>
          <w:sz w:val="24"/>
          <w:szCs w:val="24"/>
          <w:lang w:bidi="ar"/>
        </w:rPr>
        <w:t>每人配备</w:t>
      </w:r>
      <w:r>
        <w:rPr>
          <w:rFonts w:hint="eastAsia"/>
          <w:kern w:val="0"/>
          <w:sz w:val="24"/>
          <w:szCs w:val="24"/>
          <w:lang w:bidi="ar"/>
        </w:rPr>
        <w:t>1</w:t>
      </w:r>
      <w:r>
        <w:rPr>
          <w:rFonts w:hint="eastAsia"/>
          <w:kern w:val="0"/>
          <w:sz w:val="24"/>
          <w:szCs w:val="24"/>
          <w:lang w:bidi="ar"/>
        </w:rPr>
        <w:t>套正压式空气呼吸器（且留有备用）和便携式硫化氢检测仪，井场安装固定式硫化氢检测仪传感器，可燃气体检测仪、正压式空气呼吸器、便携式应急照明灯具、防火服、半封闭式防毒口罩等。</w:t>
      </w:r>
    </w:p>
    <w:p w14:paraId="2768D718" w14:textId="77777777" w:rsidR="0067440D" w:rsidRDefault="00000000">
      <w:pPr>
        <w:spacing w:line="360" w:lineRule="auto"/>
        <w:ind w:firstLine="480"/>
        <w:rPr>
          <w:kern w:val="0"/>
          <w:sz w:val="24"/>
          <w:szCs w:val="24"/>
          <w:lang w:bidi="ar"/>
        </w:rPr>
      </w:pPr>
      <w:r>
        <w:rPr>
          <w:rFonts w:ascii="宋体" w:hAnsi="宋体" w:cs="宋体" w:hint="eastAsia"/>
          <w:kern w:val="0"/>
          <w:sz w:val="24"/>
          <w:szCs w:val="24"/>
          <w:lang w:bidi="ar"/>
        </w:rPr>
        <w:t>③</w:t>
      </w:r>
      <w:r>
        <w:rPr>
          <w:rFonts w:hint="eastAsia"/>
          <w:kern w:val="0"/>
          <w:sz w:val="24"/>
          <w:szCs w:val="24"/>
          <w:lang w:bidi="ar"/>
        </w:rPr>
        <w:t>在钻入气层时，依据现场情况加密对钻井液中硫化氢的测定，采取相应的硫化氢监测和预防措施等。</w:t>
      </w:r>
    </w:p>
    <w:p w14:paraId="7C10895C" w14:textId="77777777" w:rsidR="0067440D" w:rsidRDefault="00000000">
      <w:pPr>
        <w:spacing w:line="360" w:lineRule="auto"/>
        <w:ind w:firstLine="480"/>
        <w:rPr>
          <w:kern w:val="0"/>
          <w:sz w:val="24"/>
          <w:szCs w:val="24"/>
          <w:lang w:bidi="ar"/>
        </w:rPr>
      </w:pPr>
      <w:r>
        <w:rPr>
          <w:rFonts w:hint="eastAsia"/>
          <w:kern w:val="0"/>
          <w:sz w:val="24"/>
          <w:szCs w:val="24"/>
          <w:lang w:bidi="ar"/>
        </w:rPr>
        <w:t>5</w:t>
      </w:r>
      <w:r>
        <w:rPr>
          <w:rFonts w:hint="eastAsia"/>
          <w:kern w:val="0"/>
          <w:sz w:val="24"/>
          <w:szCs w:val="24"/>
          <w:lang w:bidi="ar"/>
        </w:rPr>
        <w:t>）钻井过程井眼防碰防护措施</w:t>
      </w:r>
    </w:p>
    <w:p w14:paraId="21727FDE" w14:textId="77777777" w:rsidR="0067440D" w:rsidRDefault="00000000">
      <w:pPr>
        <w:spacing w:line="360" w:lineRule="auto"/>
        <w:ind w:firstLine="480"/>
        <w:rPr>
          <w:kern w:val="0"/>
          <w:sz w:val="24"/>
          <w:szCs w:val="24"/>
          <w:lang w:bidi="ar"/>
        </w:rPr>
      </w:pPr>
      <w:r>
        <w:rPr>
          <w:rFonts w:hint="eastAsia"/>
          <w:kern w:val="0"/>
          <w:sz w:val="24"/>
          <w:szCs w:val="24"/>
          <w:lang w:bidi="ar"/>
        </w:rPr>
        <w:t>加强井网优化设计，设计时在开发井网的基础上，相邻两组井的水平段分别向西和</w:t>
      </w:r>
      <w:r>
        <w:rPr>
          <w:rFonts w:hint="eastAsia"/>
          <w:kern w:val="0"/>
          <w:sz w:val="24"/>
          <w:szCs w:val="24"/>
          <w:lang w:bidi="ar"/>
        </w:rPr>
        <w:t xml:space="preserve"> </w:t>
      </w:r>
      <w:r>
        <w:rPr>
          <w:rFonts w:hint="eastAsia"/>
          <w:kern w:val="0"/>
          <w:sz w:val="24"/>
          <w:szCs w:val="24"/>
          <w:lang w:bidi="ar"/>
        </w:rPr>
        <w:t>向东统一偏移</w:t>
      </w:r>
      <w:r>
        <w:rPr>
          <w:rFonts w:hint="eastAsia"/>
          <w:kern w:val="0"/>
          <w:sz w:val="24"/>
          <w:szCs w:val="24"/>
          <w:lang w:bidi="ar"/>
        </w:rPr>
        <w:t>25m</w:t>
      </w:r>
      <w:r>
        <w:rPr>
          <w:rFonts w:hint="eastAsia"/>
          <w:kern w:val="0"/>
          <w:sz w:val="24"/>
          <w:szCs w:val="24"/>
          <w:lang w:bidi="ar"/>
        </w:rPr>
        <w:t>，这样在着陆前相对应的水平段就有</w:t>
      </w:r>
      <w:r>
        <w:rPr>
          <w:rFonts w:hint="eastAsia"/>
          <w:kern w:val="0"/>
          <w:sz w:val="24"/>
          <w:szCs w:val="24"/>
          <w:lang w:bidi="ar"/>
        </w:rPr>
        <w:t>50m</w:t>
      </w:r>
      <w:r>
        <w:rPr>
          <w:rFonts w:hint="eastAsia"/>
          <w:kern w:val="0"/>
          <w:sz w:val="24"/>
          <w:szCs w:val="24"/>
          <w:lang w:bidi="ar"/>
        </w:rPr>
        <w:t>的理论间距，可以有效避免</w:t>
      </w:r>
      <w:r>
        <w:rPr>
          <w:rFonts w:hint="eastAsia"/>
          <w:kern w:val="0"/>
          <w:sz w:val="24"/>
          <w:szCs w:val="24"/>
          <w:lang w:bidi="ar"/>
        </w:rPr>
        <w:t xml:space="preserve"> </w:t>
      </w:r>
      <w:r>
        <w:rPr>
          <w:rFonts w:hint="eastAsia"/>
          <w:kern w:val="0"/>
          <w:sz w:val="24"/>
          <w:szCs w:val="24"/>
          <w:lang w:bidi="ar"/>
        </w:rPr>
        <w:t>相邻水平段着陆前相碰；</w:t>
      </w:r>
      <w:r>
        <w:rPr>
          <w:rFonts w:hint="eastAsia"/>
          <w:kern w:val="0"/>
          <w:sz w:val="24"/>
          <w:szCs w:val="24"/>
          <w:lang w:bidi="ar"/>
        </w:rPr>
        <w:t xml:space="preserve"> </w:t>
      </w:r>
      <w:r>
        <w:rPr>
          <w:rFonts w:hint="eastAsia"/>
          <w:kern w:val="0"/>
          <w:sz w:val="24"/>
          <w:szCs w:val="24"/>
          <w:lang w:bidi="ar"/>
        </w:rPr>
        <w:t>制定井筒的重点防碰措施，</w:t>
      </w:r>
      <w:r>
        <w:rPr>
          <w:rFonts w:hint="eastAsia"/>
          <w:kern w:val="0"/>
          <w:sz w:val="24"/>
          <w:szCs w:val="24"/>
          <w:lang w:bidi="ar"/>
        </w:rPr>
        <w:t xml:space="preserve"> </w:t>
      </w:r>
      <w:r>
        <w:rPr>
          <w:rFonts w:hint="eastAsia"/>
          <w:kern w:val="0"/>
          <w:sz w:val="24"/>
          <w:szCs w:val="24"/>
          <w:lang w:bidi="ar"/>
        </w:rPr>
        <w:t>采用预绕障和及时纠偏的措施，</w:t>
      </w:r>
      <w:r>
        <w:rPr>
          <w:rFonts w:hint="eastAsia"/>
          <w:kern w:val="0"/>
          <w:sz w:val="24"/>
          <w:szCs w:val="24"/>
          <w:lang w:bidi="ar"/>
        </w:rPr>
        <w:t xml:space="preserve"> </w:t>
      </w:r>
      <w:r>
        <w:rPr>
          <w:rFonts w:hint="eastAsia"/>
          <w:kern w:val="0"/>
          <w:sz w:val="24"/>
          <w:szCs w:val="24"/>
          <w:lang w:bidi="ar"/>
        </w:rPr>
        <w:t>根</w:t>
      </w:r>
      <w:r>
        <w:rPr>
          <w:rFonts w:hint="eastAsia"/>
          <w:kern w:val="0"/>
          <w:sz w:val="24"/>
          <w:szCs w:val="24"/>
          <w:lang w:bidi="ar"/>
        </w:rPr>
        <w:t xml:space="preserve"> </w:t>
      </w:r>
      <w:r>
        <w:rPr>
          <w:rFonts w:hint="eastAsia"/>
          <w:kern w:val="0"/>
          <w:sz w:val="24"/>
          <w:szCs w:val="24"/>
          <w:lang w:bidi="ar"/>
        </w:rPr>
        <w:t>据邻井实钻井眼轨迹数据进行防碰扫描，提前在上部井段进行预绕障设计，让轨迹朝着</w:t>
      </w:r>
      <w:r>
        <w:rPr>
          <w:rFonts w:hint="eastAsia"/>
          <w:kern w:val="0"/>
          <w:sz w:val="24"/>
          <w:szCs w:val="24"/>
          <w:lang w:bidi="ar"/>
        </w:rPr>
        <w:t xml:space="preserve"> </w:t>
      </w:r>
      <w:r>
        <w:rPr>
          <w:rFonts w:hint="eastAsia"/>
          <w:kern w:val="0"/>
          <w:sz w:val="24"/>
          <w:szCs w:val="24"/>
          <w:lang w:bidi="ar"/>
        </w:rPr>
        <w:t>偏离邻井的方向；实钻过程中及时进行随钻井眼轨迹数据的测量与防碰距离分析，一旦</w:t>
      </w:r>
      <w:r>
        <w:rPr>
          <w:rFonts w:hint="eastAsia"/>
          <w:kern w:val="0"/>
          <w:sz w:val="24"/>
          <w:szCs w:val="24"/>
          <w:lang w:bidi="ar"/>
        </w:rPr>
        <w:t xml:space="preserve"> </w:t>
      </w:r>
      <w:r>
        <w:rPr>
          <w:rFonts w:hint="eastAsia"/>
          <w:kern w:val="0"/>
          <w:sz w:val="24"/>
          <w:szCs w:val="24"/>
          <w:lang w:bidi="ar"/>
        </w:rPr>
        <w:t>出现与邻井距离变小的趋势，立即采用定向工具进行纠偏，使井眼轨迹朝着偏离邻井的方向发展。</w:t>
      </w:r>
    </w:p>
    <w:p w14:paraId="40A01B6D" w14:textId="77777777" w:rsidR="0067440D" w:rsidRDefault="00000000">
      <w:pPr>
        <w:spacing w:line="360" w:lineRule="auto"/>
        <w:ind w:firstLine="480"/>
        <w:rPr>
          <w:kern w:val="0"/>
          <w:sz w:val="24"/>
          <w:szCs w:val="24"/>
          <w:lang w:bidi="ar"/>
        </w:rPr>
      </w:pPr>
      <w:r>
        <w:rPr>
          <w:rFonts w:hint="eastAsia"/>
          <w:kern w:val="0"/>
          <w:sz w:val="24"/>
          <w:szCs w:val="24"/>
          <w:lang w:bidi="ar"/>
        </w:rPr>
        <w:t>同时根据老区加密井部署情况，对同台钻井防碰进行风险评估，多方识别防碰风险</w:t>
      </w:r>
      <w:r>
        <w:rPr>
          <w:rFonts w:hint="eastAsia"/>
          <w:kern w:val="0"/>
          <w:sz w:val="24"/>
          <w:szCs w:val="24"/>
          <w:lang w:bidi="ar"/>
        </w:rPr>
        <w:t xml:space="preserve"> </w:t>
      </w:r>
      <w:r>
        <w:rPr>
          <w:rFonts w:hint="eastAsia"/>
          <w:kern w:val="0"/>
          <w:sz w:val="24"/>
          <w:szCs w:val="24"/>
          <w:lang w:bidi="ar"/>
        </w:rPr>
        <w:t>隐患，建立开钻、二开验收、三开验收、完钻</w:t>
      </w:r>
      <w:r>
        <w:rPr>
          <w:rFonts w:hint="eastAsia"/>
          <w:kern w:val="0"/>
          <w:sz w:val="24"/>
          <w:szCs w:val="24"/>
          <w:lang w:bidi="ar"/>
        </w:rPr>
        <w:t>4</w:t>
      </w:r>
      <w:r>
        <w:rPr>
          <w:rFonts w:hint="eastAsia"/>
          <w:kern w:val="0"/>
          <w:sz w:val="24"/>
          <w:szCs w:val="24"/>
          <w:lang w:bidi="ar"/>
        </w:rPr>
        <w:t>节点防碰控制管理机制，针对防碰风险分别制定直径段及定向井段防碰管控措施。开钻前需进行防碰技术交底，重点提示防碰</w:t>
      </w:r>
      <w:r>
        <w:rPr>
          <w:rFonts w:hint="eastAsia"/>
          <w:kern w:val="0"/>
          <w:sz w:val="24"/>
          <w:szCs w:val="24"/>
          <w:lang w:bidi="ar"/>
        </w:rPr>
        <w:t xml:space="preserve"> </w:t>
      </w:r>
      <w:r>
        <w:rPr>
          <w:rFonts w:hint="eastAsia"/>
          <w:kern w:val="0"/>
          <w:sz w:val="24"/>
          <w:szCs w:val="24"/>
          <w:lang w:bidi="ar"/>
        </w:rPr>
        <w:t>点；合理选择钻具及钻进参数；加强电子单多点测斜仪的管理和维护工作，合理跟踪测斜，及时掌握下部井段轨迹变化情况。建立正钻井防碰统计表，每日跟踪各井钻井进度。</w:t>
      </w:r>
      <w:r>
        <w:rPr>
          <w:rFonts w:hint="eastAsia"/>
          <w:kern w:val="0"/>
          <w:sz w:val="24"/>
          <w:szCs w:val="24"/>
          <w:lang w:bidi="ar"/>
        </w:rPr>
        <w:t xml:space="preserve"> </w:t>
      </w:r>
      <w:r>
        <w:rPr>
          <w:rFonts w:hint="eastAsia"/>
          <w:kern w:val="0"/>
          <w:sz w:val="24"/>
          <w:szCs w:val="24"/>
          <w:lang w:bidi="ar"/>
        </w:rPr>
        <w:t>绘制工区正钻井防碰图，对存在防碰风险的井，使用防碰软件进行计算，确定防碰风险</w:t>
      </w:r>
      <w:r>
        <w:rPr>
          <w:rFonts w:hint="eastAsia"/>
          <w:kern w:val="0"/>
          <w:sz w:val="24"/>
          <w:szCs w:val="24"/>
          <w:lang w:bidi="ar"/>
        </w:rPr>
        <w:lastRenderedPageBreak/>
        <w:t>等级，及时向施工方做出防碰预警，协助完成轨迹调整方案。</w:t>
      </w:r>
    </w:p>
    <w:p w14:paraId="5948EBC7" w14:textId="77777777" w:rsidR="0067440D" w:rsidRDefault="00000000">
      <w:pPr>
        <w:spacing w:line="360" w:lineRule="auto"/>
        <w:ind w:firstLine="480"/>
        <w:rPr>
          <w:kern w:val="0"/>
          <w:sz w:val="24"/>
          <w:szCs w:val="24"/>
          <w:lang w:bidi="ar"/>
        </w:rPr>
      </w:pPr>
      <w:r>
        <w:rPr>
          <w:rFonts w:hint="eastAsia"/>
          <w:kern w:val="0"/>
          <w:sz w:val="24"/>
          <w:szCs w:val="24"/>
          <w:lang w:bidi="ar"/>
        </w:rPr>
        <w:t>6</w:t>
      </w:r>
      <w:r>
        <w:rPr>
          <w:rFonts w:hint="eastAsia"/>
          <w:kern w:val="0"/>
          <w:sz w:val="24"/>
          <w:szCs w:val="24"/>
          <w:lang w:bidi="ar"/>
        </w:rPr>
        <w:t>）钻井过程中的重点井控措施</w:t>
      </w:r>
    </w:p>
    <w:p w14:paraId="5D8A208F" w14:textId="77777777" w:rsidR="0067440D" w:rsidRDefault="00000000">
      <w:pPr>
        <w:spacing w:line="360" w:lineRule="auto"/>
        <w:ind w:firstLine="480"/>
        <w:rPr>
          <w:kern w:val="0"/>
          <w:sz w:val="24"/>
          <w:szCs w:val="24"/>
          <w:lang w:bidi="ar"/>
        </w:rPr>
      </w:pPr>
      <w:r>
        <w:rPr>
          <w:rFonts w:ascii="宋体" w:hAnsi="宋体" w:cs="宋体" w:hint="eastAsia"/>
          <w:kern w:val="0"/>
          <w:sz w:val="24"/>
          <w:szCs w:val="24"/>
          <w:lang w:bidi="ar"/>
        </w:rPr>
        <w:t>①</w:t>
      </w:r>
      <w:r>
        <w:rPr>
          <w:rFonts w:hint="eastAsia"/>
          <w:kern w:val="0"/>
          <w:sz w:val="24"/>
          <w:szCs w:val="24"/>
          <w:lang w:bidi="ar"/>
        </w:rPr>
        <w:t>气层钻井过程中的井控作业</w:t>
      </w:r>
    </w:p>
    <w:p w14:paraId="1710040A" w14:textId="77777777" w:rsidR="0067440D" w:rsidRDefault="00000000">
      <w:pPr>
        <w:spacing w:line="360" w:lineRule="auto"/>
        <w:ind w:firstLine="480"/>
        <w:rPr>
          <w:kern w:val="0"/>
          <w:sz w:val="24"/>
          <w:szCs w:val="24"/>
          <w:lang w:bidi="ar"/>
        </w:rPr>
      </w:pPr>
      <w:r>
        <w:rPr>
          <w:rFonts w:hint="eastAsia"/>
          <w:kern w:val="0"/>
          <w:sz w:val="24"/>
          <w:szCs w:val="24"/>
          <w:lang w:bidi="ar"/>
        </w:rPr>
        <w:t>a.</w:t>
      </w:r>
      <w:r>
        <w:rPr>
          <w:rFonts w:hint="eastAsia"/>
          <w:kern w:val="0"/>
          <w:sz w:val="24"/>
          <w:szCs w:val="24"/>
          <w:lang w:bidi="ar"/>
        </w:rPr>
        <w:t>钻井队应严格按工程设计选择钻井液类型和密度值。当发现设计地层压力与实际不相符合时，应以井控安全为先进行处理，再及时上报。</w:t>
      </w:r>
    </w:p>
    <w:p w14:paraId="5C77B14C" w14:textId="77777777" w:rsidR="0067440D" w:rsidRDefault="00000000">
      <w:pPr>
        <w:spacing w:line="360" w:lineRule="auto"/>
        <w:ind w:firstLine="480"/>
        <w:rPr>
          <w:kern w:val="0"/>
          <w:sz w:val="24"/>
          <w:szCs w:val="24"/>
          <w:lang w:bidi="ar"/>
        </w:rPr>
      </w:pPr>
      <w:r>
        <w:rPr>
          <w:rFonts w:hint="eastAsia"/>
          <w:kern w:val="0"/>
          <w:sz w:val="24"/>
          <w:szCs w:val="24"/>
          <w:lang w:bidi="ar"/>
        </w:rPr>
        <w:t>b.</w:t>
      </w:r>
      <w:r>
        <w:rPr>
          <w:rFonts w:hint="eastAsia"/>
          <w:kern w:val="0"/>
          <w:sz w:val="24"/>
          <w:szCs w:val="24"/>
          <w:lang w:bidi="ar"/>
        </w:rPr>
        <w:t>从一开起，每次的入井钻具均应带有内防喷工具。</w:t>
      </w:r>
    </w:p>
    <w:p w14:paraId="76D99D41" w14:textId="77777777" w:rsidR="0067440D" w:rsidRDefault="00000000">
      <w:pPr>
        <w:spacing w:line="360" w:lineRule="auto"/>
        <w:ind w:firstLine="480"/>
        <w:rPr>
          <w:kern w:val="0"/>
          <w:sz w:val="24"/>
          <w:szCs w:val="24"/>
          <w:lang w:bidi="ar"/>
        </w:rPr>
      </w:pPr>
      <w:r>
        <w:rPr>
          <w:rFonts w:hint="eastAsia"/>
          <w:kern w:val="0"/>
          <w:sz w:val="24"/>
          <w:szCs w:val="24"/>
          <w:lang w:bidi="ar"/>
        </w:rPr>
        <w:t>c.</w:t>
      </w:r>
      <w:r>
        <w:rPr>
          <w:rFonts w:hint="eastAsia"/>
          <w:kern w:val="0"/>
          <w:sz w:val="24"/>
          <w:szCs w:val="24"/>
          <w:lang w:bidi="ar"/>
        </w:rPr>
        <w:t>专人坐岗观察井口溢流显示和钻井液液面变化，发现溢流、井漏等异常情况立即报告等。</w:t>
      </w:r>
    </w:p>
    <w:p w14:paraId="1572AEFE" w14:textId="77777777" w:rsidR="0067440D" w:rsidRDefault="00000000">
      <w:pPr>
        <w:spacing w:line="360" w:lineRule="auto"/>
        <w:ind w:firstLine="480"/>
        <w:rPr>
          <w:kern w:val="0"/>
          <w:sz w:val="24"/>
          <w:szCs w:val="24"/>
          <w:lang w:bidi="ar"/>
        </w:rPr>
      </w:pPr>
      <w:r>
        <w:rPr>
          <w:rFonts w:ascii="宋体" w:hAnsi="宋体" w:cs="宋体" w:hint="eastAsia"/>
          <w:kern w:val="0"/>
          <w:sz w:val="24"/>
          <w:szCs w:val="24"/>
          <w:lang w:bidi="ar"/>
        </w:rPr>
        <w:t>②</w:t>
      </w:r>
      <w:r>
        <w:rPr>
          <w:rFonts w:hint="eastAsia"/>
          <w:kern w:val="0"/>
          <w:sz w:val="24"/>
          <w:szCs w:val="24"/>
          <w:lang w:bidi="ar"/>
        </w:rPr>
        <w:t>溢流的处理和压井作业</w:t>
      </w:r>
    </w:p>
    <w:p w14:paraId="6BAFFACC" w14:textId="77777777" w:rsidR="0067440D" w:rsidRDefault="00000000">
      <w:pPr>
        <w:spacing w:line="360" w:lineRule="auto"/>
        <w:ind w:firstLine="480"/>
        <w:rPr>
          <w:kern w:val="0"/>
          <w:sz w:val="24"/>
          <w:szCs w:val="24"/>
          <w:lang w:bidi="ar"/>
        </w:rPr>
      </w:pPr>
      <w:r>
        <w:rPr>
          <w:rFonts w:hint="eastAsia"/>
          <w:kern w:val="0"/>
          <w:sz w:val="24"/>
          <w:szCs w:val="24"/>
          <w:lang w:bidi="ar"/>
        </w:rPr>
        <w:t>a.</w:t>
      </w:r>
      <w:r>
        <w:rPr>
          <w:rFonts w:hint="eastAsia"/>
          <w:kern w:val="0"/>
          <w:sz w:val="24"/>
          <w:szCs w:val="24"/>
          <w:lang w:bidi="ar"/>
        </w:rPr>
        <w:t>钻进中出现钻速突然加快（一般为正常钻时的二分之一以下）或放空，进尺不得超过</w:t>
      </w:r>
      <w:r>
        <w:rPr>
          <w:rFonts w:hint="eastAsia"/>
          <w:kern w:val="0"/>
          <w:sz w:val="24"/>
          <w:szCs w:val="24"/>
          <w:lang w:bidi="ar"/>
        </w:rPr>
        <w:t>0.5m</w:t>
      </w:r>
      <w:r>
        <w:rPr>
          <w:rFonts w:hint="eastAsia"/>
          <w:kern w:val="0"/>
          <w:sz w:val="24"/>
          <w:szCs w:val="24"/>
          <w:lang w:bidi="ar"/>
        </w:rPr>
        <w:t>，应停钻、停泵观察，确认无溢流方可继续钻进。发现溢流应及时发出警报，一般用气喇叭报警，信号统一为：报警一长鸣笛信号（</w:t>
      </w:r>
      <w:r>
        <w:rPr>
          <w:rFonts w:hint="eastAsia"/>
          <w:kern w:val="0"/>
          <w:sz w:val="24"/>
          <w:szCs w:val="24"/>
          <w:lang w:bidi="ar"/>
        </w:rPr>
        <w:t>30s</w:t>
      </w:r>
      <w:r>
        <w:rPr>
          <w:rFonts w:hint="eastAsia"/>
          <w:kern w:val="0"/>
          <w:sz w:val="24"/>
          <w:szCs w:val="24"/>
          <w:lang w:bidi="ar"/>
        </w:rPr>
        <w:t>以上），关井两短鸣笛信号（鸣笛时间每声</w:t>
      </w:r>
      <w:r>
        <w:rPr>
          <w:rFonts w:hint="eastAsia"/>
          <w:kern w:val="0"/>
          <w:sz w:val="24"/>
          <w:szCs w:val="24"/>
          <w:lang w:bidi="ar"/>
        </w:rPr>
        <w:t>2s</w:t>
      </w:r>
      <w:r>
        <w:rPr>
          <w:rFonts w:hint="eastAsia"/>
          <w:kern w:val="0"/>
          <w:sz w:val="24"/>
          <w:szCs w:val="24"/>
          <w:lang w:bidi="ar"/>
        </w:rPr>
        <w:t>～</w:t>
      </w:r>
      <w:r>
        <w:rPr>
          <w:rFonts w:hint="eastAsia"/>
          <w:kern w:val="0"/>
          <w:sz w:val="24"/>
          <w:szCs w:val="24"/>
          <w:lang w:bidi="ar"/>
        </w:rPr>
        <w:t>3s</w:t>
      </w:r>
      <w:r>
        <w:rPr>
          <w:rFonts w:hint="eastAsia"/>
          <w:kern w:val="0"/>
          <w:sz w:val="24"/>
          <w:szCs w:val="24"/>
          <w:lang w:bidi="ar"/>
        </w:rPr>
        <w:t>，间隔</w:t>
      </w:r>
      <w:r>
        <w:rPr>
          <w:rFonts w:hint="eastAsia"/>
          <w:kern w:val="0"/>
          <w:sz w:val="24"/>
          <w:szCs w:val="24"/>
          <w:lang w:bidi="ar"/>
        </w:rPr>
        <w:t>2s</w:t>
      </w:r>
      <w:r>
        <w:rPr>
          <w:rFonts w:hint="eastAsia"/>
          <w:kern w:val="0"/>
          <w:sz w:val="24"/>
          <w:szCs w:val="24"/>
          <w:lang w:bidi="ar"/>
        </w:rPr>
        <w:t>），关井结束</w:t>
      </w:r>
      <w:r>
        <w:rPr>
          <w:rFonts w:hint="eastAsia"/>
          <w:kern w:val="0"/>
          <w:sz w:val="24"/>
          <w:szCs w:val="24"/>
          <w:lang w:bidi="ar"/>
        </w:rPr>
        <w:t>3</w:t>
      </w:r>
      <w:r>
        <w:rPr>
          <w:rFonts w:hint="eastAsia"/>
          <w:kern w:val="0"/>
          <w:sz w:val="24"/>
          <w:szCs w:val="24"/>
          <w:lang w:bidi="ar"/>
        </w:rPr>
        <w:t>短鸣笛信号（鸣笛时间每声</w:t>
      </w:r>
      <w:r>
        <w:rPr>
          <w:rFonts w:hint="eastAsia"/>
          <w:kern w:val="0"/>
          <w:sz w:val="24"/>
          <w:szCs w:val="24"/>
          <w:lang w:bidi="ar"/>
        </w:rPr>
        <w:t>2s</w:t>
      </w:r>
      <w:r>
        <w:rPr>
          <w:rFonts w:hint="eastAsia"/>
          <w:kern w:val="0"/>
          <w:sz w:val="24"/>
          <w:szCs w:val="24"/>
          <w:lang w:bidi="ar"/>
        </w:rPr>
        <w:t>～</w:t>
      </w:r>
      <w:r>
        <w:rPr>
          <w:rFonts w:hint="eastAsia"/>
          <w:kern w:val="0"/>
          <w:sz w:val="24"/>
          <w:szCs w:val="24"/>
          <w:lang w:bidi="ar"/>
        </w:rPr>
        <w:t>3s</w:t>
      </w:r>
      <w:r>
        <w:rPr>
          <w:rFonts w:hint="eastAsia"/>
          <w:kern w:val="0"/>
          <w:sz w:val="24"/>
          <w:szCs w:val="24"/>
          <w:lang w:bidi="ar"/>
        </w:rPr>
        <w:t>，间隔</w:t>
      </w:r>
      <w:r>
        <w:rPr>
          <w:rFonts w:hint="eastAsia"/>
          <w:kern w:val="0"/>
          <w:sz w:val="24"/>
          <w:szCs w:val="24"/>
          <w:lang w:bidi="ar"/>
        </w:rPr>
        <w:t>2s</w:t>
      </w:r>
      <w:r>
        <w:rPr>
          <w:rFonts w:hint="eastAsia"/>
          <w:kern w:val="0"/>
          <w:sz w:val="24"/>
          <w:szCs w:val="24"/>
          <w:lang w:bidi="ar"/>
        </w:rPr>
        <w:t>）。</w:t>
      </w:r>
    </w:p>
    <w:p w14:paraId="59354A9C" w14:textId="77777777" w:rsidR="0067440D" w:rsidRDefault="00000000">
      <w:pPr>
        <w:spacing w:line="360" w:lineRule="auto"/>
        <w:ind w:firstLine="480"/>
        <w:rPr>
          <w:kern w:val="0"/>
          <w:sz w:val="24"/>
          <w:szCs w:val="24"/>
          <w:lang w:bidi="ar"/>
        </w:rPr>
      </w:pPr>
      <w:r>
        <w:rPr>
          <w:rFonts w:hint="eastAsia"/>
          <w:kern w:val="0"/>
          <w:sz w:val="24"/>
          <w:szCs w:val="24"/>
          <w:lang w:bidi="ar"/>
        </w:rPr>
        <w:t>b.</w:t>
      </w:r>
      <w:r>
        <w:rPr>
          <w:rFonts w:hint="eastAsia"/>
          <w:kern w:val="0"/>
          <w:sz w:val="24"/>
          <w:szCs w:val="24"/>
          <w:lang w:bidi="ar"/>
        </w:rPr>
        <w:t>应及时发现溢流，快速控制井口，做到：溢流</w:t>
      </w:r>
      <w:r>
        <w:rPr>
          <w:rFonts w:hint="eastAsia"/>
          <w:kern w:val="0"/>
          <w:sz w:val="24"/>
          <w:szCs w:val="24"/>
          <w:lang w:bidi="ar"/>
        </w:rPr>
        <w:t>1m</w:t>
      </w:r>
      <w:r>
        <w:rPr>
          <w:rFonts w:hint="eastAsia"/>
          <w:kern w:val="0"/>
          <w:sz w:val="24"/>
          <w:szCs w:val="24"/>
          <w:vertAlign w:val="superscript"/>
          <w:lang w:bidi="ar"/>
        </w:rPr>
        <w:t>3</w:t>
      </w:r>
      <w:r>
        <w:rPr>
          <w:rFonts w:hint="eastAsia"/>
          <w:kern w:val="0"/>
          <w:sz w:val="24"/>
          <w:szCs w:val="24"/>
          <w:lang w:bidi="ar"/>
        </w:rPr>
        <w:t>报警、</w:t>
      </w:r>
      <w:r>
        <w:rPr>
          <w:rFonts w:hint="eastAsia"/>
          <w:kern w:val="0"/>
          <w:sz w:val="24"/>
          <w:szCs w:val="24"/>
          <w:lang w:bidi="ar"/>
        </w:rPr>
        <w:t>2m</w:t>
      </w:r>
      <w:r>
        <w:rPr>
          <w:rFonts w:hint="eastAsia"/>
          <w:kern w:val="0"/>
          <w:sz w:val="24"/>
          <w:szCs w:val="24"/>
          <w:vertAlign w:val="superscript"/>
          <w:lang w:bidi="ar"/>
        </w:rPr>
        <w:t>3</w:t>
      </w:r>
      <w:r>
        <w:rPr>
          <w:rFonts w:hint="eastAsia"/>
          <w:kern w:val="0"/>
          <w:sz w:val="24"/>
          <w:szCs w:val="24"/>
          <w:lang w:bidi="ar"/>
        </w:rPr>
        <w:t>关井。关井后应及时求得关井立压、套压和溢流量。</w:t>
      </w:r>
    </w:p>
    <w:p w14:paraId="6C7C2F17" w14:textId="77777777" w:rsidR="0067440D" w:rsidRDefault="00000000">
      <w:pPr>
        <w:spacing w:line="360" w:lineRule="auto"/>
        <w:ind w:firstLine="480"/>
        <w:rPr>
          <w:kern w:val="0"/>
          <w:sz w:val="24"/>
          <w:szCs w:val="24"/>
          <w:lang w:bidi="ar"/>
        </w:rPr>
      </w:pPr>
      <w:r>
        <w:rPr>
          <w:kern w:val="0"/>
          <w:sz w:val="24"/>
          <w:szCs w:val="24"/>
          <w:lang w:bidi="ar"/>
        </w:rPr>
        <w:t>c.</w:t>
      </w:r>
      <w:r>
        <w:rPr>
          <w:kern w:val="0"/>
          <w:sz w:val="24"/>
          <w:szCs w:val="24"/>
          <w:lang w:bidi="ar"/>
        </w:rPr>
        <w:t>起下钻中发生溢流，应尽快抢接钻具止回阀或旋塞阀。溢流量在规定范围内，在条件允许的情况下，尽可能多下一些钻具，然后关井。</w:t>
      </w:r>
    </w:p>
    <w:p w14:paraId="73277F30" w14:textId="77777777" w:rsidR="0067440D" w:rsidRDefault="00000000">
      <w:pPr>
        <w:spacing w:line="360" w:lineRule="auto"/>
        <w:ind w:firstLine="468"/>
        <w:rPr>
          <w:spacing w:val="-3"/>
          <w:sz w:val="24"/>
          <w:szCs w:val="24"/>
        </w:rPr>
      </w:pPr>
      <w:r>
        <w:rPr>
          <w:spacing w:val="-3"/>
          <w:sz w:val="24"/>
          <w:szCs w:val="24"/>
        </w:rPr>
        <w:t>（</w:t>
      </w:r>
      <w:r>
        <w:rPr>
          <w:spacing w:val="-3"/>
          <w:sz w:val="24"/>
          <w:szCs w:val="24"/>
        </w:rPr>
        <w:t>3</w:t>
      </w:r>
      <w:r>
        <w:rPr>
          <w:spacing w:val="-3"/>
          <w:sz w:val="24"/>
          <w:szCs w:val="24"/>
        </w:rPr>
        <w:t>）防范其他危险有害因素的措施</w:t>
      </w:r>
    </w:p>
    <w:p w14:paraId="4D473BC3" w14:textId="77777777" w:rsidR="0067440D" w:rsidRDefault="00000000">
      <w:pPr>
        <w:spacing w:line="360" w:lineRule="auto"/>
        <w:ind w:firstLine="468"/>
        <w:rPr>
          <w:spacing w:val="-3"/>
          <w:sz w:val="24"/>
          <w:szCs w:val="24"/>
        </w:rPr>
      </w:pPr>
      <w:r>
        <w:rPr>
          <w:spacing w:val="-3"/>
          <w:sz w:val="24"/>
          <w:szCs w:val="24"/>
        </w:rPr>
        <w:t>共包括以下防范措施：</w:t>
      </w:r>
    </w:p>
    <w:p w14:paraId="40CC9443" w14:textId="77777777" w:rsidR="0067440D" w:rsidRDefault="00000000">
      <w:pPr>
        <w:spacing w:line="360" w:lineRule="auto"/>
        <w:ind w:firstLine="468"/>
        <w:rPr>
          <w:spacing w:val="-3"/>
          <w:sz w:val="24"/>
          <w:szCs w:val="24"/>
        </w:rPr>
      </w:pPr>
      <w:r>
        <w:rPr>
          <w:spacing w:val="-3"/>
          <w:sz w:val="24"/>
          <w:szCs w:val="24"/>
        </w:rPr>
        <w:t>1</w:t>
      </w:r>
      <w:r>
        <w:rPr>
          <w:spacing w:val="-3"/>
          <w:sz w:val="24"/>
          <w:szCs w:val="24"/>
        </w:rPr>
        <w:t>）</w:t>
      </w:r>
      <w:r>
        <w:rPr>
          <w:spacing w:val="-13"/>
          <w:sz w:val="24"/>
          <w:szCs w:val="24"/>
        </w:rPr>
        <w:t>高空坠落防范措施</w:t>
      </w:r>
    </w:p>
    <w:p w14:paraId="0360A1D0" w14:textId="77777777" w:rsidR="0067440D" w:rsidRDefault="00000000">
      <w:pPr>
        <w:spacing w:line="360" w:lineRule="auto"/>
        <w:ind w:firstLine="468"/>
        <w:rPr>
          <w:spacing w:val="-3"/>
          <w:sz w:val="24"/>
          <w:szCs w:val="24"/>
        </w:rPr>
      </w:pPr>
      <w:r>
        <w:rPr>
          <w:spacing w:val="-3"/>
          <w:sz w:val="24"/>
          <w:szCs w:val="24"/>
        </w:rPr>
        <w:t>2</w:t>
      </w:r>
      <w:r>
        <w:rPr>
          <w:spacing w:val="-3"/>
          <w:sz w:val="24"/>
          <w:szCs w:val="24"/>
        </w:rPr>
        <w:t>）</w:t>
      </w:r>
      <w:r>
        <w:rPr>
          <w:spacing w:val="-12"/>
          <w:sz w:val="24"/>
          <w:szCs w:val="24"/>
        </w:rPr>
        <w:t>起重伤害防范措施</w:t>
      </w:r>
    </w:p>
    <w:p w14:paraId="2D2C6960" w14:textId="77777777" w:rsidR="0067440D" w:rsidRDefault="00000000">
      <w:pPr>
        <w:spacing w:line="360" w:lineRule="auto"/>
        <w:ind w:firstLine="468"/>
        <w:rPr>
          <w:spacing w:val="-3"/>
          <w:sz w:val="24"/>
          <w:szCs w:val="24"/>
        </w:rPr>
      </w:pPr>
      <w:r>
        <w:rPr>
          <w:spacing w:val="-3"/>
          <w:sz w:val="24"/>
          <w:szCs w:val="24"/>
        </w:rPr>
        <w:t>3</w:t>
      </w:r>
      <w:r>
        <w:rPr>
          <w:spacing w:val="-3"/>
          <w:sz w:val="24"/>
          <w:szCs w:val="24"/>
        </w:rPr>
        <w:t>）</w:t>
      </w:r>
      <w:r>
        <w:rPr>
          <w:spacing w:val="-10"/>
          <w:sz w:val="24"/>
          <w:szCs w:val="24"/>
        </w:rPr>
        <w:t>机械伤害事故防治措施</w:t>
      </w:r>
    </w:p>
    <w:p w14:paraId="1BD3664A" w14:textId="77777777" w:rsidR="0067440D" w:rsidRDefault="00000000">
      <w:pPr>
        <w:spacing w:line="360" w:lineRule="auto"/>
        <w:ind w:firstLine="468"/>
        <w:rPr>
          <w:spacing w:val="-3"/>
          <w:sz w:val="24"/>
          <w:szCs w:val="24"/>
        </w:rPr>
      </w:pPr>
      <w:r>
        <w:rPr>
          <w:spacing w:val="-3"/>
          <w:sz w:val="24"/>
          <w:szCs w:val="24"/>
        </w:rPr>
        <w:t>4</w:t>
      </w:r>
      <w:r>
        <w:rPr>
          <w:spacing w:val="-3"/>
          <w:sz w:val="24"/>
          <w:szCs w:val="24"/>
        </w:rPr>
        <w:t>）</w:t>
      </w:r>
      <w:r>
        <w:rPr>
          <w:spacing w:val="-2"/>
          <w:sz w:val="24"/>
          <w:szCs w:val="24"/>
        </w:rPr>
        <w:t>触电事故防治措施</w:t>
      </w:r>
    </w:p>
    <w:p w14:paraId="1807D344" w14:textId="77777777" w:rsidR="0067440D" w:rsidRDefault="00000000">
      <w:pPr>
        <w:spacing w:line="360" w:lineRule="auto"/>
        <w:ind w:firstLine="468"/>
        <w:rPr>
          <w:spacing w:val="-3"/>
          <w:sz w:val="24"/>
          <w:szCs w:val="24"/>
        </w:rPr>
      </w:pPr>
      <w:r>
        <w:rPr>
          <w:spacing w:val="-3"/>
          <w:sz w:val="24"/>
          <w:szCs w:val="24"/>
        </w:rPr>
        <w:t>5</w:t>
      </w:r>
      <w:r>
        <w:rPr>
          <w:spacing w:val="-3"/>
          <w:sz w:val="24"/>
          <w:szCs w:val="24"/>
        </w:rPr>
        <w:t>）</w:t>
      </w:r>
      <w:r>
        <w:rPr>
          <w:spacing w:val="-7"/>
          <w:sz w:val="24"/>
          <w:szCs w:val="24"/>
        </w:rPr>
        <w:t>火灾事故防治措施</w:t>
      </w:r>
    </w:p>
    <w:p w14:paraId="7F409BE2" w14:textId="77777777" w:rsidR="0067440D" w:rsidRDefault="00000000">
      <w:pPr>
        <w:spacing w:line="360" w:lineRule="auto"/>
        <w:ind w:firstLine="468"/>
        <w:rPr>
          <w:spacing w:val="-3"/>
          <w:sz w:val="24"/>
          <w:szCs w:val="24"/>
        </w:rPr>
      </w:pPr>
      <w:r>
        <w:rPr>
          <w:spacing w:val="-3"/>
          <w:sz w:val="24"/>
          <w:szCs w:val="24"/>
        </w:rPr>
        <w:t>6</w:t>
      </w:r>
      <w:r>
        <w:rPr>
          <w:spacing w:val="-3"/>
          <w:sz w:val="24"/>
          <w:szCs w:val="24"/>
        </w:rPr>
        <w:t>）</w:t>
      </w:r>
      <w:r>
        <w:rPr>
          <w:spacing w:val="-7"/>
          <w:sz w:val="24"/>
          <w:szCs w:val="24"/>
        </w:rPr>
        <w:t>车辆伤害事故防治措施</w:t>
      </w:r>
    </w:p>
    <w:p w14:paraId="6CA9388A" w14:textId="77777777" w:rsidR="0067440D" w:rsidRDefault="00000000">
      <w:pPr>
        <w:spacing w:line="360" w:lineRule="auto"/>
        <w:ind w:firstLine="468"/>
        <w:rPr>
          <w:spacing w:val="-3"/>
          <w:sz w:val="24"/>
          <w:szCs w:val="24"/>
        </w:rPr>
      </w:pPr>
      <w:r>
        <w:rPr>
          <w:spacing w:val="-3"/>
          <w:sz w:val="24"/>
          <w:szCs w:val="24"/>
        </w:rPr>
        <w:t>7</w:t>
      </w:r>
      <w:r>
        <w:rPr>
          <w:spacing w:val="-3"/>
          <w:sz w:val="24"/>
          <w:szCs w:val="24"/>
        </w:rPr>
        <w:t>）其他安全措施</w:t>
      </w:r>
    </w:p>
    <w:p w14:paraId="32EB07AF" w14:textId="77777777" w:rsidR="0067440D" w:rsidRDefault="00000000">
      <w:pPr>
        <w:spacing w:line="360" w:lineRule="auto"/>
        <w:ind w:firstLine="468"/>
        <w:rPr>
          <w:spacing w:val="-3"/>
          <w:sz w:val="24"/>
          <w:szCs w:val="24"/>
        </w:rPr>
      </w:pPr>
      <w:r>
        <w:rPr>
          <w:spacing w:val="-3"/>
          <w:sz w:val="24"/>
          <w:szCs w:val="24"/>
        </w:rPr>
        <w:t>（</w:t>
      </w:r>
      <w:r>
        <w:rPr>
          <w:spacing w:val="-3"/>
          <w:sz w:val="24"/>
          <w:szCs w:val="24"/>
        </w:rPr>
        <w:t>4</w:t>
      </w:r>
      <w:r>
        <w:rPr>
          <w:spacing w:val="-3"/>
          <w:sz w:val="24"/>
          <w:szCs w:val="24"/>
        </w:rPr>
        <w:t>）</w:t>
      </w:r>
      <w:r>
        <w:rPr>
          <w:rFonts w:hint="eastAsia"/>
          <w:spacing w:val="-3"/>
          <w:sz w:val="24"/>
          <w:szCs w:val="24"/>
        </w:rPr>
        <w:t>弃井要求</w:t>
      </w:r>
    </w:p>
    <w:p w14:paraId="7D92A0A8" w14:textId="77777777" w:rsidR="0067440D" w:rsidRDefault="00000000">
      <w:pPr>
        <w:spacing w:line="360" w:lineRule="auto"/>
        <w:ind w:firstLine="468"/>
        <w:rPr>
          <w:spacing w:val="-3"/>
          <w:sz w:val="24"/>
          <w:szCs w:val="24"/>
        </w:rPr>
      </w:pPr>
      <w:r>
        <w:rPr>
          <w:rFonts w:hint="eastAsia"/>
          <w:spacing w:val="-3"/>
          <w:sz w:val="24"/>
          <w:szCs w:val="24"/>
        </w:rPr>
        <w:t>1</w:t>
      </w:r>
      <w:r>
        <w:rPr>
          <w:rFonts w:hint="eastAsia"/>
          <w:spacing w:val="-3"/>
          <w:sz w:val="24"/>
          <w:szCs w:val="24"/>
        </w:rPr>
        <w:t>）</w:t>
      </w:r>
      <w:r>
        <w:rPr>
          <w:spacing w:val="-3"/>
          <w:sz w:val="24"/>
          <w:szCs w:val="24"/>
        </w:rPr>
        <w:t>封堵报废井施工作业应有施工设计，并按程序进行审批。作业前应进行压井，待井内液柱压力平稳后方可进行其他作业。</w:t>
      </w:r>
    </w:p>
    <w:p w14:paraId="7D2A564C" w14:textId="77777777" w:rsidR="0067440D" w:rsidRDefault="00000000">
      <w:pPr>
        <w:spacing w:line="360" w:lineRule="auto"/>
        <w:ind w:firstLine="468"/>
        <w:rPr>
          <w:spacing w:val="-3"/>
          <w:sz w:val="24"/>
          <w:szCs w:val="24"/>
        </w:rPr>
      </w:pPr>
      <w:r>
        <w:rPr>
          <w:rFonts w:hint="eastAsia"/>
          <w:spacing w:val="-3"/>
          <w:sz w:val="24"/>
          <w:szCs w:val="24"/>
        </w:rPr>
        <w:t>2</w:t>
      </w:r>
      <w:r>
        <w:rPr>
          <w:rFonts w:hint="eastAsia"/>
          <w:spacing w:val="-3"/>
          <w:sz w:val="24"/>
          <w:szCs w:val="24"/>
        </w:rPr>
        <w:t>）</w:t>
      </w:r>
      <w:r>
        <w:rPr>
          <w:spacing w:val="-3"/>
          <w:sz w:val="24"/>
          <w:szCs w:val="24"/>
        </w:rPr>
        <w:t>已封堵的井口套管接头应露出地面，并用厚度不低于</w:t>
      </w:r>
      <w:r>
        <w:rPr>
          <w:spacing w:val="-3"/>
          <w:sz w:val="24"/>
          <w:szCs w:val="24"/>
        </w:rPr>
        <w:t>5mm</w:t>
      </w:r>
      <w:r>
        <w:rPr>
          <w:spacing w:val="-3"/>
          <w:sz w:val="24"/>
          <w:szCs w:val="24"/>
        </w:rPr>
        <w:t>的圆形钢板焊牢，钢板</w:t>
      </w:r>
      <w:r>
        <w:rPr>
          <w:spacing w:val="-3"/>
          <w:sz w:val="24"/>
          <w:szCs w:val="24"/>
        </w:rPr>
        <w:lastRenderedPageBreak/>
        <w:t>面上应用焊痕标注井号和封堵日期。</w:t>
      </w:r>
    </w:p>
    <w:p w14:paraId="5C3D98D2" w14:textId="77777777" w:rsidR="0067440D" w:rsidRDefault="00000000">
      <w:pPr>
        <w:spacing w:line="360" w:lineRule="auto"/>
        <w:ind w:firstLine="468"/>
        <w:rPr>
          <w:spacing w:val="-3"/>
          <w:sz w:val="24"/>
          <w:szCs w:val="24"/>
        </w:rPr>
      </w:pPr>
      <w:r>
        <w:rPr>
          <w:rFonts w:hint="eastAsia"/>
          <w:spacing w:val="-3"/>
          <w:sz w:val="24"/>
          <w:szCs w:val="24"/>
        </w:rPr>
        <w:t>3</w:t>
      </w:r>
      <w:r>
        <w:rPr>
          <w:rFonts w:hint="eastAsia"/>
          <w:spacing w:val="-3"/>
          <w:sz w:val="24"/>
          <w:szCs w:val="24"/>
        </w:rPr>
        <w:t>）</w:t>
      </w:r>
      <w:r>
        <w:rPr>
          <w:spacing w:val="-3"/>
          <w:sz w:val="24"/>
          <w:szCs w:val="24"/>
        </w:rPr>
        <w:t>对已完成封堵的报废井，每年至少应巡检一次，并记录相关巡井资料。</w:t>
      </w:r>
    </w:p>
    <w:p w14:paraId="421C89D4" w14:textId="77777777" w:rsidR="0067440D" w:rsidRDefault="00000000">
      <w:pPr>
        <w:pStyle w:val="4"/>
        <w:keepNext w:val="0"/>
        <w:keepLines w:val="0"/>
        <w:spacing w:beforeLines="50" w:before="156" w:line="360" w:lineRule="auto"/>
        <w:rPr>
          <w:sz w:val="24"/>
          <w:szCs w:val="24"/>
        </w:rPr>
      </w:pPr>
      <w:r>
        <w:rPr>
          <w:rFonts w:hint="eastAsia"/>
          <w:sz w:val="24"/>
          <w:szCs w:val="24"/>
        </w:rPr>
        <w:t>安全管理措施</w:t>
      </w:r>
    </w:p>
    <w:p w14:paraId="5BE0662D" w14:textId="77777777" w:rsidR="0067440D" w:rsidRDefault="00000000">
      <w:pPr>
        <w:spacing w:line="360" w:lineRule="auto"/>
        <w:ind w:firstLine="468"/>
        <w:rPr>
          <w:spacing w:val="-3"/>
          <w:sz w:val="24"/>
          <w:szCs w:val="24"/>
        </w:rPr>
      </w:pPr>
      <w:r>
        <w:rPr>
          <w:rFonts w:hint="eastAsia"/>
          <w:spacing w:val="-3"/>
          <w:sz w:val="24"/>
          <w:szCs w:val="24"/>
        </w:rPr>
        <w:t>（</w:t>
      </w:r>
      <w:r>
        <w:rPr>
          <w:spacing w:val="-3"/>
          <w:sz w:val="24"/>
          <w:szCs w:val="24"/>
        </w:rPr>
        <w:t>1</w:t>
      </w:r>
      <w:r>
        <w:rPr>
          <w:rFonts w:hint="eastAsia"/>
          <w:spacing w:val="-3"/>
          <w:sz w:val="24"/>
          <w:szCs w:val="24"/>
        </w:rPr>
        <w:t>）</w:t>
      </w:r>
      <w:r>
        <w:rPr>
          <w:spacing w:val="-3"/>
          <w:sz w:val="24"/>
          <w:szCs w:val="24"/>
        </w:rPr>
        <w:t>完善各项规章制度，包括安全生产规范制度、各岗位作业规程等，落实安全生产责任制。</w:t>
      </w:r>
    </w:p>
    <w:p w14:paraId="4ABCB639" w14:textId="77777777" w:rsidR="0067440D" w:rsidRDefault="00000000">
      <w:pPr>
        <w:spacing w:line="360" w:lineRule="auto"/>
        <w:ind w:firstLine="468"/>
        <w:rPr>
          <w:spacing w:val="-3"/>
          <w:sz w:val="24"/>
          <w:szCs w:val="24"/>
        </w:rPr>
      </w:pPr>
      <w:r>
        <w:rPr>
          <w:rFonts w:hint="eastAsia"/>
          <w:spacing w:val="-3"/>
          <w:sz w:val="24"/>
          <w:szCs w:val="24"/>
        </w:rPr>
        <w:t>（</w:t>
      </w:r>
      <w:r>
        <w:rPr>
          <w:spacing w:val="-3"/>
          <w:sz w:val="24"/>
          <w:szCs w:val="24"/>
        </w:rPr>
        <w:t>2</w:t>
      </w:r>
      <w:r>
        <w:rPr>
          <w:rFonts w:hint="eastAsia"/>
          <w:spacing w:val="-3"/>
          <w:sz w:val="24"/>
          <w:szCs w:val="24"/>
        </w:rPr>
        <w:t>）</w:t>
      </w:r>
      <w:r>
        <w:rPr>
          <w:spacing w:val="-3"/>
          <w:sz w:val="24"/>
          <w:szCs w:val="24"/>
        </w:rPr>
        <w:t>所有设计均按程序进行审批、签字，未经审批不得施工。如需变更设计时，由原设计单位按程序进行并出具设计变更单。</w:t>
      </w:r>
    </w:p>
    <w:p w14:paraId="44A7756F" w14:textId="77777777" w:rsidR="0067440D" w:rsidRDefault="00000000">
      <w:pPr>
        <w:spacing w:line="360" w:lineRule="auto"/>
        <w:ind w:firstLine="468"/>
        <w:rPr>
          <w:spacing w:val="-3"/>
          <w:sz w:val="24"/>
          <w:szCs w:val="24"/>
        </w:rPr>
      </w:pPr>
      <w:r>
        <w:rPr>
          <w:rFonts w:hint="eastAsia"/>
          <w:spacing w:val="-3"/>
          <w:sz w:val="24"/>
          <w:szCs w:val="24"/>
        </w:rPr>
        <w:t>（</w:t>
      </w:r>
      <w:r>
        <w:rPr>
          <w:spacing w:val="-3"/>
          <w:sz w:val="24"/>
          <w:szCs w:val="24"/>
        </w:rPr>
        <w:t>3</w:t>
      </w:r>
      <w:r>
        <w:rPr>
          <w:rFonts w:hint="eastAsia"/>
          <w:spacing w:val="-3"/>
          <w:sz w:val="24"/>
          <w:szCs w:val="24"/>
        </w:rPr>
        <w:t>）</w:t>
      </w:r>
      <w:r>
        <w:rPr>
          <w:spacing w:val="-3"/>
          <w:sz w:val="24"/>
          <w:szCs w:val="24"/>
        </w:rPr>
        <w:t>井场、营地和搬迁途中设立醒目的警示标志。</w:t>
      </w:r>
    </w:p>
    <w:p w14:paraId="6750FD29" w14:textId="77777777" w:rsidR="0067440D" w:rsidRDefault="00000000">
      <w:pPr>
        <w:spacing w:line="360" w:lineRule="auto"/>
        <w:ind w:firstLine="468"/>
        <w:rPr>
          <w:spacing w:val="-3"/>
          <w:sz w:val="24"/>
          <w:szCs w:val="24"/>
        </w:rPr>
      </w:pPr>
      <w:r>
        <w:rPr>
          <w:rFonts w:hint="eastAsia"/>
          <w:spacing w:val="-3"/>
          <w:sz w:val="24"/>
          <w:szCs w:val="24"/>
        </w:rPr>
        <w:t>（</w:t>
      </w:r>
      <w:r>
        <w:rPr>
          <w:spacing w:val="-3"/>
          <w:sz w:val="24"/>
          <w:szCs w:val="24"/>
        </w:rPr>
        <w:t>4</w:t>
      </w:r>
      <w:r>
        <w:rPr>
          <w:rFonts w:hint="eastAsia"/>
          <w:spacing w:val="-3"/>
          <w:sz w:val="24"/>
          <w:szCs w:val="24"/>
        </w:rPr>
        <w:t>）</w:t>
      </w:r>
      <w:r>
        <w:rPr>
          <w:spacing w:val="-3"/>
          <w:sz w:val="24"/>
          <w:szCs w:val="24"/>
        </w:rPr>
        <w:t>安全设施、气防设施和消防工具配置齐全，并做到使用方便、安全可靠。</w:t>
      </w:r>
    </w:p>
    <w:p w14:paraId="290D05EE" w14:textId="77777777" w:rsidR="0067440D" w:rsidRDefault="00000000">
      <w:pPr>
        <w:spacing w:line="360" w:lineRule="auto"/>
        <w:ind w:firstLine="468"/>
        <w:rPr>
          <w:spacing w:val="-3"/>
          <w:sz w:val="24"/>
          <w:szCs w:val="24"/>
        </w:rPr>
      </w:pPr>
      <w:r>
        <w:rPr>
          <w:rFonts w:hint="eastAsia"/>
          <w:spacing w:val="-3"/>
          <w:sz w:val="24"/>
          <w:szCs w:val="24"/>
        </w:rPr>
        <w:t>（</w:t>
      </w:r>
      <w:r>
        <w:rPr>
          <w:spacing w:val="-3"/>
          <w:sz w:val="24"/>
          <w:szCs w:val="24"/>
        </w:rPr>
        <w:t>5</w:t>
      </w:r>
      <w:r>
        <w:rPr>
          <w:rFonts w:hint="eastAsia"/>
          <w:spacing w:val="-3"/>
          <w:sz w:val="24"/>
          <w:szCs w:val="24"/>
        </w:rPr>
        <w:t>）</w:t>
      </w:r>
      <w:r>
        <w:rPr>
          <w:spacing w:val="-3"/>
          <w:sz w:val="24"/>
          <w:szCs w:val="24"/>
        </w:rPr>
        <w:t>规范操作，严格执行岗位作业指导书和相关操作规程。</w:t>
      </w:r>
    </w:p>
    <w:p w14:paraId="73A954D9" w14:textId="77777777" w:rsidR="0067440D" w:rsidRDefault="00000000">
      <w:pPr>
        <w:spacing w:line="360" w:lineRule="auto"/>
        <w:ind w:firstLine="468"/>
        <w:rPr>
          <w:spacing w:val="-3"/>
          <w:sz w:val="24"/>
          <w:szCs w:val="24"/>
        </w:rPr>
      </w:pPr>
      <w:r>
        <w:rPr>
          <w:rFonts w:hint="eastAsia"/>
          <w:spacing w:val="-3"/>
          <w:sz w:val="24"/>
          <w:szCs w:val="24"/>
        </w:rPr>
        <w:t>（</w:t>
      </w:r>
      <w:r>
        <w:rPr>
          <w:spacing w:val="-3"/>
          <w:sz w:val="24"/>
          <w:szCs w:val="24"/>
        </w:rPr>
        <w:t>6</w:t>
      </w:r>
      <w:r>
        <w:rPr>
          <w:rFonts w:hint="eastAsia"/>
          <w:spacing w:val="-3"/>
          <w:sz w:val="24"/>
          <w:szCs w:val="24"/>
        </w:rPr>
        <w:t>）</w:t>
      </w:r>
      <w:r>
        <w:rPr>
          <w:spacing w:val="-3"/>
          <w:sz w:val="24"/>
          <w:szCs w:val="24"/>
        </w:rPr>
        <w:t>开工前严格按照标准进行验收。施工队伍每天按岗位分工要求，对各自负责的设备或安全设施进行检查、保养，确保其安全可靠。</w:t>
      </w:r>
    </w:p>
    <w:p w14:paraId="4228FD6C" w14:textId="77777777" w:rsidR="0067440D" w:rsidRDefault="00000000">
      <w:pPr>
        <w:spacing w:line="360" w:lineRule="auto"/>
        <w:ind w:firstLine="468"/>
        <w:rPr>
          <w:spacing w:val="-3"/>
          <w:sz w:val="24"/>
          <w:szCs w:val="24"/>
        </w:rPr>
      </w:pPr>
      <w:r>
        <w:rPr>
          <w:rFonts w:hint="eastAsia"/>
          <w:spacing w:val="-3"/>
          <w:sz w:val="24"/>
          <w:szCs w:val="24"/>
        </w:rPr>
        <w:t>（</w:t>
      </w:r>
      <w:r>
        <w:rPr>
          <w:spacing w:val="-3"/>
          <w:sz w:val="24"/>
          <w:szCs w:val="24"/>
        </w:rPr>
        <w:t>7</w:t>
      </w:r>
      <w:r>
        <w:rPr>
          <w:rFonts w:hint="eastAsia"/>
          <w:spacing w:val="-3"/>
          <w:sz w:val="24"/>
          <w:szCs w:val="24"/>
        </w:rPr>
        <w:t>）</w:t>
      </w:r>
      <w:r>
        <w:rPr>
          <w:spacing w:val="-3"/>
          <w:sz w:val="24"/>
          <w:szCs w:val="24"/>
        </w:rPr>
        <w:t>井场严禁使用明火、不准吸烟。必须动火或使用电气焊时，实行动火申请制度，并远离井口、钻井液循环罐，在有可靠的防火措施下实施动火。</w:t>
      </w:r>
    </w:p>
    <w:p w14:paraId="398EE3FD" w14:textId="77777777" w:rsidR="0067440D" w:rsidRDefault="00000000">
      <w:pPr>
        <w:spacing w:line="360" w:lineRule="auto"/>
        <w:ind w:firstLine="468"/>
        <w:rPr>
          <w:spacing w:val="-3"/>
          <w:sz w:val="24"/>
          <w:szCs w:val="24"/>
        </w:rPr>
      </w:pPr>
      <w:r>
        <w:rPr>
          <w:rFonts w:hint="eastAsia"/>
          <w:spacing w:val="-3"/>
          <w:sz w:val="24"/>
          <w:szCs w:val="24"/>
        </w:rPr>
        <w:t>（</w:t>
      </w:r>
      <w:r>
        <w:rPr>
          <w:spacing w:val="-3"/>
          <w:sz w:val="24"/>
          <w:szCs w:val="24"/>
        </w:rPr>
        <w:t>8</w:t>
      </w:r>
      <w:r>
        <w:rPr>
          <w:rFonts w:hint="eastAsia"/>
          <w:spacing w:val="-3"/>
          <w:sz w:val="24"/>
          <w:szCs w:val="24"/>
        </w:rPr>
        <w:t>）</w:t>
      </w:r>
      <w:r>
        <w:rPr>
          <w:spacing w:val="-3"/>
          <w:sz w:val="24"/>
          <w:szCs w:val="24"/>
        </w:rPr>
        <w:t>钻井工程交叉作业严格执行《天然气井同台交叉作业安全要求》。</w:t>
      </w:r>
    </w:p>
    <w:p w14:paraId="39CD2CE3" w14:textId="77777777" w:rsidR="0067440D" w:rsidRDefault="00000000">
      <w:pPr>
        <w:spacing w:line="360" w:lineRule="auto"/>
        <w:ind w:firstLine="468"/>
        <w:rPr>
          <w:spacing w:val="-3"/>
          <w:sz w:val="24"/>
          <w:szCs w:val="24"/>
        </w:rPr>
      </w:pPr>
      <w:r>
        <w:rPr>
          <w:rFonts w:hint="eastAsia"/>
          <w:spacing w:val="-3"/>
          <w:sz w:val="24"/>
          <w:szCs w:val="24"/>
        </w:rPr>
        <w:t>（</w:t>
      </w:r>
      <w:r>
        <w:rPr>
          <w:spacing w:val="-3"/>
          <w:sz w:val="24"/>
          <w:szCs w:val="24"/>
        </w:rPr>
        <w:t>9</w:t>
      </w:r>
      <w:r>
        <w:rPr>
          <w:rFonts w:hint="eastAsia"/>
          <w:spacing w:val="-3"/>
          <w:sz w:val="24"/>
          <w:szCs w:val="24"/>
        </w:rPr>
        <w:t>）</w:t>
      </w:r>
      <w:r>
        <w:rPr>
          <w:spacing w:val="-3"/>
          <w:sz w:val="24"/>
          <w:szCs w:val="24"/>
        </w:rPr>
        <w:t>交叉作业风险防范措施要严格落实作业票证制度，严格把关票证审批，同时明确主体责任，</w:t>
      </w:r>
      <w:r>
        <w:rPr>
          <w:spacing w:val="-3"/>
          <w:sz w:val="24"/>
          <w:szCs w:val="24"/>
        </w:rPr>
        <w:t xml:space="preserve"> </w:t>
      </w:r>
      <w:r>
        <w:rPr>
          <w:spacing w:val="-3"/>
          <w:sz w:val="24"/>
          <w:szCs w:val="24"/>
        </w:rPr>
        <w:t>签订同台安全协议，建立并演练同台应急联合预案。</w:t>
      </w:r>
    </w:p>
    <w:p w14:paraId="0F3FE15A" w14:textId="77777777" w:rsidR="0067440D" w:rsidRDefault="00000000">
      <w:pPr>
        <w:pStyle w:val="4"/>
        <w:keepNext w:val="0"/>
        <w:keepLines w:val="0"/>
        <w:spacing w:beforeLines="50" w:before="156" w:line="360" w:lineRule="auto"/>
        <w:rPr>
          <w:sz w:val="24"/>
          <w:szCs w:val="24"/>
        </w:rPr>
      </w:pPr>
      <w:r>
        <w:rPr>
          <w:rFonts w:hint="eastAsia"/>
          <w:sz w:val="24"/>
          <w:szCs w:val="24"/>
        </w:rPr>
        <w:t>应急措施</w:t>
      </w:r>
    </w:p>
    <w:p w14:paraId="20B4E7DA" w14:textId="77777777" w:rsidR="0067440D" w:rsidRDefault="00000000">
      <w:pPr>
        <w:spacing w:line="360" w:lineRule="auto"/>
        <w:ind w:firstLine="468"/>
        <w:rPr>
          <w:spacing w:val="-3"/>
          <w:sz w:val="24"/>
          <w:szCs w:val="24"/>
        </w:rPr>
      </w:pPr>
      <w:r>
        <w:rPr>
          <w:spacing w:val="-3"/>
          <w:sz w:val="24"/>
          <w:szCs w:val="24"/>
        </w:rPr>
        <w:t>依托井区周边已有城镇及涪陵页岩气田应急救援中心，</w:t>
      </w:r>
      <w:r>
        <w:rPr>
          <w:spacing w:val="-3"/>
          <w:sz w:val="24"/>
          <w:szCs w:val="24"/>
        </w:rPr>
        <w:t xml:space="preserve"> </w:t>
      </w:r>
      <w:r>
        <w:rPr>
          <w:spacing w:val="-3"/>
          <w:sz w:val="24"/>
          <w:szCs w:val="24"/>
        </w:rPr>
        <w:t>制定合理的应急措施。各单位根据《中华人民共和国安全生产法》、《生产安全事故应急预案管理办法》等的要求，结合工程特点给出应急要求，制定应急预案。</w:t>
      </w:r>
    </w:p>
    <w:p w14:paraId="572F6BD6"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1</w:t>
      </w:r>
      <w:r>
        <w:rPr>
          <w:rFonts w:hint="eastAsia"/>
          <w:spacing w:val="-3"/>
          <w:sz w:val="24"/>
          <w:szCs w:val="24"/>
        </w:rPr>
        <w:t>）</w:t>
      </w:r>
      <w:r>
        <w:rPr>
          <w:spacing w:val="-3"/>
          <w:sz w:val="24"/>
          <w:szCs w:val="24"/>
        </w:rPr>
        <w:t>根据《生产安全事故应急预案管理办法》规定，应当制定井场事故应急救援预案，配备应急救援人员和必要的应急救援器材、设备，并定期组织演练。</w:t>
      </w:r>
    </w:p>
    <w:p w14:paraId="5148E22F"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2</w:t>
      </w:r>
      <w:r>
        <w:rPr>
          <w:rFonts w:hint="eastAsia"/>
          <w:spacing w:val="-3"/>
          <w:sz w:val="24"/>
          <w:szCs w:val="24"/>
        </w:rPr>
        <w:t>）</w:t>
      </w:r>
      <w:r>
        <w:rPr>
          <w:spacing w:val="-3"/>
          <w:sz w:val="24"/>
          <w:szCs w:val="24"/>
        </w:rPr>
        <w:t>应急预案应按照《生产安全事故应急预案管理办法》的要求进行编写。</w:t>
      </w:r>
    </w:p>
    <w:p w14:paraId="7419FF0F"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3</w:t>
      </w:r>
      <w:r>
        <w:rPr>
          <w:rFonts w:hint="eastAsia"/>
          <w:spacing w:val="-3"/>
          <w:sz w:val="24"/>
          <w:szCs w:val="24"/>
        </w:rPr>
        <w:t>）</w:t>
      </w:r>
      <w:r>
        <w:rPr>
          <w:spacing w:val="-3"/>
          <w:sz w:val="24"/>
          <w:szCs w:val="24"/>
        </w:rPr>
        <w:t>建立的泄漏、中毒、火灾和爆炸等突发事故的应急预案，经批准后，将应急措施和责任落实到有关管理和操作人员。</w:t>
      </w:r>
    </w:p>
    <w:p w14:paraId="245AE86C" w14:textId="77777777" w:rsidR="0067440D" w:rsidRDefault="00000000">
      <w:pPr>
        <w:spacing w:line="360" w:lineRule="auto"/>
        <w:ind w:firstLine="468"/>
        <w:rPr>
          <w:spacing w:val="-3"/>
          <w:sz w:val="24"/>
          <w:szCs w:val="24"/>
        </w:rPr>
      </w:pPr>
      <w:r>
        <w:rPr>
          <w:spacing w:val="-3"/>
          <w:sz w:val="24"/>
          <w:szCs w:val="24"/>
        </w:rPr>
        <w:t>钻井过程中应制定钻井防碰应急处置预案，建立完善的事故报警、处置措施、应急报告、恢复生产等相关处置措施及负责人机制，严格坐岗，责任到人，遇突发事件，按应急管理规定及时报公司生产调控中心和上级部门。钻井工程项目部、采气中心加强信息沟通，</w:t>
      </w:r>
      <w:r>
        <w:rPr>
          <w:spacing w:val="-3"/>
          <w:sz w:val="24"/>
          <w:szCs w:val="24"/>
        </w:rPr>
        <w:t xml:space="preserve"> </w:t>
      </w:r>
      <w:r>
        <w:rPr>
          <w:spacing w:val="-3"/>
          <w:sz w:val="24"/>
          <w:szCs w:val="24"/>
        </w:rPr>
        <w:lastRenderedPageBreak/>
        <w:t>相关部门做好配合工作。同时应做好生产井的应急处置措施，及时修补已破损的生产井套管，减少气井产量损失。</w:t>
      </w:r>
    </w:p>
    <w:p w14:paraId="4E934862"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压裂试气安全措施</w:t>
      </w:r>
    </w:p>
    <w:p w14:paraId="034CA694" w14:textId="77777777" w:rsidR="0067440D" w:rsidRDefault="00000000">
      <w:pPr>
        <w:pStyle w:val="4"/>
        <w:keepNext w:val="0"/>
        <w:keepLines w:val="0"/>
        <w:spacing w:beforeLines="50" w:before="156" w:line="360" w:lineRule="auto"/>
        <w:rPr>
          <w:sz w:val="24"/>
          <w:szCs w:val="24"/>
        </w:rPr>
      </w:pPr>
      <w:r>
        <w:rPr>
          <w:rFonts w:hint="eastAsia"/>
          <w:sz w:val="24"/>
          <w:szCs w:val="24"/>
        </w:rPr>
        <w:t>安全技术措施</w:t>
      </w:r>
    </w:p>
    <w:p w14:paraId="2E9F407A" w14:textId="77777777" w:rsidR="0067440D" w:rsidRDefault="00000000">
      <w:pPr>
        <w:spacing w:line="360" w:lineRule="auto"/>
        <w:ind w:firstLine="480"/>
        <w:rPr>
          <w:kern w:val="0"/>
          <w:sz w:val="24"/>
          <w:szCs w:val="24"/>
          <w:lang w:bidi="ar"/>
        </w:rPr>
      </w:pPr>
      <w:r>
        <w:rPr>
          <w:rFonts w:hint="eastAsia"/>
          <w:kern w:val="0"/>
          <w:sz w:val="24"/>
          <w:szCs w:val="24"/>
          <w:lang w:bidi="ar"/>
        </w:rPr>
        <w:t>1</w:t>
      </w:r>
      <w:r>
        <w:rPr>
          <w:rFonts w:hint="eastAsia"/>
          <w:kern w:val="0"/>
          <w:sz w:val="24"/>
          <w:szCs w:val="24"/>
          <w:lang w:bidi="ar"/>
        </w:rPr>
        <w:t>、安全距离</w:t>
      </w:r>
    </w:p>
    <w:p w14:paraId="2E795174"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1</w:t>
      </w:r>
      <w:r>
        <w:rPr>
          <w:rFonts w:hint="eastAsia"/>
          <w:spacing w:val="-3"/>
          <w:sz w:val="24"/>
          <w:szCs w:val="24"/>
        </w:rPr>
        <w:t>）气井所在区域附近</w:t>
      </w:r>
      <w:r>
        <w:rPr>
          <w:rFonts w:hint="eastAsia"/>
          <w:spacing w:val="-3"/>
          <w:sz w:val="24"/>
          <w:szCs w:val="24"/>
        </w:rPr>
        <w:t>2km</w:t>
      </w:r>
      <w:r>
        <w:rPr>
          <w:rFonts w:hint="eastAsia"/>
          <w:spacing w:val="-3"/>
          <w:sz w:val="24"/>
          <w:szCs w:val="24"/>
        </w:rPr>
        <w:t>内没有学校，医院、油库等设施。</w:t>
      </w:r>
      <w:r>
        <w:rPr>
          <w:rFonts w:hint="eastAsia"/>
          <w:spacing w:val="-3"/>
          <w:sz w:val="24"/>
          <w:szCs w:val="24"/>
        </w:rPr>
        <w:t xml:space="preserve"> </w:t>
      </w:r>
    </w:p>
    <w:p w14:paraId="7F36A468"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2</w:t>
      </w:r>
      <w:r>
        <w:rPr>
          <w:rFonts w:hint="eastAsia"/>
          <w:spacing w:val="-3"/>
          <w:sz w:val="24"/>
          <w:szCs w:val="24"/>
        </w:rPr>
        <w:t>）立、放井架及吊装作业与高压电等架空线路保持安全距离，并采取措施防止损害架空线路。</w:t>
      </w:r>
      <w:r>
        <w:rPr>
          <w:rFonts w:hint="eastAsia"/>
          <w:spacing w:val="-3"/>
          <w:sz w:val="24"/>
          <w:szCs w:val="24"/>
        </w:rPr>
        <w:t xml:space="preserve"> </w:t>
      </w:r>
    </w:p>
    <w:p w14:paraId="6E4E1EBE"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3</w:t>
      </w:r>
      <w:r>
        <w:rPr>
          <w:rFonts w:hint="eastAsia"/>
          <w:spacing w:val="-3"/>
          <w:sz w:val="24"/>
          <w:szCs w:val="24"/>
        </w:rPr>
        <w:t>）放喷管线出口接至距离井口</w:t>
      </w:r>
      <w:r>
        <w:rPr>
          <w:rFonts w:hint="eastAsia"/>
          <w:spacing w:val="-3"/>
          <w:sz w:val="24"/>
          <w:szCs w:val="24"/>
        </w:rPr>
        <w:t>75m</w:t>
      </w:r>
      <w:r>
        <w:rPr>
          <w:rFonts w:hint="eastAsia"/>
          <w:spacing w:val="-3"/>
          <w:sz w:val="24"/>
          <w:szCs w:val="24"/>
        </w:rPr>
        <w:t>以上的安全地带。</w:t>
      </w:r>
      <w:r>
        <w:rPr>
          <w:rFonts w:hint="eastAsia"/>
          <w:spacing w:val="-3"/>
          <w:sz w:val="24"/>
          <w:szCs w:val="24"/>
        </w:rPr>
        <w:t xml:space="preserve"> </w:t>
      </w:r>
    </w:p>
    <w:p w14:paraId="45FE4DB1"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4</w:t>
      </w:r>
      <w:r>
        <w:rPr>
          <w:rFonts w:hint="eastAsia"/>
          <w:spacing w:val="-3"/>
          <w:sz w:val="24"/>
          <w:szCs w:val="24"/>
        </w:rPr>
        <w:t>）经过分离器分离出的天然气和气井放喷的天然气应点火烧掉，火炬出口距离井口、建筑物及其他易燃物场所大于</w:t>
      </w:r>
      <w:r>
        <w:rPr>
          <w:rFonts w:hint="eastAsia"/>
          <w:spacing w:val="-3"/>
          <w:sz w:val="24"/>
          <w:szCs w:val="24"/>
        </w:rPr>
        <w:t>100m</w:t>
      </w:r>
      <w:r>
        <w:rPr>
          <w:rFonts w:hint="eastAsia"/>
          <w:spacing w:val="-3"/>
          <w:sz w:val="24"/>
          <w:szCs w:val="24"/>
        </w:rPr>
        <w:t>，且位于井口油罐区主导风向的上风侧，火炬出口应固定牢固。</w:t>
      </w:r>
      <w:r>
        <w:rPr>
          <w:rFonts w:hint="eastAsia"/>
          <w:spacing w:val="-3"/>
          <w:sz w:val="24"/>
          <w:szCs w:val="24"/>
        </w:rPr>
        <w:t xml:space="preserve"> </w:t>
      </w:r>
    </w:p>
    <w:p w14:paraId="47F76414"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5</w:t>
      </w:r>
      <w:r>
        <w:rPr>
          <w:rFonts w:hint="eastAsia"/>
          <w:spacing w:val="-3"/>
          <w:sz w:val="24"/>
          <w:szCs w:val="24"/>
        </w:rPr>
        <w:t>）在草地等植被茂盛区域、油气站场等地试气作业时，设置隔离带或隔离墙。</w:t>
      </w:r>
      <w:r>
        <w:rPr>
          <w:rFonts w:hint="eastAsia"/>
          <w:spacing w:val="-3"/>
          <w:sz w:val="24"/>
          <w:szCs w:val="24"/>
        </w:rPr>
        <w:t xml:space="preserve"> </w:t>
      </w:r>
    </w:p>
    <w:p w14:paraId="78C738DE" w14:textId="77777777" w:rsidR="0067440D" w:rsidRDefault="00000000">
      <w:pPr>
        <w:spacing w:line="360" w:lineRule="auto"/>
        <w:ind w:firstLine="468"/>
        <w:rPr>
          <w:spacing w:val="-3"/>
          <w:sz w:val="24"/>
          <w:szCs w:val="24"/>
        </w:rPr>
      </w:pPr>
      <w:r>
        <w:rPr>
          <w:rFonts w:hint="eastAsia"/>
          <w:spacing w:val="-3"/>
          <w:sz w:val="24"/>
          <w:szCs w:val="24"/>
        </w:rPr>
        <w:t>2</w:t>
      </w:r>
      <w:r>
        <w:rPr>
          <w:rFonts w:hint="eastAsia"/>
          <w:spacing w:val="-3"/>
          <w:sz w:val="24"/>
          <w:szCs w:val="24"/>
        </w:rPr>
        <w:t>、井控措施</w:t>
      </w:r>
    </w:p>
    <w:p w14:paraId="0DDD822E" w14:textId="77777777" w:rsidR="0067440D" w:rsidRDefault="00000000">
      <w:pPr>
        <w:spacing w:line="360" w:lineRule="auto"/>
        <w:ind w:firstLine="480"/>
        <w:rPr>
          <w:kern w:val="0"/>
          <w:sz w:val="24"/>
          <w:szCs w:val="24"/>
          <w:lang w:bidi="ar"/>
        </w:rPr>
      </w:pPr>
      <w:r>
        <w:rPr>
          <w:rFonts w:hint="eastAsia"/>
          <w:kern w:val="0"/>
          <w:sz w:val="24"/>
          <w:szCs w:val="24"/>
          <w:lang w:bidi="ar"/>
        </w:rPr>
        <w:t>（</w:t>
      </w:r>
      <w:r>
        <w:rPr>
          <w:rFonts w:hint="eastAsia"/>
          <w:kern w:val="0"/>
          <w:sz w:val="24"/>
          <w:szCs w:val="24"/>
          <w:lang w:bidi="ar"/>
        </w:rPr>
        <w:t>1</w:t>
      </w:r>
      <w:r>
        <w:rPr>
          <w:rFonts w:hint="eastAsia"/>
          <w:kern w:val="0"/>
          <w:sz w:val="24"/>
          <w:szCs w:val="24"/>
          <w:lang w:bidi="ar"/>
        </w:rPr>
        <w:t>）射孔安全技术措施</w:t>
      </w:r>
    </w:p>
    <w:p w14:paraId="05D7D6FC" w14:textId="77777777" w:rsidR="0067440D" w:rsidRDefault="00000000">
      <w:pPr>
        <w:spacing w:line="360" w:lineRule="auto"/>
        <w:ind w:firstLine="468"/>
        <w:rPr>
          <w:spacing w:val="-3"/>
          <w:sz w:val="24"/>
          <w:szCs w:val="24"/>
        </w:rPr>
      </w:pPr>
      <w:r>
        <w:rPr>
          <w:rFonts w:hint="eastAsia"/>
          <w:spacing w:val="-3"/>
          <w:sz w:val="24"/>
          <w:szCs w:val="24"/>
        </w:rPr>
        <w:t>1</w:t>
      </w:r>
      <w:r>
        <w:rPr>
          <w:rFonts w:hint="eastAsia"/>
          <w:spacing w:val="-3"/>
          <w:sz w:val="24"/>
          <w:szCs w:val="24"/>
        </w:rPr>
        <w:t>）按指令准时将射孔器材运到井场，并按危险品安全规定在井场存放，人员按甲方要求按时到井场。人员必需有危险品操作证资质。</w:t>
      </w:r>
      <w:r>
        <w:rPr>
          <w:rFonts w:hint="eastAsia"/>
          <w:spacing w:val="-3"/>
          <w:sz w:val="24"/>
          <w:szCs w:val="24"/>
        </w:rPr>
        <w:t xml:space="preserve"> </w:t>
      </w:r>
    </w:p>
    <w:p w14:paraId="445F44D5" w14:textId="77777777" w:rsidR="0067440D" w:rsidRDefault="00000000">
      <w:pPr>
        <w:spacing w:line="360" w:lineRule="auto"/>
        <w:ind w:firstLine="468"/>
        <w:rPr>
          <w:spacing w:val="-3"/>
          <w:sz w:val="24"/>
          <w:szCs w:val="24"/>
        </w:rPr>
      </w:pPr>
      <w:r>
        <w:rPr>
          <w:rFonts w:hint="eastAsia"/>
          <w:spacing w:val="-3"/>
          <w:sz w:val="24"/>
          <w:szCs w:val="24"/>
        </w:rPr>
        <w:t>2</w:t>
      </w:r>
      <w:r>
        <w:rPr>
          <w:rFonts w:hint="eastAsia"/>
          <w:spacing w:val="-3"/>
          <w:sz w:val="24"/>
          <w:szCs w:val="24"/>
        </w:rPr>
        <w:t>）在接到射孔通知单后，射孔工程师排出枪柱图并组织装枪，射孔人员严格按射孔操作规程和安全规定进行操作，确保装枪质量合格。</w:t>
      </w:r>
      <w:r>
        <w:rPr>
          <w:rFonts w:hint="eastAsia"/>
          <w:spacing w:val="-3"/>
          <w:sz w:val="24"/>
          <w:szCs w:val="24"/>
        </w:rPr>
        <w:t xml:space="preserve"> </w:t>
      </w:r>
    </w:p>
    <w:p w14:paraId="15E07D91" w14:textId="77777777" w:rsidR="0067440D" w:rsidRDefault="00000000">
      <w:pPr>
        <w:spacing w:line="360" w:lineRule="auto"/>
        <w:ind w:firstLine="468"/>
        <w:rPr>
          <w:spacing w:val="-3"/>
          <w:sz w:val="24"/>
          <w:szCs w:val="24"/>
        </w:rPr>
      </w:pPr>
      <w:r>
        <w:rPr>
          <w:rFonts w:hint="eastAsia"/>
          <w:spacing w:val="-3"/>
          <w:sz w:val="24"/>
          <w:szCs w:val="24"/>
        </w:rPr>
        <w:t>3</w:t>
      </w:r>
      <w:r>
        <w:rPr>
          <w:rFonts w:hint="eastAsia"/>
          <w:spacing w:val="-3"/>
          <w:sz w:val="24"/>
          <w:szCs w:val="24"/>
        </w:rPr>
        <w:t>）现场操作人员必须戴手套、戴安全帽、穿工衣、工鞋及其他劳动保护用品。</w:t>
      </w:r>
      <w:r>
        <w:rPr>
          <w:rFonts w:hint="eastAsia"/>
          <w:spacing w:val="-3"/>
          <w:sz w:val="24"/>
          <w:szCs w:val="24"/>
        </w:rPr>
        <w:t xml:space="preserve"> </w:t>
      </w:r>
    </w:p>
    <w:p w14:paraId="603DE383" w14:textId="77777777" w:rsidR="0067440D" w:rsidRDefault="00000000">
      <w:pPr>
        <w:spacing w:line="360" w:lineRule="auto"/>
        <w:ind w:firstLine="468"/>
        <w:rPr>
          <w:spacing w:val="-3"/>
          <w:sz w:val="24"/>
          <w:szCs w:val="24"/>
        </w:rPr>
      </w:pPr>
      <w:r>
        <w:rPr>
          <w:rFonts w:hint="eastAsia"/>
          <w:spacing w:val="-3"/>
          <w:sz w:val="24"/>
          <w:szCs w:val="24"/>
        </w:rPr>
        <w:t>4</w:t>
      </w:r>
      <w:r>
        <w:rPr>
          <w:rFonts w:hint="eastAsia"/>
          <w:spacing w:val="-3"/>
          <w:sz w:val="24"/>
          <w:szCs w:val="24"/>
        </w:rPr>
        <w:t>）装枪作业范围</w:t>
      </w:r>
      <w:r>
        <w:rPr>
          <w:rFonts w:hint="eastAsia"/>
          <w:spacing w:val="-3"/>
          <w:sz w:val="24"/>
          <w:szCs w:val="24"/>
        </w:rPr>
        <w:t>30m</w:t>
      </w:r>
      <w:r>
        <w:rPr>
          <w:rFonts w:hint="eastAsia"/>
          <w:spacing w:val="-3"/>
          <w:sz w:val="24"/>
          <w:szCs w:val="24"/>
        </w:rPr>
        <w:t>内划为安全区，严禁吸烟、明火、电气焊和敲击作业。</w:t>
      </w:r>
      <w:r>
        <w:rPr>
          <w:rFonts w:hint="eastAsia"/>
          <w:spacing w:val="-3"/>
          <w:sz w:val="24"/>
          <w:szCs w:val="24"/>
        </w:rPr>
        <w:t xml:space="preserve"> </w:t>
      </w:r>
    </w:p>
    <w:p w14:paraId="414E0F80" w14:textId="77777777" w:rsidR="0067440D" w:rsidRDefault="00000000">
      <w:pPr>
        <w:spacing w:line="360" w:lineRule="auto"/>
        <w:ind w:firstLine="468"/>
        <w:rPr>
          <w:spacing w:val="-3"/>
          <w:sz w:val="24"/>
          <w:szCs w:val="24"/>
        </w:rPr>
      </w:pPr>
      <w:r>
        <w:rPr>
          <w:rFonts w:hint="eastAsia"/>
          <w:spacing w:val="-3"/>
          <w:sz w:val="24"/>
          <w:szCs w:val="24"/>
        </w:rPr>
        <w:t>5</w:t>
      </w:r>
      <w:r>
        <w:rPr>
          <w:rFonts w:hint="eastAsia"/>
          <w:spacing w:val="-3"/>
          <w:sz w:val="24"/>
          <w:szCs w:val="24"/>
        </w:rPr>
        <w:t>）穿导爆索时要特别小心，如果导爆索有接头、弯曲、打折或外壳损坏的地方，必须及时通知射孔工程师。</w:t>
      </w:r>
      <w:r>
        <w:rPr>
          <w:rFonts w:hint="eastAsia"/>
          <w:spacing w:val="-3"/>
          <w:sz w:val="24"/>
          <w:szCs w:val="24"/>
        </w:rPr>
        <w:t xml:space="preserve"> </w:t>
      </w:r>
    </w:p>
    <w:p w14:paraId="6AB58574" w14:textId="77777777" w:rsidR="0067440D" w:rsidRDefault="00000000">
      <w:pPr>
        <w:spacing w:line="360" w:lineRule="auto"/>
        <w:ind w:firstLine="468"/>
        <w:rPr>
          <w:spacing w:val="-3"/>
          <w:sz w:val="24"/>
          <w:szCs w:val="24"/>
        </w:rPr>
      </w:pPr>
      <w:r>
        <w:rPr>
          <w:rFonts w:hint="eastAsia"/>
          <w:spacing w:val="-3"/>
          <w:sz w:val="24"/>
          <w:szCs w:val="24"/>
        </w:rPr>
        <w:t>6</w:t>
      </w:r>
      <w:r>
        <w:rPr>
          <w:rFonts w:hint="eastAsia"/>
          <w:spacing w:val="-3"/>
          <w:sz w:val="24"/>
          <w:szCs w:val="24"/>
        </w:rPr>
        <w:t>）切导爆索、锁传爆管、丈量长度时，必须由射孔工程师操作或监督。</w:t>
      </w:r>
      <w:r>
        <w:rPr>
          <w:rFonts w:hint="eastAsia"/>
          <w:spacing w:val="-3"/>
          <w:sz w:val="24"/>
          <w:szCs w:val="24"/>
        </w:rPr>
        <w:t xml:space="preserve"> </w:t>
      </w:r>
    </w:p>
    <w:p w14:paraId="50CD98D1" w14:textId="77777777" w:rsidR="0067440D" w:rsidRDefault="00000000">
      <w:pPr>
        <w:spacing w:line="360" w:lineRule="auto"/>
        <w:ind w:firstLine="480"/>
        <w:rPr>
          <w:kern w:val="0"/>
          <w:sz w:val="24"/>
          <w:szCs w:val="24"/>
          <w:lang w:bidi="ar"/>
        </w:rPr>
      </w:pPr>
      <w:r>
        <w:rPr>
          <w:rFonts w:hint="eastAsia"/>
          <w:kern w:val="0"/>
          <w:sz w:val="24"/>
          <w:szCs w:val="24"/>
          <w:lang w:bidi="ar"/>
        </w:rPr>
        <w:t>（</w:t>
      </w:r>
      <w:r>
        <w:rPr>
          <w:rFonts w:hint="eastAsia"/>
          <w:kern w:val="0"/>
          <w:sz w:val="24"/>
          <w:szCs w:val="24"/>
          <w:lang w:bidi="ar"/>
        </w:rPr>
        <w:t>2</w:t>
      </w:r>
      <w:r>
        <w:rPr>
          <w:rFonts w:hint="eastAsia"/>
          <w:kern w:val="0"/>
          <w:sz w:val="24"/>
          <w:szCs w:val="24"/>
          <w:lang w:bidi="ar"/>
        </w:rPr>
        <w:t>）压裂安全技术井控措施</w:t>
      </w:r>
    </w:p>
    <w:p w14:paraId="7A6C766B" w14:textId="77777777" w:rsidR="0067440D" w:rsidRDefault="00000000">
      <w:pPr>
        <w:spacing w:line="360" w:lineRule="auto"/>
        <w:ind w:firstLine="468"/>
        <w:rPr>
          <w:spacing w:val="-3"/>
          <w:sz w:val="24"/>
          <w:szCs w:val="24"/>
        </w:rPr>
      </w:pPr>
      <w:r>
        <w:rPr>
          <w:rFonts w:hint="eastAsia"/>
          <w:spacing w:val="-3"/>
          <w:sz w:val="24"/>
          <w:szCs w:val="24"/>
        </w:rPr>
        <w:t>1</w:t>
      </w:r>
      <w:r>
        <w:rPr>
          <w:rFonts w:hint="eastAsia"/>
          <w:spacing w:val="-3"/>
          <w:sz w:val="24"/>
          <w:szCs w:val="24"/>
        </w:rPr>
        <w:t>）压裂施工作业前的安全要求：</w:t>
      </w:r>
      <w:r>
        <w:rPr>
          <w:rFonts w:hint="eastAsia"/>
          <w:spacing w:val="-3"/>
          <w:sz w:val="24"/>
          <w:szCs w:val="24"/>
        </w:rPr>
        <w:t xml:space="preserve"> </w:t>
      </w:r>
    </w:p>
    <w:p w14:paraId="2E07E7AD" w14:textId="77777777" w:rsidR="0067440D" w:rsidRDefault="00000000">
      <w:pPr>
        <w:spacing w:line="360" w:lineRule="auto"/>
        <w:ind w:firstLine="468"/>
        <w:rPr>
          <w:spacing w:val="-3"/>
          <w:sz w:val="24"/>
          <w:szCs w:val="24"/>
        </w:rPr>
      </w:pPr>
      <w:r>
        <w:rPr>
          <w:rFonts w:ascii="宋体" w:hAnsi="宋体" w:cs="宋体" w:hint="eastAsia"/>
          <w:spacing w:val="-3"/>
          <w:sz w:val="24"/>
          <w:szCs w:val="24"/>
        </w:rPr>
        <w:t>①</w:t>
      </w:r>
      <w:r>
        <w:rPr>
          <w:rFonts w:hint="eastAsia"/>
          <w:spacing w:val="-3"/>
          <w:sz w:val="24"/>
          <w:szCs w:val="24"/>
        </w:rPr>
        <w:t>压裂施工队应制定施工组织方案和应急预案以及人员的救护和撤离措施。施工前，现场由甲方或甲方代表召开所有施工作业人员参加的安全会，进行安全教育；各参加施工单位要对具体施工人员进行技术交底，严格完善交接手续，保证施工顺利进行。</w:t>
      </w:r>
    </w:p>
    <w:p w14:paraId="004F949E" w14:textId="77777777" w:rsidR="0067440D" w:rsidRDefault="00000000">
      <w:pPr>
        <w:spacing w:line="360" w:lineRule="auto"/>
        <w:ind w:firstLine="468"/>
        <w:rPr>
          <w:spacing w:val="-3"/>
          <w:sz w:val="24"/>
          <w:szCs w:val="24"/>
        </w:rPr>
      </w:pPr>
      <w:r>
        <w:rPr>
          <w:rFonts w:ascii="宋体" w:hAnsi="宋体" w:cs="宋体" w:hint="eastAsia"/>
          <w:spacing w:val="-3"/>
          <w:sz w:val="24"/>
          <w:szCs w:val="24"/>
        </w:rPr>
        <w:lastRenderedPageBreak/>
        <w:t>②</w:t>
      </w:r>
      <w:r>
        <w:rPr>
          <w:rFonts w:hint="eastAsia"/>
          <w:spacing w:val="-3"/>
          <w:sz w:val="24"/>
          <w:szCs w:val="24"/>
        </w:rPr>
        <w:t>压裂高压管汇无裂纹、无变形、无腐蚀，壁厚符合要求；高压管汇中对应的压裂车出口管线都应配有单流（向）阀。</w:t>
      </w:r>
      <w:r>
        <w:rPr>
          <w:rFonts w:hint="eastAsia"/>
          <w:spacing w:val="-3"/>
          <w:sz w:val="24"/>
          <w:szCs w:val="24"/>
        </w:rPr>
        <w:t xml:space="preserve"> </w:t>
      </w:r>
    </w:p>
    <w:p w14:paraId="080530CB" w14:textId="77777777" w:rsidR="0067440D" w:rsidRDefault="00000000">
      <w:pPr>
        <w:spacing w:line="360" w:lineRule="auto"/>
        <w:ind w:firstLine="468"/>
        <w:rPr>
          <w:spacing w:val="-3"/>
          <w:sz w:val="24"/>
          <w:szCs w:val="24"/>
        </w:rPr>
      </w:pPr>
      <w:r>
        <w:rPr>
          <w:rFonts w:ascii="宋体" w:hAnsi="宋体" w:cs="宋体" w:hint="eastAsia"/>
          <w:spacing w:val="-3"/>
          <w:sz w:val="24"/>
          <w:szCs w:val="24"/>
        </w:rPr>
        <w:t>③</w:t>
      </w:r>
      <w:r>
        <w:rPr>
          <w:rFonts w:hint="eastAsia"/>
          <w:spacing w:val="-3"/>
          <w:sz w:val="24"/>
          <w:szCs w:val="24"/>
        </w:rPr>
        <w:t>压裂泵头，泵头内腔外表不应有裂纹；阀、阀座不应有沟、槽、点蚀、坑蚀及变形缺陷，若有应及时更换。</w:t>
      </w:r>
      <w:r>
        <w:rPr>
          <w:rFonts w:hint="eastAsia"/>
          <w:spacing w:val="-3"/>
          <w:sz w:val="24"/>
          <w:szCs w:val="24"/>
        </w:rPr>
        <w:t xml:space="preserve"> </w:t>
      </w:r>
    </w:p>
    <w:p w14:paraId="4A2D827C" w14:textId="77777777" w:rsidR="0067440D" w:rsidRDefault="00000000">
      <w:pPr>
        <w:spacing w:line="360" w:lineRule="auto"/>
        <w:ind w:firstLine="468"/>
        <w:rPr>
          <w:spacing w:val="-3"/>
          <w:sz w:val="24"/>
          <w:szCs w:val="24"/>
        </w:rPr>
      </w:pPr>
      <w:r>
        <w:rPr>
          <w:rFonts w:hint="eastAsia"/>
          <w:spacing w:val="-3"/>
          <w:sz w:val="24"/>
          <w:szCs w:val="24"/>
        </w:rPr>
        <w:t>2</w:t>
      </w:r>
      <w:r>
        <w:rPr>
          <w:rFonts w:hint="eastAsia"/>
          <w:spacing w:val="-3"/>
          <w:sz w:val="24"/>
          <w:szCs w:val="24"/>
        </w:rPr>
        <w:t>）压裂施工作业中的安全要求：</w:t>
      </w:r>
      <w:r>
        <w:rPr>
          <w:rFonts w:hint="eastAsia"/>
          <w:spacing w:val="-3"/>
          <w:sz w:val="24"/>
          <w:szCs w:val="24"/>
        </w:rPr>
        <w:t xml:space="preserve"> </w:t>
      </w:r>
    </w:p>
    <w:p w14:paraId="4EF3B3BE" w14:textId="77777777" w:rsidR="0067440D" w:rsidRDefault="00000000">
      <w:pPr>
        <w:spacing w:line="360" w:lineRule="auto"/>
        <w:ind w:firstLine="468"/>
        <w:rPr>
          <w:spacing w:val="-3"/>
          <w:sz w:val="24"/>
          <w:szCs w:val="24"/>
        </w:rPr>
      </w:pPr>
      <w:r>
        <w:rPr>
          <w:rFonts w:ascii="宋体" w:hAnsi="宋体" w:cs="宋体" w:hint="eastAsia"/>
          <w:spacing w:val="-3"/>
          <w:sz w:val="24"/>
          <w:szCs w:val="24"/>
        </w:rPr>
        <w:t>①</w:t>
      </w:r>
      <w:r>
        <w:rPr>
          <w:rFonts w:hint="eastAsia"/>
          <w:spacing w:val="-3"/>
          <w:sz w:val="24"/>
          <w:szCs w:val="24"/>
        </w:rPr>
        <w:t>压裂施工期间由压裂队统一指挥。</w:t>
      </w:r>
      <w:r>
        <w:rPr>
          <w:rFonts w:hint="eastAsia"/>
          <w:spacing w:val="-3"/>
          <w:sz w:val="24"/>
          <w:szCs w:val="24"/>
        </w:rPr>
        <w:t xml:space="preserve"> </w:t>
      </w:r>
    </w:p>
    <w:p w14:paraId="76434F5F" w14:textId="77777777" w:rsidR="0067440D" w:rsidRDefault="00000000">
      <w:pPr>
        <w:spacing w:line="360" w:lineRule="auto"/>
        <w:ind w:firstLine="468"/>
        <w:rPr>
          <w:spacing w:val="-3"/>
          <w:sz w:val="24"/>
          <w:szCs w:val="24"/>
        </w:rPr>
      </w:pPr>
      <w:r>
        <w:rPr>
          <w:rFonts w:ascii="宋体" w:hAnsi="宋体" w:cs="宋体" w:hint="eastAsia"/>
          <w:spacing w:val="-3"/>
          <w:sz w:val="24"/>
          <w:szCs w:val="24"/>
        </w:rPr>
        <w:t>②</w:t>
      </w:r>
      <w:r>
        <w:rPr>
          <w:rFonts w:hint="eastAsia"/>
          <w:spacing w:val="-3"/>
          <w:sz w:val="24"/>
          <w:szCs w:val="24"/>
        </w:rPr>
        <w:t>施工中，不许无关人员进入井场，非工作需要施工作业人员严禁进入高压区。</w:t>
      </w:r>
      <w:r>
        <w:rPr>
          <w:rFonts w:hint="eastAsia"/>
          <w:spacing w:val="-3"/>
          <w:sz w:val="24"/>
          <w:szCs w:val="24"/>
        </w:rPr>
        <w:t xml:space="preserve"> </w:t>
      </w:r>
    </w:p>
    <w:p w14:paraId="0F48D711" w14:textId="77777777" w:rsidR="0067440D" w:rsidRDefault="00000000">
      <w:pPr>
        <w:spacing w:line="360" w:lineRule="auto"/>
        <w:ind w:firstLine="468"/>
        <w:rPr>
          <w:spacing w:val="-3"/>
          <w:sz w:val="24"/>
          <w:szCs w:val="24"/>
        </w:rPr>
      </w:pPr>
      <w:r>
        <w:rPr>
          <w:rFonts w:ascii="宋体" w:hAnsi="宋体" w:cs="宋体" w:hint="eastAsia"/>
          <w:spacing w:val="-3"/>
          <w:sz w:val="24"/>
          <w:szCs w:val="24"/>
        </w:rPr>
        <w:t>③</w:t>
      </w:r>
      <w:r>
        <w:rPr>
          <w:rFonts w:hint="eastAsia"/>
          <w:spacing w:val="-3"/>
          <w:sz w:val="24"/>
          <w:szCs w:val="24"/>
        </w:rPr>
        <w:t>施工现场设立安全警戒区，并有专人负责施工区外安全警戒。</w:t>
      </w:r>
    </w:p>
    <w:p w14:paraId="786F5BD9" w14:textId="77777777" w:rsidR="0067440D" w:rsidRDefault="00000000">
      <w:pPr>
        <w:spacing w:line="360" w:lineRule="auto"/>
        <w:ind w:firstLine="468"/>
        <w:rPr>
          <w:spacing w:val="-3"/>
          <w:sz w:val="24"/>
          <w:szCs w:val="24"/>
        </w:rPr>
      </w:pPr>
      <w:r>
        <w:rPr>
          <w:rFonts w:hint="eastAsia"/>
          <w:spacing w:val="-3"/>
          <w:sz w:val="24"/>
          <w:szCs w:val="24"/>
        </w:rPr>
        <w:t>3</w:t>
      </w:r>
      <w:r>
        <w:rPr>
          <w:rFonts w:hint="eastAsia"/>
          <w:spacing w:val="-3"/>
          <w:sz w:val="24"/>
          <w:szCs w:val="24"/>
        </w:rPr>
        <w:t>）压裂施工作业后的安全要求：</w:t>
      </w:r>
      <w:r>
        <w:rPr>
          <w:rFonts w:hint="eastAsia"/>
          <w:spacing w:val="-3"/>
          <w:sz w:val="24"/>
          <w:szCs w:val="24"/>
        </w:rPr>
        <w:t xml:space="preserve"> </w:t>
      </w:r>
    </w:p>
    <w:p w14:paraId="63238845" w14:textId="77777777" w:rsidR="0067440D" w:rsidRDefault="00000000">
      <w:pPr>
        <w:spacing w:line="360" w:lineRule="auto"/>
        <w:ind w:firstLine="468"/>
        <w:rPr>
          <w:spacing w:val="-3"/>
          <w:sz w:val="24"/>
          <w:szCs w:val="24"/>
        </w:rPr>
      </w:pPr>
      <w:r>
        <w:rPr>
          <w:rFonts w:ascii="宋体" w:hAnsi="宋体" w:cs="宋体" w:hint="eastAsia"/>
          <w:spacing w:val="-3"/>
          <w:sz w:val="24"/>
          <w:szCs w:val="24"/>
        </w:rPr>
        <w:t>①</w:t>
      </w:r>
      <w:r>
        <w:rPr>
          <w:rFonts w:hint="eastAsia"/>
          <w:spacing w:val="-3"/>
          <w:sz w:val="24"/>
          <w:szCs w:val="24"/>
        </w:rPr>
        <w:t>按设计要求装好油嘴，观察油管、套管压力，控制放喷。</w:t>
      </w:r>
      <w:r>
        <w:rPr>
          <w:rFonts w:hint="eastAsia"/>
          <w:spacing w:val="-3"/>
          <w:sz w:val="24"/>
          <w:szCs w:val="24"/>
        </w:rPr>
        <w:t xml:space="preserve"> </w:t>
      </w:r>
    </w:p>
    <w:p w14:paraId="652FA365" w14:textId="77777777" w:rsidR="0067440D" w:rsidRDefault="00000000">
      <w:pPr>
        <w:spacing w:line="360" w:lineRule="auto"/>
        <w:ind w:firstLine="468"/>
        <w:rPr>
          <w:spacing w:val="-3"/>
          <w:sz w:val="24"/>
          <w:szCs w:val="24"/>
        </w:rPr>
      </w:pPr>
      <w:r>
        <w:rPr>
          <w:rFonts w:ascii="宋体" w:hAnsi="宋体" w:cs="宋体" w:hint="eastAsia"/>
          <w:spacing w:val="-3"/>
          <w:sz w:val="24"/>
          <w:szCs w:val="24"/>
        </w:rPr>
        <w:t>②</w:t>
      </w:r>
      <w:r>
        <w:rPr>
          <w:rFonts w:hint="eastAsia"/>
          <w:spacing w:val="-3"/>
          <w:sz w:val="24"/>
          <w:szCs w:val="24"/>
        </w:rPr>
        <w:t>查看出口喷势和喷出物时，施工人员应位于上风处；通风条件较差或无风时，应选择地势较高的位置。</w:t>
      </w:r>
      <w:r>
        <w:rPr>
          <w:rFonts w:hint="eastAsia"/>
          <w:spacing w:val="-3"/>
          <w:sz w:val="24"/>
          <w:szCs w:val="24"/>
        </w:rPr>
        <w:t xml:space="preserve"> </w:t>
      </w:r>
    </w:p>
    <w:p w14:paraId="6F9C3BD8" w14:textId="77777777" w:rsidR="0067440D" w:rsidRDefault="00000000">
      <w:pPr>
        <w:spacing w:line="360" w:lineRule="auto"/>
        <w:ind w:firstLine="468"/>
        <w:rPr>
          <w:spacing w:val="-3"/>
          <w:sz w:val="24"/>
          <w:szCs w:val="24"/>
        </w:rPr>
      </w:pPr>
      <w:r>
        <w:rPr>
          <w:rFonts w:ascii="宋体" w:hAnsi="宋体" w:cs="宋体" w:hint="eastAsia"/>
          <w:spacing w:val="-3"/>
          <w:sz w:val="24"/>
          <w:szCs w:val="24"/>
        </w:rPr>
        <w:t>③</w:t>
      </w:r>
      <w:r>
        <w:rPr>
          <w:rFonts w:hint="eastAsia"/>
          <w:spacing w:val="-3"/>
          <w:sz w:val="24"/>
          <w:szCs w:val="24"/>
        </w:rPr>
        <w:t>排液时，采取预先在放喷管线出口放置火种的方式进行点火。</w:t>
      </w:r>
    </w:p>
    <w:p w14:paraId="57B0CBB9" w14:textId="77777777" w:rsidR="0067440D" w:rsidRDefault="00000000">
      <w:pPr>
        <w:spacing w:line="360" w:lineRule="auto"/>
        <w:ind w:firstLine="480"/>
        <w:rPr>
          <w:kern w:val="0"/>
          <w:sz w:val="24"/>
          <w:szCs w:val="24"/>
          <w:lang w:bidi="ar"/>
        </w:rPr>
      </w:pPr>
      <w:r>
        <w:rPr>
          <w:rFonts w:hint="eastAsia"/>
          <w:kern w:val="0"/>
          <w:sz w:val="24"/>
          <w:szCs w:val="24"/>
          <w:lang w:bidi="ar"/>
        </w:rPr>
        <w:t>（</w:t>
      </w:r>
      <w:r>
        <w:rPr>
          <w:rFonts w:hint="eastAsia"/>
          <w:kern w:val="0"/>
          <w:sz w:val="24"/>
          <w:szCs w:val="24"/>
          <w:lang w:bidi="ar"/>
        </w:rPr>
        <w:t>3</w:t>
      </w:r>
      <w:r>
        <w:rPr>
          <w:rFonts w:hint="eastAsia"/>
          <w:kern w:val="0"/>
          <w:sz w:val="24"/>
          <w:szCs w:val="24"/>
          <w:lang w:bidi="ar"/>
        </w:rPr>
        <w:t>）试气安全技术井控措施</w:t>
      </w:r>
    </w:p>
    <w:p w14:paraId="34845498" w14:textId="77777777" w:rsidR="0067440D" w:rsidRDefault="00000000">
      <w:pPr>
        <w:spacing w:line="360" w:lineRule="auto"/>
        <w:ind w:firstLine="468"/>
        <w:rPr>
          <w:spacing w:val="-3"/>
          <w:sz w:val="24"/>
          <w:szCs w:val="24"/>
        </w:rPr>
      </w:pPr>
      <w:r>
        <w:rPr>
          <w:rFonts w:hint="eastAsia"/>
          <w:spacing w:val="-3"/>
          <w:sz w:val="24"/>
          <w:szCs w:val="24"/>
        </w:rPr>
        <w:t>1</w:t>
      </w:r>
      <w:r>
        <w:rPr>
          <w:rFonts w:hint="eastAsia"/>
          <w:spacing w:val="-3"/>
          <w:sz w:val="24"/>
          <w:szCs w:val="24"/>
        </w:rPr>
        <w:t>）在地质设计中应标注、说明试气井场周围</w:t>
      </w:r>
      <w:r>
        <w:rPr>
          <w:rFonts w:hint="eastAsia"/>
          <w:spacing w:val="-3"/>
          <w:sz w:val="24"/>
          <w:szCs w:val="24"/>
        </w:rPr>
        <w:t>2km</w:t>
      </w:r>
      <w:r>
        <w:rPr>
          <w:rFonts w:hint="eastAsia"/>
          <w:spacing w:val="-3"/>
          <w:sz w:val="24"/>
          <w:szCs w:val="24"/>
        </w:rPr>
        <w:t>范围内的居民、学校、厂矿、电力设备等情况，由试气机组现场安全负责人进行施工风险提示和应急措施告知。</w:t>
      </w:r>
    </w:p>
    <w:p w14:paraId="53AE23A2" w14:textId="77777777" w:rsidR="0067440D" w:rsidRDefault="00000000">
      <w:pPr>
        <w:spacing w:line="360" w:lineRule="auto"/>
        <w:ind w:firstLine="468"/>
        <w:rPr>
          <w:spacing w:val="-3"/>
          <w:sz w:val="24"/>
          <w:szCs w:val="24"/>
        </w:rPr>
      </w:pPr>
      <w:r>
        <w:rPr>
          <w:rFonts w:hint="eastAsia"/>
          <w:spacing w:val="-3"/>
          <w:sz w:val="24"/>
          <w:szCs w:val="24"/>
        </w:rPr>
        <w:t>2</w:t>
      </w:r>
      <w:r>
        <w:rPr>
          <w:rFonts w:hint="eastAsia"/>
          <w:spacing w:val="-3"/>
          <w:sz w:val="24"/>
          <w:szCs w:val="24"/>
        </w:rPr>
        <w:t>）试气井控设备。井口安装压力级别为</w:t>
      </w:r>
      <w:r>
        <w:rPr>
          <w:rFonts w:hint="eastAsia"/>
          <w:spacing w:val="-3"/>
          <w:sz w:val="24"/>
          <w:szCs w:val="24"/>
        </w:rPr>
        <w:t>35MPa</w:t>
      </w:r>
      <w:r>
        <w:rPr>
          <w:rFonts w:hint="eastAsia"/>
          <w:spacing w:val="-3"/>
          <w:sz w:val="24"/>
          <w:szCs w:val="24"/>
        </w:rPr>
        <w:t>的防喷器、井控装置及配套设备（压井管线、放喷管线、油管旋塞等）试压合格。</w:t>
      </w:r>
    </w:p>
    <w:p w14:paraId="5A99E494" w14:textId="77777777" w:rsidR="0067440D" w:rsidRDefault="00000000">
      <w:pPr>
        <w:spacing w:line="360" w:lineRule="auto"/>
        <w:ind w:firstLine="468"/>
        <w:rPr>
          <w:spacing w:val="-3"/>
          <w:sz w:val="24"/>
          <w:szCs w:val="24"/>
        </w:rPr>
      </w:pPr>
      <w:r>
        <w:rPr>
          <w:rFonts w:hint="eastAsia"/>
          <w:spacing w:val="-3"/>
          <w:sz w:val="24"/>
          <w:szCs w:val="24"/>
        </w:rPr>
        <w:t>3</w:t>
      </w:r>
      <w:r>
        <w:rPr>
          <w:rFonts w:hint="eastAsia"/>
          <w:spacing w:val="-3"/>
          <w:sz w:val="24"/>
          <w:szCs w:val="24"/>
        </w:rPr>
        <w:t>）氮气气举前应安装防喷器。</w:t>
      </w:r>
    </w:p>
    <w:p w14:paraId="5CE2DCBA"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4</w:t>
      </w:r>
      <w:r>
        <w:rPr>
          <w:rFonts w:hint="eastAsia"/>
          <w:spacing w:val="-3"/>
          <w:sz w:val="24"/>
          <w:szCs w:val="24"/>
        </w:rPr>
        <w:t>）采气安全技术措施</w:t>
      </w:r>
    </w:p>
    <w:p w14:paraId="063AB90B" w14:textId="77777777" w:rsidR="0067440D" w:rsidRDefault="00000000">
      <w:pPr>
        <w:spacing w:line="360" w:lineRule="auto"/>
        <w:ind w:firstLine="468"/>
        <w:rPr>
          <w:spacing w:val="-3"/>
          <w:sz w:val="24"/>
          <w:szCs w:val="24"/>
        </w:rPr>
      </w:pPr>
      <w:r>
        <w:rPr>
          <w:rFonts w:hint="eastAsia"/>
          <w:spacing w:val="-3"/>
          <w:sz w:val="24"/>
          <w:szCs w:val="24"/>
        </w:rPr>
        <w:t>1</w:t>
      </w:r>
      <w:r>
        <w:rPr>
          <w:rFonts w:hint="eastAsia"/>
          <w:spacing w:val="-3"/>
          <w:sz w:val="24"/>
          <w:szCs w:val="24"/>
        </w:rPr>
        <w:t>）针对井口方池内存在表层气体溢出的问题，在井口旁边装上集气罩，并由管线导入放喷池内进行放喷燃烧。</w:t>
      </w:r>
    </w:p>
    <w:p w14:paraId="15D99CF0" w14:textId="77777777" w:rsidR="0067440D" w:rsidRDefault="00000000">
      <w:pPr>
        <w:spacing w:line="360" w:lineRule="auto"/>
        <w:ind w:firstLine="468"/>
        <w:rPr>
          <w:spacing w:val="-3"/>
          <w:sz w:val="24"/>
          <w:szCs w:val="24"/>
        </w:rPr>
      </w:pPr>
      <w:r>
        <w:rPr>
          <w:rFonts w:hint="eastAsia"/>
          <w:spacing w:val="-3"/>
          <w:sz w:val="24"/>
          <w:szCs w:val="24"/>
        </w:rPr>
        <w:t>2</w:t>
      </w:r>
      <w:r>
        <w:rPr>
          <w:rFonts w:hint="eastAsia"/>
          <w:spacing w:val="-3"/>
          <w:sz w:val="24"/>
          <w:szCs w:val="24"/>
        </w:rPr>
        <w:t>）针对气井在生产过程中表套环空和技套环空压力逐渐升高的问题，采取定期放喷降压的方法（表套环空压力＞</w:t>
      </w:r>
      <w:r>
        <w:rPr>
          <w:rFonts w:hint="eastAsia"/>
          <w:spacing w:val="-3"/>
          <w:sz w:val="24"/>
          <w:szCs w:val="24"/>
        </w:rPr>
        <w:t>10MPa</w:t>
      </w:r>
      <w:r>
        <w:rPr>
          <w:rFonts w:hint="eastAsia"/>
          <w:spacing w:val="-3"/>
          <w:sz w:val="24"/>
          <w:szCs w:val="24"/>
        </w:rPr>
        <w:t>时放喷，技套环空压力＞</w:t>
      </w:r>
      <w:r>
        <w:rPr>
          <w:rFonts w:hint="eastAsia"/>
          <w:spacing w:val="-3"/>
          <w:sz w:val="24"/>
          <w:szCs w:val="24"/>
        </w:rPr>
        <w:t>15MPa</w:t>
      </w:r>
      <w:r>
        <w:rPr>
          <w:rFonts w:hint="eastAsia"/>
          <w:spacing w:val="-3"/>
          <w:sz w:val="24"/>
          <w:szCs w:val="24"/>
        </w:rPr>
        <w:t>时放喷）。</w:t>
      </w:r>
    </w:p>
    <w:p w14:paraId="586650AB"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5</w:t>
      </w:r>
      <w:r>
        <w:rPr>
          <w:rFonts w:hint="eastAsia"/>
          <w:spacing w:val="-3"/>
          <w:sz w:val="24"/>
          <w:szCs w:val="24"/>
        </w:rPr>
        <w:t>）完井安全技术措施</w:t>
      </w:r>
    </w:p>
    <w:p w14:paraId="683193C6" w14:textId="77777777" w:rsidR="0067440D" w:rsidRDefault="00000000">
      <w:pPr>
        <w:spacing w:line="360" w:lineRule="auto"/>
        <w:ind w:firstLine="468"/>
        <w:rPr>
          <w:spacing w:val="-3"/>
          <w:sz w:val="24"/>
          <w:szCs w:val="24"/>
        </w:rPr>
      </w:pPr>
      <w:r>
        <w:rPr>
          <w:rFonts w:hint="eastAsia"/>
          <w:spacing w:val="-3"/>
          <w:sz w:val="24"/>
          <w:szCs w:val="24"/>
        </w:rPr>
        <w:t>通过对各种完井方式的对比分析，从完井、储层压裂改造及从气井寿命和安全生产方面考虑，结合焦石坝页岩气藏主体的实际特点，综合考虑，推荐采用套管射孔完井方式。</w:t>
      </w:r>
    </w:p>
    <w:p w14:paraId="50FF0319"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6</w:t>
      </w:r>
      <w:r>
        <w:rPr>
          <w:rFonts w:hint="eastAsia"/>
          <w:spacing w:val="-3"/>
          <w:sz w:val="24"/>
          <w:szCs w:val="24"/>
        </w:rPr>
        <w:t>）预防套管带压技术措施</w:t>
      </w:r>
    </w:p>
    <w:p w14:paraId="6226ACB3" w14:textId="77777777" w:rsidR="0067440D" w:rsidRDefault="00000000">
      <w:pPr>
        <w:spacing w:line="360" w:lineRule="auto"/>
        <w:ind w:firstLine="468"/>
        <w:rPr>
          <w:spacing w:val="-3"/>
          <w:sz w:val="24"/>
          <w:szCs w:val="24"/>
        </w:rPr>
      </w:pPr>
      <w:r>
        <w:rPr>
          <w:rFonts w:hint="eastAsia"/>
          <w:spacing w:val="-3"/>
          <w:sz w:val="24"/>
          <w:szCs w:val="24"/>
        </w:rPr>
        <w:t>预防套管带压技术措施包括以下三个方面：</w:t>
      </w:r>
    </w:p>
    <w:p w14:paraId="00BC27F9" w14:textId="77777777" w:rsidR="0067440D" w:rsidRDefault="00000000">
      <w:pPr>
        <w:spacing w:line="360" w:lineRule="auto"/>
        <w:ind w:firstLine="468"/>
        <w:rPr>
          <w:spacing w:val="-3"/>
          <w:sz w:val="24"/>
          <w:szCs w:val="24"/>
        </w:rPr>
      </w:pPr>
      <w:r>
        <w:rPr>
          <w:rFonts w:hint="eastAsia"/>
          <w:spacing w:val="-3"/>
          <w:sz w:val="24"/>
          <w:szCs w:val="24"/>
        </w:rPr>
        <w:t>1</w:t>
      </w:r>
      <w:r>
        <w:rPr>
          <w:rFonts w:hint="eastAsia"/>
          <w:spacing w:val="-3"/>
          <w:sz w:val="24"/>
          <w:szCs w:val="24"/>
        </w:rPr>
        <w:t>）制定合理的井控管理措施，严格执行工区《异常采气井口管理规定》文件，强化井</w:t>
      </w:r>
      <w:r>
        <w:rPr>
          <w:rFonts w:hint="eastAsia"/>
          <w:spacing w:val="-3"/>
          <w:sz w:val="24"/>
          <w:szCs w:val="24"/>
        </w:rPr>
        <w:lastRenderedPageBreak/>
        <w:t>控风险管理，落实巡检制度、汇报制度、放压制度。</w:t>
      </w:r>
    </w:p>
    <w:p w14:paraId="4D561FDF" w14:textId="77777777" w:rsidR="0067440D" w:rsidRDefault="00000000">
      <w:pPr>
        <w:spacing w:line="360" w:lineRule="auto"/>
        <w:ind w:firstLine="468"/>
        <w:rPr>
          <w:spacing w:val="-3"/>
          <w:sz w:val="24"/>
          <w:szCs w:val="24"/>
        </w:rPr>
      </w:pPr>
      <w:r>
        <w:rPr>
          <w:rFonts w:hint="eastAsia"/>
          <w:spacing w:val="-3"/>
          <w:sz w:val="24"/>
          <w:szCs w:val="24"/>
        </w:rPr>
        <w:t>2</w:t>
      </w:r>
      <w:r>
        <w:rPr>
          <w:rFonts w:hint="eastAsia"/>
          <w:spacing w:val="-3"/>
          <w:sz w:val="24"/>
          <w:szCs w:val="24"/>
        </w:rPr>
        <w:t>）安装各级套压表泄压放空管线，制作方井导管密封罩，将导管气引流到井场外。</w:t>
      </w:r>
    </w:p>
    <w:p w14:paraId="7C11927D" w14:textId="77777777" w:rsidR="0067440D" w:rsidRDefault="00000000">
      <w:pPr>
        <w:spacing w:line="360" w:lineRule="auto"/>
        <w:ind w:firstLine="468"/>
        <w:rPr>
          <w:spacing w:val="-3"/>
          <w:sz w:val="24"/>
          <w:szCs w:val="24"/>
        </w:rPr>
      </w:pPr>
      <w:r>
        <w:rPr>
          <w:rFonts w:hint="eastAsia"/>
          <w:spacing w:val="-3"/>
          <w:sz w:val="24"/>
          <w:szCs w:val="24"/>
        </w:rPr>
        <w:t>3</w:t>
      </w:r>
      <w:r>
        <w:rPr>
          <w:rFonts w:hint="eastAsia"/>
          <w:spacing w:val="-3"/>
          <w:sz w:val="24"/>
          <w:szCs w:val="24"/>
        </w:rPr>
        <w:t>）严格按照采气规范执行，进一步细化环空带压管理，在井口安装电子传感器，便于在气田、气井中控室实时监测各环空压力，</w:t>
      </w:r>
      <w:r>
        <w:rPr>
          <w:rFonts w:hint="eastAsia"/>
          <w:spacing w:val="-3"/>
          <w:sz w:val="24"/>
          <w:szCs w:val="24"/>
        </w:rPr>
        <w:t xml:space="preserve"> </w:t>
      </w:r>
      <w:r>
        <w:rPr>
          <w:rFonts w:hint="eastAsia"/>
          <w:spacing w:val="-3"/>
          <w:sz w:val="24"/>
          <w:szCs w:val="24"/>
        </w:rPr>
        <w:t>对较高风险的井实施精细环空压力诊断和专门的漏点测井，有效管控环空压力风险。</w:t>
      </w:r>
    </w:p>
    <w:p w14:paraId="492DC0F7" w14:textId="77777777" w:rsidR="0067440D" w:rsidRDefault="00000000">
      <w:pPr>
        <w:pStyle w:val="4"/>
        <w:keepNext w:val="0"/>
        <w:keepLines w:val="0"/>
        <w:spacing w:beforeLines="50" w:before="156" w:line="360" w:lineRule="auto"/>
        <w:rPr>
          <w:sz w:val="24"/>
          <w:szCs w:val="24"/>
        </w:rPr>
      </w:pPr>
      <w:r>
        <w:rPr>
          <w:rFonts w:hint="eastAsia"/>
          <w:sz w:val="24"/>
          <w:szCs w:val="24"/>
        </w:rPr>
        <w:t>安全管理措施</w:t>
      </w:r>
    </w:p>
    <w:p w14:paraId="7B50B1CC" w14:textId="77777777" w:rsidR="0067440D" w:rsidRDefault="00000000">
      <w:pPr>
        <w:spacing w:line="360" w:lineRule="auto"/>
        <w:ind w:firstLine="468"/>
        <w:rPr>
          <w:spacing w:val="-3"/>
          <w:sz w:val="24"/>
          <w:szCs w:val="24"/>
        </w:rPr>
      </w:pPr>
      <w:r>
        <w:rPr>
          <w:rFonts w:hint="eastAsia"/>
          <w:spacing w:val="-3"/>
          <w:sz w:val="24"/>
          <w:szCs w:val="24"/>
        </w:rPr>
        <w:t>1</w:t>
      </w:r>
      <w:r>
        <w:rPr>
          <w:rFonts w:hint="eastAsia"/>
          <w:spacing w:val="-3"/>
          <w:sz w:val="24"/>
          <w:szCs w:val="24"/>
        </w:rPr>
        <w:t>、交叉作业防护措施</w:t>
      </w:r>
    </w:p>
    <w:p w14:paraId="61C1D8CB" w14:textId="77777777" w:rsidR="0067440D" w:rsidRDefault="00000000">
      <w:pPr>
        <w:spacing w:line="360" w:lineRule="auto"/>
        <w:ind w:firstLine="468"/>
        <w:rPr>
          <w:spacing w:val="-3"/>
          <w:sz w:val="24"/>
          <w:szCs w:val="24"/>
        </w:rPr>
      </w:pPr>
      <w:r>
        <w:rPr>
          <w:rFonts w:hint="eastAsia"/>
          <w:spacing w:val="-3"/>
          <w:sz w:val="24"/>
          <w:szCs w:val="24"/>
        </w:rPr>
        <w:t>交叉作业风险防范措施要严格落实作业票证制度，严格把关票证审批，同时明确主体责任，签订同台安全协议，建立并演练同台应急联合预案。</w:t>
      </w:r>
    </w:p>
    <w:p w14:paraId="64A6BCFC"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1</w:t>
      </w:r>
      <w:r>
        <w:rPr>
          <w:rFonts w:hint="eastAsia"/>
          <w:spacing w:val="-3"/>
          <w:sz w:val="24"/>
          <w:szCs w:val="24"/>
        </w:rPr>
        <w:t>）编制交叉作业</w:t>
      </w:r>
      <w:r>
        <w:rPr>
          <w:rFonts w:hint="eastAsia"/>
          <w:spacing w:val="-3"/>
          <w:sz w:val="24"/>
          <w:szCs w:val="24"/>
        </w:rPr>
        <w:t>HSE</w:t>
      </w:r>
      <w:r>
        <w:rPr>
          <w:rFonts w:hint="eastAsia"/>
          <w:spacing w:val="-3"/>
          <w:sz w:val="24"/>
          <w:szCs w:val="24"/>
        </w:rPr>
        <w:t>作业指导书，制定安全措施和应急预案。</w:t>
      </w:r>
    </w:p>
    <w:p w14:paraId="6BACF632"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2</w:t>
      </w:r>
      <w:r>
        <w:rPr>
          <w:rFonts w:hint="eastAsia"/>
          <w:spacing w:val="-3"/>
          <w:sz w:val="24"/>
          <w:szCs w:val="24"/>
        </w:rPr>
        <w:t>）交叉作业前，现场监督组织召开各方参加的协调会，明确指挥人、监护人及各方职责，进行安全技术措施交底。由安全生产责任主体单位负责组织合同双方或多方对施工区域进行风险分析，确定风险类别，制定针对性防范措施；要结合实际制定合理的安全施工方案，经各方充分论证后实施。</w:t>
      </w:r>
    </w:p>
    <w:p w14:paraId="656DD685" w14:textId="77777777" w:rsidR="0067440D" w:rsidRDefault="00000000">
      <w:pPr>
        <w:spacing w:line="360" w:lineRule="auto"/>
        <w:ind w:firstLine="468"/>
        <w:rPr>
          <w:spacing w:val="-3"/>
          <w:sz w:val="24"/>
          <w:szCs w:val="24"/>
        </w:rPr>
      </w:pPr>
      <w:r>
        <w:rPr>
          <w:rFonts w:hint="eastAsia"/>
          <w:spacing w:val="-3"/>
          <w:sz w:val="24"/>
          <w:szCs w:val="24"/>
        </w:rPr>
        <w:t>2</w:t>
      </w:r>
      <w:r>
        <w:rPr>
          <w:rFonts w:hint="eastAsia"/>
          <w:spacing w:val="-3"/>
          <w:sz w:val="24"/>
          <w:szCs w:val="24"/>
        </w:rPr>
        <w:t>、火工品的购买、储存、运输</w:t>
      </w:r>
    </w:p>
    <w:p w14:paraId="41CB9DFC" w14:textId="77777777" w:rsidR="0067440D" w:rsidRDefault="00000000">
      <w:pPr>
        <w:spacing w:line="360" w:lineRule="auto"/>
        <w:ind w:firstLine="468"/>
        <w:rPr>
          <w:spacing w:val="-3"/>
          <w:sz w:val="24"/>
          <w:szCs w:val="24"/>
        </w:rPr>
      </w:pPr>
      <w:r>
        <w:rPr>
          <w:rFonts w:hint="eastAsia"/>
          <w:spacing w:val="-3"/>
          <w:sz w:val="24"/>
          <w:szCs w:val="24"/>
        </w:rPr>
        <w:t>火工品在购买前必须做相关申请工作，首先需要向所在地县级政府及公安机关递交购买申请，对于条件符合的公安机关会颁发《民用爆炸物品购买许可证》，许可证内会根据企业性质、相关条件及业务范畴载明企业可以购买的火工品的数量及种类，对于许可证的有效期也会有明确说明。</w:t>
      </w:r>
    </w:p>
    <w:p w14:paraId="3B789514" w14:textId="77777777" w:rsidR="0067440D" w:rsidRDefault="00000000">
      <w:pPr>
        <w:spacing w:line="360" w:lineRule="auto"/>
        <w:ind w:firstLine="468"/>
        <w:rPr>
          <w:spacing w:val="-3"/>
          <w:sz w:val="24"/>
          <w:szCs w:val="24"/>
        </w:rPr>
      </w:pPr>
      <w:r>
        <w:rPr>
          <w:rFonts w:hint="eastAsia"/>
          <w:spacing w:val="-3"/>
          <w:sz w:val="24"/>
          <w:szCs w:val="24"/>
        </w:rPr>
        <w:t>火工品的运输时同样需要提交相关申请，</w:t>
      </w:r>
      <w:r>
        <w:rPr>
          <w:rFonts w:hint="eastAsia"/>
          <w:spacing w:val="-3"/>
          <w:sz w:val="24"/>
          <w:szCs w:val="24"/>
        </w:rPr>
        <w:t xml:space="preserve"> </w:t>
      </w:r>
      <w:r>
        <w:rPr>
          <w:rFonts w:hint="eastAsia"/>
          <w:spacing w:val="-3"/>
          <w:sz w:val="24"/>
          <w:szCs w:val="24"/>
        </w:rPr>
        <w:t>申请材料中除了要涵盖《民用爆炸物品生产许可证》、《民用爆炸物品销售许可证》、《民用爆炸物品购买许可证》这些必备的许可证明外，还应当对于火工品的种类、数量、包装等有所描述，对于运输中的路线、运输时间、经停地点等也要有相应说明。</w:t>
      </w:r>
    </w:p>
    <w:p w14:paraId="1BFBF383" w14:textId="77777777" w:rsidR="0067440D" w:rsidRDefault="00000000">
      <w:pPr>
        <w:spacing w:line="360" w:lineRule="auto"/>
        <w:ind w:firstLine="468"/>
        <w:rPr>
          <w:spacing w:val="-3"/>
          <w:sz w:val="24"/>
          <w:szCs w:val="24"/>
        </w:rPr>
      </w:pPr>
      <w:r>
        <w:rPr>
          <w:rFonts w:hint="eastAsia"/>
          <w:spacing w:val="-3"/>
          <w:sz w:val="24"/>
          <w:szCs w:val="24"/>
        </w:rPr>
        <w:t>火工品安全运输到企业后对于这些物品的存储管理同样有相关规定。火工品的库保管理人员必须有相关管理资质，管理人员在工作中要严格按照相关规章制度执行，在工作换班时要对于帐、卡、物交接清楚。</w:t>
      </w:r>
    </w:p>
    <w:p w14:paraId="2BB9BADD" w14:textId="77777777" w:rsidR="0067440D" w:rsidRDefault="00000000">
      <w:pPr>
        <w:spacing w:line="360" w:lineRule="auto"/>
        <w:ind w:firstLine="468"/>
        <w:rPr>
          <w:spacing w:val="-3"/>
          <w:sz w:val="24"/>
          <w:szCs w:val="24"/>
        </w:rPr>
      </w:pPr>
      <w:r>
        <w:rPr>
          <w:rFonts w:hint="eastAsia"/>
          <w:spacing w:val="-3"/>
          <w:sz w:val="24"/>
          <w:szCs w:val="24"/>
        </w:rPr>
        <w:t>3</w:t>
      </w:r>
      <w:r>
        <w:rPr>
          <w:rFonts w:hint="eastAsia"/>
          <w:spacing w:val="-3"/>
          <w:sz w:val="24"/>
          <w:szCs w:val="24"/>
        </w:rPr>
        <w:t>、采气过程中制定相关应急预案，内容包括压裂施工应急预案、开关井期间安全技术应急措施等。</w:t>
      </w:r>
    </w:p>
    <w:p w14:paraId="0F4274B3" w14:textId="77777777" w:rsidR="0067440D" w:rsidRDefault="00000000">
      <w:pPr>
        <w:spacing w:line="360" w:lineRule="auto"/>
        <w:ind w:firstLine="468"/>
        <w:rPr>
          <w:spacing w:val="-3"/>
          <w:sz w:val="24"/>
          <w:szCs w:val="24"/>
        </w:rPr>
      </w:pPr>
      <w:r>
        <w:rPr>
          <w:rFonts w:hint="eastAsia"/>
          <w:spacing w:val="-3"/>
          <w:sz w:val="24"/>
          <w:szCs w:val="24"/>
        </w:rPr>
        <w:t>4</w:t>
      </w:r>
      <w:r>
        <w:rPr>
          <w:rFonts w:hint="eastAsia"/>
          <w:spacing w:val="-3"/>
          <w:sz w:val="24"/>
          <w:szCs w:val="24"/>
        </w:rPr>
        <w:t>、开工验收过程中对施工作业队伍进行安全能力评估，包括队伍编制、人员素质能力</w:t>
      </w:r>
      <w:r>
        <w:rPr>
          <w:rFonts w:hint="eastAsia"/>
          <w:spacing w:val="-3"/>
          <w:sz w:val="24"/>
          <w:szCs w:val="24"/>
        </w:rPr>
        <w:lastRenderedPageBreak/>
        <w:t>和机具设备设施状况，保证作业队伍具备安全生产的能力。</w:t>
      </w:r>
    </w:p>
    <w:p w14:paraId="0383A44A" w14:textId="77777777" w:rsidR="0067440D" w:rsidRDefault="00000000">
      <w:pPr>
        <w:pStyle w:val="4"/>
        <w:keepNext w:val="0"/>
        <w:keepLines w:val="0"/>
        <w:spacing w:beforeLines="50" w:before="156" w:line="360" w:lineRule="auto"/>
        <w:rPr>
          <w:sz w:val="24"/>
          <w:szCs w:val="24"/>
        </w:rPr>
      </w:pPr>
      <w:r>
        <w:rPr>
          <w:rFonts w:hint="eastAsia"/>
          <w:sz w:val="24"/>
          <w:szCs w:val="24"/>
        </w:rPr>
        <w:t>应急措施</w:t>
      </w:r>
    </w:p>
    <w:p w14:paraId="6C425344" w14:textId="77777777" w:rsidR="0067440D" w:rsidRDefault="00000000">
      <w:pPr>
        <w:spacing w:line="360" w:lineRule="auto"/>
        <w:ind w:firstLine="468"/>
        <w:rPr>
          <w:spacing w:val="-3"/>
          <w:sz w:val="24"/>
          <w:szCs w:val="24"/>
        </w:rPr>
      </w:pPr>
      <w:r>
        <w:rPr>
          <w:rFonts w:hint="eastAsia"/>
          <w:spacing w:val="-3"/>
          <w:sz w:val="24"/>
          <w:szCs w:val="24"/>
        </w:rPr>
        <w:t>依托井区周边已有城镇及涪陵页岩气田应急救援中心，</w:t>
      </w:r>
      <w:r>
        <w:rPr>
          <w:rFonts w:hint="eastAsia"/>
          <w:spacing w:val="-3"/>
          <w:sz w:val="24"/>
          <w:szCs w:val="24"/>
        </w:rPr>
        <w:t xml:space="preserve"> </w:t>
      </w:r>
      <w:r>
        <w:rPr>
          <w:rFonts w:hint="eastAsia"/>
          <w:spacing w:val="-3"/>
          <w:sz w:val="24"/>
          <w:szCs w:val="24"/>
        </w:rPr>
        <w:t>制定合理的应急措施。各单位根据《中华人民共和国安全生产法》、《生产安全事故应急预案管理办法》等的要求，结合工程特点给出应急要求，制定应急预案。</w:t>
      </w:r>
    </w:p>
    <w:p w14:paraId="4781543C" w14:textId="77777777" w:rsidR="0067440D" w:rsidRDefault="00000000">
      <w:pPr>
        <w:spacing w:line="360" w:lineRule="auto"/>
        <w:ind w:firstLine="468"/>
        <w:rPr>
          <w:spacing w:val="-3"/>
          <w:sz w:val="24"/>
          <w:szCs w:val="24"/>
        </w:rPr>
      </w:pPr>
      <w:r>
        <w:rPr>
          <w:rFonts w:hint="eastAsia"/>
          <w:spacing w:val="-3"/>
          <w:sz w:val="24"/>
          <w:szCs w:val="24"/>
        </w:rPr>
        <w:t>1</w:t>
      </w:r>
      <w:r>
        <w:rPr>
          <w:rFonts w:hint="eastAsia"/>
          <w:spacing w:val="-3"/>
          <w:sz w:val="24"/>
          <w:szCs w:val="24"/>
        </w:rPr>
        <w:t>、试气施工时施工单位和业主方应分别成立各自的现场领导小组和应急机构，根据《生产安全事故应急预案管理办法》规定，</w:t>
      </w:r>
      <w:r>
        <w:rPr>
          <w:rFonts w:hint="eastAsia"/>
          <w:spacing w:val="-3"/>
          <w:sz w:val="24"/>
          <w:szCs w:val="24"/>
        </w:rPr>
        <w:t xml:space="preserve"> </w:t>
      </w:r>
      <w:r>
        <w:rPr>
          <w:rFonts w:hint="eastAsia"/>
          <w:spacing w:val="-3"/>
          <w:sz w:val="24"/>
          <w:szCs w:val="24"/>
        </w:rPr>
        <w:t>准备相应的应急材料（合金油嘴、堵头、油嘴套等）并制定测试应急预案，现场人员应熟悉流程和应急预案后再操作，以应对突发情况。</w:t>
      </w:r>
    </w:p>
    <w:p w14:paraId="47895771" w14:textId="77777777" w:rsidR="0067440D" w:rsidRDefault="00000000">
      <w:pPr>
        <w:spacing w:line="360" w:lineRule="auto"/>
        <w:ind w:firstLine="468"/>
        <w:rPr>
          <w:spacing w:val="-3"/>
          <w:sz w:val="24"/>
          <w:szCs w:val="24"/>
        </w:rPr>
      </w:pPr>
      <w:r>
        <w:rPr>
          <w:rFonts w:hint="eastAsia"/>
          <w:spacing w:val="-3"/>
          <w:sz w:val="24"/>
          <w:szCs w:val="24"/>
        </w:rPr>
        <w:t>2</w:t>
      </w:r>
      <w:r>
        <w:rPr>
          <w:rFonts w:hint="eastAsia"/>
          <w:spacing w:val="-3"/>
          <w:sz w:val="24"/>
          <w:szCs w:val="24"/>
        </w:rPr>
        <w:t>、试气开工前要进行防井喷演习。一旦发生井喷事故，施工单位应立即向有关部门和领导汇报，立即启动应急预案。统一组织、集中领导，由一人负责现场施工指挥。</w:t>
      </w:r>
    </w:p>
    <w:p w14:paraId="7AEC5520" w14:textId="77777777" w:rsidR="0067440D" w:rsidRDefault="00000000">
      <w:pPr>
        <w:spacing w:line="360" w:lineRule="auto"/>
        <w:ind w:firstLine="468"/>
        <w:rPr>
          <w:spacing w:val="-3"/>
          <w:sz w:val="24"/>
          <w:szCs w:val="24"/>
        </w:rPr>
      </w:pPr>
      <w:r>
        <w:rPr>
          <w:rFonts w:hint="eastAsia"/>
          <w:spacing w:val="-3"/>
          <w:sz w:val="24"/>
          <w:szCs w:val="24"/>
        </w:rPr>
        <w:t>测定井口周围及附近有毒有害气体含量，划分安全范围，撤离危险区人员。</w:t>
      </w:r>
    </w:p>
    <w:p w14:paraId="578AACFA" w14:textId="77777777" w:rsidR="0067440D" w:rsidRDefault="00000000">
      <w:pPr>
        <w:spacing w:line="360" w:lineRule="auto"/>
        <w:ind w:firstLine="468"/>
        <w:rPr>
          <w:spacing w:val="-3"/>
          <w:sz w:val="24"/>
          <w:szCs w:val="24"/>
        </w:rPr>
      </w:pPr>
      <w:r>
        <w:rPr>
          <w:rFonts w:hint="eastAsia"/>
          <w:spacing w:val="-3"/>
          <w:sz w:val="24"/>
          <w:szCs w:val="24"/>
        </w:rPr>
        <w:t>3</w:t>
      </w:r>
      <w:r>
        <w:rPr>
          <w:rFonts w:hint="eastAsia"/>
          <w:spacing w:val="-3"/>
          <w:sz w:val="24"/>
          <w:szCs w:val="24"/>
        </w:rPr>
        <w:t>、在放喷测试中，现场安排救护车辆</w:t>
      </w:r>
      <w:r>
        <w:rPr>
          <w:rFonts w:hint="eastAsia"/>
          <w:spacing w:val="-3"/>
          <w:sz w:val="24"/>
          <w:szCs w:val="24"/>
        </w:rPr>
        <w:t>1</w:t>
      </w:r>
      <w:r>
        <w:rPr>
          <w:rFonts w:hint="eastAsia"/>
          <w:spacing w:val="-3"/>
          <w:sz w:val="24"/>
          <w:szCs w:val="24"/>
        </w:rPr>
        <w:t>台，</w:t>
      </w:r>
      <w:r>
        <w:rPr>
          <w:rFonts w:hint="eastAsia"/>
          <w:spacing w:val="-3"/>
          <w:sz w:val="24"/>
          <w:szCs w:val="24"/>
        </w:rPr>
        <w:t xml:space="preserve"> </w:t>
      </w:r>
      <w:r>
        <w:rPr>
          <w:rFonts w:hint="eastAsia"/>
          <w:spacing w:val="-3"/>
          <w:sz w:val="24"/>
          <w:szCs w:val="24"/>
        </w:rPr>
        <w:t>医疗救护人员现场值班，并配足现场医疗急救药品和设施；施工中若发生员工中毒事故应中断测试工作，由现场测试领导小组组织检查、查明中毒事故原因并排除事故隐患后方能继续实施测试工作。</w:t>
      </w:r>
    </w:p>
    <w:p w14:paraId="7E1AD280"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地面工程安全措施</w:t>
      </w:r>
    </w:p>
    <w:p w14:paraId="660A76FA" w14:textId="77777777" w:rsidR="0067440D" w:rsidRDefault="00000000">
      <w:pPr>
        <w:pStyle w:val="4"/>
        <w:keepNext w:val="0"/>
        <w:keepLines w:val="0"/>
        <w:spacing w:beforeLines="50" w:before="156" w:line="360" w:lineRule="auto"/>
        <w:rPr>
          <w:sz w:val="24"/>
          <w:szCs w:val="24"/>
        </w:rPr>
      </w:pPr>
      <w:r>
        <w:rPr>
          <w:rFonts w:hint="eastAsia"/>
          <w:sz w:val="24"/>
          <w:szCs w:val="24"/>
        </w:rPr>
        <w:t>安全技术措施</w:t>
      </w:r>
    </w:p>
    <w:p w14:paraId="3A83460A" w14:textId="77777777" w:rsidR="0067440D" w:rsidRDefault="00000000">
      <w:pPr>
        <w:spacing w:line="360" w:lineRule="auto"/>
        <w:ind w:firstLine="468"/>
        <w:rPr>
          <w:spacing w:val="-3"/>
          <w:sz w:val="24"/>
          <w:szCs w:val="24"/>
        </w:rPr>
      </w:pPr>
      <w:r>
        <w:rPr>
          <w:rFonts w:hint="eastAsia"/>
          <w:spacing w:val="-3"/>
          <w:sz w:val="24"/>
          <w:szCs w:val="24"/>
        </w:rPr>
        <w:t>项目新建的各平台与周边建（构）筑物的安全间距应满足《石油天然气工程设计防火规范》（</w:t>
      </w:r>
      <w:r>
        <w:rPr>
          <w:rFonts w:hint="eastAsia"/>
          <w:spacing w:val="-3"/>
          <w:sz w:val="24"/>
          <w:szCs w:val="24"/>
        </w:rPr>
        <w:t>GB50183-2004</w:t>
      </w:r>
      <w:r>
        <w:rPr>
          <w:rFonts w:hint="eastAsia"/>
          <w:spacing w:val="-3"/>
          <w:sz w:val="24"/>
          <w:szCs w:val="24"/>
        </w:rPr>
        <w:t>）第</w:t>
      </w:r>
      <w:r>
        <w:rPr>
          <w:rFonts w:hint="eastAsia"/>
          <w:spacing w:val="-3"/>
          <w:sz w:val="24"/>
          <w:szCs w:val="24"/>
        </w:rPr>
        <w:t>4.0.4</w:t>
      </w:r>
      <w:r>
        <w:rPr>
          <w:rFonts w:hint="eastAsia"/>
          <w:spacing w:val="-3"/>
          <w:sz w:val="24"/>
          <w:szCs w:val="24"/>
        </w:rPr>
        <w:t>条和第</w:t>
      </w:r>
      <w:r>
        <w:rPr>
          <w:rFonts w:hint="eastAsia"/>
          <w:spacing w:val="-3"/>
          <w:sz w:val="24"/>
          <w:szCs w:val="24"/>
        </w:rPr>
        <w:t>4.0.7</w:t>
      </w:r>
      <w:r>
        <w:rPr>
          <w:rFonts w:hint="eastAsia"/>
          <w:spacing w:val="-3"/>
          <w:sz w:val="24"/>
          <w:szCs w:val="24"/>
        </w:rPr>
        <w:t>条的规定。</w:t>
      </w:r>
    </w:p>
    <w:p w14:paraId="5922B2B7" w14:textId="77777777" w:rsidR="0067440D" w:rsidRDefault="00000000">
      <w:pPr>
        <w:spacing w:line="360" w:lineRule="auto"/>
        <w:ind w:firstLine="468"/>
        <w:rPr>
          <w:spacing w:val="-3"/>
          <w:sz w:val="24"/>
          <w:szCs w:val="24"/>
        </w:rPr>
      </w:pPr>
      <w:r>
        <w:rPr>
          <w:rFonts w:hint="eastAsia"/>
          <w:spacing w:val="-3"/>
          <w:sz w:val="24"/>
          <w:szCs w:val="24"/>
        </w:rPr>
        <w:t>1</w:t>
      </w:r>
      <w:r>
        <w:rPr>
          <w:rFonts w:hint="eastAsia"/>
          <w:spacing w:val="-3"/>
          <w:sz w:val="24"/>
          <w:szCs w:val="24"/>
        </w:rPr>
        <w:t>、自动控制和紧急停车（截断）系统</w:t>
      </w:r>
    </w:p>
    <w:p w14:paraId="232F0274"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1</w:t>
      </w:r>
      <w:r>
        <w:rPr>
          <w:rFonts w:hint="eastAsia"/>
          <w:spacing w:val="-3"/>
          <w:sz w:val="24"/>
          <w:szCs w:val="24"/>
        </w:rPr>
        <w:t>）项目在每个独立井口采气平台设置</w:t>
      </w:r>
      <w:r>
        <w:rPr>
          <w:rFonts w:hint="eastAsia"/>
          <w:spacing w:val="-3"/>
          <w:sz w:val="24"/>
          <w:szCs w:val="24"/>
        </w:rPr>
        <w:t>RTU</w:t>
      </w:r>
      <w:r>
        <w:rPr>
          <w:rFonts w:hint="eastAsia"/>
          <w:spacing w:val="-3"/>
          <w:sz w:val="24"/>
          <w:szCs w:val="24"/>
        </w:rPr>
        <w:t>系统</w:t>
      </w:r>
      <w:r>
        <w:rPr>
          <w:rFonts w:hint="eastAsia"/>
          <w:spacing w:val="-3"/>
          <w:sz w:val="24"/>
          <w:szCs w:val="24"/>
        </w:rPr>
        <w:t>1</w:t>
      </w:r>
      <w:r>
        <w:rPr>
          <w:rFonts w:hint="eastAsia"/>
          <w:spacing w:val="-3"/>
          <w:sz w:val="24"/>
          <w:szCs w:val="24"/>
        </w:rPr>
        <w:t>套；在每个井口采气平台和集气站合建站设置</w:t>
      </w:r>
      <w:r>
        <w:rPr>
          <w:rFonts w:hint="eastAsia"/>
          <w:spacing w:val="-3"/>
          <w:sz w:val="24"/>
          <w:szCs w:val="24"/>
        </w:rPr>
        <w:t>PLC</w:t>
      </w:r>
      <w:r>
        <w:rPr>
          <w:rFonts w:hint="eastAsia"/>
          <w:spacing w:val="-3"/>
          <w:sz w:val="24"/>
          <w:szCs w:val="24"/>
        </w:rPr>
        <w:t>系统</w:t>
      </w:r>
      <w:r>
        <w:rPr>
          <w:rFonts w:hint="eastAsia"/>
          <w:spacing w:val="-3"/>
          <w:sz w:val="24"/>
          <w:szCs w:val="24"/>
        </w:rPr>
        <w:t>1</w:t>
      </w:r>
      <w:r>
        <w:rPr>
          <w:rFonts w:hint="eastAsia"/>
          <w:spacing w:val="-3"/>
          <w:sz w:val="24"/>
          <w:szCs w:val="24"/>
        </w:rPr>
        <w:t>套。</w:t>
      </w:r>
    </w:p>
    <w:p w14:paraId="5D7DEC2A"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2</w:t>
      </w:r>
      <w:r>
        <w:rPr>
          <w:rFonts w:hint="eastAsia"/>
          <w:spacing w:val="-3"/>
          <w:sz w:val="24"/>
          <w:szCs w:val="24"/>
        </w:rPr>
        <w:t>）设置井口安全截断系统，当检测点压力超高或超低以及火灾情况下，该系统自动关闭井口，同时也能人工紧急关闭井口。</w:t>
      </w:r>
    </w:p>
    <w:p w14:paraId="42D9E0CC"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3</w:t>
      </w:r>
      <w:r>
        <w:rPr>
          <w:rFonts w:hint="eastAsia"/>
          <w:spacing w:val="-3"/>
          <w:sz w:val="24"/>
          <w:szCs w:val="24"/>
        </w:rPr>
        <w:t>）在集气站进出站管线设置压力检测和压力高、低报警，压力超低时对出站管线进行安全联锁截断。</w:t>
      </w:r>
    </w:p>
    <w:p w14:paraId="3B91CE46"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4</w:t>
      </w:r>
      <w:r>
        <w:rPr>
          <w:rFonts w:hint="eastAsia"/>
          <w:spacing w:val="-3"/>
          <w:sz w:val="24"/>
          <w:szCs w:val="24"/>
        </w:rPr>
        <w:t>）在集气站设置固定式可燃气体检测报警系统，固定式气体检测报警系统由现场探测器、控制器及配套报警喇叭等设备组成。井口装置区设置可燃气体（甲烷）探测器，现场探测器的检测信号采用铠装控制电缆敷设至控制器，信号传入控制器进行显示、上传至</w:t>
      </w:r>
      <w:r>
        <w:rPr>
          <w:rFonts w:hint="eastAsia"/>
          <w:spacing w:val="-3"/>
          <w:sz w:val="24"/>
          <w:szCs w:val="24"/>
        </w:rPr>
        <w:t>RTU</w:t>
      </w:r>
      <w:r>
        <w:rPr>
          <w:rFonts w:hint="eastAsia"/>
          <w:spacing w:val="-3"/>
          <w:sz w:val="24"/>
          <w:szCs w:val="24"/>
        </w:rPr>
        <w:t>，当控制器接收到超标信号，传送至喇叭进行报警。</w:t>
      </w:r>
    </w:p>
    <w:p w14:paraId="63A316F0" w14:textId="77777777" w:rsidR="0067440D" w:rsidRDefault="00000000">
      <w:pPr>
        <w:spacing w:line="360" w:lineRule="auto"/>
        <w:ind w:firstLine="468"/>
        <w:rPr>
          <w:spacing w:val="-3"/>
          <w:sz w:val="24"/>
          <w:szCs w:val="24"/>
        </w:rPr>
      </w:pPr>
      <w:r>
        <w:rPr>
          <w:rFonts w:hint="eastAsia"/>
          <w:spacing w:val="-3"/>
          <w:sz w:val="24"/>
          <w:szCs w:val="24"/>
        </w:rPr>
        <w:lastRenderedPageBreak/>
        <w:t>（</w:t>
      </w:r>
      <w:r>
        <w:rPr>
          <w:rFonts w:hint="eastAsia"/>
          <w:spacing w:val="-3"/>
          <w:sz w:val="24"/>
          <w:szCs w:val="24"/>
        </w:rPr>
        <w:t>5</w:t>
      </w:r>
      <w:r>
        <w:rPr>
          <w:rFonts w:hint="eastAsia"/>
          <w:spacing w:val="-3"/>
          <w:sz w:val="24"/>
          <w:szCs w:val="24"/>
        </w:rPr>
        <w:t>）为保证场站现场仪表的正常运行，本站场所有现场仪表都有防浪涌功能，同时在仪表信号进入电缆截图</w:t>
      </w:r>
      <w:r>
        <w:rPr>
          <w:rFonts w:hint="eastAsia"/>
          <w:spacing w:val="-3"/>
          <w:sz w:val="24"/>
          <w:szCs w:val="24"/>
        </w:rPr>
        <w:t>RTU</w:t>
      </w:r>
      <w:r>
        <w:rPr>
          <w:rFonts w:hint="eastAsia"/>
          <w:spacing w:val="-3"/>
          <w:sz w:val="24"/>
          <w:szCs w:val="24"/>
        </w:rPr>
        <w:t>前设置了浪涌保护器。</w:t>
      </w:r>
    </w:p>
    <w:p w14:paraId="02B3E848" w14:textId="77777777" w:rsidR="0067440D" w:rsidRDefault="00000000">
      <w:pPr>
        <w:spacing w:line="360" w:lineRule="auto"/>
        <w:ind w:firstLine="468"/>
        <w:rPr>
          <w:spacing w:val="-3"/>
          <w:sz w:val="24"/>
          <w:szCs w:val="24"/>
        </w:rPr>
      </w:pPr>
      <w:r>
        <w:rPr>
          <w:rFonts w:hint="eastAsia"/>
          <w:spacing w:val="-3"/>
          <w:sz w:val="24"/>
          <w:szCs w:val="24"/>
        </w:rPr>
        <w:t>2</w:t>
      </w:r>
      <w:r>
        <w:rPr>
          <w:rFonts w:hint="eastAsia"/>
          <w:spacing w:val="-3"/>
          <w:sz w:val="24"/>
          <w:szCs w:val="24"/>
        </w:rPr>
        <w:t>、火气探测系统</w:t>
      </w:r>
    </w:p>
    <w:p w14:paraId="4AE2C5A2"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1</w:t>
      </w:r>
      <w:r>
        <w:rPr>
          <w:rFonts w:hint="eastAsia"/>
          <w:spacing w:val="-3"/>
          <w:sz w:val="24"/>
          <w:szCs w:val="24"/>
        </w:rPr>
        <w:t>）可燃气体检测报警</w:t>
      </w:r>
      <w:r>
        <w:rPr>
          <w:rFonts w:hint="eastAsia"/>
          <w:spacing w:val="-3"/>
          <w:sz w:val="24"/>
          <w:szCs w:val="24"/>
        </w:rPr>
        <w:t>1</w:t>
      </w:r>
      <w:r>
        <w:rPr>
          <w:rFonts w:hint="eastAsia"/>
          <w:spacing w:val="-3"/>
          <w:sz w:val="24"/>
          <w:szCs w:val="24"/>
        </w:rPr>
        <w:t>级报警值</w:t>
      </w:r>
      <w:r>
        <w:rPr>
          <w:rFonts w:hint="eastAsia"/>
          <w:spacing w:val="-3"/>
          <w:sz w:val="24"/>
          <w:szCs w:val="24"/>
        </w:rPr>
        <w:t>25</w:t>
      </w:r>
      <w:r>
        <w:rPr>
          <w:rFonts w:hint="eastAsia"/>
          <w:spacing w:val="-3"/>
          <w:sz w:val="24"/>
          <w:szCs w:val="24"/>
        </w:rPr>
        <w:t>％</w:t>
      </w:r>
      <w:r>
        <w:rPr>
          <w:rFonts w:hint="eastAsia"/>
          <w:spacing w:val="-3"/>
          <w:sz w:val="24"/>
          <w:szCs w:val="24"/>
        </w:rPr>
        <w:t>LEL</w:t>
      </w:r>
      <w:r>
        <w:rPr>
          <w:rFonts w:hint="eastAsia"/>
          <w:spacing w:val="-3"/>
          <w:sz w:val="24"/>
          <w:szCs w:val="24"/>
        </w:rPr>
        <w:t>，</w:t>
      </w:r>
      <w:r>
        <w:rPr>
          <w:rFonts w:hint="eastAsia"/>
          <w:spacing w:val="-3"/>
          <w:sz w:val="24"/>
          <w:szCs w:val="24"/>
        </w:rPr>
        <w:t>2</w:t>
      </w:r>
      <w:r>
        <w:rPr>
          <w:rFonts w:hint="eastAsia"/>
          <w:spacing w:val="-3"/>
          <w:sz w:val="24"/>
          <w:szCs w:val="24"/>
        </w:rPr>
        <w:t>级报警值</w:t>
      </w:r>
      <w:r>
        <w:rPr>
          <w:rFonts w:hint="eastAsia"/>
          <w:spacing w:val="-3"/>
          <w:sz w:val="24"/>
          <w:szCs w:val="24"/>
        </w:rPr>
        <w:t>50</w:t>
      </w:r>
      <w:r>
        <w:rPr>
          <w:rFonts w:hint="eastAsia"/>
          <w:spacing w:val="-3"/>
          <w:sz w:val="24"/>
          <w:szCs w:val="24"/>
        </w:rPr>
        <w:t>％</w:t>
      </w:r>
      <w:r>
        <w:rPr>
          <w:rFonts w:hint="eastAsia"/>
          <w:spacing w:val="-3"/>
          <w:sz w:val="24"/>
          <w:szCs w:val="24"/>
        </w:rPr>
        <w:t>LEL</w:t>
      </w:r>
      <w:r>
        <w:rPr>
          <w:rFonts w:hint="eastAsia"/>
          <w:spacing w:val="-3"/>
          <w:sz w:val="24"/>
          <w:szCs w:val="24"/>
        </w:rPr>
        <w:t>，站内工作人员根据报警值采取相处理措施。站内设置便携式可燃气体检测报警仪。</w:t>
      </w:r>
    </w:p>
    <w:p w14:paraId="78C4A986"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2</w:t>
      </w:r>
      <w:r>
        <w:rPr>
          <w:rFonts w:hint="eastAsia"/>
          <w:spacing w:val="-3"/>
          <w:sz w:val="24"/>
          <w:szCs w:val="24"/>
        </w:rPr>
        <w:t>）在场站的主出入口和逃生门外分别设置有火灾手动报警按钮和声光报警器，当现场操作人员发现有火灾等紧急情况发生时，迅速逃离装置区并按下手动报警按钮触发井场安全联锁，同时触发声光报警器启动提醒其余操作人员迅速撤离，保证人身安全。</w:t>
      </w:r>
    </w:p>
    <w:p w14:paraId="2BA86A13" w14:textId="77777777" w:rsidR="0067440D" w:rsidRDefault="00000000">
      <w:pPr>
        <w:spacing w:line="360" w:lineRule="auto"/>
        <w:ind w:firstLine="468"/>
        <w:rPr>
          <w:spacing w:val="-3"/>
          <w:sz w:val="24"/>
          <w:szCs w:val="24"/>
        </w:rPr>
      </w:pPr>
      <w:r>
        <w:rPr>
          <w:rFonts w:hint="eastAsia"/>
          <w:spacing w:val="-3"/>
          <w:sz w:val="24"/>
          <w:szCs w:val="24"/>
        </w:rPr>
        <w:t>3</w:t>
      </w:r>
      <w:r>
        <w:rPr>
          <w:rFonts w:hint="eastAsia"/>
          <w:spacing w:val="-3"/>
          <w:sz w:val="24"/>
          <w:szCs w:val="24"/>
        </w:rPr>
        <w:t>、设备和管道的防腐</w:t>
      </w:r>
    </w:p>
    <w:p w14:paraId="76FA200F" w14:textId="77777777" w:rsidR="0067440D" w:rsidRDefault="00000000">
      <w:pPr>
        <w:spacing w:line="360" w:lineRule="auto"/>
        <w:ind w:firstLine="468"/>
        <w:rPr>
          <w:spacing w:val="-3"/>
          <w:sz w:val="24"/>
          <w:szCs w:val="24"/>
        </w:rPr>
      </w:pPr>
      <w:r>
        <w:rPr>
          <w:rFonts w:hint="eastAsia"/>
          <w:spacing w:val="-3"/>
          <w:sz w:val="24"/>
          <w:szCs w:val="24"/>
        </w:rPr>
        <w:t>根据《钢质管道外腐蚀控制规范》（</w:t>
      </w:r>
      <w:r>
        <w:rPr>
          <w:rFonts w:hint="eastAsia"/>
          <w:spacing w:val="-3"/>
          <w:sz w:val="24"/>
          <w:szCs w:val="24"/>
        </w:rPr>
        <w:t>GB/T 21447-2018</w:t>
      </w:r>
      <w:r>
        <w:rPr>
          <w:rFonts w:hint="eastAsia"/>
          <w:spacing w:val="-3"/>
          <w:sz w:val="24"/>
          <w:szCs w:val="24"/>
        </w:rPr>
        <w:t>），《埋地钢质管道阴极保护技术规范》（</w:t>
      </w:r>
      <w:r>
        <w:rPr>
          <w:rFonts w:hint="eastAsia"/>
          <w:spacing w:val="-3"/>
          <w:sz w:val="24"/>
          <w:szCs w:val="24"/>
        </w:rPr>
        <w:t>GB/T 21448-2017</w:t>
      </w:r>
      <w:r>
        <w:rPr>
          <w:rFonts w:hint="eastAsia"/>
          <w:spacing w:val="-3"/>
          <w:sz w:val="24"/>
          <w:szCs w:val="24"/>
        </w:rPr>
        <w:t>）的有关规定，本工程采用外防腐层加强制电流阴极保护联合防腐措施，站内、外埋地管道采用抗菌管材，外壁均采取防腐涂层保护方案，管道内壁未采取特殊腐蚀控制措施；为了防止雷击，避免强电流对阴极保护设备造成损坏，采用锌接地电池对绝缘接头进行保护；集气支线防腐层均为普通级</w:t>
      </w:r>
      <w:r>
        <w:rPr>
          <w:rFonts w:hint="eastAsia"/>
          <w:spacing w:val="-3"/>
          <w:sz w:val="24"/>
          <w:szCs w:val="24"/>
        </w:rPr>
        <w:t>3PE</w:t>
      </w:r>
      <w:r>
        <w:rPr>
          <w:rFonts w:hint="eastAsia"/>
          <w:spacing w:val="-3"/>
          <w:sz w:val="24"/>
          <w:szCs w:val="24"/>
        </w:rPr>
        <w:t>防腐，热煨弯头外防腐层采用无溶剂环氧涂料＋聚丙烯胶粘带，采气管线采用普通级</w:t>
      </w:r>
      <w:r>
        <w:rPr>
          <w:rFonts w:hint="eastAsia"/>
          <w:spacing w:val="-3"/>
          <w:sz w:val="24"/>
          <w:szCs w:val="24"/>
        </w:rPr>
        <w:t>3PE</w:t>
      </w:r>
      <w:r>
        <w:rPr>
          <w:rFonts w:hint="eastAsia"/>
          <w:spacing w:val="-3"/>
          <w:sz w:val="24"/>
          <w:szCs w:val="24"/>
        </w:rPr>
        <w:t>防腐。</w:t>
      </w:r>
    </w:p>
    <w:p w14:paraId="74ACD263" w14:textId="77777777" w:rsidR="0067440D" w:rsidRDefault="00000000">
      <w:pPr>
        <w:spacing w:line="360" w:lineRule="auto"/>
        <w:ind w:firstLine="468"/>
        <w:rPr>
          <w:spacing w:val="-3"/>
          <w:sz w:val="24"/>
          <w:szCs w:val="24"/>
        </w:rPr>
      </w:pPr>
      <w:r>
        <w:rPr>
          <w:rFonts w:hint="eastAsia"/>
          <w:spacing w:val="-3"/>
          <w:sz w:val="24"/>
          <w:szCs w:val="24"/>
        </w:rPr>
        <w:t>4</w:t>
      </w:r>
      <w:r>
        <w:rPr>
          <w:rFonts w:hint="eastAsia"/>
          <w:spacing w:val="-3"/>
          <w:sz w:val="24"/>
          <w:szCs w:val="24"/>
        </w:rPr>
        <w:t>、建（构）筑物</w:t>
      </w:r>
    </w:p>
    <w:p w14:paraId="25101262" w14:textId="77777777" w:rsidR="0067440D" w:rsidRDefault="00000000">
      <w:pPr>
        <w:spacing w:line="360" w:lineRule="auto"/>
        <w:ind w:firstLine="468"/>
        <w:rPr>
          <w:spacing w:val="-3"/>
          <w:sz w:val="24"/>
          <w:szCs w:val="24"/>
        </w:rPr>
      </w:pPr>
      <w:r>
        <w:rPr>
          <w:rFonts w:hint="eastAsia"/>
          <w:spacing w:val="-3"/>
          <w:sz w:val="24"/>
          <w:szCs w:val="24"/>
        </w:rPr>
        <w:t>1</w:t>
      </w:r>
      <w:r>
        <w:rPr>
          <w:rFonts w:hint="eastAsia"/>
          <w:spacing w:val="-3"/>
          <w:sz w:val="24"/>
          <w:szCs w:val="24"/>
        </w:rPr>
        <w:t>）结构安全等级：建筑结构安全等级为二级</w:t>
      </w:r>
    </w:p>
    <w:p w14:paraId="749DFB29" w14:textId="77777777" w:rsidR="0067440D" w:rsidRDefault="00000000">
      <w:pPr>
        <w:spacing w:line="360" w:lineRule="auto"/>
        <w:ind w:firstLine="468"/>
        <w:rPr>
          <w:spacing w:val="-3"/>
          <w:sz w:val="24"/>
          <w:szCs w:val="24"/>
        </w:rPr>
      </w:pPr>
      <w:r>
        <w:rPr>
          <w:rFonts w:hint="eastAsia"/>
          <w:spacing w:val="-3"/>
          <w:sz w:val="24"/>
          <w:szCs w:val="24"/>
        </w:rPr>
        <w:t>2</w:t>
      </w:r>
      <w:r>
        <w:rPr>
          <w:rFonts w:hint="eastAsia"/>
          <w:spacing w:val="-3"/>
          <w:sz w:val="24"/>
          <w:szCs w:val="24"/>
        </w:rPr>
        <w:t>）使用年限：结构设计合理使用年限</w:t>
      </w:r>
      <w:r>
        <w:rPr>
          <w:rFonts w:hint="eastAsia"/>
          <w:spacing w:val="-3"/>
          <w:sz w:val="24"/>
          <w:szCs w:val="24"/>
        </w:rPr>
        <w:t>50</w:t>
      </w:r>
      <w:r>
        <w:rPr>
          <w:rFonts w:hint="eastAsia"/>
          <w:spacing w:val="-3"/>
          <w:sz w:val="24"/>
          <w:szCs w:val="24"/>
        </w:rPr>
        <w:t>年</w:t>
      </w:r>
    </w:p>
    <w:p w14:paraId="6BB9519F" w14:textId="77777777" w:rsidR="0067440D" w:rsidRDefault="00000000">
      <w:pPr>
        <w:spacing w:line="360" w:lineRule="auto"/>
        <w:ind w:firstLine="468"/>
        <w:rPr>
          <w:spacing w:val="-3"/>
          <w:sz w:val="24"/>
          <w:szCs w:val="24"/>
        </w:rPr>
      </w:pPr>
      <w:r>
        <w:rPr>
          <w:rFonts w:hint="eastAsia"/>
          <w:spacing w:val="-3"/>
          <w:sz w:val="24"/>
          <w:szCs w:val="24"/>
        </w:rPr>
        <w:t>3</w:t>
      </w:r>
      <w:r>
        <w:rPr>
          <w:rFonts w:hint="eastAsia"/>
          <w:spacing w:val="-3"/>
          <w:sz w:val="24"/>
          <w:szCs w:val="24"/>
        </w:rPr>
        <w:t>）耐火等级：建筑物的耐火等级为二级</w:t>
      </w:r>
    </w:p>
    <w:p w14:paraId="3F7D392C" w14:textId="77777777" w:rsidR="0067440D" w:rsidRDefault="00000000">
      <w:pPr>
        <w:spacing w:line="360" w:lineRule="auto"/>
        <w:ind w:firstLine="468"/>
        <w:rPr>
          <w:spacing w:val="-3"/>
          <w:sz w:val="24"/>
          <w:szCs w:val="24"/>
        </w:rPr>
      </w:pPr>
      <w:r>
        <w:rPr>
          <w:rFonts w:hint="eastAsia"/>
          <w:spacing w:val="-3"/>
          <w:sz w:val="24"/>
          <w:szCs w:val="24"/>
        </w:rPr>
        <w:t>4</w:t>
      </w:r>
      <w:r>
        <w:rPr>
          <w:rFonts w:hint="eastAsia"/>
          <w:spacing w:val="-3"/>
          <w:sz w:val="24"/>
          <w:szCs w:val="24"/>
        </w:rPr>
        <w:t>）防水等级：屋面防水等级为Ⅱ级</w:t>
      </w:r>
    </w:p>
    <w:p w14:paraId="420722ED" w14:textId="77777777" w:rsidR="0067440D" w:rsidRDefault="00000000">
      <w:pPr>
        <w:spacing w:line="360" w:lineRule="auto"/>
        <w:ind w:firstLine="468"/>
        <w:rPr>
          <w:spacing w:val="-3"/>
          <w:sz w:val="24"/>
          <w:szCs w:val="24"/>
        </w:rPr>
      </w:pPr>
      <w:r>
        <w:rPr>
          <w:rFonts w:hint="eastAsia"/>
          <w:spacing w:val="-3"/>
          <w:sz w:val="24"/>
          <w:szCs w:val="24"/>
        </w:rPr>
        <w:t>5</w:t>
      </w:r>
      <w:r>
        <w:rPr>
          <w:rFonts w:hint="eastAsia"/>
          <w:spacing w:val="-3"/>
          <w:sz w:val="24"/>
          <w:szCs w:val="24"/>
        </w:rPr>
        <w:t>）抗震烈度等级：建筑物抗震设防烈度为</w:t>
      </w:r>
      <w:r>
        <w:rPr>
          <w:rFonts w:hint="eastAsia"/>
          <w:spacing w:val="-3"/>
          <w:sz w:val="24"/>
          <w:szCs w:val="24"/>
        </w:rPr>
        <w:t>6</w:t>
      </w:r>
      <w:r>
        <w:rPr>
          <w:rFonts w:hint="eastAsia"/>
          <w:spacing w:val="-3"/>
          <w:sz w:val="24"/>
          <w:szCs w:val="24"/>
        </w:rPr>
        <w:t>度</w:t>
      </w:r>
    </w:p>
    <w:p w14:paraId="26D3C50D" w14:textId="77777777" w:rsidR="0067440D" w:rsidRDefault="00000000">
      <w:pPr>
        <w:spacing w:line="360" w:lineRule="auto"/>
        <w:ind w:firstLine="468"/>
        <w:rPr>
          <w:spacing w:val="-3"/>
          <w:sz w:val="24"/>
          <w:szCs w:val="24"/>
        </w:rPr>
      </w:pPr>
      <w:r>
        <w:rPr>
          <w:rFonts w:hint="eastAsia"/>
          <w:spacing w:val="-3"/>
          <w:sz w:val="24"/>
          <w:szCs w:val="24"/>
        </w:rPr>
        <w:t>6</w:t>
      </w:r>
      <w:r>
        <w:rPr>
          <w:rFonts w:hint="eastAsia"/>
          <w:spacing w:val="-3"/>
          <w:sz w:val="24"/>
          <w:szCs w:val="24"/>
        </w:rPr>
        <w:t>）建筑抗震设防类别：本工程建筑抗震设防类别为乙类</w:t>
      </w:r>
    </w:p>
    <w:p w14:paraId="253B4D3B" w14:textId="77777777" w:rsidR="0067440D" w:rsidRDefault="00000000">
      <w:pPr>
        <w:spacing w:line="360" w:lineRule="auto"/>
        <w:ind w:firstLine="468"/>
        <w:rPr>
          <w:spacing w:val="-3"/>
          <w:sz w:val="24"/>
          <w:szCs w:val="24"/>
        </w:rPr>
      </w:pPr>
      <w:r>
        <w:rPr>
          <w:rFonts w:hint="eastAsia"/>
          <w:spacing w:val="-3"/>
          <w:sz w:val="24"/>
          <w:szCs w:val="24"/>
        </w:rPr>
        <w:t>7</w:t>
      </w:r>
      <w:r>
        <w:rPr>
          <w:rFonts w:hint="eastAsia"/>
          <w:spacing w:val="-3"/>
          <w:sz w:val="24"/>
          <w:szCs w:val="24"/>
        </w:rPr>
        <w:t>）地基基础的设计等级：建筑物地基基础的设计等级为丙级</w:t>
      </w:r>
    </w:p>
    <w:p w14:paraId="6F0E8B2D" w14:textId="77777777" w:rsidR="0067440D" w:rsidRDefault="00000000">
      <w:pPr>
        <w:spacing w:line="360" w:lineRule="auto"/>
        <w:ind w:firstLine="468"/>
        <w:rPr>
          <w:spacing w:val="-3"/>
          <w:sz w:val="24"/>
          <w:szCs w:val="24"/>
        </w:rPr>
      </w:pPr>
      <w:r>
        <w:rPr>
          <w:rFonts w:hint="eastAsia"/>
          <w:spacing w:val="-3"/>
          <w:sz w:val="24"/>
          <w:szCs w:val="24"/>
        </w:rPr>
        <w:t>5</w:t>
      </w:r>
      <w:r>
        <w:rPr>
          <w:rFonts w:hint="eastAsia"/>
          <w:spacing w:val="-3"/>
          <w:sz w:val="24"/>
          <w:szCs w:val="24"/>
        </w:rPr>
        <w:t>、电气设备</w:t>
      </w:r>
    </w:p>
    <w:p w14:paraId="1BFE26C6" w14:textId="77777777" w:rsidR="0067440D" w:rsidRDefault="00000000">
      <w:pPr>
        <w:spacing w:line="360" w:lineRule="auto"/>
        <w:ind w:firstLine="468"/>
        <w:rPr>
          <w:spacing w:val="-3"/>
          <w:sz w:val="24"/>
          <w:szCs w:val="24"/>
        </w:rPr>
      </w:pPr>
      <w:r>
        <w:rPr>
          <w:rFonts w:hint="eastAsia"/>
          <w:spacing w:val="-3"/>
          <w:sz w:val="24"/>
          <w:szCs w:val="24"/>
        </w:rPr>
        <w:t>站内工艺装置区采用《石油设施电气设备场所Ⅰ级</w:t>
      </w:r>
      <w:r>
        <w:rPr>
          <w:rFonts w:hint="eastAsia"/>
          <w:spacing w:val="-3"/>
          <w:sz w:val="24"/>
          <w:szCs w:val="24"/>
        </w:rPr>
        <w:t>0</w:t>
      </w:r>
      <w:r>
        <w:rPr>
          <w:rFonts w:hint="eastAsia"/>
          <w:spacing w:val="-3"/>
          <w:sz w:val="24"/>
          <w:szCs w:val="24"/>
        </w:rPr>
        <w:t>区、</w:t>
      </w:r>
      <w:r>
        <w:rPr>
          <w:rFonts w:hint="eastAsia"/>
          <w:spacing w:val="-3"/>
          <w:sz w:val="24"/>
          <w:szCs w:val="24"/>
        </w:rPr>
        <w:t>1</w:t>
      </w:r>
      <w:r>
        <w:rPr>
          <w:rFonts w:hint="eastAsia"/>
          <w:spacing w:val="-3"/>
          <w:sz w:val="24"/>
          <w:szCs w:val="24"/>
        </w:rPr>
        <w:t>区和</w:t>
      </w:r>
      <w:r>
        <w:rPr>
          <w:rFonts w:hint="eastAsia"/>
          <w:spacing w:val="-3"/>
          <w:sz w:val="24"/>
          <w:szCs w:val="24"/>
        </w:rPr>
        <w:t>2</w:t>
      </w:r>
      <w:r>
        <w:rPr>
          <w:rFonts w:hint="eastAsia"/>
          <w:spacing w:val="-3"/>
          <w:sz w:val="24"/>
          <w:szCs w:val="24"/>
        </w:rPr>
        <w:t>区的分类推荐作法》</w:t>
      </w:r>
      <w:r>
        <w:rPr>
          <w:rFonts w:hint="eastAsia"/>
          <w:spacing w:val="-3"/>
          <w:sz w:val="24"/>
          <w:szCs w:val="24"/>
        </w:rPr>
        <w:t xml:space="preserve"> </w:t>
      </w:r>
      <w:r>
        <w:rPr>
          <w:rFonts w:hint="eastAsia"/>
          <w:spacing w:val="-3"/>
          <w:sz w:val="24"/>
          <w:szCs w:val="24"/>
        </w:rPr>
        <w:t>（</w:t>
      </w:r>
      <w:r>
        <w:rPr>
          <w:rFonts w:hint="eastAsia"/>
          <w:spacing w:val="-3"/>
          <w:sz w:val="24"/>
          <w:szCs w:val="24"/>
        </w:rPr>
        <w:t>SY/T6671-2017</w:t>
      </w:r>
      <w:r>
        <w:rPr>
          <w:rFonts w:hint="eastAsia"/>
          <w:spacing w:val="-3"/>
          <w:sz w:val="24"/>
          <w:szCs w:val="24"/>
        </w:rPr>
        <w:t>）的相关条款进行划分。</w:t>
      </w:r>
    </w:p>
    <w:p w14:paraId="0022434A" w14:textId="77777777" w:rsidR="0067440D" w:rsidRDefault="00000000">
      <w:pPr>
        <w:spacing w:line="360" w:lineRule="auto"/>
        <w:ind w:firstLine="468"/>
        <w:rPr>
          <w:spacing w:val="-3"/>
          <w:sz w:val="24"/>
          <w:szCs w:val="24"/>
        </w:rPr>
      </w:pPr>
      <w:r>
        <w:rPr>
          <w:rFonts w:hint="eastAsia"/>
          <w:spacing w:val="-3"/>
          <w:sz w:val="24"/>
          <w:szCs w:val="24"/>
        </w:rPr>
        <w:t>危险区域的电气设备的选择应满足《爆炸危险环境电力装置设计规范》（</w:t>
      </w:r>
      <w:r>
        <w:rPr>
          <w:rFonts w:hint="eastAsia"/>
          <w:spacing w:val="-3"/>
          <w:sz w:val="24"/>
          <w:szCs w:val="24"/>
        </w:rPr>
        <w:t>GB50058-2014</w:t>
      </w:r>
      <w:r>
        <w:rPr>
          <w:rFonts w:hint="eastAsia"/>
          <w:spacing w:val="-3"/>
          <w:sz w:val="24"/>
          <w:szCs w:val="24"/>
        </w:rPr>
        <w:t>）的相关规定。站场区域防爆划分为二区，电气设备采用隔爆型防爆设备。</w:t>
      </w:r>
    </w:p>
    <w:p w14:paraId="3D7C1AB1" w14:textId="77777777" w:rsidR="0067440D" w:rsidRDefault="00000000">
      <w:pPr>
        <w:spacing w:line="360" w:lineRule="auto"/>
        <w:ind w:firstLine="468"/>
        <w:rPr>
          <w:spacing w:val="-3"/>
          <w:sz w:val="24"/>
          <w:szCs w:val="24"/>
        </w:rPr>
      </w:pPr>
      <w:r>
        <w:rPr>
          <w:rFonts w:hint="eastAsia"/>
          <w:spacing w:val="-3"/>
          <w:sz w:val="24"/>
          <w:szCs w:val="24"/>
        </w:rPr>
        <w:t>动力线缆采用铜芯聚氯乙烯绝缘电缆，室内部分采用穿钢管埋地敷设，室外部分采用电缆沟内或铠装电缆直接埋地或桥架敷设。爆炸和火灾危险场所的电缆，采用电缆沟内敷</w:t>
      </w:r>
      <w:r>
        <w:rPr>
          <w:rFonts w:hint="eastAsia"/>
          <w:spacing w:val="-3"/>
          <w:sz w:val="24"/>
          <w:szCs w:val="24"/>
        </w:rPr>
        <w:lastRenderedPageBreak/>
        <w:t>设电缆沟内充砂。且绝缘电线和电缆的截面选择符合有关规定。爆炸和火灾危险场所的照明线路采用钢管明配。</w:t>
      </w:r>
    </w:p>
    <w:p w14:paraId="5D18C39B" w14:textId="77777777" w:rsidR="0067440D" w:rsidRDefault="00000000">
      <w:pPr>
        <w:spacing w:line="360" w:lineRule="auto"/>
        <w:ind w:firstLine="468"/>
        <w:rPr>
          <w:spacing w:val="-3"/>
          <w:sz w:val="24"/>
          <w:szCs w:val="24"/>
        </w:rPr>
      </w:pPr>
      <w:r>
        <w:rPr>
          <w:rFonts w:hint="eastAsia"/>
          <w:spacing w:val="-3"/>
          <w:sz w:val="24"/>
          <w:szCs w:val="24"/>
        </w:rPr>
        <w:t>接地角钢与接地扁钢采用热镀锌防腐。</w:t>
      </w:r>
    </w:p>
    <w:p w14:paraId="1A14E83A" w14:textId="77777777" w:rsidR="0067440D" w:rsidRDefault="00000000">
      <w:pPr>
        <w:spacing w:line="360" w:lineRule="auto"/>
        <w:ind w:firstLine="468"/>
        <w:rPr>
          <w:spacing w:val="-3"/>
          <w:sz w:val="24"/>
          <w:szCs w:val="24"/>
        </w:rPr>
      </w:pPr>
      <w:r>
        <w:rPr>
          <w:rFonts w:hint="eastAsia"/>
          <w:spacing w:val="-3"/>
          <w:sz w:val="24"/>
          <w:szCs w:val="24"/>
        </w:rPr>
        <w:t>6</w:t>
      </w:r>
      <w:r>
        <w:rPr>
          <w:rFonts w:hint="eastAsia"/>
          <w:spacing w:val="-3"/>
          <w:sz w:val="24"/>
          <w:szCs w:val="24"/>
        </w:rPr>
        <w:t>、防雷、防静电</w:t>
      </w:r>
    </w:p>
    <w:p w14:paraId="2F1DC786"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1</w:t>
      </w:r>
      <w:r>
        <w:rPr>
          <w:rFonts w:hint="eastAsia"/>
          <w:spacing w:val="-3"/>
          <w:sz w:val="24"/>
          <w:szCs w:val="24"/>
        </w:rPr>
        <w:t>）低压配电系统的接地型式采用</w:t>
      </w:r>
      <w:r>
        <w:rPr>
          <w:rFonts w:hint="eastAsia"/>
          <w:spacing w:val="-3"/>
          <w:sz w:val="24"/>
          <w:szCs w:val="24"/>
        </w:rPr>
        <w:t>TN-S</w:t>
      </w:r>
      <w:r>
        <w:rPr>
          <w:rFonts w:hint="eastAsia"/>
          <w:spacing w:val="-3"/>
          <w:sz w:val="24"/>
          <w:szCs w:val="24"/>
        </w:rPr>
        <w:t>系统，配电箱处不得把</w:t>
      </w:r>
      <w:r>
        <w:rPr>
          <w:rFonts w:hint="eastAsia"/>
          <w:spacing w:val="-3"/>
          <w:sz w:val="24"/>
          <w:szCs w:val="24"/>
        </w:rPr>
        <w:t>N</w:t>
      </w:r>
      <w:r>
        <w:rPr>
          <w:rFonts w:hint="eastAsia"/>
          <w:spacing w:val="-3"/>
          <w:sz w:val="24"/>
          <w:szCs w:val="24"/>
        </w:rPr>
        <w:t>线和</w:t>
      </w:r>
      <w:r>
        <w:rPr>
          <w:rFonts w:hint="eastAsia"/>
          <w:spacing w:val="-3"/>
          <w:sz w:val="24"/>
          <w:szCs w:val="24"/>
        </w:rPr>
        <w:t>PE</w:t>
      </w:r>
      <w:r>
        <w:rPr>
          <w:rFonts w:hint="eastAsia"/>
          <w:spacing w:val="-3"/>
          <w:sz w:val="24"/>
          <w:szCs w:val="24"/>
        </w:rPr>
        <w:t>线相联，电缆在引入建筑物处，</w:t>
      </w:r>
      <w:r>
        <w:rPr>
          <w:rFonts w:hint="eastAsia"/>
          <w:spacing w:val="-3"/>
          <w:sz w:val="24"/>
          <w:szCs w:val="24"/>
        </w:rPr>
        <w:t>PE</w:t>
      </w:r>
      <w:r>
        <w:rPr>
          <w:rFonts w:hint="eastAsia"/>
          <w:spacing w:val="-3"/>
          <w:sz w:val="24"/>
          <w:szCs w:val="24"/>
        </w:rPr>
        <w:t>线做重复接地，电气装置外露可导电部分与</w:t>
      </w:r>
      <w:r>
        <w:rPr>
          <w:rFonts w:hint="eastAsia"/>
          <w:spacing w:val="-3"/>
          <w:sz w:val="24"/>
          <w:szCs w:val="24"/>
        </w:rPr>
        <w:t>PE</w:t>
      </w:r>
      <w:r>
        <w:rPr>
          <w:rFonts w:hint="eastAsia"/>
          <w:spacing w:val="-3"/>
          <w:sz w:val="24"/>
          <w:szCs w:val="24"/>
        </w:rPr>
        <w:t>线相连。</w:t>
      </w:r>
    </w:p>
    <w:p w14:paraId="247C19FA"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2</w:t>
      </w:r>
      <w:r>
        <w:rPr>
          <w:rFonts w:hint="eastAsia"/>
          <w:spacing w:val="-3"/>
          <w:sz w:val="24"/>
          <w:szCs w:val="24"/>
        </w:rPr>
        <w:t>）所有正常非带电电气设备金属外壳、电缆终端头的金属外壳、管道、构架、电缆金属外皮、配线钢管、钢窗等较大金属物和突出屋面的放散管等金属物均作可靠接地。</w:t>
      </w:r>
    </w:p>
    <w:p w14:paraId="47FD4B6F" w14:textId="77777777" w:rsidR="0067440D" w:rsidRDefault="00000000">
      <w:pPr>
        <w:spacing w:line="360" w:lineRule="auto"/>
        <w:ind w:firstLine="468"/>
        <w:rPr>
          <w:spacing w:val="-3"/>
          <w:sz w:val="24"/>
          <w:szCs w:val="24"/>
        </w:rPr>
      </w:pPr>
      <w:r>
        <w:rPr>
          <w:rFonts w:hint="eastAsia"/>
          <w:spacing w:val="-3"/>
          <w:sz w:val="24"/>
          <w:szCs w:val="24"/>
        </w:rPr>
        <w:t>（</w:t>
      </w:r>
      <w:r>
        <w:rPr>
          <w:rFonts w:hint="eastAsia"/>
          <w:spacing w:val="-3"/>
          <w:sz w:val="24"/>
          <w:szCs w:val="24"/>
        </w:rPr>
        <w:t>3</w:t>
      </w:r>
      <w:r>
        <w:rPr>
          <w:rFonts w:hint="eastAsia"/>
          <w:spacing w:val="-3"/>
          <w:sz w:val="24"/>
          <w:szCs w:val="24"/>
        </w:rPr>
        <w:t>）平行敷设的管道、构架和电缆外皮等长金属物，其净距小于</w:t>
      </w:r>
      <w:r>
        <w:rPr>
          <w:rFonts w:hint="eastAsia"/>
          <w:spacing w:val="-3"/>
          <w:sz w:val="24"/>
          <w:szCs w:val="24"/>
        </w:rPr>
        <w:t>100mm</w:t>
      </w:r>
      <w:r>
        <w:rPr>
          <w:rFonts w:hint="eastAsia"/>
          <w:spacing w:val="-3"/>
          <w:sz w:val="24"/>
          <w:szCs w:val="24"/>
        </w:rPr>
        <w:t>时采用金属线跨接，跨接点间距不大于</w:t>
      </w:r>
      <w:r>
        <w:rPr>
          <w:rFonts w:hint="eastAsia"/>
          <w:spacing w:val="-3"/>
          <w:sz w:val="24"/>
          <w:szCs w:val="24"/>
        </w:rPr>
        <w:t>30m</w:t>
      </w:r>
      <w:r>
        <w:rPr>
          <w:rFonts w:hint="eastAsia"/>
          <w:spacing w:val="-3"/>
          <w:sz w:val="24"/>
          <w:szCs w:val="24"/>
        </w:rPr>
        <w:t>，交叉净距小于</w:t>
      </w:r>
      <w:r>
        <w:rPr>
          <w:rFonts w:hint="eastAsia"/>
          <w:spacing w:val="-3"/>
          <w:sz w:val="24"/>
          <w:szCs w:val="24"/>
        </w:rPr>
        <w:t>100mm</w:t>
      </w:r>
      <w:r>
        <w:rPr>
          <w:rFonts w:hint="eastAsia"/>
          <w:spacing w:val="-3"/>
          <w:sz w:val="24"/>
          <w:szCs w:val="24"/>
        </w:rPr>
        <w:t>时，其交叉处亦跨接。当长金属物的弯头、阀门、法兰盘等连接处的过渡电阻大于</w:t>
      </w:r>
      <w:r>
        <w:rPr>
          <w:rFonts w:hint="eastAsia"/>
          <w:spacing w:val="-3"/>
          <w:sz w:val="24"/>
          <w:szCs w:val="24"/>
        </w:rPr>
        <w:t>0.03</w:t>
      </w:r>
      <w:r>
        <w:rPr>
          <w:rFonts w:hint="eastAsia"/>
          <w:spacing w:val="-3"/>
          <w:sz w:val="24"/>
          <w:szCs w:val="24"/>
        </w:rPr>
        <w:t>Ω时，连接处采用</w:t>
      </w:r>
      <w:r>
        <w:rPr>
          <w:rFonts w:hint="eastAsia"/>
          <w:spacing w:val="-3"/>
          <w:sz w:val="24"/>
          <w:szCs w:val="24"/>
        </w:rPr>
        <w:t>-25</w:t>
      </w:r>
      <w:r>
        <w:rPr>
          <w:rFonts w:hint="eastAsia"/>
          <w:spacing w:val="-3"/>
          <w:sz w:val="24"/>
          <w:szCs w:val="24"/>
        </w:rPr>
        <w:t>×</w:t>
      </w:r>
      <w:r>
        <w:rPr>
          <w:rFonts w:hint="eastAsia"/>
          <w:spacing w:val="-3"/>
          <w:sz w:val="24"/>
          <w:szCs w:val="24"/>
        </w:rPr>
        <w:t>4</w:t>
      </w:r>
      <w:r>
        <w:rPr>
          <w:rFonts w:hint="eastAsia"/>
          <w:spacing w:val="-3"/>
          <w:sz w:val="24"/>
          <w:szCs w:val="24"/>
        </w:rPr>
        <w:t>镀锌扁钢跨接。</w:t>
      </w:r>
    </w:p>
    <w:p w14:paraId="5B43C354" w14:textId="77777777" w:rsidR="0067440D" w:rsidRDefault="00000000">
      <w:pPr>
        <w:spacing w:line="360" w:lineRule="auto"/>
        <w:ind w:firstLine="468"/>
        <w:rPr>
          <w:spacing w:val="-3"/>
          <w:sz w:val="24"/>
          <w:szCs w:val="24"/>
        </w:rPr>
      </w:pPr>
      <w:r>
        <w:rPr>
          <w:rFonts w:hint="eastAsia"/>
          <w:spacing w:val="-3"/>
          <w:sz w:val="24"/>
          <w:szCs w:val="24"/>
        </w:rPr>
        <w:t>7</w:t>
      </w:r>
      <w:r>
        <w:rPr>
          <w:rFonts w:hint="eastAsia"/>
          <w:spacing w:val="-3"/>
          <w:sz w:val="24"/>
          <w:szCs w:val="24"/>
        </w:rPr>
        <w:t>、应急电源及应急照明</w:t>
      </w:r>
    </w:p>
    <w:p w14:paraId="51A95DD5" w14:textId="77777777" w:rsidR="0067440D" w:rsidRDefault="00000000">
      <w:pPr>
        <w:spacing w:line="360" w:lineRule="auto"/>
        <w:ind w:firstLine="468"/>
        <w:rPr>
          <w:spacing w:val="-3"/>
          <w:sz w:val="24"/>
          <w:szCs w:val="24"/>
        </w:rPr>
      </w:pPr>
      <w:r>
        <w:rPr>
          <w:rFonts w:hint="eastAsia"/>
          <w:spacing w:val="-3"/>
          <w:sz w:val="24"/>
          <w:szCs w:val="24"/>
        </w:rPr>
        <w:t>集气站设</w:t>
      </w:r>
      <w:r>
        <w:rPr>
          <w:rFonts w:hint="eastAsia"/>
          <w:spacing w:val="-3"/>
          <w:sz w:val="24"/>
          <w:szCs w:val="24"/>
        </w:rPr>
        <w:t>10/0.4kV</w:t>
      </w:r>
      <w:r>
        <w:rPr>
          <w:rFonts w:hint="eastAsia"/>
          <w:spacing w:val="-3"/>
          <w:sz w:val="24"/>
          <w:szCs w:val="24"/>
        </w:rPr>
        <w:t>杆上变电站作为各站配电中心，其</w:t>
      </w:r>
      <w:r>
        <w:rPr>
          <w:rFonts w:hint="eastAsia"/>
          <w:spacing w:val="-3"/>
          <w:sz w:val="24"/>
          <w:szCs w:val="24"/>
        </w:rPr>
        <w:t>10kV</w:t>
      </w:r>
      <w:r>
        <w:rPr>
          <w:rFonts w:hint="eastAsia"/>
          <w:spacing w:val="-3"/>
          <w:sz w:val="24"/>
          <w:szCs w:val="24"/>
        </w:rPr>
        <w:t>电源就近引自气田</w:t>
      </w:r>
      <w:r>
        <w:rPr>
          <w:rFonts w:hint="eastAsia"/>
          <w:spacing w:val="-3"/>
          <w:sz w:val="24"/>
          <w:szCs w:val="24"/>
        </w:rPr>
        <w:t>10kV</w:t>
      </w:r>
      <w:r>
        <w:rPr>
          <w:rFonts w:hint="eastAsia"/>
          <w:spacing w:val="-3"/>
          <w:sz w:val="24"/>
          <w:szCs w:val="24"/>
        </w:rPr>
        <w:t>架空线路，并设在线式</w:t>
      </w:r>
      <w:r>
        <w:rPr>
          <w:rFonts w:hint="eastAsia"/>
          <w:spacing w:val="-3"/>
          <w:sz w:val="24"/>
          <w:szCs w:val="24"/>
        </w:rPr>
        <w:t>UPS</w:t>
      </w:r>
      <w:r>
        <w:rPr>
          <w:rFonts w:hint="eastAsia"/>
          <w:spacing w:val="-3"/>
          <w:sz w:val="24"/>
          <w:szCs w:val="24"/>
        </w:rPr>
        <w:t>电源装置为自控仪表、通信供电，</w:t>
      </w:r>
      <w:r>
        <w:rPr>
          <w:rFonts w:hint="eastAsia"/>
          <w:spacing w:val="-3"/>
          <w:sz w:val="24"/>
          <w:szCs w:val="24"/>
        </w:rPr>
        <w:t>UPS</w:t>
      </w:r>
      <w:r>
        <w:rPr>
          <w:rFonts w:hint="eastAsia"/>
          <w:spacing w:val="-3"/>
          <w:sz w:val="24"/>
          <w:szCs w:val="24"/>
        </w:rPr>
        <w:t>容量为</w:t>
      </w:r>
      <w:r>
        <w:rPr>
          <w:rFonts w:hint="eastAsia"/>
          <w:spacing w:val="-3"/>
          <w:sz w:val="24"/>
          <w:szCs w:val="24"/>
        </w:rPr>
        <w:t>10kVA</w:t>
      </w:r>
      <w:r>
        <w:rPr>
          <w:rFonts w:hint="eastAsia"/>
          <w:spacing w:val="-3"/>
          <w:sz w:val="24"/>
          <w:szCs w:val="24"/>
        </w:rPr>
        <w:t>，备用时间</w:t>
      </w:r>
      <w:r>
        <w:rPr>
          <w:rFonts w:hint="eastAsia"/>
          <w:spacing w:val="-3"/>
          <w:sz w:val="24"/>
          <w:szCs w:val="24"/>
        </w:rPr>
        <w:t>4h</w:t>
      </w:r>
      <w:r>
        <w:rPr>
          <w:rFonts w:hint="eastAsia"/>
          <w:spacing w:val="-3"/>
          <w:sz w:val="24"/>
          <w:szCs w:val="24"/>
        </w:rPr>
        <w:t>。</w:t>
      </w:r>
    </w:p>
    <w:p w14:paraId="698198EE" w14:textId="77777777" w:rsidR="0067440D" w:rsidRDefault="00000000">
      <w:pPr>
        <w:spacing w:line="360" w:lineRule="auto"/>
        <w:ind w:firstLine="468"/>
        <w:rPr>
          <w:spacing w:val="-3"/>
          <w:sz w:val="24"/>
          <w:szCs w:val="24"/>
        </w:rPr>
      </w:pPr>
      <w:r>
        <w:rPr>
          <w:rFonts w:hint="eastAsia"/>
          <w:spacing w:val="-3"/>
          <w:sz w:val="24"/>
          <w:szCs w:val="24"/>
        </w:rPr>
        <w:t>8</w:t>
      </w:r>
      <w:r>
        <w:rPr>
          <w:rFonts w:hint="eastAsia"/>
          <w:spacing w:val="-3"/>
          <w:sz w:val="24"/>
          <w:szCs w:val="24"/>
        </w:rPr>
        <w:t>、通风设施</w:t>
      </w:r>
    </w:p>
    <w:p w14:paraId="2BD4D986" w14:textId="77777777" w:rsidR="0067440D" w:rsidRDefault="00000000">
      <w:pPr>
        <w:spacing w:line="360" w:lineRule="auto"/>
        <w:ind w:firstLine="468"/>
        <w:rPr>
          <w:spacing w:val="-3"/>
          <w:sz w:val="24"/>
          <w:szCs w:val="24"/>
        </w:rPr>
      </w:pPr>
      <w:r>
        <w:rPr>
          <w:rFonts w:hint="eastAsia"/>
          <w:spacing w:val="-3"/>
          <w:sz w:val="24"/>
          <w:szCs w:val="24"/>
        </w:rPr>
        <w:t>集气站为无人值守站，站内房屋建筑为仪控室和配电室，采用自然通风。项目对脱水站、供水泵站配电室、化验间、卫生间采取了机械通风、自然通风的设计。</w:t>
      </w:r>
    </w:p>
    <w:p w14:paraId="1FA9B536" w14:textId="77777777" w:rsidR="0067440D" w:rsidRDefault="00000000">
      <w:pPr>
        <w:spacing w:line="360" w:lineRule="auto"/>
        <w:ind w:firstLine="468"/>
        <w:rPr>
          <w:spacing w:val="-3"/>
          <w:sz w:val="24"/>
          <w:szCs w:val="24"/>
        </w:rPr>
      </w:pPr>
      <w:r>
        <w:rPr>
          <w:rFonts w:hint="eastAsia"/>
          <w:spacing w:val="-3"/>
          <w:sz w:val="24"/>
          <w:szCs w:val="24"/>
        </w:rPr>
        <w:t>9</w:t>
      </w:r>
      <w:r>
        <w:rPr>
          <w:rFonts w:hint="eastAsia"/>
          <w:spacing w:val="-3"/>
          <w:sz w:val="24"/>
          <w:szCs w:val="24"/>
        </w:rPr>
        <w:t>、安全泄放</w:t>
      </w:r>
    </w:p>
    <w:p w14:paraId="4C998FB0" w14:textId="77777777" w:rsidR="0067440D" w:rsidRDefault="00000000">
      <w:pPr>
        <w:spacing w:line="360" w:lineRule="auto"/>
        <w:ind w:firstLine="468"/>
        <w:rPr>
          <w:spacing w:val="-3"/>
          <w:sz w:val="24"/>
          <w:szCs w:val="24"/>
        </w:rPr>
      </w:pPr>
      <w:r>
        <w:rPr>
          <w:rFonts w:hint="eastAsia"/>
          <w:spacing w:val="-3"/>
          <w:sz w:val="24"/>
          <w:szCs w:val="24"/>
        </w:rPr>
        <w:t>严格执行压力容器设计规定和监察规程，所有可能超压的压力容器、压力管道按规定装设安全泄放装置，安全阀泄放统一汇入安全泄放系统。</w:t>
      </w:r>
    </w:p>
    <w:p w14:paraId="3A2A402F" w14:textId="77777777" w:rsidR="0067440D" w:rsidRDefault="00000000">
      <w:pPr>
        <w:spacing w:line="360" w:lineRule="auto"/>
        <w:ind w:firstLine="468"/>
        <w:rPr>
          <w:spacing w:val="-3"/>
          <w:sz w:val="24"/>
          <w:szCs w:val="24"/>
        </w:rPr>
      </w:pPr>
      <w:r>
        <w:rPr>
          <w:rFonts w:hint="eastAsia"/>
          <w:spacing w:val="-3"/>
          <w:sz w:val="24"/>
          <w:szCs w:val="24"/>
        </w:rPr>
        <w:t>井场内设置有紧急切断、井口地面安全装置。</w:t>
      </w:r>
    </w:p>
    <w:p w14:paraId="01ED1E79" w14:textId="77777777" w:rsidR="0067440D" w:rsidRDefault="00000000">
      <w:pPr>
        <w:spacing w:line="360" w:lineRule="auto"/>
        <w:ind w:firstLine="468"/>
        <w:rPr>
          <w:spacing w:val="-3"/>
          <w:sz w:val="24"/>
          <w:szCs w:val="24"/>
        </w:rPr>
      </w:pPr>
      <w:r>
        <w:rPr>
          <w:rFonts w:hint="eastAsia"/>
          <w:spacing w:val="-3"/>
          <w:sz w:val="24"/>
          <w:szCs w:val="24"/>
        </w:rPr>
        <w:t>根据《泄压和减压系统指南》（</w:t>
      </w:r>
      <w:r>
        <w:rPr>
          <w:rFonts w:hint="eastAsia"/>
          <w:spacing w:val="-3"/>
          <w:sz w:val="24"/>
          <w:szCs w:val="24"/>
        </w:rPr>
        <w:t>SY/T10043-2002</w:t>
      </w:r>
      <w:r>
        <w:rPr>
          <w:rFonts w:hint="eastAsia"/>
          <w:spacing w:val="-3"/>
          <w:sz w:val="24"/>
          <w:szCs w:val="24"/>
        </w:rPr>
        <w:t>），在紧急泄放的情况下，对于压力容器应满足在</w:t>
      </w:r>
      <w:r>
        <w:rPr>
          <w:rFonts w:hint="eastAsia"/>
          <w:spacing w:val="-3"/>
          <w:sz w:val="24"/>
          <w:szCs w:val="24"/>
        </w:rPr>
        <w:t>15min</w:t>
      </w:r>
      <w:r>
        <w:rPr>
          <w:rFonts w:hint="eastAsia"/>
          <w:spacing w:val="-3"/>
          <w:sz w:val="24"/>
          <w:szCs w:val="24"/>
        </w:rPr>
        <w:t>内将压力降至</w:t>
      </w:r>
      <w:r>
        <w:rPr>
          <w:rFonts w:hint="eastAsia"/>
          <w:spacing w:val="-3"/>
          <w:sz w:val="24"/>
          <w:szCs w:val="24"/>
        </w:rPr>
        <w:t>0.69MPa</w:t>
      </w:r>
      <w:r>
        <w:rPr>
          <w:rFonts w:hint="eastAsia"/>
          <w:spacing w:val="-3"/>
          <w:sz w:val="24"/>
          <w:szCs w:val="24"/>
        </w:rPr>
        <w:t>或者压力容器设计压力的</w:t>
      </w:r>
      <w:r>
        <w:rPr>
          <w:rFonts w:hint="eastAsia"/>
          <w:spacing w:val="-3"/>
          <w:sz w:val="24"/>
          <w:szCs w:val="24"/>
        </w:rPr>
        <w:t>50%</w:t>
      </w:r>
      <w:r>
        <w:rPr>
          <w:rFonts w:hint="eastAsia"/>
          <w:spacing w:val="-3"/>
          <w:sz w:val="24"/>
          <w:szCs w:val="24"/>
        </w:rPr>
        <w:t>，取两者中较低的。</w:t>
      </w:r>
    </w:p>
    <w:p w14:paraId="00B6C1CE" w14:textId="77777777" w:rsidR="0067440D" w:rsidRDefault="00000000">
      <w:pPr>
        <w:spacing w:line="360" w:lineRule="auto"/>
        <w:ind w:firstLine="468"/>
        <w:rPr>
          <w:spacing w:val="-3"/>
          <w:sz w:val="24"/>
          <w:szCs w:val="24"/>
        </w:rPr>
      </w:pPr>
      <w:r>
        <w:rPr>
          <w:rFonts w:hint="eastAsia"/>
          <w:spacing w:val="-3"/>
          <w:sz w:val="24"/>
          <w:szCs w:val="24"/>
        </w:rPr>
        <w:t>在每个标准化集气站的井口和出站管道上设置了紧急切断阀，设置了一套</w:t>
      </w:r>
      <w:r>
        <w:rPr>
          <w:rFonts w:hint="eastAsia"/>
          <w:spacing w:val="-3"/>
          <w:sz w:val="24"/>
          <w:szCs w:val="24"/>
        </w:rPr>
        <w:t>BDV</w:t>
      </w:r>
      <w:r>
        <w:rPr>
          <w:rFonts w:hint="eastAsia"/>
          <w:spacing w:val="-3"/>
          <w:sz w:val="24"/>
          <w:szCs w:val="24"/>
        </w:rPr>
        <w:t>泄压</w:t>
      </w:r>
      <w:r>
        <w:rPr>
          <w:rFonts w:hint="eastAsia"/>
          <w:spacing w:val="-3"/>
          <w:sz w:val="24"/>
          <w:szCs w:val="24"/>
        </w:rPr>
        <w:t xml:space="preserve"> </w:t>
      </w:r>
      <w:r>
        <w:rPr>
          <w:rFonts w:hint="eastAsia"/>
          <w:spacing w:val="-3"/>
          <w:sz w:val="24"/>
          <w:szCs w:val="24"/>
        </w:rPr>
        <w:t>系统，事故状态下</w:t>
      </w:r>
      <w:r>
        <w:rPr>
          <w:rFonts w:hint="eastAsia"/>
          <w:spacing w:val="-3"/>
          <w:sz w:val="24"/>
          <w:szCs w:val="24"/>
        </w:rPr>
        <w:t>BDV</w:t>
      </w:r>
      <w:r>
        <w:rPr>
          <w:rFonts w:hint="eastAsia"/>
          <w:spacing w:val="-3"/>
          <w:sz w:val="24"/>
          <w:szCs w:val="24"/>
        </w:rPr>
        <w:t>自动开启，保障站内工艺设备、管道安全，同时水套加热炉和分离器设置安全阀，安全阀泄放的气体引入同级压力的放空管线。</w:t>
      </w:r>
    </w:p>
    <w:p w14:paraId="7E35B801" w14:textId="77777777" w:rsidR="0067440D" w:rsidRDefault="00000000">
      <w:pPr>
        <w:spacing w:line="360" w:lineRule="auto"/>
        <w:ind w:firstLine="468"/>
        <w:rPr>
          <w:spacing w:val="-3"/>
          <w:sz w:val="24"/>
          <w:szCs w:val="24"/>
        </w:rPr>
      </w:pPr>
      <w:r>
        <w:rPr>
          <w:rFonts w:hint="eastAsia"/>
          <w:spacing w:val="-3"/>
          <w:sz w:val="24"/>
          <w:szCs w:val="24"/>
        </w:rPr>
        <w:t>每个集气站的放空管统一规格，采用标准化设计。由于</w:t>
      </w:r>
      <w:r>
        <w:rPr>
          <w:rFonts w:hint="eastAsia"/>
          <w:spacing w:val="-3"/>
          <w:sz w:val="24"/>
          <w:szCs w:val="24"/>
        </w:rPr>
        <w:t>6</w:t>
      </w:r>
      <w:r>
        <w:rPr>
          <w:rFonts w:hint="eastAsia"/>
          <w:spacing w:val="-3"/>
          <w:sz w:val="24"/>
          <w:szCs w:val="24"/>
        </w:rPr>
        <w:t>～</w:t>
      </w:r>
      <w:r>
        <w:rPr>
          <w:rFonts w:hint="eastAsia"/>
          <w:spacing w:val="-3"/>
          <w:sz w:val="24"/>
          <w:szCs w:val="24"/>
        </w:rPr>
        <w:t>8</w:t>
      </w:r>
      <w:r>
        <w:rPr>
          <w:rFonts w:hint="eastAsia"/>
          <w:spacing w:val="-3"/>
          <w:sz w:val="24"/>
          <w:szCs w:val="24"/>
        </w:rPr>
        <w:t>井式每个标准化集气站站内设备和配管的水容积相差不大，所以放空量统一按</w:t>
      </w:r>
      <w:r>
        <w:rPr>
          <w:rFonts w:hint="eastAsia"/>
          <w:spacing w:val="-3"/>
          <w:sz w:val="24"/>
          <w:szCs w:val="24"/>
        </w:rPr>
        <w:t>8</w:t>
      </w:r>
      <w:r>
        <w:rPr>
          <w:rFonts w:hint="eastAsia"/>
          <w:spacing w:val="-3"/>
          <w:sz w:val="24"/>
          <w:szCs w:val="24"/>
        </w:rPr>
        <w:t>井式计算。按规范要求，集气站压力在</w:t>
      </w:r>
      <w:r>
        <w:rPr>
          <w:rFonts w:hint="eastAsia"/>
          <w:spacing w:val="-3"/>
          <w:sz w:val="24"/>
          <w:szCs w:val="24"/>
        </w:rPr>
        <w:t>15</w:t>
      </w:r>
      <w:r>
        <w:rPr>
          <w:rFonts w:hint="eastAsia"/>
          <w:spacing w:val="-3"/>
          <w:sz w:val="24"/>
          <w:szCs w:val="24"/>
        </w:rPr>
        <w:t>分钟内将压力从</w:t>
      </w:r>
      <w:r>
        <w:rPr>
          <w:rFonts w:hint="eastAsia"/>
          <w:spacing w:val="-3"/>
          <w:sz w:val="24"/>
          <w:szCs w:val="24"/>
        </w:rPr>
        <w:t>6.3MPa</w:t>
      </w:r>
      <w:r>
        <w:rPr>
          <w:rFonts w:hint="eastAsia"/>
          <w:spacing w:val="-3"/>
          <w:sz w:val="24"/>
          <w:szCs w:val="24"/>
        </w:rPr>
        <w:t>泄放到</w:t>
      </w:r>
      <w:r>
        <w:rPr>
          <w:rFonts w:hint="eastAsia"/>
          <w:spacing w:val="-3"/>
          <w:sz w:val="24"/>
          <w:szCs w:val="24"/>
        </w:rPr>
        <w:t>0.69MPa</w:t>
      </w:r>
      <w:r>
        <w:rPr>
          <w:rFonts w:hint="eastAsia"/>
          <w:spacing w:val="-3"/>
          <w:sz w:val="24"/>
          <w:szCs w:val="24"/>
        </w:rPr>
        <w:t>，泄放量为</w:t>
      </w:r>
      <w:r>
        <w:rPr>
          <w:rFonts w:hint="eastAsia"/>
          <w:spacing w:val="-3"/>
          <w:sz w:val="24"/>
          <w:szCs w:val="24"/>
        </w:rPr>
        <w:t>2.5</w:t>
      </w:r>
      <w:r>
        <w:rPr>
          <w:rFonts w:hint="eastAsia"/>
          <w:spacing w:val="-3"/>
          <w:sz w:val="24"/>
          <w:szCs w:val="24"/>
        </w:rPr>
        <w:t>×</w:t>
      </w:r>
      <w:r>
        <w:rPr>
          <w:rFonts w:hint="eastAsia"/>
          <w:spacing w:val="-3"/>
          <w:sz w:val="24"/>
          <w:szCs w:val="24"/>
        </w:rPr>
        <w:t>10</w:t>
      </w:r>
      <w:r>
        <w:rPr>
          <w:rFonts w:hint="eastAsia"/>
          <w:spacing w:val="-3"/>
          <w:sz w:val="24"/>
          <w:szCs w:val="24"/>
          <w:vertAlign w:val="superscript"/>
        </w:rPr>
        <w:t>4</w:t>
      </w:r>
      <w:r>
        <w:rPr>
          <w:rFonts w:hint="eastAsia"/>
          <w:spacing w:val="-3"/>
          <w:sz w:val="24"/>
          <w:szCs w:val="24"/>
        </w:rPr>
        <w:t>m</w:t>
      </w:r>
      <w:r>
        <w:rPr>
          <w:rFonts w:hint="eastAsia"/>
          <w:spacing w:val="-3"/>
          <w:sz w:val="24"/>
          <w:szCs w:val="24"/>
          <w:vertAlign w:val="superscript"/>
        </w:rPr>
        <w:t>3</w:t>
      </w:r>
      <w:r>
        <w:rPr>
          <w:rFonts w:hint="eastAsia"/>
          <w:spacing w:val="-3"/>
          <w:sz w:val="24"/>
          <w:szCs w:val="24"/>
        </w:rPr>
        <w:t>/h</w:t>
      </w:r>
      <w:r>
        <w:rPr>
          <w:rFonts w:hint="eastAsia"/>
          <w:spacing w:val="-3"/>
          <w:sz w:val="24"/>
          <w:szCs w:val="24"/>
        </w:rPr>
        <w:t>，根据计算确定</w:t>
      </w:r>
      <w:r>
        <w:rPr>
          <w:rFonts w:hint="eastAsia"/>
          <w:spacing w:val="-3"/>
          <w:sz w:val="24"/>
          <w:szCs w:val="24"/>
        </w:rPr>
        <w:lastRenderedPageBreak/>
        <w:t>集气站的放空管规格采用</w:t>
      </w:r>
      <w:r>
        <w:rPr>
          <w:rFonts w:hint="eastAsia"/>
          <w:spacing w:val="-3"/>
          <w:sz w:val="24"/>
          <w:szCs w:val="24"/>
        </w:rPr>
        <w:t>DN150</w:t>
      </w:r>
      <w:r>
        <w:rPr>
          <w:rFonts w:hint="eastAsia"/>
          <w:spacing w:val="-3"/>
          <w:sz w:val="24"/>
          <w:szCs w:val="24"/>
        </w:rPr>
        <w:t>，高</w:t>
      </w:r>
      <w:r>
        <w:rPr>
          <w:rFonts w:hint="eastAsia"/>
          <w:spacing w:val="-3"/>
          <w:sz w:val="24"/>
          <w:szCs w:val="24"/>
        </w:rPr>
        <w:t>15m</w:t>
      </w:r>
      <w:r>
        <w:rPr>
          <w:rFonts w:hint="eastAsia"/>
          <w:spacing w:val="-3"/>
          <w:sz w:val="24"/>
          <w:szCs w:val="24"/>
        </w:rPr>
        <w:t>，</w:t>
      </w:r>
      <w:r>
        <w:rPr>
          <w:rFonts w:hint="eastAsia"/>
          <w:spacing w:val="-3"/>
          <w:sz w:val="24"/>
          <w:szCs w:val="24"/>
        </w:rPr>
        <w:t>3</w:t>
      </w:r>
      <w:r>
        <w:rPr>
          <w:rFonts w:hint="eastAsia"/>
          <w:spacing w:val="-3"/>
          <w:sz w:val="24"/>
          <w:szCs w:val="24"/>
        </w:rPr>
        <w:t>～</w:t>
      </w:r>
      <w:r>
        <w:rPr>
          <w:rFonts w:hint="eastAsia"/>
          <w:spacing w:val="-3"/>
          <w:sz w:val="24"/>
          <w:szCs w:val="24"/>
        </w:rPr>
        <w:t>4</w:t>
      </w:r>
      <w:r>
        <w:rPr>
          <w:rFonts w:hint="eastAsia"/>
          <w:spacing w:val="-3"/>
          <w:sz w:val="24"/>
          <w:szCs w:val="24"/>
        </w:rPr>
        <w:t>井式集气站选用</w:t>
      </w:r>
      <w:r>
        <w:rPr>
          <w:rFonts w:hint="eastAsia"/>
          <w:spacing w:val="-3"/>
          <w:sz w:val="24"/>
          <w:szCs w:val="24"/>
        </w:rPr>
        <w:t>DN100</w:t>
      </w:r>
      <w:r>
        <w:rPr>
          <w:rFonts w:hint="eastAsia"/>
          <w:spacing w:val="-3"/>
          <w:sz w:val="24"/>
          <w:szCs w:val="24"/>
        </w:rPr>
        <w:t>，高</w:t>
      </w:r>
      <w:r>
        <w:rPr>
          <w:rFonts w:hint="eastAsia"/>
          <w:spacing w:val="-3"/>
          <w:sz w:val="24"/>
          <w:szCs w:val="24"/>
        </w:rPr>
        <w:t>15m</w:t>
      </w:r>
      <w:r>
        <w:rPr>
          <w:rFonts w:hint="eastAsia"/>
          <w:spacing w:val="-3"/>
          <w:sz w:val="24"/>
          <w:szCs w:val="24"/>
        </w:rPr>
        <w:t>的放空管。</w:t>
      </w:r>
    </w:p>
    <w:p w14:paraId="6DE0E9BA" w14:textId="77777777" w:rsidR="0067440D" w:rsidRDefault="00000000">
      <w:pPr>
        <w:spacing w:line="360" w:lineRule="auto"/>
        <w:ind w:firstLine="468"/>
        <w:rPr>
          <w:spacing w:val="-3"/>
          <w:sz w:val="24"/>
          <w:szCs w:val="24"/>
        </w:rPr>
      </w:pPr>
      <w:r>
        <w:rPr>
          <w:rFonts w:hint="eastAsia"/>
          <w:spacing w:val="-3"/>
          <w:sz w:val="24"/>
          <w:szCs w:val="24"/>
        </w:rPr>
        <w:t>10</w:t>
      </w:r>
      <w:r>
        <w:rPr>
          <w:rFonts w:hint="eastAsia"/>
          <w:spacing w:val="-3"/>
          <w:sz w:val="24"/>
          <w:szCs w:val="24"/>
        </w:rPr>
        <w:t>、消防设施</w:t>
      </w:r>
    </w:p>
    <w:p w14:paraId="68737CD4" w14:textId="77777777" w:rsidR="0067440D" w:rsidRDefault="00000000">
      <w:pPr>
        <w:spacing w:line="360" w:lineRule="auto"/>
        <w:ind w:firstLine="468"/>
        <w:rPr>
          <w:spacing w:val="-3"/>
          <w:sz w:val="24"/>
          <w:szCs w:val="24"/>
        </w:rPr>
      </w:pPr>
      <w:r>
        <w:rPr>
          <w:rFonts w:hint="eastAsia"/>
          <w:spacing w:val="-3"/>
          <w:sz w:val="24"/>
          <w:szCs w:val="24"/>
        </w:rPr>
        <w:t>消防设计遵照《石油天然气工程设计防火规范》（</w:t>
      </w:r>
      <w:r>
        <w:rPr>
          <w:rFonts w:hint="eastAsia"/>
          <w:spacing w:val="-3"/>
          <w:sz w:val="24"/>
          <w:szCs w:val="24"/>
        </w:rPr>
        <w:t>GB50183-2004</w:t>
      </w:r>
      <w:r>
        <w:rPr>
          <w:rFonts w:hint="eastAsia"/>
          <w:spacing w:val="-3"/>
          <w:sz w:val="24"/>
          <w:szCs w:val="24"/>
        </w:rPr>
        <w:t>）、《建筑防火通用规范》（</w:t>
      </w:r>
      <w:r>
        <w:rPr>
          <w:rFonts w:hint="eastAsia"/>
          <w:spacing w:val="-3"/>
          <w:sz w:val="24"/>
          <w:szCs w:val="24"/>
        </w:rPr>
        <w:t>GB55037-2022</w:t>
      </w:r>
      <w:r>
        <w:rPr>
          <w:rFonts w:hint="eastAsia"/>
          <w:spacing w:val="-3"/>
          <w:sz w:val="24"/>
          <w:szCs w:val="24"/>
        </w:rPr>
        <w:t>）的规定，贯彻“预防为主，防消结合”的方针。井站、集气站属于五级站，</w:t>
      </w:r>
      <w:r>
        <w:rPr>
          <w:rFonts w:hint="eastAsia"/>
          <w:spacing w:val="-3"/>
          <w:sz w:val="24"/>
          <w:szCs w:val="24"/>
        </w:rPr>
        <w:t xml:space="preserve"> </w:t>
      </w:r>
      <w:r>
        <w:rPr>
          <w:rFonts w:hint="eastAsia"/>
          <w:spacing w:val="-3"/>
          <w:sz w:val="24"/>
          <w:szCs w:val="24"/>
        </w:rPr>
        <w:t>按要求配置灭火器材，</w:t>
      </w:r>
      <w:r>
        <w:rPr>
          <w:rFonts w:hint="eastAsia"/>
          <w:spacing w:val="-3"/>
          <w:sz w:val="24"/>
          <w:szCs w:val="24"/>
        </w:rPr>
        <w:t xml:space="preserve"> </w:t>
      </w:r>
      <w:r>
        <w:rPr>
          <w:rFonts w:hint="eastAsia"/>
          <w:spacing w:val="-3"/>
          <w:sz w:val="24"/>
          <w:szCs w:val="24"/>
        </w:rPr>
        <w:t>可扑灭初期火灾，可在新增井台配置</w:t>
      </w:r>
      <w:r>
        <w:rPr>
          <w:rFonts w:hint="eastAsia"/>
          <w:spacing w:val="-3"/>
          <w:sz w:val="24"/>
          <w:szCs w:val="24"/>
        </w:rPr>
        <w:t>2</w:t>
      </w:r>
      <w:r>
        <w:rPr>
          <w:rFonts w:hint="eastAsia"/>
          <w:spacing w:val="-3"/>
          <w:sz w:val="24"/>
          <w:szCs w:val="24"/>
        </w:rPr>
        <w:t>具</w:t>
      </w:r>
      <w:r>
        <w:rPr>
          <w:rFonts w:hint="eastAsia"/>
          <w:spacing w:val="-3"/>
          <w:sz w:val="24"/>
          <w:szCs w:val="24"/>
        </w:rPr>
        <w:t>MF/ABC8</w:t>
      </w:r>
      <w:r>
        <w:rPr>
          <w:rFonts w:hint="eastAsia"/>
          <w:spacing w:val="-3"/>
          <w:sz w:val="24"/>
          <w:szCs w:val="24"/>
        </w:rPr>
        <w:t>手提式磷酸铵盐干粉灭火器，配置一定数量的推车式及移动式磷酸铵盐干粉灭火器及二氧化碳灭火器。一旦发生火灾，可随时启用扑救。</w:t>
      </w:r>
    </w:p>
    <w:p w14:paraId="3188BF63" w14:textId="77777777" w:rsidR="0067440D" w:rsidRDefault="00000000">
      <w:pPr>
        <w:spacing w:line="360" w:lineRule="auto"/>
        <w:ind w:firstLine="468"/>
        <w:rPr>
          <w:spacing w:val="-3"/>
          <w:sz w:val="24"/>
          <w:szCs w:val="24"/>
        </w:rPr>
      </w:pPr>
      <w:r>
        <w:rPr>
          <w:rFonts w:hint="eastAsia"/>
          <w:spacing w:val="-3"/>
          <w:sz w:val="24"/>
          <w:szCs w:val="24"/>
        </w:rPr>
        <w:t>11</w:t>
      </w:r>
      <w:r>
        <w:rPr>
          <w:rFonts w:hint="eastAsia"/>
          <w:spacing w:val="-3"/>
          <w:sz w:val="24"/>
          <w:szCs w:val="24"/>
        </w:rPr>
        <w:t>、其他防火防爆安全措施</w:t>
      </w:r>
    </w:p>
    <w:p w14:paraId="662301CB" w14:textId="77777777" w:rsidR="0067440D" w:rsidRDefault="00000000">
      <w:pPr>
        <w:spacing w:line="360" w:lineRule="auto"/>
        <w:ind w:firstLine="468"/>
        <w:rPr>
          <w:spacing w:val="-3"/>
          <w:sz w:val="24"/>
          <w:szCs w:val="24"/>
        </w:rPr>
      </w:pPr>
      <w:r>
        <w:rPr>
          <w:rFonts w:hint="eastAsia"/>
          <w:spacing w:val="-3"/>
          <w:sz w:val="24"/>
          <w:szCs w:val="24"/>
        </w:rPr>
        <w:t>通信工程采用工业以太网</w:t>
      </w:r>
      <w:r>
        <w:rPr>
          <w:rFonts w:hint="eastAsia"/>
          <w:spacing w:val="-3"/>
          <w:sz w:val="24"/>
          <w:szCs w:val="24"/>
        </w:rPr>
        <w:t>+</w:t>
      </w:r>
      <w:r>
        <w:rPr>
          <w:rFonts w:hint="eastAsia"/>
          <w:spacing w:val="-3"/>
          <w:sz w:val="24"/>
          <w:szCs w:val="24"/>
        </w:rPr>
        <w:t>光纤传输方案。此外，沿线所设工艺站场附近均有中国电信网络接入和中国移动信号覆盖，脱水站、各集气站、各采气平台及阀室采用</w:t>
      </w:r>
      <w:r>
        <w:rPr>
          <w:rFonts w:hint="eastAsia"/>
          <w:spacing w:val="-3"/>
          <w:sz w:val="24"/>
          <w:szCs w:val="24"/>
        </w:rPr>
        <w:t>GPRS</w:t>
      </w:r>
      <w:r>
        <w:rPr>
          <w:rFonts w:hint="eastAsia"/>
          <w:spacing w:val="-3"/>
          <w:sz w:val="24"/>
          <w:szCs w:val="24"/>
        </w:rPr>
        <w:t>无线公网作为仪表数据信号的备用传输方式。站场设置工业电视监控系统、周界防御系统、语音告警广播系统、火灾报警与消防联动系统、巡线抢修及应急通信系统、火灾报警系统。</w:t>
      </w:r>
    </w:p>
    <w:p w14:paraId="6808B7DD" w14:textId="77777777" w:rsidR="0067440D" w:rsidRDefault="00000000">
      <w:pPr>
        <w:pStyle w:val="4"/>
        <w:keepNext w:val="0"/>
        <w:keepLines w:val="0"/>
        <w:spacing w:beforeLines="50" w:before="156" w:line="360" w:lineRule="auto"/>
        <w:rPr>
          <w:sz w:val="24"/>
          <w:szCs w:val="24"/>
        </w:rPr>
      </w:pPr>
      <w:r>
        <w:rPr>
          <w:rFonts w:hint="eastAsia"/>
          <w:sz w:val="24"/>
          <w:szCs w:val="24"/>
        </w:rPr>
        <w:t>安全管理措施</w:t>
      </w:r>
    </w:p>
    <w:p w14:paraId="31828170" w14:textId="77777777" w:rsidR="0067440D" w:rsidRDefault="00000000">
      <w:pPr>
        <w:spacing w:line="360" w:lineRule="auto"/>
        <w:ind w:firstLine="468"/>
        <w:rPr>
          <w:spacing w:val="-3"/>
          <w:sz w:val="24"/>
          <w:szCs w:val="24"/>
        </w:rPr>
      </w:pPr>
      <w:r>
        <w:rPr>
          <w:rFonts w:hint="eastAsia"/>
          <w:spacing w:val="-3"/>
          <w:sz w:val="24"/>
          <w:szCs w:val="24"/>
        </w:rPr>
        <w:t>建设单位安全监督包括管理机构设置、人员配置、设备管理、教育培训、检测检验、安全检查、隐患排查及整改、现场监督等方面。</w:t>
      </w:r>
    </w:p>
    <w:p w14:paraId="76AC6B98" w14:textId="77777777" w:rsidR="0067440D" w:rsidRDefault="00000000">
      <w:pPr>
        <w:spacing w:line="360" w:lineRule="auto"/>
        <w:ind w:firstLine="468"/>
        <w:rPr>
          <w:spacing w:val="-3"/>
          <w:sz w:val="24"/>
          <w:szCs w:val="24"/>
        </w:rPr>
      </w:pPr>
      <w:r>
        <w:rPr>
          <w:rFonts w:hint="eastAsia"/>
          <w:spacing w:val="-3"/>
          <w:sz w:val="24"/>
          <w:szCs w:val="24"/>
        </w:rPr>
        <w:t>1</w:t>
      </w:r>
      <w:r>
        <w:rPr>
          <w:rFonts w:hint="eastAsia"/>
          <w:spacing w:val="-3"/>
          <w:sz w:val="24"/>
          <w:szCs w:val="24"/>
        </w:rPr>
        <w:t>、按照国家有关规定设置专门的安全生产管理机构，建立建全各类安全管理规章制度并建立管理体系和信息反馈体系。配备专职安全或兼职人员，</w:t>
      </w:r>
      <w:r>
        <w:rPr>
          <w:rFonts w:hint="eastAsia"/>
          <w:spacing w:val="-3"/>
          <w:sz w:val="24"/>
          <w:szCs w:val="24"/>
        </w:rPr>
        <w:t xml:space="preserve"> </w:t>
      </w:r>
      <w:r>
        <w:rPr>
          <w:rFonts w:hint="eastAsia"/>
          <w:spacing w:val="-3"/>
          <w:sz w:val="24"/>
          <w:szCs w:val="24"/>
        </w:rPr>
        <w:t>配备必要的安全卫生教育设施和安全卫生监督、检测仪器和设备。</w:t>
      </w:r>
    </w:p>
    <w:p w14:paraId="4FA8921D" w14:textId="77777777" w:rsidR="0067440D" w:rsidRDefault="00000000">
      <w:pPr>
        <w:spacing w:line="360" w:lineRule="auto"/>
        <w:ind w:firstLine="468"/>
        <w:rPr>
          <w:spacing w:val="-3"/>
          <w:sz w:val="24"/>
          <w:szCs w:val="24"/>
        </w:rPr>
      </w:pPr>
      <w:r>
        <w:rPr>
          <w:rFonts w:hint="eastAsia"/>
          <w:spacing w:val="-3"/>
          <w:sz w:val="24"/>
          <w:szCs w:val="24"/>
        </w:rPr>
        <w:t>2</w:t>
      </w:r>
      <w:r>
        <w:rPr>
          <w:rFonts w:hint="eastAsia"/>
          <w:spacing w:val="-3"/>
          <w:sz w:val="24"/>
          <w:szCs w:val="24"/>
        </w:rPr>
        <w:t>、制定各种作业的安全操作技术规程，强化操作纪律和劳动纪律，特种作业人员必须持证上岗。</w:t>
      </w:r>
    </w:p>
    <w:p w14:paraId="10FA51F5" w14:textId="77777777" w:rsidR="0067440D" w:rsidRDefault="00000000">
      <w:pPr>
        <w:spacing w:line="360" w:lineRule="auto"/>
        <w:ind w:firstLine="468"/>
        <w:rPr>
          <w:spacing w:val="-3"/>
          <w:sz w:val="24"/>
          <w:szCs w:val="24"/>
        </w:rPr>
      </w:pPr>
      <w:r>
        <w:rPr>
          <w:rFonts w:hint="eastAsia"/>
          <w:spacing w:val="-3"/>
          <w:sz w:val="24"/>
          <w:szCs w:val="24"/>
        </w:rPr>
        <w:t>3</w:t>
      </w:r>
      <w:r>
        <w:rPr>
          <w:rFonts w:hint="eastAsia"/>
          <w:spacing w:val="-3"/>
          <w:sz w:val="24"/>
          <w:szCs w:val="24"/>
        </w:rPr>
        <w:t>、加强全员教育和培训，制定培训计划和再培训计划，增强安全意识，提高安全操作技能和事故应急能力。</w:t>
      </w:r>
    </w:p>
    <w:p w14:paraId="6E26DB4C" w14:textId="77777777" w:rsidR="0067440D" w:rsidRDefault="00000000">
      <w:pPr>
        <w:spacing w:line="360" w:lineRule="auto"/>
        <w:ind w:firstLine="468"/>
        <w:rPr>
          <w:spacing w:val="-3"/>
          <w:sz w:val="24"/>
          <w:szCs w:val="24"/>
        </w:rPr>
      </w:pPr>
      <w:r>
        <w:rPr>
          <w:rFonts w:hint="eastAsia"/>
          <w:spacing w:val="-3"/>
          <w:sz w:val="24"/>
          <w:szCs w:val="24"/>
        </w:rPr>
        <w:t>4</w:t>
      </w:r>
      <w:r>
        <w:rPr>
          <w:rFonts w:hint="eastAsia"/>
          <w:spacing w:val="-3"/>
          <w:sz w:val="24"/>
          <w:szCs w:val="24"/>
        </w:rPr>
        <w:t>、建立建全安全检查制度，经常进行安全检查，及时整改隐患，防止事故的发生。</w:t>
      </w:r>
    </w:p>
    <w:p w14:paraId="63B7F4C2" w14:textId="77777777" w:rsidR="0067440D" w:rsidRDefault="00000000">
      <w:pPr>
        <w:spacing w:line="360" w:lineRule="auto"/>
        <w:ind w:firstLine="468"/>
        <w:rPr>
          <w:spacing w:val="-3"/>
          <w:sz w:val="24"/>
          <w:szCs w:val="24"/>
        </w:rPr>
      </w:pPr>
      <w:r>
        <w:rPr>
          <w:rFonts w:hint="eastAsia"/>
          <w:spacing w:val="-3"/>
          <w:sz w:val="24"/>
          <w:szCs w:val="24"/>
        </w:rPr>
        <w:t>5</w:t>
      </w:r>
      <w:r>
        <w:rPr>
          <w:rFonts w:hint="eastAsia"/>
          <w:spacing w:val="-3"/>
          <w:sz w:val="24"/>
          <w:szCs w:val="24"/>
        </w:rPr>
        <w:t>、制定特殊危险事件及突发事件的应急预案，并进行必要的实战演练，保证突发情况下的应急处理能力。</w:t>
      </w:r>
    </w:p>
    <w:p w14:paraId="2335A3F3" w14:textId="77777777" w:rsidR="0067440D" w:rsidRDefault="00000000">
      <w:pPr>
        <w:pStyle w:val="4"/>
        <w:keepNext w:val="0"/>
        <w:keepLines w:val="0"/>
        <w:spacing w:beforeLines="50" w:before="156" w:line="360" w:lineRule="auto"/>
        <w:rPr>
          <w:sz w:val="24"/>
          <w:szCs w:val="24"/>
        </w:rPr>
      </w:pPr>
      <w:r>
        <w:rPr>
          <w:rFonts w:hint="eastAsia"/>
          <w:sz w:val="24"/>
          <w:szCs w:val="24"/>
        </w:rPr>
        <w:t>应急措施</w:t>
      </w:r>
    </w:p>
    <w:p w14:paraId="5BDF6336" w14:textId="77777777" w:rsidR="0067440D" w:rsidRDefault="00000000">
      <w:pPr>
        <w:spacing w:line="360" w:lineRule="auto"/>
        <w:ind w:firstLine="468"/>
        <w:rPr>
          <w:spacing w:val="-3"/>
          <w:sz w:val="24"/>
          <w:szCs w:val="24"/>
        </w:rPr>
      </w:pPr>
      <w:r>
        <w:rPr>
          <w:rFonts w:hint="eastAsia"/>
          <w:spacing w:val="-3"/>
          <w:sz w:val="24"/>
          <w:szCs w:val="24"/>
        </w:rPr>
        <w:t>各单位根据《中华人民共和国安全生产法》、《生产安全事故应急预案管理办法》等的要求，结合工程特点给出应急要求，制定应急预案。</w:t>
      </w:r>
    </w:p>
    <w:p w14:paraId="23EE08D4" w14:textId="77777777" w:rsidR="0067440D" w:rsidRDefault="00000000">
      <w:pPr>
        <w:spacing w:line="360" w:lineRule="auto"/>
        <w:ind w:firstLine="468"/>
        <w:rPr>
          <w:spacing w:val="-3"/>
          <w:sz w:val="24"/>
          <w:szCs w:val="24"/>
        </w:rPr>
      </w:pPr>
      <w:r>
        <w:rPr>
          <w:rFonts w:hint="eastAsia"/>
          <w:spacing w:val="-3"/>
          <w:sz w:val="24"/>
          <w:szCs w:val="24"/>
        </w:rPr>
        <w:lastRenderedPageBreak/>
        <w:t>涪陵页岩气一期工程焦石坝区块在白涛镇设有应急救援中心，应急中心设置消防、气防、医疗救护、环境监测、井控五大功能，在焦石镇设有二级消防站，二级消防站站内有消防官兵</w:t>
      </w:r>
      <w:r>
        <w:rPr>
          <w:rFonts w:hint="eastAsia"/>
          <w:spacing w:val="-3"/>
          <w:sz w:val="24"/>
          <w:szCs w:val="24"/>
        </w:rPr>
        <w:t>24</w:t>
      </w:r>
      <w:r>
        <w:rPr>
          <w:rFonts w:hint="eastAsia"/>
          <w:spacing w:val="-3"/>
          <w:sz w:val="24"/>
          <w:szCs w:val="24"/>
        </w:rPr>
        <w:t>人，配置</w:t>
      </w:r>
      <w:r>
        <w:rPr>
          <w:rFonts w:hint="eastAsia"/>
          <w:spacing w:val="-3"/>
          <w:sz w:val="24"/>
          <w:szCs w:val="24"/>
        </w:rPr>
        <w:t>10</w:t>
      </w:r>
      <w:r>
        <w:rPr>
          <w:rFonts w:hint="eastAsia"/>
          <w:spacing w:val="-3"/>
          <w:sz w:val="24"/>
          <w:szCs w:val="24"/>
        </w:rPr>
        <w:t>辆消防车（重型水罐泡沫联用消防车</w:t>
      </w:r>
      <w:r>
        <w:rPr>
          <w:rFonts w:hint="eastAsia"/>
          <w:spacing w:val="-3"/>
          <w:sz w:val="24"/>
          <w:szCs w:val="24"/>
        </w:rPr>
        <w:t>2</w:t>
      </w:r>
      <w:r>
        <w:rPr>
          <w:rFonts w:hint="eastAsia"/>
          <w:spacing w:val="-3"/>
          <w:sz w:val="24"/>
          <w:szCs w:val="24"/>
        </w:rPr>
        <w:t>辆、中型消防车</w:t>
      </w:r>
      <w:r>
        <w:rPr>
          <w:rFonts w:hint="eastAsia"/>
          <w:spacing w:val="-3"/>
          <w:sz w:val="24"/>
          <w:szCs w:val="24"/>
        </w:rPr>
        <w:t>4</w:t>
      </w:r>
      <w:r>
        <w:rPr>
          <w:rFonts w:hint="eastAsia"/>
          <w:spacing w:val="-3"/>
          <w:sz w:val="24"/>
          <w:szCs w:val="24"/>
        </w:rPr>
        <w:t>辆、干粉消防车</w:t>
      </w:r>
      <w:r>
        <w:rPr>
          <w:rFonts w:hint="eastAsia"/>
          <w:spacing w:val="-3"/>
          <w:sz w:val="24"/>
          <w:szCs w:val="24"/>
        </w:rPr>
        <w:t>1</w:t>
      </w:r>
      <w:r>
        <w:rPr>
          <w:rFonts w:hint="eastAsia"/>
          <w:spacing w:val="-3"/>
          <w:sz w:val="24"/>
          <w:szCs w:val="24"/>
        </w:rPr>
        <w:t>辆、</w:t>
      </w:r>
      <w:r>
        <w:rPr>
          <w:rFonts w:hint="eastAsia"/>
          <w:spacing w:val="-3"/>
          <w:sz w:val="24"/>
          <w:szCs w:val="24"/>
        </w:rPr>
        <w:t>1</w:t>
      </w:r>
      <w:r>
        <w:rPr>
          <w:rFonts w:hint="eastAsia"/>
          <w:spacing w:val="-3"/>
          <w:sz w:val="24"/>
          <w:szCs w:val="24"/>
        </w:rPr>
        <w:t>辆移动供气车、</w:t>
      </w:r>
      <w:r>
        <w:rPr>
          <w:rFonts w:hint="eastAsia"/>
          <w:spacing w:val="-3"/>
          <w:sz w:val="24"/>
          <w:szCs w:val="24"/>
        </w:rPr>
        <w:t>1</w:t>
      </w:r>
      <w:r>
        <w:rPr>
          <w:rFonts w:hint="eastAsia"/>
          <w:spacing w:val="-3"/>
          <w:sz w:val="24"/>
          <w:szCs w:val="24"/>
        </w:rPr>
        <w:t>辆通信指挥车、</w:t>
      </w:r>
      <w:r>
        <w:rPr>
          <w:rFonts w:hint="eastAsia"/>
          <w:spacing w:val="-3"/>
          <w:sz w:val="24"/>
          <w:szCs w:val="24"/>
        </w:rPr>
        <w:t>1</w:t>
      </w:r>
      <w:r>
        <w:rPr>
          <w:rFonts w:hint="eastAsia"/>
          <w:spacing w:val="-3"/>
          <w:sz w:val="24"/>
          <w:szCs w:val="24"/>
        </w:rPr>
        <w:t>辆应急皮卡车。消防车可以在</w:t>
      </w:r>
      <w:r>
        <w:rPr>
          <w:rFonts w:hint="eastAsia"/>
          <w:spacing w:val="-3"/>
          <w:sz w:val="24"/>
          <w:szCs w:val="24"/>
        </w:rPr>
        <w:t>30</w:t>
      </w:r>
      <w:r>
        <w:rPr>
          <w:rFonts w:hint="eastAsia"/>
          <w:spacing w:val="-3"/>
          <w:sz w:val="24"/>
          <w:szCs w:val="24"/>
        </w:rPr>
        <w:t>分钟内赶到救援，满足规范要求，可为焦页</w:t>
      </w:r>
      <w:r>
        <w:rPr>
          <w:rFonts w:hint="eastAsia"/>
          <w:spacing w:val="-3"/>
          <w:sz w:val="24"/>
          <w:szCs w:val="24"/>
        </w:rPr>
        <w:t>7</w:t>
      </w:r>
      <w:r>
        <w:rPr>
          <w:rFonts w:hint="eastAsia"/>
          <w:spacing w:val="-3"/>
          <w:sz w:val="24"/>
          <w:szCs w:val="24"/>
        </w:rPr>
        <w:t>号井组提供消防支援。</w:t>
      </w:r>
    </w:p>
    <w:p w14:paraId="7DD56A4E" w14:textId="77777777" w:rsidR="0067440D" w:rsidRDefault="00000000">
      <w:pPr>
        <w:pStyle w:val="2"/>
        <w:keepNext w:val="0"/>
        <w:keepLines w:val="0"/>
        <w:spacing w:before="156" w:after="156" w:line="360" w:lineRule="auto"/>
        <w:jc w:val="center"/>
      </w:pPr>
      <w:bookmarkStart w:id="56" w:name="_Toc9189"/>
      <w:r>
        <w:rPr>
          <w:rFonts w:hint="eastAsia"/>
        </w:rPr>
        <w:t>补充的安全对策措施及建议</w:t>
      </w:r>
      <w:bookmarkEnd w:id="56"/>
    </w:p>
    <w:p w14:paraId="7F5C2280"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建设项目选址的安全对策措施</w:t>
      </w:r>
    </w:p>
    <w:p w14:paraId="0CA4858F"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color w:val="auto"/>
          <w:sz w:val="24"/>
          <w:szCs w:val="24"/>
        </w:rPr>
        <w:t>。</w:t>
      </w:r>
    </w:p>
    <w:p w14:paraId="1EA47892"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管道线路和站场平面布置的安全对策措施</w:t>
      </w:r>
    </w:p>
    <w:p w14:paraId="26B246AB"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z w:val="24"/>
          <w:szCs w:val="24"/>
        </w:rPr>
        <w:t>。</w:t>
      </w:r>
    </w:p>
    <w:p w14:paraId="204DC87E"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主要技术、工艺或者方式和装置、设备、设施的安全对策措施</w:t>
      </w:r>
    </w:p>
    <w:p w14:paraId="6311505B"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kern w:val="0"/>
          <w:sz w:val="24"/>
          <w:szCs w:val="24"/>
          <w:lang w:val="es-MX" w:bidi="ar"/>
        </w:rPr>
        <w:t>。</w:t>
      </w:r>
    </w:p>
    <w:p w14:paraId="2A4490F2"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公用工程和辅助生产设施的对策措施</w:t>
      </w:r>
    </w:p>
    <w:p w14:paraId="23795E3F" w14:textId="77777777" w:rsidR="0067440D" w:rsidRDefault="00000000">
      <w:pPr>
        <w:pStyle w:val="a0"/>
        <w:spacing w:line="360" w:lineRule="auto"/>
        <w:ind w:firstLine="482"/>
        <w:rPr>
          <w:color w:val="auto"/>
          <w:sz w:val="24"/>
          <w:szCs w:val="24"/>
        </w:rPr>
      </w:pPr>
      <w:r>
        <w:rPr>
          <w:rFonts w:hint="eastAsia"/>
          <w:b/>
          <w:bCs/>
          <w:color w:val="auto"/>
          <w:sz w:val="24"/>
          <w:szCs w:val="24"/>
        </w:rPr>
        <w:t>（企业信息保密未公开）</w:t>
      </w:r>
      <w:r>
        <w:rPr>
          <w:rFonts w:hint="eastAsia"/>
          <w:color w:val="auto"/>
          <w:spacing w:val="-1"/>
          <w:sz w:val="24"/>
          <w:szCs w:val="24"/>
        </w:rPr>
        <w:t>。</w:t>
      </w:r>
    </w:p>
    <w:p w14:paraId="0221518F"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安全管理建议</w:t>
      </w:r>
    </w:p>
    <w:p w14:paraId="5342970A" w14:textId="77777777" w:rsidR="0067440D" w:rsidRDefault="00000000">
      <w:pPr>
        <w:pStyle w:val="a0"/>
        <w:spacing w:line="360" w:lineRule="auto"/>
        <w:ind w:firstLine="480"/>
        <w:rPr>
          <w:color w:val="auto"/>
          <w:sz w:val="24"/>
          <w:szCs w:val="24"/>
        </w:rPr>
      </w:pPr>
      <w:r>
        <w:rPr>
          <w:rFonts w:hint="eastAsia"/>
          <w:color w:val="auto"/>
          <w:sz w:val="24"/>
          <w:szCs w:val="24"/>
        </w:rPr>
        <w:t>1</w:t>
      </w:r>
      <w:r>
        <w:rPr>
          <w:rFonts w:hint="eastAsia"/>
          <w:color w:val="auto"/>
          <w:sz w:val="24"/>
          <w:szCs w:val="24"/>
        </w:rPr>
        <w:t>、</w:t>
      </w:r>
      <w:r>
        <w:rPr>
          <w:color w:val="auto"/>
          <w:sz w:val="24"/>
          <w:szCs w:val="24"/>
        </w:rPr>
        <w:t>依照《首批重点监管的危险化学品名录》（安监总管三</w:t>
      </w:r>
      <w:r>
        <w:rPr>
          <w:color w:val="auto"/>
          <w:sz w:val="24"/>
          <w:szCs w:val="24"/>
        </w:rPr>
        <w:t>[2011]95</w:t>
      </w:r>
      <w:r>
        <w:rPr>
          <w:color w:val="auto"/>
          <w:sz w:val="24"/>
          <w:szCs w:val="24"/>
        </w:rPr>
        <w:t>号），该项目生产运行中涉及的天然气属于首批重点监管的危险化学品。在日常生产运行管理中应加强对危险化学品的管理，根据《首批重点监管的危险化学品安全措施和事故应急处置原则》（安监总管三</w:t>
      </w:r>
      <w:r>
        <w:rPr>
          <w:color w:val="auto"/>
          <w:sz w:val="24"/>
          <w:szCs w:val="24"/>
        </w:rPr>
        <w:t>[2011]142</w:t>
      </w:r>
      <w:r>
        <w:rPr>
          <w:color w:val="auto"/>
          <w:sz w:val="24"/>
          <w:szCs w:val="24"/>
        </w:rPr>
        <w:t>号），对天然气安全措施和事故应急处置要求见下表。</w:t>
      </w:r>
    </w:p>
    <w:p w14:paraId="3CA94E66" w14:textId="77777777" w:rsidR="0067440D" w:rsidRDefault="00000000">
      <w:pPr>
        <w:pStyle w:val="a0"/>
        <w:spacing w:line="360" w:lineRule="auto"/>
        <w:ind w:firstLineChars="0" w:firstLine="0"/>
        <w:jc w:val="center"/>
        <w:rPr>
          <w:rFonts w:ascii="黑体" w:eastAsia="黑体" w:hAnsi="黑体" w:cs="黑体"/>
          <w:b/>
          <w:bCs/>
          <w:color w:val="auto"/>
          <w:sz w:val="21"/>
          <w:szCs w:val="24"/>
        </w:rPr>
      </w:pPr>
      <w:r>
        <w:rPr>
          <w:rFonts w:ascii="黑体" w:eastAsia="黑体" w:hAnsi="黑体" w:cs="黑体" w:hint="eastAsia"/>
          <w:b/>
          <w:bCs/>
          <w:color w:val="auto"/>
          <w:sz w:val="21"/>
          <w:szCs w:val="24"/>
        </w:rPr>
        <w:t>表</w:t>
      </w:r>
      <w:r>
        <w:rPr>
          <w:rFonts w:eastAsia="黑体"/>
          <w:b/>
          <w:bCs/>
          <w:color w:val="auto"/>
          <w:sz w:val="21"/>
          <w:szCs w:val="24"/>
        </w:rPr>
        <w:fldChar w:fldCharType="begin"/>
      </w:r>
      <w:r>
        <w:rPr>
          <w:rFonts w:eastAsia="黑体"/>
          <w:b/>
          <w:bCs/>
          <w:color w:val="auto"/>
          <w:sz w:val="21"/>
          <w:szCs w:val="24"/>
        </w:rPr>
        <w:instrText xml:space="preserve"> STYLEREF 2 \s </w:instrText>
      </w:r>
      <w:r>
        <w:rPr>
          <w:rFonts w:eastAsia="黑体"/>
          <w:b/>
          <w:bCs/>
          <w:color w:val="auto"/>
          <w:sz w:val="21"/>
          <w:szCs w:val="24"/>
        </w:rPr>
        <w:fldChar w:fldCharType="separate"/>
      </w:r>
      <w:r>
        <w:rPr>
          <w:rFonts w:eastAsia="黑体"/>
          <w:b/>
          <w:bCs/>
          <w:color w:val="auto"/>
          <w:sz w:val="21"/>
          <w:szCs w:val="24"/>
        </w:rPr>
        <w:t>7.2</w:t>
      </w:r>
      <w:r>
        <w:rPr>
          <w:rFonts w:eastAsia="黑体"/>
          <w:b/>
          <w:bCs/>
          <w:color w:val="auto"/>
          <w:sz w:val="21"/>
          <w:szCs w:val="24"/>
        </w:rPr>
        <w:fldChar w:fldCharType="end"/>
      </w:r>
      <w:r>
        <w:rPr>
          <w:rFonts w:eastAsia="黑体"/>
          <w:b/>
          <w:bCs/>
          <w:color w:val="auto"/>
          <w:sz w:val="21"/>
          <w:szCs w:val="24"/>
        </w:rPr>
        <w:t>-</w:t>
      </w:r>
      <w:r>
        <w:rPr>
          <w:rFonts w:eastAsia="黑体"/>
          <w:b/>
          <w:bCs/>
          <w:color w:val="auto"/>
          <w:sz w:val="21"/>
          <w:szCs w:val="24"/>
        </w:rPr>
        <w:fldChar w:fldCharType="begin"/>
      </w:r>
      <w:r>
        <w:rPr>
          <w:rFonts w:eastAsia="黑体"/>
          <w:b/>
          <w:bCs/>
          <w:color w:val="auto"/>
          <w:sz w:val="21"/>
          <w:szCs w:val="24"/>
        </w:rPr>
        <w:instrText xml:space="preserve"> SEQ </w:instrText>
      </w:r>
      <w:r>
        <w:rPr>
          <w:rFonts w:eastAsia="黑体"/>
          <w:b/>
          <w:bCs/>
          <w:color w:val="auto"/>
          <w:sz w:val="21"/>
          <w:szCs w:val="24"/>
        </w:rPr>
        <w:instrText>表</w:instrText>
      </w:r>
      <w:r>
        <w:rPr>
          <w:rFonts w:eastAsia="黑体"/>
          <w:b/>
          <w:bCs/>
          <w:color w:val="auto"/>
          <w:sz w:val="21"/>
          <w:szCs w:val="24"/>
        </w:rPr>
        <w:instrText xml:space="preserve"> \* ARABIC \s 2 </w:instrText>
      </w:r>
      <w:r>
        <w:rPr>
          <w:rFonts w:eastAsia="黑体"/>
          <w:b/>
          <w:bCs/>
          <w:color w:val="auto"/>
          <w:sz w:val="21"/>
          <w:szCs w:val="24"/>
        </w:rPr>
        <w:fldChar w:fldCharType="separate"/>
      </w:r>
      <w:r>
        <w:rPr>
          <w:rFonts w:eastAsia="黑体"/>
          <w:b/>
          <w:bCs/>
          <w:color w:val="auto"/>
          <w:sz w:val="21"/>
          <w:szCs w:val="24"/>
        </w:rPr>
        <w:t>1</w:t>
      </w:r>
      <w:r>
        <w:rPr>
          <w:rFonts w:eastAsia="黑体"/>
          <w:b/>
          <w:bCs/>
          <w:color w:val="auto"/>
          <w:sz w:val="21"/>
          <w:szCs w:val="24"/>
        </w:rPr>
        <w:fldChar w:fldCharType="end"/>
      </w:r>
      <w:r>
        <w:rPr>
          <w:rFonts w:ascii="黑体" w:eastAsia="黑体" w:hAnsi="黑体" w:cs="黑体" w:hint="eastAsia"/>
          <w:b/>
          <w:bCs/>
          <w:color w:val="auto"/>
          <w:sz w:val="21"/>
          <w:szCs w:val="24"/>
        </w:rPr>
        <w:t xml:space="preserve">  甲烷、天然气</w:t>
      </w:r>
    </w:p>
    <w:tbl>
      <w:tblPr>
        <w:tblStyle w:val="TableNormal"/>
        <w:tblW w:w="5000" w:type="pct"/>
        <w:jc w:val="cente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655"/>
        <w:gridCol w:w="8500"/>
      </w:tblGrid>
      <w:tr w:rsidR="0067440D" w14:paraId="481C187B" w14:textId="77777777">
        <w:trPr>
          <w:jc w:val="center"/>
        </w:trPr>
        <w:tc>
          <w:tcPr>
            <w:tcW w:w="358" w:type="pct"/>
            <w:tcMar>
              <w:top w:w="0" w:type="dxa"/>
              <w:left w:w="57" w:type="dxa"/>
              <w:bottom w:w="0" w:type="dxa"/>
              <w:right w:w="57" w:type="dxa"/>
            </w:tcMar>
            <w:vAlign w:val="center"/>
          </w:tcPr>
          <w:p w14:paraId="463181E3" w14:textId="77777777" w:rsidR="0067440D" w:rsidRDefault="00000000">
            <w:pPr>
              <w:tabs>
                <w:tab w:val="left" w:pos="0"/>
              </w:tabs>
              <w:wordWrap w:val="0"/>
              <w:spacing w:line="240" w:lineRule="auto"/>
              <w:ind w:firstLineChars="0" w:firstLine="0"/>
              <w:jc w:val="center"/>
              <w:rPr>
                <w:sz w:val="21"/>
                <w:szCs w:val="22"/>
              </w:rPr>
            </w:pPr>
            <w:r>
              <w:rPr>
                <w:sz w:val="21"/>
                <w:szCs w:val="22"/>
              </w:rPr>
              <w:t>特别</w:t>
            </w:r>
          </w:p>
          <w:p w14:paraId="7450AB57" w14:textId="77777777" w:rsidR="0067440D" w:rsidRDefault="00000000">
            <w:pPr>
              <w:tabs>
                <w:tab w:val="left" w:pos="0"/>
              </w:tabs>
              <w:wordWrap w:val="0"/>
              <w:spacing w:line="240" w:lineRule="auto"/>
              <w:ind w:firstLineChars="0" w:firstLine="0"/>
              <w:jc w:val="center"/>
              <w:rPr>
                <w:sz w:val="21"/>
                <w:szCs w:val="22"/>
              </w:rPr>
            </w:pPr>
            <w:r>
              <w:rPr>
                <w:sz w:val="21"/>
                <w:szCs w:val="22"/>
              </w:rPr>
              <w:t>警示</w:t>
            </w:r>
          </w:p>
        </w:tc>
        <w:tc>
          <w:tcPr>
            <w:tcW w:w="4642" w:type="pct"/>
            <w:tcMar>
              <w:top w:w="0" w:type="dxa"/>
              <w:left w:w="57" w:type="dxa"/>
              <w:bottom w:w="0" w:type="dxa"/>
              <w:right w:w="57" w:type="dxa"/>
            </w:tcMar>
            <w:vAlign w:val="center"/>
          </w:tcPr>
          <w:p w14:paraId="55CA2C8E" w14:textId="77777777" w:rsidR="0067440D" w:rsidRDefault="00000000">
            <w:pPr>
              <w:tabs>
                <w:tab w:val="left" w:pos="0"/>
              </w:tabs>
              <w:wordWrap w:val="0"/>
              <w:spacing w:line="240" w:lineRule="auto"/>
              <w:ind w:firstLineChars="0" w:firstLine="0"/>
              <w:jc w:val="center"/>
              <w:rPr>
                <w:sz w:val="21"/>
                <w:szCs w:val="22"/>
              </w:rPr>
            </w:pPr>
            <w:r>
              <w:rPr>
                <w:sz w:val="21"/>
                <w:szCs w:val="22"/>
              </w:rPr>
              <w:t>极易燃气体。</w:t>
            </w:r>
          </w:p>
        </w:tc>
      </w:tr>
      <w:tr w:rsidR="0067440D" w14:paraId="35CA8934" w14:textId="77777777">
        <w:trPr>
          <w:jc w:val="center"/>
        </w:trPr>
        <w:tc>
          <w:tcPr>
            <w:tcW w:w="358" w:type="pct"/>
            <w:tcMar>
              <w:top w:w="0" w:type="dxa"/>
              <w:left w:w="57" w:type="dxa"/>
              <w:bottom w:w="0" w:type="dxa"/>
              <w:right w:w="57" w:type="dxa"/>
            </w:tcMar>
            <w:vAlign w:val="center"/>
          </w:tcPr>
          <w:p w14:paraId="78E3F8CD" w14:textId="77777777" w:rsidR="0067440D" w:rsidRDefault="00000000">
            <w:pPr>
              <w:tabs>
                <w:tab w:val="left" w:pos="0"/>
              </w:tabs>
              <w:wordWrap w:val="0"/>
              <w:spacing w:line="240" w:lineRule="auto"/>
              <w:ind w:firstLineChars="0" w:firstLine="0"/>
              <w:jc w:val="center"/>
              <w:rPr>
                <w:sz w:val="21"/>
                <w:szCs w:val="22"/>
              </w:rPr>
            </w:pPr>
            <w:r>
              <w:rPr>
                <w:sz w:val="21"/>
                <w:szCs w:val="22"/>
              </w:rPr>
              <w:t>理化特性</w:t>
            </w:r>
          </w:p>
        </w:tc>
        <w:tc>
          <w:tcPr>
            <w:tcW w:w="4642" w:type="pct"/>
            <w:tcMar>
              <w:top w:w="0" w:type="dxa"/>
              <w:left w:w="57" w:type="dxa"/>
              <w:bottom w:w="0" w:type="dxa"/>
              <w:right w:w="57" w:type="dxa"/>
            </w:tcMar>
            <w:vAlign w:val="center"/>
          </w:tcPr>
          <w:p w14:paraId="5CCCD3AC" w14:textId="77777777" w:rsidR="0067440D" w:rsidRDefault="00000000">
            <w:pPr>
              <w:tabs>
                <w:tab w:val="left" w:pos="0"/>
              </w:tabs>
              <w:wordWrap w:val="0"/>
              <w:spacing w:line="240" w:lineRule="auto"/>
              <w:ind w:firstLineChars="0" w:firstLine="0"/>
              <w:rPr>
                <w:sz w:val="21"/>
                <w:szCs w:val="22"/>
              </w:rPr>
            </w:pPr>
            <w:r>
              <w:rPr>
                <w:sz w:val="21"/>
                <w:szCs w:val="22"/>
              </w:rPr>
              <w:t>无色、无臭、无味气体。微溶于水，溶于醇、乙醚等有机溶剂。分子量</w:t>
            </w:r>
            <w:r>
              <w:rPr>
                <w:sz w:val="21"/>
                <w:szCs w:val="22"/>
              </w:rPr>
              <w:t>16.04</w:t>
            </w:r>
            <w:r>
              <w:rPr>
                <w:sz w:val="21"/>
                <w:szCs w:val="22"/>
              </w:rPr>
              <w:t>，熔点</w:t>
            </w:r>
            <w:r>
              <w:rPr>
                <w:sz w:val="21"/>
                <w:szCs w:val="22"/>
              </w:rPr>
              <w:t>-182.5℃</w:t>
            </w:r>
            <w:r>
              <w:rPr>
                <w:sz w:val="21"/>
                <w:szCs w:val="22"/>
              </w:rPr>
              <w:t>，沸点</w:t>
            </w:r>
            <w:r>
              <w:rPr>
                <w:sz w:val="21"/>
                <w:szCs w:val="22"/>
              </w:rPr>
              <w:t>-161.5℃</w:t>
            </w:r>
            <w:r>
              <w:rPr>
                <w:sz w:val="21"/>
                <w:szCs w:val="22"/>
              </w:rPr>
              <w:t>，气体密度</w:t>
            </w:r>
            <w:r>
              <w:rPr>
                <w:sz w:val="21"/>
                <w:szCs w:val="22"/>
              </w:rPr>
              <w:t>0.7163g/L</w:t>
            </w:r>
            <w:r>
              <w:rPr>
                <w:sz w:val="21"/>
                <w:szCs w:val="22"/>
              </w:rPr>
              <w:t>，相对蒸气密度（空气</w:t>
            </w:r>
            <w:r>
              <w:rPr>
                <w:sz w:val="21"/>
                <w:szCs w:val="22"/>
              </w:rPr>
              <w:t>=1</w:t>
            </w:r>
            <w:r>
              <w:rPr>
                <w:sz w:val="21"/>
                <w:szCs w:val="22"/>
              </w:rPr>
              <w:t>）</w:t>
            </w:r>
            <w:r>
              <w:rPr>
                <w:sz w:val="21"/>
                <w:szCs w:val="22"/>
              </w:rPr>
              <w:t>0.</w:t>
            </w:r>
            <w:r>
              <w:rPr>
                <w:rFonts w:hint="eastAsia"/>
                <w:sz w:val="21"/>
                <w:szCs w:val="22"/>
              </w:rPr>
              <w:t>55</w:t>
            </w:r>
            <w:r>
              <w:rPr>
                <w:sz w:val="21"/>
                <w:szCs w:val="22"/>
              </w:rPr>
              <w:t>，相对密度（水</w:t>
            </w:r>
            <w:r>
              <w:rPr>
                <w:sz w:val="21"/>
                <w:szCs w:val="22"/>
              </w:rPr>
              <w:t>=1</w:t>
            </w:r>
            <w:r>
              <w:rPr>
                <w:sz w:val="21"/>
                <w:szCs w:val="22"/>
              </w:rPr>
              <w:t>）</w:t>
            </w:r>
            <w:r>
              <w:rPr>
                <w:sz w:val="21"/>
                <w:szCs w:val="22"/>
              </w:rPr>
              <w:t>0.42</w:t>
            </w:r>
            <w:r>
              <w:rPr>
                <w:sz w:val="21"/>
                <w:szCs w:val="22"/>
              </w:rPr>
              <w:t>（</w:t>
            </w:r>
            <w:r>
              <w:rPr>
                <w:sz w:val="21"/>
                <w:szCs w:val="22"/>
              </w:rPr>
              <w:t>-164℃</w:t>
            </w:r>
            <w:r>
              <w:rPr>
                <w:sz w:val="21"/>
                <w:szCs w:val="22"/>
              </w:rPr>
              <w:t>），临界压力</w:t>
            </w:r>
            <w:r>
              <w:rPr>
                <w:sz w:val="21"/>
                <w:szCs w:val="22"/>
              </w:rPr>
              <w:t>4.59MPa</w:t>
            </w:r>
            <w:r>
              <w:rPr>
                <w:sz w:val="21"/>
                <w:szCs w:val="22"/>
              </w:rPr>
              <w:t>，临界温度</w:t>
            </w:r>
            <w:r>
              <w:rPr>
                <w:sz w:val="21"/>
                <w:szCs w:val="22"/>
              </w:rPr>
              <w:t>-82.6℃</w:t>
            </w:r>
            <w:r>
              <w:rPr>
                <w:sz w:val="21"/>
                <w:szCs w:val="22"/>
              </w:rPr>
              <w:t>，饱和蒸汽压</w:t>
            </w:r>
            <w:r>
              <w:rPr>
                <w:sz w:val="21"/>
                <w:szCs w:val="22"/>
              </w:rPr>
              <w:t>53.32kPa</w:t>
            </w:r>
            <w:r>
              <w:rPr>
                <w:sz w:val="21"/>
                <w:szCs w:val="22"/>
              </w:rPr>
              <w:t>（</w:t>
            </w:r>
            <w:r>
              <w:rPr>
                <w:sz w:val="21"/>
                <w:szCs w:val="22"/>
              </w:rPr>
              <w:t>-168.8℃</w:t>
            </w:r>
            <w:r>
              <w:rPr>
                <w:sz w:val="21"/>
                <w:szCs w:val="22"/>
              </w:rPr>
              <w:t>），爆</w:t>
            </w:r>
          </w:p>
          <w:p w14:paraId="38E1496C" w14:textId="77777777" w:rsidR="0067440D" w:rsidRDefault="00000000">
            <w:pPr>
              <w:tabs>
                <w:tab w:val="left" w:pos="0"/>
              </w:tabs>
              <w:wordWrap w:val="0"/>
              <w:spacing w:line="240" w:lineRule="auto"/>
              <w:ind w:firstLineChars="0" w:firstLine="0"/>
              <w:rPr>
                <w:sz w:val="21"/>
                <w:szCs w:val="22"/>
              </w:rPr>
            </w:pPr>
            <w:r>
              <w:rPr>
                <w:sz w:val="21"/>
                <w:szCs w:val="22"/>
              </w:rPr>
              <w:t>炸极限</w:t>
            </w:r>
            <w:r>
              <w:rPr>
                <w:sz w:val="21"/>
                <w:szCs w:val="22"/>
              </w:rPr>
              <w:t>5.3%</w:t>
            </w:r>
            <w:r>
              <w:rPr>
                <w:sz w:val="21"/>
                <w:szCs w:val="22"/>
              </w:rPr>
              <w:t>～</w:t>
            </w:r>
            <w:r>
              <w:rPr>
                <w:sz w:val="21"/>
                <w:szCs w:val="22"/>
              </w:rPr>
              <w:t>15%</w:t>
            </w:r>
            <w:r>
              <w:rPr>
                <w:sz w:val="21"/>
                <w:szCs w:val="22"/>
              </w:rPr>
              <w:t>（体积比），自燃温度</w:t>
            </w:r>
            <w:r>
              <w:rPr>
                <w:sz w:val="21"/>
                <w:szCs w:val="22"/>
              </w:rPr>
              <w:t>53</w:t>
            </w:r>
            <w:r>
              <w:rPr>
                <w:rFonts w:hint="eastAsia"/>
                <w:sz w:val="21"/>
                <w:szCs w:val="22"/>
              </w:rPr>
              <w:t>8</w:t>
            </w:r>
            <w:r>
              <w:rPr>
                <w:sz w:val="21"/>
                <w:szCs w:val="22"/>
              </w:rPr>
              <w:t>℃</w:t>
            </w:r>
            <w:r>
              <w:rPr>
                <w:sz w:val="21"/>
                <w:szCs w:val="22"/>
              </w:rPr>
              <w:t>，最小点火能</w:t>
            </w:r>
            <w:r>
              <w:rPr>
                <w:sz w:val="21"/>
                <w:szCs w:val="22"/>
              </w:rPr>
              <w:t>0.28mJ</w:t>
            </w:r>
            <w:r>
              <w:rPr>
                <w:sz w:val="21"/>
                <w:szCs w:val="22"/>
              </w:rPr>
              <w:t>，最大爆炸压力</w:t>
            </w:r>
            <w:r>
              <w:rPr>
                <w:sz w:val="21"/>
                <w:szCs w:val="22"/>
              </w:rPr>
              <w:t>0.717MPa</w:t>
            </w:r>
            <w:r>
              <w:rPr>
                <w:sz w:val="21"/>
                <w:szCs w:val="22"/>
              </w:rPr>
              <w:t>。</w:t>
            </w:r>
          </w:p>
        </w:tc>
      </w:tr>
      <w:tr w:rsidR="0067440D" w14:paraId="0F83588A" w14:textId="77777777">
        <w:trPr>
          <w:jc w:val="center"/>
        </w:trPr>
        <w:tc>
          <w:tcPr>
            <w:tcW w:w="358" w:type="pct"/>
            <w:tcMar>
              <w:top w:w="0" w:type="dxa"/>
              <w:left w:w="57" w:type="dxa"/>
              <w:bottom w:w="0" w:type="dxa"/>
              <w:right w:w="57" w:type="dxa"/>
            </w:tcMar>
            <w:vAlign w:val="center"/>
          </w:tcPr>
          <w:p w14:paraId="35FE68FB" w14:textId="77777777" w:rsidR="0067440D" w:rsidRDefault="00000000">
            <w:pPr>
              <w:tabs>
                <w:tab w:val="left" w:pos="0"/>
              </w:tabs>
              <w:wordWrap w:val="0"/>
              <w:spacing w:line="240" w:lineRule="auto"/>
              <w:ind w:firstLineChars="0" w:firstLine="0"/>
              <w:jc w:val="center"/>
              <w:rPr>
                <w:sz w:val="21"/>
                <w:szCs w:val="22"/>
              </w:rPr>
            </w:pPr>
            <w:r>
              <w:rPr>
                <w:sz w:val="21"/>
                <w:szCs w:val="22"/>
              </w:rPr>
              <w:t>危害信息</w:t>
            </w:r>
          </w:p>
        </w:tc>
        <w:tc>
          <w:tcPr>
            <w:tcW w:w="4642" w:type="pct"/>
            <w:tcMar>
              <w:top w:w="0" w:type="dxa"/>
              <w:left w:w="57" w:type="dxa"/>
              <w:bottom w:w="0" w:type="dxa"/>
              <w:right w:w="57" w:type="dxa"/>
            </w:tcMar>
            <w:vAlign w:val="center"/>
          </w:tcPr>
          <w:p w14:paraId="7C0E3DE5"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燃烧和爆炸危险性</w:t>
            </w:r>
            <w:r>
              <w:rPr>
                <w:sz w:val="21"/>
                <w:szCs w:val="22"/>
              </w:rPr>
              <w:t>]</w:t>
            </w:r>
          </w:p>
          <w:p w14:paraId="49697CCB" w14:textId="77777777" w:rsidR="0067440D" w:rsidRDefault="00000000">
            <w:pPr>
              <w:tabs>
                <w:tab w:val="left" w:pos="0"/>
              </w:tabs>
              <w:wordWrap w:val="0"/>
              <w:spacing w:line="240" w:lineRule="auto"/>
              <w:ind w:firstLineChars="0" w:firstLine="0"/>
              <w:rPr>
                <w:sz w:val="21"/>
                <w:szCs w:val="22"/>
              </w:rPr>
            </w:pPr>
            <w:r>
              <w:rPr>
                <w:sz w:val="21"/>
                <w:szCs w:val="22"/>
              </w:rPr>
              <w:t>极易燃，与空气混合能形成爆炸性混合物，遇热源和明火有燃烧爆炸危险。</w:t>
            </w:r>
          </w:p>
          <w:p w14:paraId="6EE5424C" w14:textId="77777777" w:rsidR="0067440D" w:rsidRDefault="00000000">
            <w:pPr>
              <w:tabs>
                <w:tab w:val="left" w:pos="0"/>
              </w:tabs>
              <w:wordWrap w:val="0"/>
              <w:spacing w:line="240" w:lineRule="auto"/>
              <w:ind w:firstLineChars="0" w:firstLine="0"/>
              <w:rPr>
                <w:sz w:val="21"/>
                <w:szCs w:val="22"/>
              </w:rPr>
            </w:pPr>
            <w:r>
              <w:rPr>
                <w:sz w:val="21"/>
                <w:szCs w:val="22"/>
              </w:rPr>
              <w:lastRenderedPageBreak/>
              <w:t>[</w:t>
            </w:r>
            <w:r>
              <w:rPr>
                <w:sz w:val="21"/>
                <w:szCs w:val="22"/>
              </w:rPr>
              <w:t>活性反应</w:t>
            </w:r>
            <w:r>
              <w:rPr>
                <w:sz w:val="21"/>
                <w:szCs w:val="22"/>
              </w:rPr>
              <w:t>]</w:t>
            </w:r>
          </w:p>
          <w:p w14:paraId="6C2D538B" w14:textId="77777777" w:rsidR="0067440D" w:rsidRDefault="00000000">
            <w:pPr>
              <w:tabs>
                <w:tab w:val="left" w:pos="0"/>
              </w:tabs>
              <w:wordWrap w:val="0"/>
              <w:spacing w:line="240" w:lineRule="auto"/>
              <w:ind w:firstLineChars="0" w:firstLine="0"/>
              <w:rPr>
                <w:sz w:val="21"/>
                <w:szCs w:val="22"/>
              </w:rPr>
            </w:pPr>
            <w:r>
              <w:rPr>
                <w:sz w:val="21"/>
                <w:szCs w:val="22"/>
              </w:rPr>
              <w:t>与五氟化溴、氯气、次氯酸、三氟化氮、液氧、二氟化氧及其他强氧化剂剧烈反应。</w:t>
            </w:r>
          </w:p>
          <w:p w14:paraId="21EAF81B"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健康危害</w:t>
            </w:r>
            <w:r>
              <w:rPr>
                <w:sz w:val="21"/>
                <w:szCs w:val="22"/>
              </w:rPr>
              <w:t>]</w:t>
            </w:r>
          </w:p>
          <w:p w14:paraId="4E3CD9FB" w14:textId="77777777" w:rsidR="0067440D" w:rsidRDefault="00000000">
            <w:pPr>
              <w:tabs>
                <w:tab w:val="left" w:pos="0"/>
              </w:tabs>
              <w:wordWrap w:val="0"/>
              <w:spacing w:line="240" w:lineRule="auto"/>
              <w:ind w:firstLineChars="0" w:firstLine="0"/>
              <w:rPr>
                <w:sz w:val="21"/>
                <w:szCs w:val="22"/>
              </w:rPr>
            </w:pPr>
            <w:r>
              <w:rPr>
                <w:sz w:val="21"/>
                <w:szCs w:val="22"/>
              </w:rPr>
              <w:t>纯甲烷对人基本无毒，只有在极高浓度时成为单纯性窒息剂。皮肤接触液化气体可致冻伤。天然气主要组分为甲烷，其毒性因其他化学组成的不同而异。</w:t>
            </w:r>
          </w:p>
        </w:tc>
      </w:tr>
      <w:tr w:rsidR="0067440D" w14:paraId="10594C7D" w14:textId="77777777">
        <w:trPr>
          <w:jc w:val="center"/>
        </w:trPr>
        <w:tc>
          <w:tcPr>
            <w:tcW w:w="358" w:type="pct"/>
            <w:tcMar>
              <w:top w:w="0" w:type="dxa"/>
              <w:left w:w="57" w:type="dxa"/>
              <w:bottom w:w="0" w:type="dxa"/>
              <w:right w:w="57" w:type="dxa"/>
            </w:tcMar>
            <w:vAlign w:val="center"/>
          </w:tcPr>
          <w:p w14:paraId="3CE85E41" w14:textId="77777777" w:rsidR="0067440D" w:rsidRDefault="00000000">
            <w:pPr>
              <w:tabs>
                <w:tab w:val="left" w:pos="0"/>
              </w:tabs>
              <w:wordWrap w:val="0"/>
              <w:spacing w:line="240" w:lineRule="auto"/>
              <w:ind w:firstLineChars="0" w:firstLine="0"/>
              <w:jc w:val="center"/>
              <w:rPr>
                <w:sz w:val="21"/>
                <w:szCs w:val="22"/>
              </w:rPr>
            </w:pPr>
            <w:r>
              <w:rPr>
                <w:sz w:val="21"/>
                <w:szCs w:val="22"/>
              </w:rPr>
              <w:t>安全措施</w:t>
            </w:r>
          </w:p>
        </w:tc>
        <w:tc>
          <w:tcPr>
            <w:tcW w:w="4642" w:type="pct"/>
            <w:tcMar>
              <w:top w:w="0" w:type="dxa"/>
              <w:left w:w="57" w:type="dxa"/>
              <w:bottom w:w="0" w:type="dxa"/>
              <w:right w:w="57" w:type="dxa"/>
            </w:tcMar>
            <w:vAlign w:val="center"/>
          </w:tcPr>
          <w:p w14:paraId="3974BF54"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一般要求</w:t>
            </w:r>
            <w:r>
              <w:rPr>
                <w:sz w:val="21"/>
                <w:szCs w:val="22"/>
              </w:rPr>
              <w:t>]</w:t>
            </w:r>
          </w:p>
          <w:p w14:paraId="4EDCB994" w14:textId="77777777" w:rsidR="0067440D" w:rsidRDefault="00000000">
            <w:pPr>
              <w:tabs>
                <w:tab w:val="left" w:pos="0"/>
              </w:tabs>
              <w:wordWrap w:val="0"/>
              <w:spacing w:line="240" w:lineRule="auto"/>
              <w:ind w:firstLineChars="0" w:firstLine="0"/>
              <w:rPr>
                <w:sz w:val="21"/>
                <w:szCs w:val="22"/>
              </w:rPr>
            </w:pPr>
            <w:r>
              <w:rPr>
                <w:sz w:val="21"/>
                <w:szCs w:val="22"/>
              </w:rPr>
              <w:t>操作人员必须经过专门培训，严格遵守操作规程，熟练掌握操作技能，具备应急处置知识。密闭操作，严防泄漏，工作场所全面通风，远离火种、热源，工作场所严禁吸烟。</w:t>
            </w:r>
          </w:p>
          <w:p w14:paraId="04C84839" w14:textId="77777777" w:rsidR="0067440D" w:rsidRDefault="00000000">
            <w:pPr>
              <w:tabs>
                <w:tab w:val="left" w:pos="0"/>
              </w:tabs>
              <w:wordWrap w:val="0"/>
              <w:spacing w:line="240" w:lineRule="auto"/>
              <w:ind w:firstLineChars="0" w:firstLine="0"/>
              <w:rPr>
                <w:sz w:val="21"/>
                <w:szCs w:val="22"/>
              </w:rPr>
            </w:pPr>
            <w:r>
              <w:rPr>
                <w:sz w:val="21"/>
                <w:szCs w:val="22"/>
              </w:rPr>
              <w:t>在生产、使用、贮存场所设置可燃气体监测报警仪，使用防爆型的通风系统和设备。穿防静电工作服，必要时戴防护手套，接触高浓度时应戴化学安全防护眼镜，佩戴供气式呼吸器。</w:t>
            </w:r>
          </w:p>
          <w:p w14:paraId="128763F0" w14:textId="77777777" w:rsidR="0067440D" w:rsidRDefault="00000000">
            <w:pPr>
              <w:tabs>
                <w:tab w:val="left" w:pos="0"/>
              </w:tabs>
              <w:wordWrap w:val="0"/>
              <w:spacing w:line="240" w:lineRule="auto"/>
              <w:ind w:firstLineChars="0" w:firstLine="0"/>
              <w:rPr>
                <w:sz w:val="21"/>
                <w:szCs w:val="22"/>
              </w:rPr>
            </w:pPr>
            <w:r>
              <w:rPr>
                <w:sz w:val="21"/>
                <w:szCs w:val="22"/>
              </w:rPr>
              <w:t>生产、储存区域应设置安全警示标志。</w:t>
            </w:r>
          </w:p>
          <w:p w14:paraId="6F11AEA0" w14:textId="77777777" w:rsidR="0067440D" w:rsidRDefault="00000000">
            <w:pPr>
              <w:tabs>
                <w:tab w:val="left" w:pos="0"/>
              </w:tabs>
              <w:wordWrap w:val="0"/>
              <w:spacing w:line="240" w:lineRule="auto"/>
              <w:ind w:firstLineChars="0" w:firstLine="0"/>
              <w:rPr>
                <w:sz w:val="21"/>
                <w:szCs w:val="22"/>
              </w:rPr>
            </w:pPr>
            <w:r>
              <w:rPr>
                <w:sz w:val="21"/>
                <w:szCs w:val="22"/>
              </w:rPr>
              <w:t>配备相应品种和数量的消防器材及泄漏应急处理设备。</w:t>
            </w:r>
          </w:p>
          <w:p w14:paraId="1465120F"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特殊要求</w:t>
            </w:r>
            <w:r>
              <w:rPr>
                <w:sz w:val="21"/>
                <w:szCs w:val="22"/>
              </w:rPr>
              <w:t>]</w:t>
            </w:r>
          </w:p>
          <w:p w14:paraId="04728C84"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操作安全</w:t>
            </w:r>
            <w:r>
              <w:rPr>
                <w:sz w:val="21"/>
                <w:szCs w:val="22"/>
              </w:rPr>
              <w:t>]</w:t>
            </w:r>
          </w:p>
          <w:p w14:paraId="398546DF"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1</w:t>
            </w:r>
            <w:r>
              <w:rPr>
                <w:sz w:val="21"/>
                <w:szCs w:val="22"/>
              </w:rPr>
              <w:t>）天然气系统运行时，不准敲击，不准带压修理和紧固，不得超压，严禁负压。</w:t>
            </w:r>
          </w:p>
          <w:p w14:paraId="48FCA537"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2</w:t>
            </w:r>
            <w:r>
              <w:rPr>
                <w:sz w:val="21"/>
                <w:szCs w:val="22"/>
              </w:rPr>
              <w:t>）生产区域内，严禁明火和可能产生明火、火花的作业（固定动火区必须距离生产区</w:t>
            </w:r>
          </w:p>
          <w:p w14:paraId="1F5AFE68" w14:textId="77777777" w:rsidR="0067440D" w:rsidRDefault="00000000">
            <w:pPr>
              <w:tabs>
                <w:tab w:val="left" w:pos="0"/>
              </w:tabs>
              <w:wordWrap w:val="0"/>
              <w:spacing w:line="240" w:lineRule="auto"/>
              <w:ind w:firstLineChars="0" w:firstLine="0"/>
              <w:rPr>
                <w:sz w:val="21"/>
                <w:szCs w:val="22"/>
              </w:rPr>
            </w:pPr>
            <w:r>
              <w:rPr>
                <w:sz w:val="21"/>
                <w:szCs w:val="22"/>
              </w:rPr>
              <w:t>30m</w:t>
            </w:r>
            <w:r>
              <w:rPr>
                <w:sz w:val="21"/>
                <w:szCs w:val="22"/>
              </w:rPr>
              <w:t>以上）。生产需要或检修期间需动火时，必须办理动火审批手续。配气站严禁烟火，严禁堆放易燃物，站内应有良好的自然通风并应有事故排风装置。</w:t>
            </w:r>
          </w:p>
          <w:p w14:paraId="00DEA3F1"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运输安全</w:t>
            </w:r>
            <w:r>
              <w:rPr>
                <w:sz w:val="21"/>
                <w:szCs w:val="22"/>
              </w:rPr>
              <w:t>]</w:t>
            </w:r>
          </w:p>
          <w:p w14:paraId="784404F4"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输气管道不应通过城市水源地、飞机场、军事设施、车站、码头。因条件限制无法避开时，应采取保护措施并经国家有关部门批准；</w:t>
            </w:r>
          </w:p>
          <w:p w14:paraId="647EEB84"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输气管道沿线应设置里程桩、转角桩、标志桩和测试桩；</w:t>
            </w:r>
          </w:p>
          <w:p w14:paraId="741E1B77"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输气管道采用地上敷设时，应在人员活动较多和易遭车辆、外来物撞击的地段，采取保护措施并设置明显的警示标志；</w:t>
            </w:r>
          </w:p>
          <w:p w14:paraId="42108F61"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输气管道管理单位应设专人定期对管道进行巡线检查，及时处理输气管道沿线的异常情况，并依据天然气管道保护的有关法律法规保护管道。</w:t>
            </w:r>
          </w:p>
        </w:tc>
      </w:tr>
      <w:tr w:rsidR="0067440D" w14:paraId="1DC5AE38" w14:textId="77777777">
        <w:trPr>
          <w:jc w:val="center"/>
        </w:trPr>
        <w:tc>
          <w:tcPr>
            <w:tcW w:w="358" w:type="pct"/>
            <w:tcMar>
              <w:top w:w="0" w:type="dxa"/>
              <w:left w:w="57" w:type="dxa"/>
              <w:bottom w:w="0" w:type="dxa"/>
              <w:right w:w="57" w:type="dxa"/>
            </w:tcMar>
            <w:vAlign w:val="center"/>
          </w:tcPr>
          <w:p w14:paraId="4CD81F7E" w14:textId="77777777" w:rsidR="0067440D" w:rsidRDefault="00000000">
            <w:pPr>
              <w:tabs>
                <w:tab w:val="left" w:pos="0"/>
              </w:tabs>
              <w:wordWrap w:val="0"/>
              <w:spacing w:line="240" w:lineRule="auto"/>
              <w:ind w:firstLineChars="0" w:firstLine="0"/>
              <w:jc w:val="center"/>
              <w:rPr>
                <w:sz w:val="21"/>
                <w:szCs w:val="22"/>
              </w:rPr>
            </w:pPr>
            <w:r>
              <w:rPr>
                <w:sz w:val="21"/>
                <w:szCs w:val="22"/>
              </w:rPr>
              <w:t>应急处置原则</w:t>
            </w:r>
          </w:p>
        </w:tc>
        <w:tc>
          <w:tcPr>
            <w:tcW w:w="4642" w:type="pct"/>
            <w:tcMar>
              <w:top w:w="0" w:type="dxa"/>
              <w:left w:w="57" w:type="dxa"/>
              <w:bottom w:w="0" w:type="dxa"/>
              <w:right w:w="57" w:type="dxa"/>
            </w:tcMar>
            <w:vAlign w:val="center"/>
          </w:tcPr>
          <w:p w14:paraId="1A3CF493"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急救措施</w:t>
            </w:r>
            <w:r>
              <w:rPr>
                <w:sz w:val="21"/>
                <w:szCs w:val="22"/>
              </w:rPr>
              <w:t>]</w:t>
            </w:r>
          </w:p>
          <w:p w14:paraId="2F7F700A" w14:textId="77777777" w:rsidR="0067440D" w:rsidRDefault="00000000">
            <w:pPr>
              <w:tabs>
                <w:tab w:val="left" w:pos="0"/>
              </w:tabs>
              <w:wordWrap w:val="0"/>
              <w:spacing w:line="240" w:lineRule="auto"/>
              <w:ind w:firstLineChars="0" w:firstLine="0"/>
              <w:rPr>
                <w:sz w:val="21"/>
                <w:szCs w:val="22"/>
              </w:rPr>
            </w:pPr>
            <w:r>
              <w:rPr>
                <w:sz w:val="21"/>
                <w:szCs w:val="22"/>
              </w:rPr>
              <w:t>吸入：迅速脱离现场至空气新鲜处。保持呼吸道通畅。如呼吸困难，给氧。如呼吸停止，立即进行人工呼吸。就医。</w:t>
            </w:r>
          </w:p>
          <w:p w14:paraId="46F9F1CB" w14:textId="77777777" w:rsidR="0067440D" w:rsidRDefault="00000000">
            <w:pPr>
              <w:tabs>
                <w:tab w:val="left" w:pos="0"/>
              </w:tabs>
              <w:wordWrap w:val="0"/>
              <w:spacing w:line="240" w:lineRule="auto"/>
              <w:ind w:firstLineChars="0" w:firstLine="0"/>
              <w:rPr>
                <w:sz w:val="21"/>
                <w:szCs w:val="22"/>
              </w:rPr>
            </w:pPr>
            <w:r>
              <w:rPr>
                <w:sz w:val="21"/>
                <w:szCs w:val="22"/>
              </w:rPr>
              <w:t>皮肤接触：如果发生冻伤：将患部浸泡于保持在</w:t>
            </w:r>
            <w:r>
              <w:rPr>
                <w:sz w:val="21"/>
                <w:szCs w:val="22"/>
              </w:rPr>
              <w:t>38</w:t>
            </w:r>
            <w:r>
              <w:rPr>
                <w:sz w:val="21"/>
                <w:szCs w:val="22"/>
              </w:rPr>
              <w:t>～</w:t>
            </w:r>
            <w:r>
              <w:rPr>
                <w:sz w:val="21"/>
                <w:szCs w:val="22"/>
              </w:rPr>
              <w:t>42℃</w:t>
            </w:r>
            <w:r>
              <w:rPr>
                <w:sz w:val="21"/>
                <w:szCs w:val="22"/>
              </w:rPr>
              <w:t>的温水中复温。不要涂擦。不要使用热水或辐射热。使用清洁、干燥的敷料包扎。如有不适感，就医。</w:t>
            </w:r>
          </w:p>
          <w:p w14:paraId="7DBDE17E"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灭火方法</w:t>
            </w:r>
            <w:r>
              <w:rPr>
                <w:sz w:val="21"/>
                <w:szCs w:val="22"/>
              </w:rPr>
              <w:t>]</w:t>
            </w:r>
          </w:p>
          <w:p w14:paraId="78809C6D" w14:textId="77777777" w:rsidR="0067440D" w:rsidRDefault="00000000">
            <w:pPr>
              <w:tabs>
                <w:tab w:val="left" w:pos="0"/>
              </w:tabs>
              <w:wordWrap w:val="0"/>
              <w:spacing w:line="240" w:lineRule="auto"/>
              <w:ind w:firstLineChars="0" w:firstLine="0"/>
              <w:rPr>
                <w:sz w:val="21"/>
                <w:szCs w:val="22"/>
              </w:rPr>
            </w:pPr>
            <w:r>
              <w:rPr>
                <w:sz w:val="21"/>
                <w:szCs w:val="22"/>
              </w:rPr>
              <w:t>切断气源。若不能切断气源，则不允许熄灭泄漏处的火焰。喷水冷却容器，尽可能将容器从火场移至空旷处。</w:t>
            </w:r>
          </w:p>
          <w:p w14:paraId="78FDF2F6" w14:textId="77777777" w:rsidR="0067440D" w:rsidRDefault="00000000">
            <w:pPr>
              <w:tabs>
                <w:tab w:val="left" w:pos="0"/>
              </w:tabs>
              <w:wordWrap w:val="0"/>
              <w:spacing w:line="240" w:lineRule="auto"/>
              <w:ind w:firstLineChars="0" w:firstLine="0"/>
              <w:rPr>
                <w:sz w:val="21"/>
                <w:szCs w:val="22"/>
              </w:rPr>
            </w:pPr>
            <w:r>
              <w:rPr>
                <w:sz w:val="21"/>
                <w:szCs w:val="22"/>
              </w:rPr>
              <w:t>灭火剂：雾状水、泡沫、二氧化碳、干粉。</w:t>
            </w:r>
          </w:p>
          <w:p w14:paraId="415EC0D4" w14:textId="77777777" w:rsidR="0067440D" w:rsidRDefault="00000000">
            <w:pPr>
              <w:tabs>
                <w:tab w:val="left" w:pos="0"/>
              </w:tabs>
              <w:wordWrap w:val="0"/>
              <w:spacing w:line="240" w:lineRule="auto"/>
              <w:ind w:firstLineChars="0" w:firstLine="0"/>
              <w:rPr>
                <w:sz w:val="21"/>
                <w:szCs w:val="22"/>
              </w:rPr>
            </w:pPr>
            <w:r>
              <w:rPr>
                <w:sz w:val="21"/>
                <w:szCs w:val="22"/>
              </w:rPr>
              <w:t>[</w:t>
            </w:r>
            <w:r>
              <w:rPr>
                <w:sz w:val="21"/>
                <w:szCs w:val="22"/>
              </w:rPr>
              <w:t>泄漏应急处置</w:t>
            </w:r>
            <w:r>
              <w:rPr>
                <w:sz w:val="21"/>
                <w:szCs w:val="22"/>
              </w:rPr>
              <w:t>]</w:t>
            </w:r>
          </w:p>
          <w:p w14:paraId="6B18496C" w14:textId="77777777" w:rsidR="0067440D" w:rsidRDefault="00000000">
            <w:pPr>
              <w:tabs>
                <w:tab w:val="left" w:pos="0"/>
              </w:tabs>
              <w:wordWrap w:val="0"/>
              <w:spacing w:line="240" w:lineRule="auto"/>
              <w:ind w:firstLineChars="0" w:firstLine="0"/>
              <w:rPr>
                <w:sz w:val="21"/>
                <w:szCs w:val="22"/>
              </w:rPr>
            </w:pPr>
            <w:r>
              <w:rPr>
                <w:sz w:val="21"/>
                <w:szCs w:val="22"/>
              </w:rPr>
              <w:t>消除所有点火源。根据气体的影响区域划定警戒区，无关人员从侧风、上风向撤离至安全区。应急处理人员戴正压自给式空气呼吸器，穿防静电服。作业时使用的所有设备应接地。禁止接触或跨越泄漏物。尽可能切断泄漏源。禁止用水直接冲击泄漏物或泄漏源。</w:t>
            </w:r>
          </w:p>
        </w:tc>
      </w:tr>
    </w:tbl>
    <w:p w14:paraId="43B96918" w14:textId="77777777" w:rsidR="0067440D" w:rsidRDefault="00000000">
      <w:pPr>
        <w:pStyle w:val="a0"/>
        <w:spacing w:beforeLines="50" w:before="156" w:line="360" w:lineRule="auto"/>
        <w:ind w:firstLine="480"/>
        <w:rPr>
          <w:color w:val="auto"/>
          <w:sz w:val="24"/>
          <w:szCs w:val="24"/>
        </w:rPr>
      </w:pPr>
      <w:r>
        <w:rPr>
          <w:color w:val="auto"/>
          <w:sz w:val="24"/>
          <w:szCs w:val="24"/>
        </w:rPr>
        <w:t>2</w:t>
      </w:r>
      <w:r>
        <w:rPr>
          <w:rFonts w:hint="eastAsia"/>
          <w:color w:val="auto"/>
          <w:sz w:val="24"/>
          <w:szCs w:val="24"/>
        </w:rPr>
        <w:t>、</w:t>
      </w:r>
      <w:r>
        <w:rPr>
          <w:color w:val="auto"/>
          <w:sz w:val="24"/>
          <w:szCs w:val="24"/>
        </w:rPr>
        <w:t>依据《生产经营单位生产安全事故应急预案编制导则》（</w:t>
      </w:r>
      <w:r>
        <w:rPr>
          <w:color w:val="auto"/>
          <w:sz w:val="24"/>
          <w:szCs w:val="24"/>
        </w:rPr>
        <w:t>GB/T29639-2020</w:t>
      </w:r>
      <w:r>
        <w:rPr>
          <w:color w:val="auto"/>
          <w:sz w:val="24"/>
          <w:szCs w:val="24"/>
        </w:rPr>
        <w:t>），完善各类生产安全事故的应急程序，并统一到</w:t>
      </w:r>
      <w:r>
        <w:rPr>
          <w:rFonts w:hint="eastAsia"/>
          <w:color w:val="auto"/>
          <w:sz w:val="24"/>
          <w:szCs w:val="24"/>
        </w:rPr>
        <w:t>涪陵页岩气公司</w:t>
      </w:r>
      <w:r>
        <w:rPr>
          <w:color w:val="auto"/>
          <w:sz w:val="24"/>
          <w:szCs w:val="24"/>
        </w:rPr>
        <w:t>的总体应急救援体系中，补充配备相应的应急救援物资，对应急预案定期进行演练，并及时进行修订完善。</w:t>
      </w:r>
    </w:p>
    <w:p w14:paraId="3B0193E3" w14:textId="77777777" w:rsidR="0067440D" w:rsidRDefault="00000000">
      <w:pPr>
        <w:pStyle w:val="a0"/>
        <w:spacing w:line="360" w:lineRule="auto"/>
        <w:ind w:firstLine="480"/>
        <w:rPr>
          <w:color w:val="auto"/>
          <w:sz w:val="24"/>
          <w:szCs w:val="24"/>
        </w:rPr>
      </w:pPr>
      <w:r>
        <w:rPr>
          <w:color w:val="auto"/>
          <w:sz w:val="24"/>
          <w:szCs w:val="24"/>
        </w:rPr>
        <w:t>3</w:t>
      </w:r>
      <w:r>
        <w:rPr>
          <w:rFonts w:hint="eastAsia"/>
          <w:color w:val="auto"/>
          <w:sz w:val="24"/>
          <w:szCs w:val="24"/>
        </w:rPr>
        <w:t>、</w:t>
      </w:r>
      <w:r>
        <w:rPr>
          <w:color w:val="auto"/>
          <w:sz w:val="24"/>
          <w:szCs w:val="24"/>
        </w:rPr>
        <w:t>承压管道投产运行前应进行强度和密封性试验，运行后应对密封、连接部位进行全面检查，发现问题，应及时处理并定期检测。</w:t>
      </w:r>
    </w:p>
    <w:p w14:paraId="469340F5" w14:textId="77777777" w:rsidR="0067440D" w:rsidRDefault="00000000">
      <w:pPr>
        <w:pStyle w:val="a0"/>
        <w:spacing w:line="360" w:lineRule="auto"/>
        <w:ind w:firstLine="480"/>
        <w:rPr>
          <w:color w:val="auto"/>
          <w:sz w:val="24"/>
          <w:szCs w:val="24"/>
        </w:rPr>
      </w:pPr>
      <w:r>
        <w:rPr>
          <w:color w:val="auto"/>
          <w:sz w:val="24"/>
          <w:szCs w:val="24"/>
        </w:rPr>
        <w:t>4</w:t>
      </w:r>
      <w:r>
        <w:rPr>
          <w:rFonts w:hint="eastAsia"/>
          <w:color w:val="auto"/>
          <w:sz w:val="24"/>
          <w:szCs w:val="24"/>
        </w:rPr>
        <w:t>、</w:t>
      </w:r>
      <w:r>
        <w:rPr>
          <w:color w:val="auto"/>
          <w:sz w:val="24"/>
          <w:szCs w:val="24"/>
        </w:rPr>
        <w:t>压力管道</w:t>
      </w:r>
      <w:r>
        <w:rPr>
          <w:rFonts w:hint="eastAsia"/>
          <w:color w:val="auto"/>
          <w:sz w:val="24"/>
          <w:szCs w:val="24"/>
        </w:rPr>
        <w:t>等</w:t>
      </w:r>
      <w:r>
        <w:rPr>
          <w:color w:val="auto"/>
          <w:sz w:val="24"/>
          <w:szCs w:val="24"/>
        </w:rPr>
        <w:t>特种设备应到相关部门办理注册登记，并定期检验；使用单位应当进</w:t>
      </w:r>
      <w:r>
        <w:rPr>
          <w:color w:val="auto"/>
          <w:sz w:val="24"/>
          <w:szCs w:val="24"/>
        </w:rPr>
        <w:lastRenderedPageBreak/>
        <w:t>行经常性维护保养和定期自行检查，应当对其安全附件、安全保护装置进行定期校验、检修，并作出记录，相关资料应存档管理。</w:t>
      </w:r>
    </w:p>
    <w:p w14:paraId="1A2FDA83" w14:textId="77777777" w:rsidR="0067440D" w:rsidRDefault="00000000">
      <w:pPr>
        <w:pStyle w:val="a0"/>
        <w:spacing w:line="360" w:lineRule="auto"/>
        <w:ind w:firstLine="480"/>
        <w:rPr>
          <w:color w:val="auto"/>
          <w:sz w:val="24"/>
          <w:szCs w:val="24"/>
        </w:rPr>
      </w:pPr>
      <w:r>
        <w:rPr>
          <w:color w:val="auto"/>
          <w:sz w:val="24"/>
          <w:szCs w:val="24"/>
        </w:rPr>
        <w:t>5</w:t>
      </w:r>
      <w:r>
        <w:rPr>
          <w:rFonts w:hint="eastAsia"/>
          <w:color w:val="auto"/>
          <w:sz w:val="24"/>
          <w:szCs w:val="24"/>
        </w:rPr>
        <w:t>、</w:t>
      </w:r>
      <w:r>
        <w:rPr>
          <w:color w:val="auto"/>
          <w:sz w:val="24"/>
          <w:szCs w:val="24"/>
        </w:rPr>
        <w:t>应落实项目安全生产费用的投入和使用，严格遵守《中华人民共和国安全生产法》（中华人民共和国主席令</w:t>
      </w:r>
      <w:r>
        <w:rPr>
          <w:color w:val="auto"/>
          <w:sz w:val="24"/>
          <w:szCs w:val="24"/>
        </w:rPr>
        <w:t>[2002]</w:t>
      </w:r>
      <w:r>
        <w:rPr>
          <w:color w:val="auto"/>
          <w:sz w:val="24"/>
          <w:szCs w:val="24"/>
        </w:rPr>
        <w:t>第</w:t>
      </w:r>
      <w:r>
        <w:rPr>
          <w:color w:val="auto"/>
          <w:sz w:val="24"/>
          <w:szCs w:val="24"/>
        </w:rPr>
        <w:t>70</w:t>
      </w:r>
      <w:r>
        <w:rPr>
          <w:color w:val="auto"/>
          <w:sz w:val="24"/>
          <w:szCs w:val="24"/>
        </w:rPr>
        <w:t>号发布</w:t>
      </w:r>
      <w:r>
        <w:rPr>
          <w:rFonts w:hint="eastAsia"/>
          <w:color w:val="auto"/>
          <w:sz w:val="24"/>
          <w:szCs w:val="24"/>
        </w:rPr>
        <w:t>，</w:t>
      </w:r>
      <w:r>
        <w:rPr>
          <w:color w:val="auto"/>
          <w:sz w:val="24"/>
          <w:szCs w:val="24"/>
        </w:rPr>
        <w:t>主席令</w:t>
      </w:r>
      <w:r>
        <w:rPr>
          <w:color w:val="auto"/>
          <w:sz w:val="24"/>
          <w:szCs w:val="24"/>
        </w:rPr>
        <w:t>[2009]</w:t>
      </w:r>
      <w:r>
        <w:rPr>
          <w:color w:val="auto"/>
          <w:sz w:val="24"/>
          <w:szCs w:val="24"/>
        </w:rPr>
        <w:t>第</w:t>
      </w:r>
      <w:r>
        <w:rPr>
          <w:color w:val="auto"/>
          <w:sz w:val="24"/>
          <w:szCs w:val="24"/>
        </w:rPr>
        <w:t>18</w:t>
      </w:r>
      <w:r>
        <w:rPr>
          <w:color w:val="auto"/>
          <w:sz w:val="24"/>
          <w:szCs w:val="24"/>
        </w:rPr>
        <w:t>号、主席令</w:t>
      </w:r>
      <w:r>
        <w:rPr>
          <w:color w:val="auto"/>
          <w:sz w:val="24"/>
          <w:szCs w:val="24"/>
        </w:rPr>
        <w:t>[2014]</w:t>
      </w:r>
      <w:r>
        <w:rPr>
          <w:color w:val="auto"/>
          <w:sz w:val="24"/>
          <w:szCs w:val="24"/>
        </w:rPr>
        <w:t>第</w:t>
      </w:r>
      <w:r>
        <w:rPr>
          <w:color w:val="auto"/>
          <w:sz w:val="24"/>
          <w:szCs w:val="24"/>
        </w:rPr>
        <w:t>13</w:t>
      </w:r>
      <w:r>
        <w:rPr>
          <w:color w:val="auto"/>
          <w:sz w:val="24"/>
          <w:szCs w:val="24"/>
        </w:rPr>
        <w:t>号、主席令</w:t>
      </w:r>
      <w:r>
        <w:rPr>
          <w:color w:val="auto"/>
          <w:sz w:val="24"/>
          <w:szCs w:val="24"/>
        </w:rPr>
        <w:t>[2021]</w:t>
      </w:r>
      <w:r>
        <w:rPr>
          <w:color w:val="auto"/>
          <w:sz w:val="24"/>
          <w:szCs w:val="24"/>
        </w:rPr>
        <w:t>第</w:t>
      </w:r>
      <w:r>
        <w:rPr>
          <w:color w:val="auto"/>
          <w:sz w:val="24"/>
          <w:szCs w:val="24"/>
        </w:rPr>
        <w:t>88</w:t>
      </w:r>
      <w:r>
        <w:rPr>
          <w:color w:val="auto"/>
          <w:sz w:val="24"/>
          <w:szCs w:val="24"/>
        </w:rPr>
        <w:t>号修正）</w:t>
      </w:r>
      <w:r>
        <w:rPr>
          <w:rFonts w:hint="eastAsia"/>
          <w:color w:val="auto"/>
          <w:sz w:val="24"/>
          <w:szCs w:val="24"/>
        </w:rPr>
        <w:t>以及</w:t>
      </w:r>
      <w:r>
        <w:rPr>
          <w:color w:val="auto"/>
          <w:sz w:val="24"/>
          <w:szCs w:val="24"/>
        </w:rPr>
        <w:t>《企业安全生产费用提取和使用管理办法》（财资</w:t>
      </w:r>
      <w:r>
        <w:rPr>
          <w:color w:val="auto"/>
          <w:sz w:val="24"/>
          <w:szCs w:val="24"/>
        </w:rPr>
        <w:t>[2022]136</w:t>
      </w:r>
      <w:r>
        <w:rPr>
          <w:color w:val="auto"/>
          <w:sz w:val="24"/>
          <w:szCs w:val="24"/>
        </w:rPr>
        <w:t>号）</w:t>
      </w:r>
      <w:r>
        <w:rPr>
          <w:rFonts w:hint="eastAsia"/>
          <w:color w:val="auto"/>
          <w:sz w:val="24"/>
          <w:szCs w:val="24"/>
        </w:rPr>
        <w:t>等</w:t>
      </w:r>
      <w:r>
        <w:rPr>
          <w:color w:val="auto"/>
          <w:sz w:val="24"/>
          <w:szCs w:val="24"/>
        </w:rPr>
        <w:t>有关规定。</w:t>
      </w:r>
    </w:p>
    <w:p w14:paraId="38DE8F75" w14:textId="77777777" w:rsidR="0067440D" w:rsidRDefault="00000000">
      <w:pPr>
        <w:pStyle w:val="a0"/>
        <w:spacing w:line="360" w:lineRule="auto"/>
        <w:ind w:firstLine="480"/>
        <w:rPr>
          <w:color w:val="auto"/>
          <w:sz w:val="24"/>
          <w:szCs w:val="24"/>
        </w:rPr>
      </w:pPr>
      <w:r>
        <w:rPr>
          <w:color w:val="auto"/>
          <w:sz w:val="24"/>
          <w:szCs w:val="24"/>
        </w:rPr>
        <w:t>6</w:t>
      </w:r>
      <w:r>
        <w:rPr>
          <w:rFonts w:hint="eastAsia"/>
          <w:color w:val="auto"/>
          <w:sz w:val="24"/>
          <w:szCs w:val="24"/>
        </w:rPr>
        <w:t>、</w:t>
      </w:r>
      <w:r>
        <w:rPr>
          <w:color w:val="auto"/>
          <w:sz w:val="24"/>
          <w:szCs w:val="24"/>
        </w:rPr>
        <w:t>加强对周边群众的沟通工作，可以通过告知栏或告知书的形式，使之明确气田生产中危险、有害因素，了解基本防护措施，提高安全意识；加强管线巡检工作，防止打孔偷气事故发生，减少人为破坏的发生。</w:t>
      </w:r>
    </w:p>
    <w:p w14:paraId="4D325A5D" w14:textId="77777777" w:rsidR="0067440D" w:rsidRDefault="00000000">
      <w:pPr>
        <w:pStyle w:val="a0"/>
        <w:spacing w:line="360" w:lineRule="auto"/>
        <w:ind w:firstLine="480"/>
        <w:rPr>
          <w:color w:val="auto"/>
          <w:sz w:val="24"/>
          <w:szCs w:val="24"/>
        </w:rPr>
      </w:pPr>
      <w:r>
        <w:rPr>
          <w:color w:val="auto"/>
          <w:sz w:val="24"/>
          <w:szCs w:val="24"/>
        </w:rPr>
        <w:t>7</w:t>
      </w:r>
      <w:r>
        <w:rPr>
          <w:rFonts w:hint="eastAsia"/>
          <w:color w:val="auto"/>
          <w:sz w:val="24"/>
          <w:szCs w:val="24"/>
        </w:rPr>
        <w:t>、</w:t>
      </w:r>
      <w:r>
        <w:rPr>
          <w:color w:val="auto"/>
          <w:sz w:val="24"/>
          <w:szCs w:val="24"/>
        </w:rPr>
        <w:t>工程建设完成后，正常生产前，应落实站场管理、管线管理应急预案、专项预案及现场处置方案</w:t>
      </w:r>
      <w:r>
        <w:rPr>
          <w:rFonts w:hint="eastAsia"/>
          <w:color w:val="auto"/>
          <w:sz w:val="24"/>
          <w:szCs w:val="24"/>
        </w:rPr>
        <w:t>。</w:t>
      </w:r>
    </w:p>
    <w:p w14:paraId="1FC179FA" w14:textId="77777777" w:rsidR="0067440D" w:rsidRDefault="00000000">
      <w:pPr>
        <w:ind w:firstLine="480"/>
        <w:rPr>
          <w:sz w:val="24"/>
          <w:szCs w:val="24"/>
        </w:rPr>
      </w:pPr>
      <w:r>
        <w:rPr>
          <w:sz w:val="24"/>
          <w:szCs w:val="24"/>
        </w:rPr>
        <w:br w:type="page"/>
      </w:r>
    </w:p>
    <w:p w14:paraId="5C713DA4" w14:textId="77777777" w:rsidR="0067440D" w:rsidRDefault="00000000">
      <w:pPr>
        <w:pStyle w:val="1"/>
        <w:keepNext w:val="0"/>
        <w:keepLines w:val="0"/>
        <w:spacing w:before="312" w:after="312" w:line="360" w:lineRule="auto"/>
      </w:pPr>
      <w:bookmarkStart w:id="57" w:name="_Toc29613"/>
      <w:r>
        <w:rPr>
          <w:rFonts w:hint="eastAsia"/>
        </w:rPr>
        <w:lastRenderedPageBreak/>
        <w:t>评价结论</w:t>
      </w:r>
      <w:bookmarkEnd w:id="57"/>
    </w:p>
    <w:p w14:paraId="7F56A3E7" w14:textId="77777777" w:rsidR="0067440D" w:rsidRDefault="00000000">
      <w:pPr>
        <w:pStyle w:val="2"/>
        <w:keepNext w:val="0"/>
        <w:keepLines w:val="0"/>
        <w:spacing w:before="156" w:after="156" w:line="360" w:lineRule="auto"/>
        <w:jc w:val="center"/>
      </w:pPr>
      <w:bookmarkStart w:id="58" w:name="_Toc12875"/>
      <w:bookmarkStart w:id="59" w:name="_Toc23793"/>
      <w:bookmarkStart w:id="60" w:name="_Toc15550"/>
      <w:bookmarkStart w:id="61" w:name="_Toc25245"/>
      <w:bookmarkStart w:id="62" w:name="_Toc109115843"/>
      <w:r>
        <w:rPr>
          <w:rFonts w:hint="eastAsia"/>
        </w:rPr>
        <w:t>项目主要特点及主要危险、有害因素评价结果</w:t>
      </w:r>
      <w:bookmarkEnd w:id="58"/>
      <w:bookmarkEnd w:id="59"/>
      <w:bookmarkEnd w:id="60"/>
      <w:bookmarkEnd w:id="61"/>
      <w:bookmarkEnd w:id="62"/>
    </w:p>
    <w:p w14:paraId="39DAC144"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工程主要特点</w:t>
      </w:r>
    </w:p>
    <w:p w14:paraId="18351A5C" w14:textId="77777777" w:rsidR="0067440D" w:rsidRDefault="00000000">
      <w:pPr>
        <w:pStyle w:val="a0"/>
        <w:spacing w:line="360" w:lineRule="auto"/>
        <w:ind w:firstLine="480"/>
        <w:rPr>
          <w:color w:val="auto"/>
          <w:sz w:val="24"/>
          <w:szCs w:val="24"/>
        </w:rPr>
      </w:pPr>
      <w:r>
        <w:rPr>
          <w:rFonts w:hint="eastAsia"/>
          <w:color w:val="auto"/>
          <w:sz w:val="24"/>
          <w:szCs w:val="24"/>
        </w:rPr>
        <w:t>本工程为扩建项目，</w:t>
      </w:r>
      <w:r>
        <w:rPr>
          <w:color w:val="auto"/>
          <w:sz w:val="24"/>
          <w:szCs w:val="24"/>
        </w:rPr>
        <w:t>共扩建</w:t>
      </w:r>
      <w:r>
        <w:rPr>
          <w:color w:val="auto"/>
          <w:sz w:val="24"/>
          <w:szCs w:val="24"/>
        </w:rPr>
        <w:t>2</w:t>
      </w:r>
      <w:r>
        <w:rPr>
          <w:color w:val="auto"/>
          <w:sz w:val="24"/>
          <w:szCs w:val="24"/>
        </w:rPr>
        <w:t>个平台</w:t>
      </w:r>
      <w:r>
        <w:rPr>
          <w:rFonts w:hint="eastAsia"/>
          <w:color w:val="auto"/>
          <w:sz w:val="24"/>
          <w:szCs w:val="24"/>
        </w:rPr>
        <w:t>，</w:t>
      </w:r>
      <w:r>
        <w:rPr>
          <w:color w:val="auto"/>
          <w:sz w:val="24"/>
          <w:szCs w:val="24"/>
        </w:rPr>
        <w:t>新增</w:t>
      </w:r>
      <w:r>
        <w:rPr>
          <w:color w:val="auto"/>
          <w:sz w:val="24"/>
          <w:szCs w:val="24"/>
        </w:rPr>
        <w:t>9</w:t>
      </w:r>
      <w:r>
        <w:rPr>
          <w:color w:val="auto"/>
          <w:sz w:val="24"/>
          <w:szCs w:val="24"/>
        </w:rPr>
        <w:t>口井</w:t>
      </w:r>
      <w:r>
        <w:rPr>
          <w:rFonts w:hint="eastAsia"/>
          <w:color w:val="auto"/>
          <w:sz w:val="24"/>
          <w:szCs w:val="24"/>
        </w:rPr>
        <w:t>，</w:t>
      </w:r>
      <w:r>
        <w:rPr>
          <w:color w:val="auto"/>
          <w:sz w:val="24"/>
          <w:szCs w:val="24"/>
        </w:rPr>
        <w:t>均为利用老平台</w:t>
      </w:r>
      <w:r>
        <w:rPr>
          <w:rFonts w:hint="eastAsia"/>
          <w:color w:val="auto"/>
          <w:sz w:val="24"/>
          <w:szCs w:val="24"/>
        </w:rPr>
        <w:t>进行</w:t>
      </w:r>
      <w:r>
        <w:rPr>
          <w:color w:val="auto"/>
          <w:sz w:val="24"/>
          <w:szCs w:val="24"/>
        </w:rPr>
        <w:t>扩建</w:t>
      </w:r>
      <w:r>
        <w:rPr>
          <w:rFonts w:hint="eastAsia"/>
          <w:color w:val="auto"/>
          <w:sz w:val="24"/>
          <w:szCs w:val="24"/>
        </w:rPr>
        <w:t>，同时配套新建两相流量计、计量泵撬、天然气压缩机等设备设施</w:t>
      </w:r>
      <w:r>
        <w:rPr>
          <w:color w:val="auto"/>
          <w:sz w:val="24"/>
          <w:szCs w:val="24"/>
        </w:rPr>
        <w:t>。</w:t>
      </w:r>
    </w:p>
    <w:p w14:paraId="4840E7EE" w14:textId="77777777" w:rsidR="0067440D" w:rsidRDefault="00000000">
      <w:pPr>
        <w:pStyle w:val="3"/>
        <w:keepNext w:val="0"/>
        <w:keepLines w:val="0"/>
        <w:spacing w:beforeLines="50" w:before="156" w:afterLines="50" w:after="156" w:line="360" w:lineRule="auto"/>
        <w:ind w:left="0"/>
        <w:rPr>
          <w:sz w:val="24"/>
          <w:szCs w:val="24"/>
        </w:rPr>
      </w:pPr>
      <w:r>
        <w:rPr>
          <w:rFonts w:hint="eastAsia"/>
          <w:sz w:val="24"/>
          <w:szCs w:val="24"/>
        </w:rPr>
        <w:t>工程主要危险、有害因素</w:t>
      </w:r>
    </w:p>
    <w:p w14:paraId="7D0E6B40" w14:textId="77777777" w:rsidR="0067440D" w:rsidRDefault="00000000">
      <w:pPr>
        <w:pStyle w:val="a0"/>
        <w:spacing w:line="360" w:lineRule="auto"/>
        <w:ind w:firstLine="480"/>
        <w:rPr>
          <w:rFonts w:ascii="宋体" w:hAnsi="宋体" w:cs="宋体"/>
          <w:color w:val="auto"/>
          <w:spacing w:val="-6"/>
          <w:sz w:val="24"/>
          <w:szCs w:val="24"/>
        </w:rPr>
      </w:pPr>
      <w:r>
        <w:rPr>
          <w:rFonts w:hint="eastAsia"/>
          <w:color w:val="auto"/>
          <w:sz w:val="24"/>
          <w:szCs w:val="24"/>
        </w:rPr>
        <w:t>1</w:t>
      </w:r>
      <w:r>
        <w:rPr>
          <w:rFonts w:hint="eastAsia"/>
          <w:color w:val="auto"/>
          <w:sz w:val="24"/>
          <w:szCs w:val="24"/>
        </w:rPr>
        <w:t>、本项目在钻井工程、采气工程、地面工程</w:t>
      </w:r>
      <w:r>
        <w:rPr>
          <w:rFonts w:ascii="宋体" w:hAnsi="宋体" w:cs="宋体"/>
          <w:color w:val="auto"/>
          <w:spacing w:val="-6"/>
          <w:sz w:val="24"/>
          <w:szCs w:val="24"/>
        </w:rPr>
        <w:t>的各个阶段都存在危险有害物质</w:t>
      </w:r>
      <w:r>
        <w:rPr>
          <w:rFonts w:ascii="宋体" w:hAnsi="宋体" w:cs="宋体" w:hint="eastAsia"/>
          <w:color w:val="auto"/>
          <w:spacing w:val="-6"/>
          <w:sz w:val="24"/>
          <w:szCs w:val="24"/>
        </w:rPr>
        <w:t>，其中：</w:t>
      </w:r>
    </w:p>
    <w:p w14:paraId="2D3575A1" w14:textId="77777777" w:rsidR="0067440D" w:rsidRDefault="00000000">
      <w:pPr>
        <w:pStyle w:val="a0"/>
        <w:spacing w:line="360" w:lineRule="auto"/>
        <w:ind w:firstLine="480"/>
        <w:rPr>
          <w:color w:val="auto"/>
          <w:spacing w:val="-2"/>
          <w:sz w:val="24"/>
          <w:szCs w:val="24"/>
        </w:rPr>
      </w:pPr>
      <w:r>
        <w:rPr>
          <w:rFonts w:hint="eastAsia"/>
          <w:color w:val="auto"/>
          <w:sz w:val="24"/>
          <w:szCs w:val="24"/>
        </w:rPr>
        <w:t>钻井施工过程中涉及的危险有害物质有页岩天然气（以下均称天然气）、汽油、柴油，天然气中含有二氧化碳，以及钻井用钻井液、固井化学品，配浆用氢氧化钠，测井过程中使用放射源等。根据可行性研究报告，本工程天然气中不含硫化氢。</w:t>
      </w:r>
    </w:p>
    <w:p w14:paraId="76EE733B" w14:textId="77777777" w:rsidR="0067440D" w:rsidRDefault="00000000">
      <w:pPr>
        <w:pStyle w:val="a0"/>
        <w:spacing w:line="360" w:lineRule="auto"/>
        <w:ind w:firstLine="480"/>
        <w:rPr>
          <w:color w:val="auto"/>
          <w:sz w:val="24"/>
          <w:szCs w:val="24"/>
        </w:rPr>
      </w:pPr>
      <w:r>
        <w:rPr>
          <w:color w:val="auto"/>
          <w:sz w:val="24"/>
          <w:szCs w:val="24"/>
        </w:rPr>
        <w:t>采气工程涉及的主要危险有害物质有天然气、液氮、</w:t>
      </w:r>
      <w:r>
        <w:rPr>
          <w:rFonts w:hint="eastAsia"/>
          <w:color w:val="auto"/>
          <w:sz w:val="24"/>
          <w:szCs w:val="24"/>
        </w:rPr>
        <w:t>火工品、酸液（盐酸）、汽油、柴油</w:t>
      </w:r>
      <w:r>
        <w:rPr>
          <w:color w:val="auto"/>
          <w:sz w:val="24"/>
          <w:szCs w:val="24"/>
        </w:rPr>
        <w:t>等。</w:t>
      </w:r>
    </w:p>
    <w:p w14:paraId="34C7A528" w14:textId="77777777" w:rsidR="0067440D" w:rsidRDefault="00000000">
      <w:pPr>
        <w:pStyle w:val="a0"/>
        <w:spacing w:line="360" w:lineRule="auto"/>
        <w:ind w:firstLine="480"/>
        <w:rPr>
          <w:color w:val="auto"/>
          <w:sz w:val="24"/>
          <w:szCs w:val="24"/>
        </w:rPr>
      </w:pPr>
      <w:r>
        <w:rPr>
          <w:color w:val="auto"/>
          <w:sz w:val="24"/>
          <w:szCs w:val="24"/>
        </w:rPr>
        <w:t>地面工程涉及的危险有害物质主要有天然气、二氧化碳（压缩的或液化的）、氮气（压缩的或液化的）、</w:t>
      </w:r>
      <w:r>
        <w:rPr>
          <w:rFonts w:hint="eastAsia"/>
          <w:color w:val="auto"/>
          <w:sz w:val="24"/>
          <w:szCs w:val="24"/>
        </w:rPr>
        <w:t>化学助剂（防垢剂、杀菌剂、缓蚀剂）等</w:t>
      </w:r>
      <w:r>
        <w:rPr>
          <w:color w:val="auto"/>
          <w:sz w:val="24"/>
          <w:szCs w:val="24"/>
        </w:rPr>
        <w:t>。</w:t>
      </w:r>
    </w:p>
    <w:p w14:paraId="6A17B9C8" w14:textId="77777777" w:rsidR="0067440D" w:rsidRDefault="00000000">
      <w:pPr>
        <w:pStyle w:val="a0"/>
        <w:spacing w:line="360" w:lineRule="auto"/>
        <w:ind w:firstLine="472"/>
        <w:rPr>
          <w:color w:val="auto"/>
          <w:spacing w:val="-2"/>
          <w:sz w:val="24"/>
          <w:szCs w:val="24"/>
        </w:rPr>
      </w:pPr>
      <w:r>
        <w:rPr>
          <w:rFonts w:hint="eastAsia"/>
          <w:color w:val="auto"/>
          <w:spacing w:val="-2"/>
          <w:sz w:val="24"/>
          <w:szCs w:val="24"/>
        </w:rPr>
        <w:t>2</w:t>
      </w:r>
      <w:r>
        <w:rPr>
          <w:rFonts w:hint="eastAsia"/>
          <w:color w:val="auto"/>
          <w:spacing w:val="-2"/>
          <w:sz w:val="24"/>
          <w:szCs w:val="24"/>
        </w:rPr>
        <w:t>、本工程在施工和生产运行中存在的主要危险因素有：火灾、爆炸、触电、物体打击、机械伤害、车辆伤害、起重伤害、高处坠落、容器爆炸、灼烫、淹溺等；有害因素有：辐射、噪声、高温等。</w:t>
      </w:r>
    </w:p>
    <w:p w14:paraId="2B3F2E16" w14:textId="77777777" w:rsidR="0067440D" w:rsidRDefault="00000000">
      <w:pPr>
        <w:pStyle w:val="a0"/>
        <w:spacing w:line="360" w:lineRule="auto"/>
        <w:ind w:firstLine="472"/>
        <w:rPr>
          <w:color w:val="auto"/>
          <w:sz w:val="24"/>
          <w:szCs w:val="24"/>
        </w:rPr>
      </w:pPr>
      <w:r>
        <w:rPr>
          <w:rFonts w:hint="eastAsia"/>
          <w:color w:val="auto"/>
          <w:spacing w:val="-2"/>
          <w:sz w:val="24"/>
          <w:szCs w:val="24"/>
        </w:rPr>
        <w:t>3</w:t>
      </w:r>
      <w:r>
        <w:rPr>
          <w:rFonts w:hint="eastAsia"/>
          <w:color w:val="auto"/>
          <w:spacing w:val="-2"/>
          <w:sz w:val="24"/>
          <w:szCs w:val="24"/>
        </w:rPr>
        <w:t>、本工程不构成危险化学品重大危险源</w:t>
      </w:r>
      <w:r>
        <w:rPr>
          <w:color w:val="auto"/>
          <w:spacing w:val="-2"/>
          <w:sz w:val="24"/>
          <w:szCs w:val="24"/>
        </w:rPr>
        <w:t>。</w:t>
      </w:r>
    </w:p>
    <w:p w14:paraId="31D7C235" w14:textId="77777777" w:rsidR="0067440D" w:rsidRDefault="00000000">
      <w:pPr>
        <w:pStyle w:val="2"/>
        <w:keepNext w:val="0"/>
        <w:keepLines w:val="0"/>
        <w:spacing w:before="156" w:after="156" w:line="360" w:lineRule="auto"/>
        <w:jc w:val="center"/>
      </w:pPr>
      <w:bookmarkStart w:id="63" w:name="_Toc109115844"/>
      <w:bookmarkStart w:id="64" w:name="_Toc9535"/>
      <w:bookmarkStart w:id="65" w:name="_Toc22313"/>
      <w:bookmarkStart w:id="66" w:name="_Toc16564"/>
      <w:bookmarkStart w:id="67" w:name="_Toc2760"/>
      <w:r>
        <w:rPr>
          <w:rFonts w:hint="eastAsia"/>
        </w:rPr>
        <w:t>应重点防范的重大风险和应重视的安全对策措施建议</w:t>
      </w:r>
      <w:bookmarkEnd w:id="63"/>
      <w:bookmarkEnd w:id="64"/>
      <w:bookmarkEnd w:id="65"/>
      <w:bookmarkEnd w:id="66"/>
      <w:bookmarkEnd w:id="67"/>
    </w:p>
    <w:p w14:paraId="3D423848" w14:textId="77777777" w:rsidR="0067440D" w:rsidRDefault="00000000">
      <w:pPr>
        <w:pStyle w:val="a0"/>
        <w:spacing w:line="360" w:lineRule="auto"/>
        <w:ind w:firstLine="472"/>
        <w:rPr>
          <w:color w:val="auto"/>
          <w:spacing w:val="-2"/>
          <w:sz w:val="24"/>
          <w:szCs w:val="24"/>
        </w:rPr>
      </w:pPr>
      <w:r>
        <w:rPr>
          <w:rFonts w:hint="eastAsia"/>
          <w:color w:val="auto"/>
          <w:spacing w:val="-2"/>
          <w:sz w:val="24"/>
          <w:szCs w:val="24"/>
        </w:rPr>
        <w:t>本工程不构成危险化学品重大危险源，无重大风险。应重视的安全对策措施如下：</w:t>
      </w:r>
    </w:p>
    <w:p w14:paraId="3075F182" w14:textId="77777777" w:rsidR="0067440D" w:rsidRDefault="00000000">
      <w:pPr>
        <w:pStyle w:val="a0"/>
        <w:spacing w:line="360" w:lineRule="auto"/>
        <w:ind w:firstLine="472"/>
        <w:rPr>
          <w:color w:val="auto"/>
          <w:spacing w:val="-2"/>
          <w:sz w:val="24"/>
          <w:szCs w:val="24"/>
        </w:rPr>
      </w:pPr>
      <w:r>
        <w:rPr>
          <w:rFonts w:hint="eastAsia"/>
          <w:color w:val="auto"/>
          <w:spacing w:val="-2"/>
          <w:sz w:val="24"/>
          <w:szCs w:val="24"/>
        </w:rPr>
        <w:t>1</w:t>
      </w:r>
      <w:r>
        <w:rPr>
          <w:rFonts w:hint="eastAsia"/>
          <w:color w:val="auto"/>
          <w:spacing w:val="-2"/>
          <w:sz w:val="24"/>
          <w:szCs w:val="24"/>
        </w:rPr>
        <w:t>、应重视运营期天然气泄漏可能引发的火灾和爆炸。</w:t>
      </w:r>
    </w:p>
    <w:p w14:paraId="37BEC96A" w14:textId="77777777" w:rsidR="0067440D" w:rsidRDefault="00000000">
      <w:pPr>
        <w:pStyle w:val="a0"/>
        <w:spacing w:line="360" w:lineRule="auto"/>
        <w:ind w:firstLine="472"/>
        <w:rPr>
          <w:color w:val="auto"/>
          <w:spacing w:val="-2"/>
          <w:sz w:val="24"/>
          <w:szCs w:val="24"/>
        </w:rPr>
      </w:pPr>
      <w:r>
        <w:rPr>
          <w:rFonts w:hint="eastAsia"/>
          <w:color w:val="auto"/>
          <w:spacing w:val="-2"/>
          <w:sz w:val="24"/>
          <w:szCs w:val="24"/>
        </w:rPr>
        <w:t>2</w:t>
      </w:r>
      <w:r>
        <w:rPr>
          <w:rFonts w:hint="eastAsia"/>
          <w:color w:val="auto"/>
          <w:spacing w:val="-2"/>
          <w:sz w:val="24"/>
          <w:szCs w:val="24"/>
        </w:rPr>
        <w:t>、应制定钻采同步、交叉作业安全措施并严格执行。</w:t>
      </w:r>
    </w:p>
    <w:p w14:paraId="2D41C266" w14:textId="77777777" w:rsidR="0067440D" w:rsidRDefault="00000000">
      <w:pPr>
        <w:pStyle w:val="a0"/>
        <w:spacing w:line="360" w:lineRule="auto"/>
        <w:ind w:firstLine="472"/>
        <w:rPr>
          <w:color w:val="auto"/>
          <w:spacing w:val="-2"/>
          <w:sz w:val="24"/>
          <w:szCs w:val="24"/>
        </w:rPr>
      </w:pPr>
      <w:r>
        <w:rPr>
          <w:rFonts w:hint="eastAsia"/>
          <w:color w:val="auto"/>
          <w:spacing w:val="-2"/>
          <w:sz w:val="24"/>
          <w:szCs w:val="24"/>
        </w:rPr>
        <w:t>本工程在满足设计提出的安全措施外，还应重视采纳本报告第七章提出的补充安全对策措施建议。</w:t>
      </w:r>
    </w:p>
    <w:p w14:paraId="4ECB8331" w14:textId="77777777" w:rsidR="0067440D" w:rsidRDefault="00000000">
      <w:pPr>
        <w:ind w:firstLine="560"/>
      </w:pPr>
      <w:bookmarkStart w:id="68" w:name="_Toc109115845"/>
      <w:bookmarkStart w:id="69" w:name="_Toc27213"/>
      <w:bookmarkStart w:id="70" w:name="_Toc886"/>
      <w:bookmarkStart w:id="71" w:name="_Toc29822"/>
      <w:r>
        <w:rPr>
          <w:rFonts w:hint="eastAsia"/>
        </w:rPr>
        <w:br w:type="page"/>
      </w:r>
    </w:p>
    <w:p w14:paraId="7074DB38" w14:textId="77777777" w:rsidR="0067440D" w:rsidRDefault="00000000">
      <w:pPr>
        <w:pStyle w:val="2"/>
        <w:keepNext w:val="0"/>
        <w:keepLines w:val="0"/>
        <w:spacing w:before="156" w:after="156" w:line="360" w:lineRule="auto"/>
        <w:jc w:val="center"/>
      </w:pPr>
      <w:bookmarkStart w:id="72" w:name="_Toc21996"/>
      <w:r>
        <w:rPr>
          <w:rFonts w:hint="eastAsia"/>
        </w:rPr>
        <w:lastRenderedPageBreak/>
        <w:t>项目潜在的危险、有害因素控制</w:t>
      </w:r>
      <w:bookmarkEnd w:id="68"/>
      <w:bookmarkEnd w:id="69"/>
      <w:bookmarkEnd w:id="70"/>
      <w:bookmarkEnd w:id="71"/>
      <w:r>
        <w:rPr>
          <w:rFonts w:hint="eastAsia"/>
        </w:rPr>
        <w:t>情况</w:t>
      </w:r>
      <w:bookmarkEnd w:id="72"/>
    </w:p>
    <w:p w14:paraId="4E0AED2D" w14:textId="77777777" w:rsidR="0067440D" w:rsidRDefault="00000000">
      <w:pPr>
        <w:pStyle w:val="a0"/>
        <w:spacing w:line="360" w:lineRule="auto"/>
        <w:ind w:firstLine="480"/>
        <w:rPr>
          <w:color w:val="auto"/>
          <w:spacing w:val="-2"/>
          <w:sz w:val="24"/>
          <w:szCs w:val="24"/>
        </w:rPr>
      </w:pPr>
      <w:r>
        <w:rPr>
          <w:color w:val="auto"/>
          <w:sz w:val="24"/>
          <w:szCs w:val="24"/>
        </w:rPr>
        <w:t>本项目方案设计中提出的相关安全措施基本满足《陆上石油天然气开采安全规程》（</w:t>
      </w:r>
      <w:r>
        <w:rPr>
          <w:color w:val="auto"/>
          <w:sz w:val="24"/>
          <w:szCs w:val="24"/>
        </w:rPr>
        <w:t>GB42294-2022</w:t>
      </w:r>
      <w:r>
        <w:rPr>
          <w:color w:val="auto"/>
          <w:sz w:val="24"/>
          <w:szCs w:val="24"/>
        </w:rPr>
        <w:t>）</w:t>
      </w:r>
      <w:r>
        <w:rPr>
          <w:rFonts w:hint="eastAsia"/>
          <w:color w:val="auto"/>
          <w:sz w:val="24"/>
          <w:szCs w:val="24"/>
        </w:rPr>
        <w:t>、</w:t>
      </w:r>
      <w:r>
        <w:rPr>
          <w:color w:val="auto"/>
          <w:sz w:val="24"/>
          <w:szCs w:val="24"/>
        </w:rPr>
        <w:t>《石油天然气工程设计防火规范》（</w:t>
      </w:r>
      <w:r>
        <w:rPr>
          <w:color w:val="auto"/>
          <w:sz w:val="24"/>
          <w:szCs w:val="24"/>
        </w:rPr>
        <w:t>GB50183-2004</w:t>
      </w:r>
      <w:r>
        <w:rPr>
          <w:color w:val="auto"/>
          <w:sz w:val="24"/>
          <w:szCs w:val="24"/>
        </w:rPr>
        <w:t>）、《气田集输设计规范》（</w:t>
      </w:r>
      <w:r>
        <w:rPr>
          <w:color w:val="auto"/>
          <w:sz w:val="24"/>
          <w:szCs w:val="24"/>
        </w:rPr>
        <w:t>GB50349-2015</w:t>
      </w:r>
      <w:r>
        <w:rPr>
          <w:color w:val="auto"/>
          <w:sz w:val="24"/>
          <w:szCs w:val="24"/>
        </w:rPr>
        <w:t>）、《页岩气气田集输工程设计规范》（</w:t>
      </w:r>
      <w:r>
        <w:rPr>
          <w:color w:val="auto"/>
          <w:sz w:val="24"/>
          <w:szCs w:val="24"/>
        </w:rPr>
        <w:t>NB/T14006-2020</w:t>
      </w:r>
      <w:r>
        <w:rPr>
          <w:color w:val="auto"/>
          <w:sz w:val="24"/>
          <w:szCs w:val="24"/>
        </w:rPr>
        <w:t>）、《石油天然气安全规程》（</w:t>
      </w:r>
      <w:r>
        <w:rPr>
          <w:color w:val="auto"/>
          <w:sz w:val="24"/>
          <w:szCs w:val="24"/>
        </w:rPr>
        <w:t>AQ2012-2007</w:t>
      </w:r>
      <w:r>
        <w:rPr>
          <w:color w:val="auto"/>
          <w:sz w:val="24"/>
          <w:szCs w:val="24"/>
        </w:rPr>
        <w:t>）、《页岩气安全规程》（</w:t>
      </w:r>
      <w:r>
        <w:rPr>
          <w:color w:val="auto"/>
          <w:sz w:val="24"/>
          <w:szCs w:val="24"/>
        </w:rPr>
        <w:t>NB/T10399-2020</w:t>
      </w:r>
      <w:r>
        <w:rPr>
          <w:color w:val="auto"/>
          <w:sz w:val="24"/>
          <w:szCs w:val="24"/>
        </w:rPr>
        <w:t>）等标准、规范的要求。</w:t>
      </w:r>
    </w:p>
    <w:p w14:paraId="1439BEAD" w14:textId="77777777" w:rsidR="0067440D" w:rsidRDefault="00000000">
      <w:pPr>
        <w:pStyle w:val="a0"/>
        <w:spacing w:line="360" w:lineRule="auto"/>
        <w:ind w:firstLine="472"/>
        <w:rPr>
          <w:color w:val="auto"/>
          <w:spacing w:val="-2"/>
          <w:sz w:val="24"/>
          <w:szCs w:val="24"/>
        </w:rPr>
      </w:pPr>
      <w:r>
        <w:rPr>
          <w:color w:val="auto"/>
          <w:spacing w:val="-2"/>
          <w:sz w:val="24"/>
          <w:szCs w:val="24"/>
        </w:rPr>
        <w:t>在下一步设计及建设、运行过程中</w:t>
      </w:r>
      <w:r>
        <w:rPr>
          <w:rFonts w:hint="eastAsia"/>
          <w:color w:val="auto"/>
          <w:spacing w:val="-2"/>
          <w:sz w:val="24"/>
          <w:szCs w:val="24"/>
        </w:rPr>
        <w:t>，</w:t>
      </w:r>
      <w:r>
        <w:rPr>
          <w:color w:val="auto"/>
          <w:spacing w:val="-2"/>
          <w:sz w:val="24"/>
          <w:szCs w:val="24"/>
        </w:rPr>
        <w:t>按照设计中提出的相关安全措施实施充分重视本报告提出的补充安全措施并严格执行相关安全管理要求</w:t>
      </w:r>
      <w:r>
        <w:rPr>
          <w:rFonts w:hint="eastAsia"/>
          <w:color w:val="auto"/>
          <w:spacing w:val="-2"/>
          <w:sz w:val="24"/>
          <w:szCs w:val="24"/>
        </w:rPr>
        <w:t>，</w:t>
      </w:r>
      <w:r>
        <w:rPr>
          <w:color w:val="auto"/>
          <w:spacing w:val="-2"/>
          <w:sz w:val="24"/>
          <w:szCs w:val="24"/>
        </w:rPr>
        <w:t>本工程的危险有害因素能够得到有效控制。</w:t>
      </w:r>
    </w:p>
    <w:p w14:paraId="0654B8D6" w14:textId="77777777" w:rsidR="0067440D" w:rsidRDefault="00000000">
      <w:pPr>
        <w:pStyle w:val="2"/>
        <w:keepNext w:val="0"/>
        <w:keepLines w:val="0"/>
        <w:spacing w:before="156" w:after="156" w:line="360" w:lineRule="auto"/>
        <w:jc w:val="center"/>
      </w:pPr>
      <w:bookmarkStart w:id="73" w:name="_Toc9592"/>
      <w:r>
        <w:rPr>
          <w:rFonts w:hint="eastAsia"/>
        </w:rPr>
        <w:t>安全评价结论</w:t>
      </w:r>
      <w:bookmarkEnd w:id="73"/>
    </w:p>
    <w:p w14:paraId="7B438FE1" w14:textId="77777777" w:rsidR="0067440D" w:rsidRDefault="00000000">
      <w:pPr>
        <w:pStyle w:val="a0"/>
        <w:spacing w:line="360" w:lineRule="auto"/>
        <w:ind w:firstLine="482"/>
        <w:rPr>
          <w:color w:val="auto"/>
          <w:sz w:val="24"/>
          <w:szCs w:val="24"/>
        </w:rPr>
      </w:pPr>
      <w:r>
        <w:rPr>
          <w:rFonts w:hint="eastAsia"/>
          <w:b/>
          <w:bCs/>
          <w:snapToGrid w:val="0"/>
          <w:color w:val="auto"/>
          <w:kern w:val="0"/>
          <w:sz w:val="24"/>
          <w:szCs w:val="24"/>
        </w:rPr>
        <w:t>综上所述，</w:t>
      </w:r>
      <w:r>
        <w:rPr>
          <w:rFonts w:hint="eastAsia"/>
          <w:b/>
          <w:bCs/>
          <w:color w:val="auto"/>
          <w:spacing w:val="-2"/>
          <w:sz w:val="24"/>
          <w:szCs w:val="24"/>
        </w:rPr>
        <w:t>中石化重庆涪陵页岩气勘探开发有限公司涪陵页岩气田焦石坝区块焦页</w:t>
      </w:r>
      <w:r>
        <w:rPr>
          <w:rFonts w:hint="eastAsia"/>
          <w:b/>
          <w:bCs/>
          <w:color w:val="auto"/>
          <w:spacing w:val="-2"/>
          <w:sz w:val="24"/>
          <w:szCs w:val="24"/>
        </w:rPr>
        <w:t>7</w:t>
      </w:r>
      <w:r>
        <w:rPr>
          <w:rFonts w:hint="eastAsia"/>
          <w:b/>
          <w:bCs/>
          <w:color w:val="auto"/>
          <w:spacing w:val="-2"/>
          <w:sz w:val="24"/>
          <w:szCs w:val="24"/>
        </w:rPr>
        <w:t>号扩立体开发完善井网井组</w:t>
      </w:r>
      <w:r>
        <w:rPr>
          <w:rFonts w:hint="eastAsia"/>
          <w:b/>
          <w:bCs/>
          <w:snapToGrid w:val="0"/>
          <w:color w:val="auto"/>
          <w:kern w:val="0"/>
          <w:sz w:val="24"/>
          <w:szCs w:val="24"/>
        </w:rPr>
        <w:t>若按照可研报告和本报告所提出的相关建议、措施执行，并在设计、施工和运行管理中严格执行</w:t>
      </w:r>
      <w:r>
        <w:rPr>
          <w:rFonts w:hint="eastAsia"/>
          <w:b/>
          <w:bCs/>
          <w:snapToGrid w:val="0"/>
          <w:color w:val="auto"/>
          <w:kern w:val="0"/>
          <w:sz w:val="24"/>
          <w:szCs w:val="24"/>
        </w:rPr>
        <w:t>HSE</w:t>
      </w:r>
      <w:r>
        <w:rPr>
          <w:rFonts w:hint="eastAsia"/>
          <w:b/>
          <w:bCs/>
          <w:snapToGrid w:val="0"/>
          <w:color w:val="auto"/>
          <w:kern w:val="0"/>
          <w:sz w:val="24"/>
          <w:szCs w:val="24"/>
        </w:rPr>
        <w:t>管理体系，特别是焦页</w:t>
      </w:r>
      <w:r>
        <w:rPr>
          <w:rFonts w:hint="eastAsia"/>
          <w:b/>
          <w:bCs/>
          <w:snapToGrid w:val="0"/>
          <w:color w:val="auto"/>
          <w:kern w:val="0"/>
          <w:sz w:val="24"/>
          <w:szCs w:val="24"/>
        </w:rPr>
        <w:t>7</w:t>
      </w:r>
      <w:r>
        <w:rPr>
          <w:rFonts w:hint="eastAsia"/>
          <w:b/>
          <w:bCs/>
          <w:snapToGrid w:val="0"/>
          <w:color w:val="auto"/>
          <w:kern w:val="0"/>
          <w:sz w:val="24"/>
          <w:szCs w:val="24"/>
        </w:rPr>
        <w:t>号、焦页</w:t>
      </w:r>
      <w:r>
        <w:rPr>
          <w:rFonts w:hint="eastAsia"/>
          <w:b/>
          <w:bCs/>
          <w:snapToGrid w:val="0"/>
          <w:color w:val="auto"/>
          <w:kern w:val="0"/>
          <w:sz w:val="24"/>
          <w:szCs w:val="24"/>
        </w:rPr>
        <w:t>8</w:t>
      </w:r>
      <w:r>
        <w:rPr>
          <w:rFonts w:hint="eastAsia"/>
          <w:b/>
          <w:bCs/>
          <w:snapToGrid w:val="0"/>
          <w:color w:val="auto"/>
          <w:kern w:val="0"/>
          <w:sz w:val="24"/>
          <w:szCs w:val="24"/>
        </w:rPr>
        <w:t>号平台新钻井井口与周边居民散户距离不足问题，应该严格落实、执行本报告提出的安全措施后，本工程的安全性和可靠性均可得到保障，项目在安全上可行。</w:t>
      </w:r>
    </w:p>
    <w:sectPr w:rsidR="0067440D">
      <w:headerReference w:type="default" r:id="rId19"/>
      <w:footerReference w:type="default" r:id="rId20"/>
      <w:headerReference w:type="first" r:id="rId21"/>
      <w:footerReference w:type="first" r:id="rId22"/>
      <w:pgSz w:w="11906" w:h="16838"/>
      <w:pgMar w:top="1417" w:right="1134" w:bottom="1134" w:left="1587" w:header="794"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EC2364" w14:textId="77777777" w:rsidR="00082BE4" w:rsidRDefault="00082BE4">
      <w:pPr>
        <w:spacing w:line="240" w:lineRule="auto"/>
        <w:ind w:firstLine="560"/>
      </w:pPr>
      <w:r>
        <w:separator/>
      </w:r>
    </w:p>
  </w:endnote>
  <w:endnote w:type="continuationSeparator" w:id="0">
    <w:p w14:paraId="2A0FD256" w14:textId="77777777" w:rsidR="00082BE4" w:rsidRDefault="00082BE4">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Arial Unicode MS">
    <w:panose1 w:val="020B0604020202020204"/>
    <w:charset w:val="86"/>
    <w:family w:val="roman"/>
    <w:pitch w:val="default"/>
    <w:sig w:usb0="00000000" w:usb1="00000000" w:usb2="0000003F" w:usb3="00000000" w:csb0="603F01FF" w:csb1="FFFF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A5B6C" w14:textId="77777777" w:rsidR="0067440D" w:rsidRDefault="0067440D">
    <w:pPr>
      <w:pStyle w:val="a9"/>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429874" w14:textId="77777777" w:rsidR="0067440D" w:rsidRDefault="0067440D">
    <w:pPr>
      <w:pStyle w:val="a9"/>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4AC0DA" w14:textId="77777777" w:rsidR="0067440D" w:rsidRDefault="0067440D">
    <w:pPr>
      <w:pStyle w:val="a9"/>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0DB203" w14:textId="77777777" w:rsidR="0067440D" w:rsidRDefault="0067440D">
    <w:pPr>
      <w:pStyle w:val="a9"/>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2AA3F5" w14:textId="77777777" w:rsidR="0067440D" w:rsidRDefault="00000000">
    <w:pPr>
      <w:pStyle w:val="a9"/>
      <w:ind w:firstLine="360"/>
    </w:pPr>
    <w:r>
      <w:rPr>
        <w:noProof/>
      </w:rPr>
      <mc:AlternateContent>
        <mc:Choice Requires="wps">
          <w:drawing>
            <wp:anchor distT="0" distB="0" distL="114300" distR="114300" simplePos="0" relativeHeight="251660288" behindDoc="0" locked="0" layoutInCell="1" allowOverlap="1" wp14:anchorId="36902C4E" wp14:editId="54007DEF">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7E9016" w14:textId="77777777" w:rsidR="0067440D" w:rsidRDefault="00000000">
                          <w:pPr>
                            <w:pStyle w:val="a9"/>
                            <w:ind w:firstLine="360"/>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6902C4E" id="_x0000_t202" coordsize="21600,21600" o:spt="202" path="m,l,21600r21600,l21600,xe">
              <v:stroke joinstyle="miter"/>
              <v:path gradientshapeok="t" o:connecttype="rect"/>
            </v:shapetype>
            <v:shape id="文本框 1" o:spid="_x0000_s1028"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77E9016" w14:textId="77777777" w:rsidR="0067440D" w:rsidRDefault="00000000">
                    <w:pPr>
                      <w:pStyle w:val="a9"/>
                      <w:ind w:firstLine="360"/>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74E6C7" w14:textId="77777777" w:rsidR="0067440D" w:rsidRDefault="00000000">
    <w:pPr>
      <w:pStyle w:val="a9"/>
      <w:ind w:firstLine="360"/>
    </w:pPr>
    <w:r>
      <w:rPr>
        <w:noProof/>
      </w:rPr>
      <mc:AlternateContent>
        <mc:Choice Requires="wps">
          <w:drawing>
            <wp:anchor distT="0" distB="0" distL="114300" distR="114300" simplePos="0" relativeHeight="251661312" behindDoc="0" locked="0" layoutInCell="1" allowOverlap="1" wp14:anchorId="31EC0C3F" wp14:editId="479E9F3C">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CB968E" w14:textId="77777777" w:rsidR="0067440D" w:rsidRDefault="00000000">
                          <w:pPr>
                            <w:pStyle w:val="a9"/>
                            <w:ind w:firstLine="36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1EC0C3F" id="_x0000_t202" coordsize="21600,21600" o:spt="202" path="m,l,21600r21600,l21600,xe">
              <v:stroke joinstyle="miter"/>
              <v:path gradientshapeok="t" o:connecttype="rect"/>
            </v:shapetype>
            <v:shape id="文本框 2" o:spid="_x0000_s1029"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41CB968E" w14:textId="77777777" w:rsidR="0067440D" w:rsidRDefault="00000000">
                    <w:pPr>
                      <w:pStyle w:val="a9"/>
                      <w:ind w:firstLine="360"/>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9F878E" w14:textId="77777777" w:rsidR="00082BE4" w:rsidRDefault="00082BE4">
      <w:pPr>
        <w:spacing w:line="240" w:lineRule="auto"/>
        <w:ind w:firstLine="560"/>
      </w:pPr>
      <w:r>
        <w:separator/>
      </w:r>
    </w:p>
  </w:footnote>
  <w:footnote w:type="continuationSeparator" w:id="0">
    <w:p w14:paraId="5388078A" w14:textId="77777777" w:rsidR="00082BE4" w:rsidRDefault="00082BE4">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5232AB" w14:textId="77777777" w:rsidR="0067440D" w:rsidRDefault="0067440D">
    <w:pPr>
      <w:pStyle w:val="aa"/>
      <w:ind w:firstLineChars="0"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5B689F" w14:textId="77777777" w:rsidR="0067440D" w:rsidRDefault="0067440D">
    <w:pPr>
      <w:pStyle w:val="aa"/>
      <w:ind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B27762" w14:textId="77777777" w:rsidR="0067440D" w:rsidRDefault="00000000">
    <w:pPr>
      <w:pStyle w:val="aa"/>
      <w:pBdr>
        <w:bottom w:val="single" w:sz="4" w:space="1" w:color="auto"/>
      </w:pBdr>
      <w:ind w:firstLineChars="0" w:firstLine="0"/>
      <w:jc w:val="center"/>
    </w:pPr>
    <w:r>
      <w:rPr>
        <w:rFonts w:hint="eastAsia"/>
      </w:rPr>
      <w:t>中石化重庆涪陵页岩气勘探开发有限公司涪陵页岩气田焦石坝区块焦页</w:t>
    </w:r>
    <w:r>
      <w:rPr>
        <w:rFonts w:hint="eastAsia"/>
      </w:rPr>
      <w:t>7</w:t>
    </w:r>
    <w:r>
      <w:rPr>
        <w:rFonts w:hint="eastAsia"/>
      </w:rPr>
      <w:t>号立体开发完善井网井组安全预评价</w:t>
    </w:r>
  </w:p>
  <w:p w14:paraId="079AA247" w14:textId="77777777" w:rsidR="0067440D" w:rsidRDefault="0067440D">
    <w:pPr>
      <w:pStyle w:val="aa"/>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D885B1" w14:textId="77777777" w:rsidR="0067440D" w:rsidRDefault="0067440D">
    <w:pPr>
      <w:pStyle w:val="aa"/>
      <w:ind w:firstLineChars="0" w:firstLine="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EF53AE" w14:textId="77777777" w:rsidR="0067440D" w:rsidRDefault="0067440D">
    <w:pPr>
      <w:pStyle w:val="aa"/>
      <w:ind w:firstLineChars="0" w:firstLine="0"/>
      <w:jc w:val="center"/>
    </w:pPr>
  </w:p>
  <w:p w14:paraId="586A1F10" w14:textId="77777777" w:rsidR="0067440D" w:rsidRDefault="0067440D">
    <w:pPr>
      <w:pStyle w:val="aa"/>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7B938F" w14:textId="77777777" w:rsidR="0067440D" w:rsidRDefault="00000000">
    <w:pPr>
      <w:pStyle w:val="aa"/>
      <w:pBdr>
        <w:bottom w:val="single" w:sz="4" w:space="1" w:color="auto"/>
      </w:pBdr>
      <w:ind w:firstLineChars="0" w:firstLine="0"/>
      <w:jc w:val="center"/>
    </w:pPr>
    <w:r>
      <w:rPr>
        <w:rFonts w:hint="eastAsia"/>
      </w:rPr>
      <w:t>中石化重庆涪陵页岩气勘探开发有限公司涪陵页岩气田焦石坝区块焦页</w:t>
    </w:r>
    <w:r>
      <w:rPr>
        <w:rFonts w:hint="eastAsia"/>
      </w:rPr>
      <w:t>7</w:t>
    </w:r>
    <w:r>
      <w:rPr>
        <w:rFonts w:hint="eastAsia"/>
      </w:rPr>
      <w:t>号扩立体开发完善井网井组安全预评价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21ED5D" w14:textId="77777777" w:rsidR="0067440D" w:rsidRDefault="00000000">
    <w:pPr>
      <w:pStyle w:val="aa"/>
      <w:pBdr>
        <w:bottom w:val="single" w:sz="4" w:space="1" w:color="auto"/>
      </w:pBdr>
      <w:ind w:firstLineChars="0" w:firstLine="0"/>
      <w:jc w:val="center"/>
    </w:pPr>
    <w:r>
      <w:rPr>
        <w:rFonts w:hint="eastAsia"/>
      </w:rPr>
      <w:t>中石化重庆涪陵页岩气勘探开发有限公司涪陵页岩气田焦石坝区块焦页</w:t>
    </w:r>
    <w:r>
      <w:rPr>
        <w:rFonts w:hint="eastAsia"/>
      </w:rPr>
      <w:t>7</w:t>
    </w:r>
    <w:r>
      <w:rPr>
        <w:rFonts w:hint="eastAsia"/>
      </w:rPr>
      <w:t>号立体开发完善井网井组安全预评价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86937E0"/>
    <w:multiLevelType w:val="singleLevel"/>
    <w:tmpl w:val="886937E0"/>
    <w:lvl w:ilvl="0">
      <w:start w:val="1"/>
      <w:numFmt w:val="decimal"/>
      <w:suff w:val="nothing"/>
      <w:lvlText w:val="%1、"/>
      <w:lvlJc w:val="left"/>
    </w:lvl>
  </w:abstractNum>
  <w:abstractNum w:abstractNumId="1" w15:restartNumberingAfterBreak="0">
    <w:nsid w:val="89BED1BD"/>
    <w:multiLevelType w:val="singleLevel"/>
    <w:tmpl w:val="89BED1BD"/>
    <w:lvl w:ilvl="0">
      <w:start w:val="1"/>
      <w:numFmt w:val="decimal"/>
      <w:suff w:val="nothing"/>
      <w:lvlText w:val="%1、"/>
      <w:lvlJc w:val="left"/>
    </w:lvl>
  </w:abstractNum>
  <w:abstractNum w:abstractNumId="2" w15:restartNumberingAfterBreak="0">
    <w:nsid w:val="9677B211"/>
    <w:multiLevelType w:val="singleLevel"/>
    <w:tmpl w:val="9677B211"/>
    <w:lvl w:ilvl="0">
      <w:start w:val="1"/>
      <w:numFmt w:val="decimal"/>
      <w:suff w:val="nothing"/>
      <w:lvlText w:val="%1、"/>
      <w:lvlJc w:val="left"/>
    </w:lvl>
  </w:abstractNum>
  <w:abstractNum w:abstractNumId="3" w15:restartNumberingAfterBreak="0">
    <w:nsid w:val="99741C7F"/>
    <w:multiLevelType w:val="singleLevel"/>
    <w:tmpl w:val="99741C7F"/>
    <w:lvl w:ilvl="0">
      <w:start w:val="1"/>
      <w:numFmt w:val="decimal"/>
      <w:suff w:val="nothing"/>
      <w:lvlText w:val="%1、"/>
      <w:lvlJc w:val="left"/>
    </w:lvl>
  </w:abstractNum>
  <w:abstractNum w:abstractNumId="4" w15:restartNumberingAfterBreak="0">
    <w:nsid w:val="9A762354"/>
    <w:multiLevelType w:val="singleLevel"/>
    <w:tmpl w:val="9A762354"/>
    <w:lvl w:ilvl="0">
      <w:start w:val="1"/>
      <w:numFmt w:val="decimal"/>
      <w:suff w:val="nothing"/>
      <w:lvlText w:val="%1、"/>
      <w:lvlJc w:val="left"/>
    </w:lvl>
  </w:abstractNum>
  <w:abstractNum w:abstractNumId="5" w15:restartNumberingAfterBreak="0">
    <w:nsid w:val="A248FCCD"/>
    <w:multiLevelType w:val="singleLevel"/>
    <w:tmpl w:val="A248FCCD"/>
    <w:lvl w:ilvl="0">
      <w:start w:val="1"/>
      <w:numFmt w:val="decimal"/>
      <w:suff w:val="nothing"/>
      <w:lvlText w:val="%1、"/>
      <w:lvlJc w:val="left"/>
    </w:lvl>
  </w:abstractNum>
  <w:abstractNum w:abstractNumId="6" w15:restartNumberingAfterBreak="0">
    <w:nsid w:val="A64BED55"/>
    <w:multiLevelType w:val="singleLevel"/>
    <w:tmpl w:val="A64BED55"/>
    <w:lvl w:ilvl="0">
      <w:start w:val="1"/>
      <w:numFmt w:val="decimal"/>
      <w:suff w:val="nothing"/>
      <w:lvlText w:val="%1、"/>
      <w:lvlJc w:val="left"/>
    </w:lvl>
  </w:abstractNum>
  <w:abstractNum w:abstractNumId="7" w15:restartNumberingAfterBreak="0">
    <w:nsid w:val="B01CB692"/>
    <w:multiLevelType w:val="singleLevel"/>
    <w:tmpl w:val="B01CB692"/>
    <w:lvl w:ilvl="0">
      <w:start w:val="2"/>
      <w:numFmt w:val="decimal"/>
      <w:suff w:val="nothing"/>
      <w:lvlText w:val="%1、"/>
      <w:lvlJc w:val="left"/>
    </w:lvl>
  </w:abstractNum>
  <w:abstractNum w:abstractNumId="8" w15:restartNumberingAfterBreak="0">
    <w:nsid w:val="B0B7D575"/>
    <w:multiLevelType w:val="singleLevel"/>
    <w:tmpl w:val="B0B7D575"/>
    <w:lvl w:ilvl="0">
      <w:start w:val="1"/>
      <w:numFmt w:val="decimal"/>
      <w:suff w:val="nothing"/>
      <w:lvlText w:val="%1、"/>
      <w:lvlJc w:val="left"/>
    </w:lvl>
  </w:abstractNum>
  <w:abstractNum w:abstractNumId="9" w15:restartNumberingAfterBreak="0">
    <w:nsid w:val="D33FA54E"/>
    <w:multiLevelType w:val="singleLevel"/>
    <w:tmpl w:val="D33FA54E"/>
    <w:lvl w:ilvl="0">
      <w:start w:val="1"/>
      <w:numFmt w:val="decimal"/>
      <w:suff w:val="nothing"/>
      <w:lvlText w:val="%1、"/>
      <w:lvlJc w:val="left"/>
    </w:lvl>
  </w:abstractNum>
  <w:abstractNum w:abstractNumId="10" w15:restartNumberingAfterBreak="0">
    <w:nsid w:val="DE6FF537"/>
    <w:multiLevelType w:val="singleLevel"/>
    <w:tmpl w:val="DE6FF537"/>
    <w:lvl w:ilvl="0">
      <w:start w:val="1"/>
      <w:numFmt w:val="decimal"/>
      <w:suff w:val="nothing"/>
      <w:lvlText w:val="%1、"/>
      <w:lvlJc w:val="left"/>
    </w:lvl>
  </w:abstractNum>
  <w:abstractNum w:abstractNumId="11" w15:restartNumberingAfterBreak="0">
    <w:nsid w:val="E9C5A02F"/>
    <w:multiLevelType w:val="singleLevel"/>
    <w:tmpl w:val="E9C5A02F"/>
    <w:lvl w:ilvl="0">
      <w:start w:val="1"/>
      <w:numFmt w:val="decimal"/>
      <w:suff w:val="nothing"/>
      <w:lvlText w:val="%1、"/>
      <w:lvlJc w:val="left"/>
    </w:lvl>
  </w:abstractNum>
  <w:abstractNum w:abstractNumId="12" w15:restartNumberingAfterBreak="0">
    <w:nsid w:val="F25103EF"/>
    <w:multiLevelType w:val="singleLevel"/>
    <w:tmpl w:val="F25103EF"/>
    <w:lvl w:ilvl="0">
      <w:start w:val="1"/>
      <w:numFmt w:val="decimal"/>
      <w:suff w:val="nothing"/>
      <w:lvlText w:val="%1、"/>
      <w:lvlJc w:val="left"/>
    </w:lvl>
  </w:abstractNum>
  <w:abstractNum w:abstractNumId="13" w15:restartNumberingAfterBreak="0">
    <w:nsid w:val="1D6141C7"/>
    <w:multiLevelType w:val="multilevel"/>
    <w:tmpl w:val="1D6141C7"/>
    <w:lvl w:ilvl="0">
      <w:start w:val="1"/>
      <w:numFmt w:val="decimal"/>
      <w:pStyle w:val="1"/>
      <w:suff w:val="nothing"/>
      <w:lvlText w:val="%1　"/>
      <w:lvlJc w:val="left"/>
      <w:pPr>
        <w:ind w:left="0" w:firstLine="0"/>
      </w:pPr>
      <w:rPr>
        <w:rFonts w:ascii="Times New Roman" w:eastAsia="黑体" w:hAnsi="Times New Roman" w:hint="default"/>
        <w:spacing w:val="0"/>
        <w:w w:val="100"/>
        <w:position w:val="0"/>
        <w:sz w:val="32"/>
      </w:rPr>
    </w:lvl>
    <w:lvl w:ilvl="1">
      <w:start w:val="1"/>
      <w:numFmt w:val="decimal"/>
      <w:pStyle w:val="2"/>
      <w:suff w:val="nothing"/>
      <w:lvlText w:val="%1.%2　"/>
      <w:lvlJc w:val="left"/>
      <w:pPr>
        <w:ind w:left="0" w:firstLine="0"/>
      </w:pPr>
      <w:rPr>
        <w:rFonts w:ascii="Times New Roman" w:eastAsia="黑体" w:hAnsi="Times New Roman" w:hint="default"/>
        <w:color w:val="000000"/>
        <w:sz w:val="28"/>
      </w:rPr>
    </w:lvl>
    <w:lvl w:ilvl="2">
      <w:start w:val="1"/>
      <w:numFmt w:val="decimal"/>
      <w:pStyle w:val="3"/>
      <w:suff w:val="nothing"/>
      <w:lvlText w:val="%1.%2.%3　"/>
      <w:lvlJc w:val="left"/>
      <w:pPr>
        <w:ind w:left="2835" w:firstLine="0"/>
      </w:pPr>
      <w:rPr>
        <w:rFonts w:ascii="Times New Roman" w:eastAsia="黑体" w:hAnsi="Times New Roman" w:hint="default"/>
        <w:sz w:val="24"/>
        <w:szCs w:val="24"/>
      </w:rPr>
    </w:lvl>
    <w:lvl w:ilvl="3">
      <w:start w:val="1"/>
      <w:numFmt w:val="decimal"/>
      <w:pStyle w:val="4"/>
      <w:suff w:val="nothing"/>
      <w:lvlText w:val="%1.%2.%3.%4　"/>
      <w:lvlJc w:val="left"/>
      <w:pPr>
        <w:ind w:left="0" w:firstLine="0"/>
      </w:pPr>
      <w:rPr>
        <w:rFonts w:ascii="Times New Roman" w:eastAsia="宋体" w:hAnsi="Times New Roman" w:hint="default"/>
        <w:b/>
        <w:i w:val="0"/>
        <w:sz w:val="24"/>
        <w:szCs w:val="24"/>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 w15:restartNumberingAfterBreak="0">
    <w:nsid w:val="1D9BC53C"/>
    <w:multiLevelType w:val="singleLevel"/>
    <w:tmpl w:val="1D9BC53C"/>
    <w:lvl w:ilvl="0">
      <w:start w:val="1"/>
      <w:numFmt w:val="decimal"/>
      <w:suff w:val="nothing"/>
      <w:lvlText w:val="%1、"/>
      <w:lvlJc w:val="left"/>
    </w:lvl>
  </w:abstractNum>
  <w:abstractNum w:abstractNumId="15" w15:restartNumberingAfterBreak="0">
    <w:nsid w:val="2CA7338B"/>
    <w:multiLevelType w:val="singleLevel"/>
    <w:tmpl w:val="2CA7338B"/>
    <w:lvl w:ilvl="0">
      <w:start w:val="1"/>
      <w:numFmt w:val="decimal"/>
      <w:suff w:val="nothing"/>
      <w:lvlText w:val="%1、"/>
      <w:lvlJc w:val="left"/>
    </w:lvl>
  </w:abstractNum>
  <w:abstractNum w:abstractNumId="16" w15:restartNumberingAfterBreak="0">
    <w:nsid w:val="4C1F05FE"/>
    <w:multiLevelType w:val="singleLevel"/>
    <w:tmpl w:val="4C1F05FE"/>
    <w:lvl w:ilvl="0">
      <w:start w:val="1"/>
      <w:numFmt w:val="decimal"/>
      <w:suff w:val="nothing"/>
      <w:lvlText w:val="%1、"/>
      <w:lvlJc w:val="left"/>
    </w:lvl>
  </w:abstractNum>
  <w:abstractNum w:abstractNumId="17" w15:restartNumberingAfterBreak="0">
    <w:nsid w:val="4DF14757"/>
    <w:multiLevelType w:val="singleLevel"/>
    <w:tmpl w:val="4DF14757"/>
    <w:lvl w:ilvl="0">
      <w:start w:val="1"/>
      <w:numFmt w:val="decimal"/>
      <w:suff w:val="nothing"/>
      <w:lvlText w:val="%1、"/>
      <w:lvlJc w:val="left"/>
    </w:lvl>
  </w:abstractNum>
  <w:abstractNum w:abstractNumId="18" w15:restartNumberingAfterBreak="0">
    <w:nsid w:val="5BF20948"/>
    <w:multiLevelType w:val="singleLevel"/>
    <w:tmpl w:val="5BF20948"/>
    <w:lvl w:ilvl="0">
      <w:start w:val="1"/>
      <w:numFmt w:val="decimal"/>
      <w:suff w:val="nothing"/>
      <w:lvlText w:val="%1、"/>
      <w:lvlJc w:val="left"/>
    </w:lvl>
  </w:abstractNum>
  <w:num w:numId="1" w16cid:durableId="273750691">
    <w:abstractNumId w:val="13"/>
  </w:num>
  <w:num w:numId="2" w16cid:durableId="1671643357">
    <w:abstractNumId w:val="11"/>
  </w:num>
  <w:num w:numId="3" w16cid:durableId="211040249">
    <w:abstractNumId w:val="6"/>
  </w:num>
  <w:num w:numId="4" w16cid:durableId="1325082677">
    <w:abstractNumId w:val="3"/>
  </w:num>
  <w:num w:numId="5" w16cid:durableId="1326200018">
    <w:abstractNumId w:val="15"/>
  </w:num>
  <w:num w:numId="6" w16cid:durableId="526679983">
    <w:abstractNumId w:val="0"/>
  </w:num>
  <w:num w:numId="7" w16cid:durableId="815804955">
    <w:abstractNumId w:val="17"/>
  </w:num>
  <w:num w:numId="8" w16cid:durableId="1926305913">
    <w:abstractNumId w:val="10"/>
  </w:num>
  <w:num w:numId="9" w16cid:durableId="138159333">
    <w:abstractNumId w:val="4"/>
  </w:num>
  <w:num w:numId="10" w16cid:durableId="329257132">
    <w:abstractNumId w:val="7"/>
  </w:num>
  <w:num w:numId="11" w16cid:durableId="874078091">
    <w:abstractNumId w:val="5"/>
  </w:num>
  <w:num w:numId="12" w16cid:durableId="416639444">
    <w:abstractNumId w:val="18"/>
  </w:num>
  <w:num w:numId="13" w16cid:durableId="1873419112">
    <w:abstractNumId w:val="2"/>
  </w:num>
  <w:num w:numId="14" w16cid:durableId="1906529707">
    <w:abstractNumId w:val="14"/>
  </w:num>
  <w:num w:numId="15" w16cid:durableId="1397776323">
    <w:abstractNumId w:val="1"/>
  </w:num>
  <w:num w:numId="16" w16cid:durableId="1097597189">
    <w:abstractNumId w:val="8"/>
  </w:num>
  <w:num w:numId="17" w16cid:durableId="316999322">
    <w:abstractNumId w:val="9"/>
  </w:num>
  <w:num w:numId="18" w16cid:durableId="1931084596">
    <w:abstractNumId w:val="16"/>
  </w:num>
  <w:num w:numId="19" w16cid:durableId="10915120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DgzY2NmNmIzZWI5MTI1MzIyOWQxNjJmYmE3MTlhYmEifQ=="/>
  </w:docVars>
  <w:rsids>
    <w:rsidRoot w:val="00E0153D"/>
    <w:rsid w:val="00082BE4"/>
    <w:rsid w:val="0067440D"/>
    <w:rsid w:val="006B2144"/>
    <w:rsid w:val="00AD1CBB"/>
    <w:rsid w:val="00AD4CE2"/>
    <w:rsid w:val="00C808BA"/>
    <w:rsid w:val="00E0153D"/>
    <w:rsid w:val="012B4D07"/>
    <w:rsid w:val="015F3AA7"/>
    <w:rsid w:val="03BC7892"/>
    <w:rsid w:val="03EE7130"/>
    <w:rsid w:val="06394369"/>
    <w:rsid w:val="072639A0"/>
    <w:rsid w:val="08C6458E"/>
    <w:rsid w:val="09D31C89"/>
    <w:rsid w:val="0A0C5764"/>
    <w:rsid w:val="0A2C116C"/>
    <w:rsid w:val="0A8C7FBE"/>
    <w:rsid w:val="0BFB0B07"/>
    <w:rsid w:val="0CDF2F58"/>
    <w:rsid w:val="0D3E09C0"/>
    <w:rsid w:val="0D8C558A"/>
    <w:rsid w:val="0E887A67"/>
    <w:rsid w:val="0F73799F"/>
    <w:rsid w:val="10A035FB"/>
    <w:rsid w:val="11624C08"/>
    <w:rsid w:val="11C46911"/>
    <w:rsid w:val="1605163C"/>
    <w:rsid w:val="16200604"/>
    <w:rsid w:val="17572611"/>
    <w:rsid w:val="185D2F9A"/>
    <w:rsid w:val="1AD67034"/>
    <w:rsid w:val="1B741FF2"/>
    <w:rsid w:val="1C7107A8"/>
    <w:rsid w:val="1D8A26F0"/>
    <w:rsid w:val="1FE30229"/>
    <w:rsid w:val="2005777A"/>
    <w:rsid w:val="2256708A"/>
    <w:rsid w:val="22C65A15"/>
    <w:rsid w:val="23447230"/>
    <w:rsid w:val="23535F77"/>
    <w:rsid w:val="252D7A11"/>
    <w:rsid w:val="27566050"/>
    <w:rsid w:val="296A3D2E"/>
    <w:rsid w:val="2972480D"/>
    <w:rsid w:val="29E076DA"/>
    <w:rsid w:val="2AE627D6"/>
    <w:rsid w:val="2EAF3637"/>
    <w:rsid w:val="2F9D646A"/>
    <w:rsid w:val="2FB0267E"/>
    <w:rsid w:val="30DE3262"/>
    <w:rsid w:val="31177BA4"/>
    <w:rsid w:val="325627AD"/>
    <w:rsid w:val="32E44A22"/>
    <w:rsid w:val="332D6AA4"/>
    <w:rsid w:val="35067F29"/>
    <w:rsid w:val="37125FA4"/>
    <w:rsid w:val="3AE535C6"/>
    <w:rsid w:val="3C03771E"/>
    <w:rsid w:val="401B1350"/>
    <w:rsid w:val="40D86436"/>
    <w:rsid w:val="415B1A74"/>
    <w:rsid w:val="42F94A6E"/>
    <w:rsid w:val="451948D5"/>
    <w:rsid w:val="452D16EB"/>
    <w:rsid w:val="45322F35"/>
    <w:rsid w:val="49DE6DEE"/>
    <w:rsid w:val="49F20EE5"/>
    <w:rsid w:val="4D0363E1"/>
    <w:rsid w:val="4DDC7647"/>
    <w:rsid w:val="50F44DC6"/>
    <w:rsid w:val="51263CA3"/>
    <w:rsid w:val="51A14160"/>
    <w:rsid w:val="5438608E"/>
    <w:rsid w:val="56E37A63"/>
    <w:rsid w:val="59663E26"/>
    <w:rsid w:val="59A90640"/>
    <w:rsid w:val="5A3D3C1D"/>
    <w:rsid w:val="5E282CCF"/>
    <w:rsid w:val="5F2C13FA"/>
    <w:rsid w:val="5FF00E91"/>
    <w:rsid w:val="60530A95"/>
    <w:rsid w:val="64B1679E"/>
    <w:rsid w:val="670C3B9C"/>
    <w:rsid w:val="697355E7"/>
    <w:rsid w:val="6BCE3D74"/>
    <w:rsid w:val="6C624EDF"/>
    <w:rsid w:val="6CB0760D"/>
    <w:rsid w:val="6D4F6FC0"/>
    <w:rsid w:val="6ED73AEE"/>
    <w:rsid w:val="6FB56B53"/>
    <w:rsid w:val="7036127C"/>
    <w:rsid w:val="70DD67AD"/>
    <w:rsid w:val="72A3221D"/>
    <w:rsid w:val="72BD70BE"/>
    <w:rsid w:val="7476433D"/>
    <w:rsid w:val="755E2684"/>
    <w:rsid w:val="77811ADB"/>
    <w:rsid w:val="79FF65D1"/>
    <w:rsid w:val="7CA2565E"/>
    <w:rsid w:val="7DBD48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C61B611"/>
  <w15:docId w15:val="{BC685468-DC01-49F0-8630-60486F72E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unhideWhenUsed="1" w:qFormat="1"/>
    <w:lsdException w:name="heading 4"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qFormat="1"/>
    <w:lsdException w:name="footer" w:semiHidden="1"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autoRedefine/>
    <w:qFormat/>
    <w:pPr>
      <w:widowControl w:val="0"/>
      <w:topLinePunct/>
      <w:adjustRightInd w:val="0"/>
      <w:snapToGrid w:val="0"/>
      <w:spacing w:line="560" w:lineRule="exact"/>
      <w:ind w:firstLineChars="200" w:firstLine="640"/>
      <w:jc w:val="both"/>
    </w:pPr>
    <w:rPr>
      <w:kern w:val="2"/>
      <w:sz w:val="28"/>
      <w:szCs w:val="28"/>
    </w:rPr>
  </w:style>
  <w:style w:type="paragraph" w:styleId="1">
    <w:name w:val="heading 1"/>
    <w:basedOn w:val="a"/>
    <w:next w:val="a"/>
    <w:autoRedefine/>
    <w:qFormat/>
    <w:pPr>
      <w:keepNext/>
      <w:keepLines/>
      <w:numPr>
        <w:numId w:val="1"/>
      </w:numPr>
      <w:spacing w:beforeLines="100" w:afterLines="100"/>
      <w:ind w:firstLineChars="0"/>
      <w:jc w:val="center"/>
      <w:outlineLvl w:val="0"/>
    </w:pPr>
    <w:rPr>
      <w:rFonts w:eastAsia="黑体"/>
      <w:bCs/>
      <w:kern w:val="44"/>
      <w:sz w:val="32"/>
      <w:szCs w:val="44"/>
    </w:rPr>
  </w:style>
  <w:style w:type="paragraph" w:styleId="2">
    <w:name w:val="heading 2"/>
    <w:basedOn w:val="a"/>
    <w:next w:val="a"/>
    <w:autoRedefine/>
    <w:qFormat/>
    <w:pPr>
      <w:keepNext/>
      <w:keepLines/>
      <w:numPr>
        <w:ilvl w:val="1"/>
        <w:numId w:val="1"/>
      </w:numPr>
      <w:spacing w:beforeLines="50" w:afterLines="50"/>
      <w:ind w:firstLineChars="0"/>
      <w:outlineLvl w:val="1"/>
    </w:pPr>
    <w:rPr>
      <w:rFonts w:eastAsia="黑体"/>
      <w:bCs/>
      <w:szCs w:val="32"/>
    </w:rPr>
  </w:style>
  <w:style w:type="paragraph" w:styleId="3">
    <w:name w:val="heading 3"/>
    <w:basedOn w:val="a"/>
    <w:next w:val="a"/>
    <w:autoRedefine/>
    <w:unhideWhenUsed/>
    <w:qFormat/>
    <w:pPr>
      <w:keepNext/>
      <w:keepLines/>
      <w:numPr>
        <w:ilvl w:val="2"/>
        <w:numId w:val="1"/>
      </w:numPr>
      <w:ind w:firstLineChars="0"/>
      <w:outlineLvl w:val="2"/>
    </w:pPr>
    <w:rPr>
      <w:rFonts w:eastAsia="黑体"/>
      <w:bCs/>
      <w:szCs w:val="32"/>
    </w:rPr>
  </w:style>
  <w:style w:type="paragraph" w:styleId="4">
    <w:name w:val="heading 4"/>
    <w:basedOn w:val="a"/>
    <w:next w:val="a"/>
    <w:autoRedefine/>
    <w:unhideWhenUsed/>
    <w:qFormat/>
    <w:pPr>
      <w:keepNext/>
      <w:keepLines/>
      <w:numPr>
        <w:ilvl w:val="3"/>
        <w:numId w:val="1"/>
      </w:numPr>
      <w:ind w:firstLineChars="0"/>
      <w:outlineLvl w:val="3"/>
    </w:pPr>
    <w:rPr>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样式"/>
    <w:basedOn w:val="a"/>
    <w:autoRedefine/>
    <w:qFormat/>
    <w:pPr>
      <w:spacing w:line="520" w:lineRule="exact"/>
      <w:ind w:firstLine="562"/>
    </w:pPr>
    <w:rPr>
      <w:color w:val="000000"/>
    </w:rPr>
  </w:style>
  <w:style w:type="paragraph" w:styleId="a4">
    <w:name w:val="Normal Indent"/>
    <w:basedOn w:val="a"/>
    <w:next w:val="20"/>
    <w:autoRedefine/>
    <w:qFormat/>
    <w:pPr>
      <w:spacing w:line="240" w:lineRule="auto"/>
      <w:ind w:firstLine="420"/>
    </w:pPr>
    <w:rPr>
      <w:rFonts w:ascii="宋体"/>
      <w:sz w:val="21"/>
      <w:szCs w:val="20"/>
    </w:rPr>
  </w:style>
  <w:style w:type="paragraph" w:styleId="20">
    <w:name w:val="Body Text First Indent 2"/>
    <w:basedOn w:val="a5"/>
    <w:next w:val="a"/>
    <w:autoRedefine/>
    <w:uiPriority w:val="99"/>
    <w:semiHidden/>
    <w:unhideWhenUsed/>
    <w:qFormat/>
    <w:pPr>
      <w:spacing w:after="120"/>
      <w:ind w:leftChars="200" w:left="420" w:firstLine="420"/>
    </w:pPr>
  </w:style>
  <w:style w:type="paragraph" w:styleId="a5">
    <w:name w:val="Body Text Indent"/>
    <w:basedOn w:val="a"/>
    <w:autoRedefine/>
    <w:qFormat/>
    <w:pPr>
      <w:ind w:leftChars="350" w:left="840"/>
    </w:pPr>
  </w:style>
  <w:style w:type="paragraph" w:styleId="a6">
    <w:name w:val="caption"/>
    <w:basedOn w:val="a"/>
    <w:next w:val="a"/>
    <w:autoRedefine/>
    <w:uiPriority w:val="35"/>
    <w:unhideWhenUsed/>
    <w:qFormat/>
    <w:pPr>
      <w:spacing w:line="360" w:lineRule="auto"/>
      <w:jc w:val="center"/>
    </w:pPr>
    <w:rPr>
      <w:rFonts w:eastAsia="黑体"/>
      <w:sz w:val="21"/>
    </w:rPr>
  </w:style>
  <w:style w:type="paragraph" w:styleId="a7">
    <w:name w:val="annotation text"/>
    <w:basedOn w:val="a"/>
    <w:autoRedefine/>
    <w:qFormat/>
    <w:pPr>
      <w:jc w:val="left"/>
    </w:pPr>
  </w:style>
  <w:style w:type="paragraph" w:styleId="a8">
    <w:name w:val="Body Text"/>
    <w:basedOn w:val="a"/>
    <w:autoRedefine/>
    <w:semiHidden/>
    <w:qFormat/>
    <w:rPr>
      <w:rFonts w:ascii="宋体" w:hAnsi="宋体" w:cs="宋体"/>
      <w:lang w:eastAsia="en-US"/>
    </w:rPr>
  </w:style>
  <w:style w:type="paragraph" w:styleId="a9">
    <w:name w:val="footer"/>
    <w:basedOn w:val="a"/>
    <w:autoRedefine/>
    <w:uiPriority w:val="99"/>
    <w:semiHidden/>
    <w:unhideWhenUsed/>
    <w:qFormat/>
    <w:pPr>
      <w:tabs>
        <w:tab w:val="center" w:pos="4153"/>
        <w:tab w:val="right" w:pos="8306"/>
      </w:tabs>
      <w:jc w:val="left"/>
    </w:pPr>
    <w:rPr>
      <w:sz w:val="18"/>
    </w:rPr>
  </w:style>
  <w:style w:type="paragraph" w:styleId="aa">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pacing w:line="240" w:lineRule="auto"/>
    </w:pPr>
    <w:rPr>
      <w:sz w:val="18"/>
    </w:rPr>
  </w:style>
  <w:style w:type="paragraph" w:styleId="TOC1">
    <w:name w:val="toc 1"/>
    <w:basedOn w:val="a"/>
    <w:next w:val="a"/>
    <w:autoRedefine/>
    <w:uiPriority w:val="39"/>
    <w:semiHidden/>
    <w:unhideWhenUsed/>
    <w:qFormat/>
  </w:style>
  <w:style w:type="paragraph" w:styleId="TOC2">
    <w:name w:val="toc 2"/>
    <w:basedOn w:val="a"/>
    <w:next w:val="a"/>
    <w:autoRedefine/>
    <w:uiPriority w:val="39"/>
    <w:semiHidden/>
    <w:unhideWhenUsed/>
    <w:qFormat/>
    <w:pPr>
      <w:ind w:leftChars="200" w:left="420"/>
    </w:pPr>
  </w:style>
  <w:style w:type="paragraph" w:styleId="ab">
    <w:name w:val="Normal (Web)"/>
    <w:basedOn w:val="a"/>
    <w:autoRedefine/>
    <w:qFormat/>
    <w:pPr>
      <w:spacing w:beforeAutospacing="1" w:afterAutospacing="1" w:line="240" w:lineRule="auto"/>
      <w:ind w:firstLineChars="0" w:firstLine="0"/>
      <w:jc w:val="center"/>
    </w:pPr>
    <w:rPr>
      <w:rFonts w:cs="宋体"/>
      <w:kern w:val="0"/>
      <w:sz w:val="21"/>
    </w:rPr>
  </w:style>
  <w:style w:type="table" w:styleId="ac">
    <w:name w:val="Table Grid"/>
    <w:basedOn w:val="a2"/>
    <w:autoRedefin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Strong"/>
    <w:basedOn w:val="a1"/>
    <w:autoRedefine/>
    <w:uiPriority w:val="22"/>
    <w:qFormat/>
    <w:rPr>
      <w:b/>
    </w:rPr>
  </w:style>
  <w:style w:type="paragraph" w:customStyle="1" w:styleId="xl27">
    <w:name w:val="xl27"/>
    <w:autoRedefine/>
    <w:qFormat/>
    <w:pPr>
      <w:pBdr>
        <w:left w:val="single" w:sz="4" w:space="0" w:color="auto"/>
      </w:pBdr>
      <w:spacing w:before="100" w:beforeAutospacing="1" w:after="100" w:afterAutospacing="1"/>
      <w:jc w:val="center"/>
    </w:pPr>
    <w:rPr>
      <w:rFonts w:eastAsia="Arial Unicode MS"/>
      <w:sz w:val="24"/>
      <w:szCs w:val="24"/>
    </w:rPr>
  </w:style>
  <w:style w:type="paragraph" w:customStyle="1" w:styleId="2SLCON22">
    <w:name w:val="样式 正文 首行缩进:  2 字符 SL CON + 首行缩进:  2 字符 + 首行缩进:  2 字符 + 首行缩..."/>
    <w:basedOn w:val="2SLCON220"/>
    <w:autoRedefine/>
    <w:qFormat/>
    <w:pPr>
      <w:ind w:firstLine="560"/>
    </w:pPr>
  </w:style>
  <w:style w:type="paragraph" w:customStyle="1" w:styleId="2SLCON220">
    <w:name w:val="样式 样式 正文 首行缩进:  2 字符 SL CON + 首行缩进:  2 字符 + 首行缩进:  2 字符"/>
    <w:basedOn w:val="2SLCON2"/>
    <w:autoRedefine/>
    <w:qFormat/>
  </w:style>
  <w:style w:type="paragraph" w:customStyle="1" w:styleId="2SLCON2">
    <w:name w:val="样式 正文 首行缩进:  2 字符 SL CON + 首行缩进:  2 字符"/>
    <w:basedOn w:val="2SLCON"/>
    <w:autoRedefine/>
    <w:qFormat/>
    <w:rPr>
      <w:szCs w:val="20"/>
    </w:rPr>
  </w:style>
  <w:style w:type="paragraph" w:customStyle="1" w:styleId="2SLCON">
    <w:name w:val="正文 首行缩进:  2 字符 SL CON"/>
    <w:basedOn w:val="a"/>
    <w:autoRedefine/>
    <w:qFormat/>
    <w:pPr>
      <w:widowControl/>
      <w:tabs>
        <w:tab w:val="left" w:pos="377"/>
      </w:tabs>
      <w:spacing w:line="360" w:lineRule="auto"/>
      <w:ind w:firstLine="200"/>
    </w:pPr>
    <w:rPr>
      <w:rFonts w:ascii="宋体" w:cs="宋体"/>
      <w:kern w:val="0"/>
    </w:rPr>
  </w:style>
  <w:style w:type="paragraph" w:customStyle="1" w:styleId="Default">
    <w:name w:val="Default"/>
    <w:autoRedefine/>
    <w:qFormat/>
    <w:pPr>
      <w:widowControl w:val="0"/>
      <w:autoSpaceDE w:val="0"/>
      <w:autoSpaceDN w:val="0"/>
      <w:adjustRightInd w:val="0"/>
    </w:pPr>
    <w:rPr>
      <w:rFonts w:ascii="黑体" w:eastAsia="黑体" w:cs="黑体"/>
      <w:color w:val="000000"/>
      <w:sz w:val="24"/>
      <w:szCs w:val="24"/>
    </w:rPr>
  </w:style>
  <w:style w:type="paragraph" w:customStyle="1" w:styleId="InTable">
    <w:name w:val="In Table"/>
    <w:basedOn w:val="a"/>
    <w:autoRedefine/>
    <w:qFormat/>
    <w:pPr>
      <w:tabs>
        <w:tab w:val="left" w:pos="2200"/>
        <w:tab w:val="left" w:pos="3960"/>
        <w:tab w:val="left" w:pos="5280"/>
      </w:tabs>
      <w:spacing w:beforeLines="40" w:before="124" w:afterLines="40" w:after="124" w:line="0" w:lineRule="atLeast"/>
      <w:jc w:val="center"/>
    </w:pPr>
    <w:rPr>
      <w:rFonts w:ascii="Tahoma" w:eastAsia="华文中宋" w:hAnsi="Tahoma"/>
      <w:kern w:val="0"/>
      <w:sz w:val="21"/>
      <w:szCs w:val="20"/>
    </w:rPr>
  </w:style>
  <w:style w:type="paragraph" w:customStyle="1" w:styleId="WPSOffice1">
    <w:name w:val="WPSOffice手动目录 1"/>
    <w:autoRedefine/>
    <w:qFormat/>
  </w:style>
  <w:style w:type="paragraph" w:customStyle="1" w:styleId="WPSOffice2">
    <w:name w:val="WPSOffice手动目录 2"/>
    <w:autoRedefine/>
    <w:qFormat/>
    <w:pPr>
      <w:ind w:leftChars="200" w:left="200"/>
    </w:pPr>
  </w:style>
  <w:style w:type="paragraph" w:styleId="ae">
    <w:name w:val="List Paragraph"/>
    <w:basedOn w:val="a"/>
    <w:autoRedefine/>
    <w:uiPriority w:val="99"/>
    <w:qFormat/>
    <w:pPr>
      <w:ind w:firstLine="420"/>
    </w:pPr>
  </w:style>
  <w:style w:type="paragraph" w:customStyle="1" w:styleId="10">
    <w:name w:val="标题1"/>
    <w:basedOn w:val="a"/>
    <w:autoRedefine/>
    <w:qFormat/>
    <w:pPr>
      <w:spacing w:line="500" w:lineRule="exact"/>
      <w:jc w:val="center"/>
      <w:outlineLvl w:val="0"/>
    </w:pPr>
    <w:rPr>
      <w:rFonts w:ascii="宋体" w:eastAsia="仿宋_GB2312" w:hAnsi="宋体" w:cs="宋体"/>
      <w:kern w:val="0"/>
      <w:szCs w:val="18"/>
    </w:rPr>
  </w:style>
  <w:style w:type="table" w:customStyle="1" w:styleId="TableNormal">
    <w:name w:val="Table Normal"/>
    <w:autoRedefine/>
    <w:uiPriority w:val="2"/>
    <w:semiHidden/>
    <w:unhideWhenUsed/>
    <w:qFormat/>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TableText">
    <w:name w:val="Table Text"/>
    <w:basedOn w:val="a"/>
    <w:autoRedefine/>
    <w:semiHidden/>
    <w:qFormat/>
    <w:rPr>
      <w:rFonts w:ascii="宋体" w:hAnsi="宋体" w:cs="宋体"/>
      <w:sz w:val="20"/>
      <w:szCs w:val="20"/>
      <w:lang w:eastAsia="en-US"/>
    </w:rPr>
  </w:style>
  <w:style w:type="paragraph" w:customStyle="1" w:styleId="ParaCharCharCharCharCharCharChar">
    <w:name w:val="默认段落字体 Para Char Char Char Char Char Char Char"/>
    <w:basedOn w:val="a"/>
    <w:autoRedefine/>
    <w:qFormat/>
    <w:rPr>
      <w:sz w:val="24"/>
    </w:rPr>
  </w:style>
  <w:style w:type="paragraph" w:customStyle="1" w:styleId="af">
    <w:name w:val="表内序号"/>
    <w:basedOn w:val="a"/>
    <w:autoRedefine/>
    <w:qFormat/>
    <w:pPr>
      <w:spacing w:line="400" w:lineRule="exact"/>
    </w:pPr>
    <w:rPr>
      <w:szCs w:val="20"/>
    </w:rPr>
  </w:style>
  <w:style w:type="paragraph" w:customStyle="1" w:styleId="11">
    <w:name w:val="索引 11"/>
    <w:basedOn w:val="a"/>
    <w:next w:val="a"/>
    <w:autoRedefine/>
    <w:qFormat/>
    <w:pPr>
      <w:spacing w:line="360" w:lineRule="exact"/>
    </w:pPr>
    <w:rPr>
      <w:szCs w:val="20"/>
    </w:rPr>
  </w:style>
  <w:style w:type="paragraph" w:customStyle="1" w:styleId="af0">
    <w:name w:val="表格内容"/>
    <w:basedOn w:val="af1"/>
    <w:next w:val="a"/>
    <w:autoRedefine/>
    <w:qFormat/>
    <w:pPr>
      <w:wordWrap w:val="0"/>
      <w:spacing w:line="240" w:lineRule="auto"/>
    </w:pPr>
    <w:rPr>
      <w:rFonts w:eastAsia="宋体"/>
    </w:rPr>
  </w:style>
  <w:style w:type="paragraph" w:customStyle="1" w:styleId="af1">
    <w:name w:val="表格标题"/>
    <w:basedOn w:val="a"/>
    <w:autoRedefine/>
    <w:uiPriority w:val="99"/>
    <w:qFormat/>
    <w:pPr>
      <w:tabs>
        <w:tab w:val="left" w:pos="0"/>
      </w:tabs>
      <w:ind w:firstLineChars="0" w:firstLine="0"/>
      <w:jc w:val="center"/>
    </w:pPr>
    <w:rPr>
      <w:rFonts w:eastAsia="黑体"/>
      <w:sz w:val="21"/>
      <w:szCs w:val="22"/>
    </w:rPr>
  </w:style>
  <w:style w:type="paragraph" w:customStyle="1" w:styleId="21">
    <w:name w:val="文本框2"/>
    <w:basedOn w:val="af2"/>
    <w:autoRedefine/>
    <w:qFormat/>
    <w:pPr>
      <w:adjustRightInd/>
      <w:snapToGrid/>
      <w:spacing w:line="240" w:lineRule="auto"/>
    </w:pPr>
    <w:rPr>
      <w:rFonts w:ascii="宋体" w:hAnsi="宋体"/>
      <w:spacing w:val="-10"/>
      <w:sz w:val="21"/>
      <w:szCs w:val="22"/>
    </w:rPr>
  </w:style>
  <w:style w:type="paragraph" w:customStyle="1" w:styleId="af2">
    <w:name w:val="文本框"/>
    <w:basedOn w:val="a"/>
    <w:autoRedefine/>
    <w:qFormat/>
    <w:pPr>
      <w:spacing w:line="300" w:lineRule="exact"/>
      <w:jc w:val="center"/>
    </w:pPr>
    <w:rPr>
      <w:sz w:val="24"/>
      <w:szCs w:val="24"/>
    </w:rPr>
  </w:style>
  <w:style w:type="character" w:customStyle="1" w:styleId="font01">
    <w:name w:val="font01"/>
    <w:basedOn w:val="a1"/>
    <w:autoRedefine/>
    <w:qFormat/>
    <w:rPr>
      <w:rFonts w:ascii="宋体" w:eastAsia="宋体" w:hAnsi="宋体" w:cs="宋体"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hyperlink" Target="file:///E:\&#24037;&#20316;\@&#20844;&#21496;&#31649;&#29702;\@&#39033;&#30446;&#31649;&#29702;\20240520\&#28074;&#38517;&#39029;&#23721;&#27668;&#30000;106%23&#12289;68%23&#12289;7%23&#19977;&#20010;&#23433;&#20840;&#39044;&#35780;&#20215;&#25253;&#21578;&#20449;&#24687;&#20844;&#24320;&#31295;\&#28074;&#38517;&#39029;&#23721;&#27668;&#30000;&#28966;&#30707;&#22365;&#21306;&#22359;&#28966;&#39029;7&#21495;&#25193;&#31435;&#20307;&#24320;&#21457;&#23436;&#21892;&#20117;&#32593;&#20117;&#32452;&#23433;&#20840;&#39044;&#35780;&#20215;&#25253;&#21578;&#20449;&#24687;&#20844;&#24320;&#65288;&#25253;&#21578;&#26085;&#26399;2024.4.9&#65289;\5.3.1.1" TargetMode="Externa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128</Pages>
  <Words>14953</Words>
  <Characters>85234</Characters>
  <Application>Microsoft Office Word</Application>
  <DocSecurity>0</DocSecurity>
  <Lines>710</Lines>
  <Paragraphs>199</Paragraphs>
  <ScaleCrop>false</ScaleCrop>
  <Company/>
  <LinksUpToDate>false</LinksUpToDate>
  <CharactersWithSpaces>99988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瑞峰 刘</dc:creator>
  <cp:lastModifiedBy>清 邓</cp:lastModifiedBy>
  <cp:revision>2</cp:revision>
  <cp:lastPrinted>2024-04-25T08:58:00Z</cp:lastPrinted>
  <dcterms:created xsi:type="dcterms:W3CDTF">2024-05-20T02:24:00Z</dcterms:created>
  <dcterms:modified xsi:type="dcterms:W3CDTF">2024-05-20T02:24:00Z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2918FC5A12E745319FCCB8DA82497A75_13</vt:lpwstr>
  </property>
</Properties>
</file>